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C5B" w:rsidRDefault="00676829" w:rsidP="0095226D">
      <w:pPr>
        <w:jc w:val="center"/>
        <w:rPr>
          <w:rFonts w:ascii="Arial" w:hAnsi="Arial" w:cs="Arial"/>
          <w:b/>
        </w:rPr>
      </w:pPr>
      <w:r w:rsidRPr="00E634F1">
        <w:rPr>
          <w:rFonts w:ascii="Arial" w:hAnsi="Arial" w:cs="Arial"/>
          <w:b/>
        </w:rPr>
        <w:t>INFORME SOBRE AUSTERIDAD Y E</w:t>
      </w:r>
      <w:r w:rsidR="0095226D">
        <w:rPr>
          <w:rFonts w:ascii="Arial" w:hAnsi="Arial" w:cs="Arial"/>
          <w:b/>
        </w:rPr>
        <w:t xml:space="preserve">FICIENCIA DEL GASTO PÚBLICO DEL </w:t>
      </w:r>
      <w:r w:rsidRPr="00E634F1">
        <w:rPr>
          <w:rFonts w:ascii="Arial" w:hAnsi="Arial" w:cs="Arial"/>
          <w:b/>
        </w:rPr>
        <w:t>MINISTERIO DE HACIENDA Y CRÉDITO PÚBLICO</w:t>
      </w:r>
      <w:r w:rsidR="006E5AD9" w:rsidRPr="00E634F1">
        <w:rPr>
          <w:rFonts w:ascii="Arial" w:hAnsi="Arial" w:cs="Arial"/>
          <w:b/>
        </w:rPr>
        <w:t xml:space="preserve"> </w:t>
      </w:r>
      <w:r w:rsidR="00C44E04" w:rsidRPr="00E634F1">
        <w:rPr>
          <w:rFonts w:ascii="Arial" w:hAnsi="Arial" w:cs="Arial"/>
          <w:b/>
        </w:rPr>
        <w:t xml:space="preserve">PARA EL </w:t>
      </w:r>
      <w:r w:rsidR="002A01EF">
        <w:rPr>
          <w:rFonts w:ascii="Arial" w:hAnsi="Arial" w:cs="Arial"/>
          <w:b/>
        </w:rPr>
        <w:t>SEGUNDO TRIMESTRE</w:t>
      </w:r>
      <w:r w:rsidR="00351543" w:rsidRPr="00E634F1">
        <w:rPr>
          <w:rFonts w:ascii="Arial" w:hAnsi="Arial" w:cs="Arial"/>
          <w:b/>
        </w:rPr>
        <w:t xml:space="preserve"> DE 201</w:t>
      </w:r>
      <w:r w:rsidR="003D2C5B">
        <w:rPr>
          <w:rFonts w:ascii="Arial" w:hAnsi="Arial" w:cs="Arial"/>
          <w:b/>
        </w:rPr>
        <w:t>9</w:t>
      </w:r>
      <w:r w:rsidR="00351543" w:rsidRPr="00E634F1">
        <w:rPr>
          <w:rFonts w:ascii="Arial" w:hAnsi="Arial" w:cs="Arial"/>
          <w:b/>
        </w:rPr>
        <w:t xml:space="preserve"> COMPARADO CON EL</w:t>
      </w:r>
      <w:r w:rsidR="00D935DA">
        <w:rPr>
          <w:rFonts w:ascii="Arial" w:hAnsi="Arial" w:cs="Arial"/>
          <w:b/>
        </w:rPr>
        <w:t xml:space="preserve"> </w:t>
      </w:r>
      <w:r w:rsidR="002A01EF">
        <w:rPr>
          <w:rFonts w:ascii="Arial" w:hAnsi="Arial" w:cs="Arial"/>
          <w:b/>
        </w:rPr>
        <w:t>SEGUNDO T</w:t>
      </w:r>
      <w:r w:rsidR="006E5AD9" w:rsidRPr="00E634F1">
        <w:rPr>
          <w:rFonts w:ascii="Arial" w:hAnsi="Arial" w:cs="Arial"/>
          <w:b/>
        </w:rPr>
        <w:t>RIMESTRE DE 201</w:t>
      </w:r>
      <w:r w:rsidR="003D2C5B">
        <w:rPr>
          <w:rFonts w:ascii="Arial" w:hAnsi="Arial" w:cs="Arial"/>
          <w:b/>
        </w:rPr>
        <w:t>8</w:t>
      </w:r>
    </w:p>
    <w:p w:rsidR="0091412C" w:rsidRPr="005B63A4" w:rsidRDefault="0091412C" w:rsidP="002C2B99">
      <w:pPr>
        <w:pStyle w:val="Prrafodelista"/>
        <w:numPr>
          <w:ilvl w:val="0"/>
          <w:numId w:val="24"/>
        </w:numPr>
        <w:spacing w:before="100" w:beforeAutospacing="1" w:after="100" w:afterAutospacing="1"/>
        <w:ind w:left="284" w:hanging="284"/>
        <w:jc w:val="left"/>
        <w:rPr>
          <w:rFonts w:ascii="Arial" w:hAnsi="Arial" w:cs="Arial"/>
          <w:b/>
          <w:sz w:val="22"/>
          <w:szCs w:val="22"/>
        </w:rPr>
      </w:pPr>
      <w:r w:rsidRPr="005B63A4">
        <w:rPr>
          <w:rFonts w:ascii="Arial" w:hAnsi="Arial" w:cs="Arial"/>
          <w:b/>
        </w:rPr>
        <w:t>INTRODUCCIÓN</w:t>
      </w:r>
    </w:p>
    <w:p w:rsidR="006C7269" w:rsidRDefault="00676829" w:rsidP="003A3B14">
      <w:pPr>
        <w:jc w:val="both"/>
        <w:rPr>
          <w:rFonts w:ascii="Arial" w:hAnsi="Arial" w:cs="Arial"/>
          <w:sz w:val="22"/>
          <w:szCs w:val="22"/>
        </w:rPr>
      </w:pPr>
      <w:r w:rsidRPr="006C7269">
        <w:rPr>
          <w:rFonts w:ascii="Arial" w:hAnsi="Arial" w:cs="Arial"/>
          <w:sz w:val="22"/>
          <w:szCs w:val="22"/>
        </w:rPr>
        <w:t>La Oficina de Control Interno en atención a la normatividad en materia de Austeridad y Eficiencia del Gasto Público, contemplada</w:t>
      </w:r>
      <w:r w:rsidR="0036147C">
        <w:rPr>
          <w:rFonts w:ascii="Arial" w:hAnsi="Arial" w:cs="Arial"/>
          <w:sz w:val="22"/>
          <w:szCs w:val="22"/>
        </w:rPr>
        <w:t>s</w:t>
      </w:r>
      <w:r w:rsidRPr="006C7269">
        <w:rPr>
          <w:rFonts w:ascii="Arial" w:hAnsi="Arial" w:cs="Arial"/>
          <w:sz w:val="22"/>
          <w:szCs w:val="22"/>
        </w:rPr>
        <w:t xml:space="preserve"> en </w:t>
      </w:r>
      <w:r w:rsidR="00802FFB" w:rsidRPr="006C7269">
        <w:rPr>
          <w:rFonts w:ascii="Arial" w:hAnsi="Arial" w:cs="Arial"/>
          <w:sz w:val="22"/>
          <w:szCs w:val="22"/>
        </w:rPr>
        <w:t>la Parte 8° Régimen Presupuestal - T</w:t>
      </w:r>
      <w:r w:rsidRPr="006C7269">
        <w:rPr>
          <w:rFonts w:ascii="Arial" w:hAnsi="Arial" w:cs="Arial"/>
          <w:sz w:val="22"/>
          <w:szCs w:val="22"/>
        </w:rPr>
        <w:t>ítulo 4 Medidas de Austeridad del Gasto Públ</w:t>
      </w:r>
      <w:r w:rsidR="0036147C">
        <w:rPr>
          <w:rFonts w:ascii="Arial" w:hAnsi="Arial" w:cs="Arial"/>
          <w:sz w:val="22"/>
          <w:szCs w:val="22"/>
        </w:rPr>
        <w:t xml:space="preserve">ico </w:t>
      </w:r>
      <w:r w:rsidRPr="006C7269">
        <w:rPr>
          <w:rFonts w:ascii="Arial" w:hAnsi="Arial" w:cs="Arial"/>
          <w:sz w:val="22"/>
          <w:szCs w:val="22"/>
        </w:rPr>
        <w:t xml:space="preserve">del Decreto 1068 de 2015, </w:t>
      </w:r>
      <w:r w:rsidR="00351543" w:rsidRPr="0036147C">
        <w:rPr>
          <w:rFonts w:ascii="Arial" w:hAnsi="Arial" w:cs="Arial"/>
          <w:i/>
          <w:sz w:val="20"/>
          <w:szCs w:val="20"/>
        </w:rPr>
        <w:t>«</w:t>
      </w:r>
      <w:r w:rsidRPr="0036147C">
        <w:rPr>
          <w:rFonts w:ascii="Arial" w:hAnsi="Arial" w:cs="Arial"/>
          <w:i/>
          <w:sz w:val="20"/>
          <w:szCs w:val="20"/>
        </w:rPr>
        <w:t>Por medio del cual se expide el Decreto Único Reglamentario del Se</w:t>
      </w:r>
      <w:r w:rsidR="00351543" w:rsidRPr="0036147C">
        <w:rPr>
          <w:rFonts w:ascii="Arial" w:hAnsi="Arial" w:cs="Arial"/>
          <w:i/>
          <w:sz w:val="20"/>
          <w:szCs w:val="20"/>
        </w:rPr>
        <w:t>ctor Hacienda y Crédito Público»</w:t>
      </w:r>
      <w:r w:rsidRPr="0036147C">
        <w:rPr>
          <w:rFonts w:ascii="Arial" w:hAnsi="Arial" w:cs="Arial"/>
          <w:sz w:val="20"/>
          <w:szCs w:val="20"/>
        </w:rPr>
        <w:t>,</w:t>
      </w:r>
      <w:r w:rsidRPr="006C7269">
        <w:rPr>
          <w:rFonts w:ascii="Arial" w:hAnsi="Arial" w:cs="Arial"/>
          <w:sz w:val="22"/>
          <w:szCs w:val="22"/>
        </w:rPr>
        <w:t xml:space="preserve"> presenta el </w:t>
      </w:r>
      <w:r w:rsidR="00BE5587" w:rsidRPr="006C7269">
        <w:rPr>
          <w:rFonts w:ascii="Arial" w:hAnsi="Arial" w:cs="Arial"/>
          <w:sz w:val="22"/>
          <w:szCs w:val="22"/>
        </w:rPr>
        <w:t xml:space="preserve">análisis efectuado </w:t>
      </w:r>
      <w:r w:rsidR="00E21ED4">
        <w:rPr>
          <w:rFonts w:ascii="Arial" w:hAnsi="Arial" w:cs="Arial"/>
          <w:sz w:val="22"/>
          <w:szCs w:val="22"/>
        </w:rPr>
        <w:t xml:space="preserve">para </w:t>
      </w:r>
      <w:r w:rsidR="00DE0CEB" w:rsidRPr="006C7269">
        <w:rPr>
          <w:rFonts w:ascii="Arial" w:hAnsi="Arial" w:cs="Arial"/>
          <w:sz w:val="22"/>
          <w:szCs w:val="22"/>
        </w:rPr>
        <w:t xml:space="preserve">el </w:t>
      </w:r>
      <w:r w:rsidR="00F97C0C">
        <w:rPr>
          <w:rFonts w:ascii="Arial" w:hAnsi="Arial" w:cs="Arial"/>
          <w:sz w:val="22"/>
          <w:szCs w:val="22"/>
        </w:rPr>
        <w:t xml:space="preserve">segundo </w:t>
      </w:r>
      <w:r w:rsidR="001831A9">
        <w:rPr>
          <w:rFonts w:ascii="Arial" w:hAnsi="Arial" w:cs="Arial"/>
          <w:sz w:val="22"/>
          <w:szCs w:val="22"/>
        </w:rPr>
        <w:t xml:space="preserve"> </w:t>
      </w:r>
      <w:r w:rsidR="00802FFB" w:rsidRPr="006C7269">
        <w:rPr>
          <w:rFonts w:ascii="Arial" w:hAnsi="Arial" w:cs="Arial"/>
          <w:sz w:val="22"/>
          <w:szCs w:val="22"/>
        </w:rPr>
        <w:t xml:space="preserve"> </w:t>
      </w:r>
      <w:r w:rsidRPr="006C7269">
        <w:rPr>
          <w:rFonts w:ascii="Arial" w:hAnsi="Arial" w:cs="Arial"/>
          <w:sz w:val="22"/>
          <w:szCs w:val="22"/>
        </w:rPr>
        <w:t>trimestre de</w:t>
      </w:r>
      <w:r w:rsidR="000F6C84" w:rsidRPr="006C7269">
        <w:rPr>
          <w:rFonts w:ascii="Arial" w:hAnsi="Arial" w:cs="Arial"/>
          <w:sz w:val="22"/>
          <w:szCs w:val="22"/>
        </w:rPr>
        <w:t>l</w:t>
      </w:r>
      <w:r w:rsidR="00E17B92" w:rsidRPr="006C7269">
        <w:rPr>
          <w:rFonts w:ascii="Arial" w:hAnsi="Arial" w:cs="Arial"/>
          <w:sz w:val="22"/>
          <w:szCs w:val="22"/>
        </w:rPr>
        <w:t xml:space="preserve"> 201</w:t>
      </w:r>
      <w:r w:rsidR="00AA6C70">
        <w:rPr>
          <w:rFonts w:ascii="Arial" w:hAnsi="Arial" w:cs="Arial"/>
          <w:sz w:val="22"/>
          <w:szCs w:val="22"/>
        </w:rPr>
        <w:t>9</w:t>
      </w:r>
      <w:r w:rsidR="00351543" w:rsidRPr="006C7269">
        <w:rPr>
          <w:rFonts w:ascii="Arial" w:hAnsi="Arial" w:cs="Arial"/>
          <w:sz w:val="22"/>
          <w:szCs w:val="22"/>
        </w:rPr>
        <w:t xml:space="preserve"> comparado con </w:t>
      </w:r>
      <w:r w:rsidR="00DE0CEB" w:rsidRPr="006C7269">
        <w:rPr>
          <w:rFonts w:ascii="Arial" w:hAnsi="Arial" w:cs="Arial"/>
          <w:sz w:val="22"/>
          <w:szCs w:val="22"/>
        </w:rPr>
        <w:t xml:space="preserve">el </w:t>
      </w:r>
      <w:r w:rsidR="00F97C0C">
        <w:rPr>
          <w:rFonts w:ascii="Arial" w:hAnsi="Arial" w:cs="Arial"/>
          <w:sz w:val="22"/>
          <w:szCs w:val="22"/>
        </w:rPr>
        <w:t xml:space="preserve">segundo </w:t>
      </w:r>
      <w:r w:rsidRPr="006C7269">
        <w:rPr>
          <w:rFonts w:ascii="Arial" w:hAnsi="Arial" w:cs="Arial"/>
          <w:sz w:val="22"/>
          <w:szCs w:val="22"/>
        </w:rPr>
        <w:t xml:space="preserve">trimestre </w:t>
      </w:r>
      <w:r w:rsidR="000F6C84" w:rsidRPr="006C7269">
        <w:rPr>
          <w:rFonts w:ascii="Arial" w:hAnsi="Arial" w:cs="Arial"/>
          <w:sz w:val="22"/>
          <w:szCs w:val="22"/>
        </w:rPr>
        <w:t xml:space="preserve">del </w:t>
      </w:r>
      <w:r w:rsidR="00E17B92" w:rsidRPr="006C7269">
        <w:rPr>
          <w:rFonts w:ascii="Arial" w:hAnsi="Arial" w:cs="Arial"/>
          <w:sz w:val="22"/>
          <w:szCs w:val="22"/>
        </w:rPr>
        <w:t>201</w:t>
      </w:r>
      <w:r w:rsidR="00AA6C70">
        <w:rPr>
          <w:rFonts w:ascii="Arial" w:hAnsi="Arial" w:cs="Arial"/>
          <w:sz w:val="22"/>
          <w:szCs w:val="22"/>
        </w:rPr>
        <w:t>8</w:t>
      </w:r>
      <w:r w:rsidR="00802FFB" w:rsidRPr="006C7269">
        <w:rPr>
          <w:rFonts w:ascii="Arial" w:hAnsi="Arial" w:cs="Arial"/>
          <w:sz w:val="22"/>
          <w:szCs w:val="22"/>
        </w:rPr>
        <w:t xml:space="preserve"> </w:t>
      </w:r>
      <w:r w:rsidRPr="006C7269">
        <w:rPr>
          <w:rFonts w:ascii="Arial" w:hAnsi="Arial" w:cs="Arial"/>
          <w:sz w:val="22"/>
          <w:szCs w:val="22"/>
        </w:rPr>
        <w:t xml:space="preserve">correspondiente al </w:t>
      </w:r>
      <w:r w:rsidR="00B32C91" w:rsidRPr="006C7269">
        <w:rPr>
          <w:rFonts w:ascii="Arial" w:hAnsi="Arial" w:cs="Arial"/>
          <w:sz w:val="22"/>
          <w:szCs w:val="22"/>
        </w:rPr>
        <w:t xml:space="preserve">gasto público del </w:t>
      </w:r>
      <w:r w:rsidRPr="006C7269">
        <w:rPr>
          <w:rFonts w:ascii="Arial" w:hAnsi="Arial" w:cs="Arial"/>
          <w:sz w:val="22"/>
          <w:szCs w:val="22"/>
        </w:rPr>
        <w:t>Ministerio</w:t>
      </w:r>
      <w:r w:rsidR="00EA2DEA" w:rsidRPr="006C7269">
        <w:rPr>
          <w:rFonts w:ascii="Arial" w:hAnsi="Arial" w:cs="Arial"/>
          <w:sz w:val="22"/>
          <w:szCs w:val="22"/>
        </w:rPr>
        <w:t xml:space="preserve"> de Hacienda y Crédito Público</w:t>
      </w:r>
      <w:r w:rsidR="00EA2DEA">
        <w:rPr>
          <w:rFonts w:ascii="Arial" w:hAnsi="Arial" w:cs="Arial"/>
          <w:sz w:val="22"/>
          <w:szCs w:val="22"/>
        </w:rPr>
        <w:t>.</w:t>
      </w:r>
    </w:p>
    <w:p w:rsidR="002732A7" w:rsidRDefault="002732A7" w:rsidP="003A3B14">
      <w:pPr>
        <w:jc w:val="both"/>
        <w:rPr>
          <w:rFonts w:ascii="Arial" w:hAnsi="Arial" w:cs="Arial"/>
          <w:sz w:val="22"/>
          <w:szCs w:val="22"/>
        </w:rPr>
      </w:pPr>
    </w:p>
    <w:p w:rsidR="001127A6" w:rsidRDefault="0062564A" w:rsidP="006C7269">
      <w:pPr>
        <w:rPr>
          <w:rFonts w:ascii="Arial" w:hAnsi="Arial" w:cs="Arial"/>
          <w:sz w:val="22"/>
          <w:szCs w:val="22"/>
        </w:rPr>
      </w:pPr>
      <w:r>
        <w:rPr>
          <w:rFonts w:ascii="Arial" w:hAnsi="Arial" w:cs="Arial"/>
          <w:noProof/>
          <w:sz w:val="22"/>
          <w:szCs w:val="22"/>
        </w:rPr>
        <w:drawing>
          <wp:inline distT="0" distB="0" distL="0" distR="0" wp14:anchorId="0C169305" wp14:editId="01439B93">
            <wp:extent cx="6124575" cy="6248400"/>
            <wp:effectExtent l="0" t="0" r="28575"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977D3" w:rsidRPr="00434F18" w:rsidRDefault="005977D3" w:rsidP="00433B40">
      <w:pPr>
        <w:jc w:val="both"/>
        <w:rPr>
          <w:rFonts w:ascii="Arial" w:hAnsi="Arial" w:cs="Arial"/>
          <w:sz w:val="22"/>
          <w:szCs w:val="22"/>
        </w:rPr>
      </w:pPr>
      <w:r w:rsidRPr="00434F18">
        <w:rPr>
          <w:rFonts w:ascii="Arial" w:hAnsi="Arial" w:cs="Arial"/>
          <w:sz w:val="22"/>
          <w:szCs w:val="22"/>
        </w:rPr>
        <w:lastRenderedPageBreak/>
        <w:t>Para el desarrollo del trabajo, se procedió a revisar y analizar los</w:t>
      </w:r>
      <w:r w:rsidR="00F3113B">
        <w:rPr>
          <w:rFonts w:ascii="Arial" w:hAnsi="Arial" w:cs="Arial"/>
          <w:sz w:val="22"/>
          <w:szCs w:val="22"/>
        </w:rPr>
        <w:t xml:space="preserve"> conceptos de gastos de funcionamiento, señalados en la </w:t>
      </w:r>
      <w:r w:rsidR="002C2B99" w:rsidRPr="00F3113B">
        <w:rPr>
          <w:rFonts w:ascii="Arial" w:hAnsi="Arial" w:cs="Arial"/>
          <w:sz w:val="22"/>
          <w:szCs w:val="22"/>
        </w:rPr>
        <w:t>Directiva Presidencial 09 de 2018</w:t>
      </w:r>
      <w:r w:rsidR="00F3113B">
        <w:rPr>
          <w:rFonts w:ascii="Arial" w:hAnsi="Arial" w:cs="Arial"/>
          <w:sz w:val="22"/>
          <w:szCs w:val="22"/>
        </w:rPr>
        <w:t xml:space="preserve"> </w:t>
      </w:r>
      <w:r w:rsidRPr="00434F18">
        <w:rPr>
          <w:rFonts w:ascii="Arial" w:hAnsi="Arial" w:cs="Arial"/>
          <w:sz w:val="22"/>
          <w:szCs w:val="22"/>
        </w:rPr>
        <w:t xml:space="preserve">tomando como fuente de información el SIIF </w:t>
      </w:r>
      <w:r w:rsidR="00433B40" w:rsidRPr="00434F18">
        <w:rPr>
          <w:rFonts w:ascii="Arial" w:hAnsi="Arial" w:cs="Arial"/>
          <w:sz w:val="22"/>
          <w:szCs w:val="22"/>
        </w:rPr>
        <w:t>Nación</w:t>
      </w:r>
      <w:r w:rsidR="00433B40">
        <w:rPr>
          <w:rFonts w:ascii="Arial" w:hAnsi="Arial" w:cs="Arial"/>
          <w:sz w:val="22"/>
          <w:szCs w:val="22"/>
        </w:rPr>
        <w:t xml:space="preserve"> </w:t>
      </w:r>
      <w:r w:rsidR="00433B40" w:rsidRPr="00434F18">
        <w:rPr>
          <w:rFonts w:ascii="Arial" w:hAnsi="Arial" w:cs="Arial"/>
          <w:sz w:val="22"/>
          <w:szCs w:val="22"/>
        </w:rPr>
        <w:t>y</w:t>
      </w:r>
      <w:r w:rsidRPr="00434F18">
        <w:rPr>
          <w:rFonts w:ascii="Arial" w:hAnsi="Arial" w:cs="Arial"/>
          <w:sz w:val="22"/>
          <w:szCs w:val="22"/>
        </w:rPr>
        <w:t xml:space="preserve"> la información suministrada por parte de la Subdirección de </w:t>
      </w:r>
      <w:r w:rsidR="00F04372">
        <w:rPr>
          <w:rFonts w:ascii="Arial" w:hAnsi="Arial" w:cs="Arial"/>
          <w:sz w:val="22"/>
          <w:szCs w:val="22"/>
        </w:rPr>
        <w:t>Gestión del Talento Humano</w:t>
      </w:r>
      <w:r w:rsidRPr="00434F18">
        <w:rPr>
          <w:rFonts w:ascii="Arial" w:hAnsi="Arial" w:cs="Arial"/>
          <w:sz w:val="22"/>
          <w:szCs w:val="22"/>
        </w:rPr>
        <w:t>, Subdirección de Servicios, la Subdirección Financiera y el Grupo de Contratos de la Dirección Administrativa. Así mismo, se verific</w:t>
      </w:r>
      <w:r w:rsidR="00F3113B">
        <w:rPr>
          <w:rFonts w:ascii="Arial" w:hAnsi="Arial" w:cs="Arial"/>
          <w:sz w:val="22"/>
          <w:szCs w:val="22"/>
        </w:rPr>
        <w:t>ó el cumplimiento de lo</w:t>
      </w:r>
      <w:r w:rsidRPr="00434F18">
        <w:rPr>
          <w:rFonts w:ascii="Arial" w:hAnsi="Arial" w:cs="Arial"/>
          <w:sz w:val="22"/>
          <w:szCs w:val="22"/>
        </w:rPr>
        <w:t xml:space="preserve"> previsto en </w:t>
      </w:r>
      <w:r w:rsidR="00F3113B">
        <w:rPr>
          <w:rFonts w:ascii="Arial" w:hAnsi="Arial" w:cs="Arial"/>
          <w:sz w:val="22"/>
          <w:szCs w:val="22"/>
        </w:rPr>
        <w:t xml:space="preserve">los </w:t>
      </w:r>
      <w:r w:rsidRPr="00434F18">
        <w:rPr>
          <w:rFonts w:ascii="Arial" w:hAnsi="Arial" w:cs="Arial"/>
          <w:sz w:val="22"/>
          <w:szCs w:val="22"/>
        </w:rPr>
        <w:t>artículo</w:t>
      </w:r>
      <w:r w:rsidR="00F3113B">
        <w:rPr>
          <w:rFonts w:ascii="Arial" w:hAnsi="Arial" w:cs="Arial"/>
          <w:sz w:val="22"/>
          <w:szCs w:val="22"/>
        </w:rPr>
        <w:t>s</w:t>
      </w:r>
      <w:r w:rsidRPr="00434F18">
        <w:rPr>
          <w:rFonts w:ascii="Arial" w:hAnsi="Arial" w:cs="Arial"/>
          <w:sz w:val="22"/>
          <w:szCs w:val="22"/>
        </w:rPr>
        <w:t xml:space="preserve"> 81 y </w:t>
      </w:r>
      <w:r w:rsidRPr="00434F18">
        <w:rPr>
          <w:rFonts w:ascii="Arial" w:eastAsia="Arial" w:hAnsi="Arial" w:cs="Arial"/>
          <w:color w:val="000000"/>
          <w:sz w:val="22"/>
          <w:szCs w:val="22"/>
        </w:rPr>
        <w:t>83 de la Ley 1940 de 2018</w:t>
      </w:r>
      <w:r w:rsidRPr="00434F18">
        <w:rPr>
          <w:rFonts w:ascii="Arial" w:eastAsia="Arial" w:hAnsi="Arial" w:cs="Arial"/>
          <w:sz w:val="22"/>
          <w:szCs w:val="22"/>
        </w:rPr>
        <w:t xml:space="preserve">, </w:t>
      </w:r>
      <w:r w:rsidRPr="00434F18">
        <w:rPr>
          <w:rFonts w:ascii="Arial" w:hAnsi="Arial" w:cs="Arial"/>
          <w:sz w:val="22"/>
          <w:szCs w:val="22"/>
        </w:rPr>
        <w:t>«</w:t>
      </w:r>
      <w:r w:rsidRPr="00434F18">
        <w:rPr>
          <w:rFonts w:ascii="Arial" w:hAnsi="Arial" w:cs="Arial"/>
          <w:i/>
          <w:iCs/>
          <w:sz w:val="22"/>
          <w:szCs w:val="22"/>
        </w:rPr>
        <w:t>Por la cual se decreta el Presupuesto de Rentas y Recursos de Capital y Ley de Apropiaciones para la vigencia fiscal del 1° de enero al 31 de diciembre de 2019</w:t>
      </w:r>
      <w:r w:rsidRPr="00434F18">
        <w:rPr>
          <w:rFonts w:ascii="Arial" w:hAnsi="Arial" w:cs="Arial"/>
          <w:sz w:val="22"/>
          <w:szCs w:val="22"/>
        </w:rPr>
        <w:t>»</w:t>
      </w:r>
      <w:r w:rsidR="001E1371">
        <w:rPr>
          <w:rFonts w:ascii="Arial" w:hAnsi="Arial" w:cs="Arial"/>
          <w:sz w:val="22"/>
          <w:szCs w:val="22"/>
        </w:rPr>
        <w:t>.</w:t>
      </w:r>
    </w:p>
    <w:p w:rsidR="005977D3" w:rsidRDefault="005977D3" w:rsidP="005977D3">
      <w:pPr>
        <w:pStyle w:val="Default"/>
        <w:jc w:val="both"/>
        <w:rPr>
          <w:sz w:val="22"/>
          <w:szCs w:val="22"/>
        </w:rPr>
      </w:pPr>
    </w:p>
    <w:tbl>
      <w:tblPr>
        <w:tblStyle w:val="Tabladelista4-nfasis1"/>
        <w:tblW w:w="8358" w:type="dxa"/>
        <w:jc w:val="center"/>
        <w:tblLayout w:type="fixed"/>
        <w:tblLook w:val="04A0" w:firstRow="1" w:lastRow="0" w:firstColumn="1" w:lastColumn="0" w:noHBand="0" w:noVBand="1"/>
      </w:tblPr>
      <w:tblGrid>
        <w:gridCol w:w="8358"/>
      </w:tblGrid>
      <w:tr w:rsidR="003649E4" w:rsidRPr="003649E4" w:rsidTr="001A72BD">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8358" w:type="dxa"/>
            <w:vAlign w:val="center"/>
            <w:hideMark/>
          </w:tcPr>
          <w:p w:rsidR="0031783B" w:rsidRPr="005F0544" w:rsidRDefault="009A68C0" w:rsidP="001A72BD">
            <w:pPr>
              <w:spacing w:before="20" w:after="40"/>
              <w:jc w:val="center"/>
              <w:rPr>
                <w:rFonts w:ascii="Arial" w:hAnsi="Arial" w:cs="Arial"/>
                <w:sz w:val="20"/>
                <w:szCs w:val="20"/>
              </w:rPr>
            </w:pPr>
            <w:r w:rsidRPr="005F0544">
              <w:rPr>
                <w:rFonts w:ascii="Arial" w:hAnsi="Arial" w:cs="Arial"/>
                <w:sz w:val="20"/>
                <w:szCs w:val="20"/>
              </w:rPr>
              <w:t>DIRECTIVA PRESIDENCIAL 09 DE 2018</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vAlign w:val="center"/>
            <w:hideMark/>
          </w:tcPr>
          <w:p w:rsidR="0031783B" w:rsidRPr="003649E4" w:rsidRDefault="003649E4" w:rsidP="00793A3B">
            <w:pPr>
              <w:spacing w:before="20" w:after="40"/>
              <w:rPr>
                <w:rFonts w:ascii="Arial" w:hAnsi="Arial" w:cs="Arial"/>
                <w:color w:val="000000" w:themeColor="text1"/>
                <w:sz w:val="20"/>
                <w:szCs w:val="20"/>
              </w:rPr>
            </w:pPr>
            <w:r>
              <w:rPr>
                <w:rFonts w:ascii="Arial" w:hAnsi="Arial" w:cs="Arial"/>
                <w:color w:val="000000" w:themeColor="text1"/>
                <w:sz w:val="20"/>
                <w:szCs w:val="20"/>
              </w:rPr>
              <w:t>M</w:t>
            </w:r>
            <w:r w:rsidRPr="003649E4">
              <w:rPr>
                <w:rFonts w:ascii="Arial" w:hAnsi="Arial" w:cs="Arial"/>
                <w:color w:val="000000" w:themeColor="text1"/>
                <w:sz w:val="20"/>
                <w:szCs w:val="20"/>
              </w:rPr>
              <w:t>odificación de las plantas de personal, estructuras administrativas y gastos de personal</w:t>
            </w:r>
          </w:p>
        </w:tc>
      </w:tr>
      <w:tr w:rsidR="003649E4"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571A39" w:rsidP="00793A3B">
            <w:pPr>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Planta de Personal</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Horas Extras</w:t>
            </w:r>
          </w:p>
        </w:tc>
      </w:tr>
      <w:tr w:rsidR="00214D78"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tcPr>
          <w:p w:rsidR="00214D78" w:rsidRPr="003649E4" w:rsidRDefault="00214D78" w:rsidP="00793A3B">
            <w:pPr>
              <w:spacing w:before="20" w:after="40"/>
              <w:rPr>
                <w:rFonts w:ascii="Arial" w:hAnsi="Arial" w:cs="Arial"/>
                <w:b w:val="0"/>
                <w:color w:val="000000" w:themeColor="text1"/>
                <w:sz w:val="20"/>
                <w:szCs w:val="20"/>
              </w:rPr>
            </w:pPr>
            <w:r>
              <w:rPr>
                <w:rFonts w:ascii="Arial" w:hAnsi="Arial" w:cs="Arial"/>
                <w:b w:val="0"/>
                <w:color w:val="000000" w:themeColor="text1"/>
                <w:sz w:val="20"/>
                <w:szCs w:val="20"/>
              </w:rPr>
              <w:t>Vacaciones</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tabs>
                <w:tab w:val="left" w:pos="709"/>
              </w:tabs>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Prestación de Servicios Profesionales y de Apoyo a la Gestión</w:t>
            </w:r>
          </w:p>
        </w:tc>
      </w:tr>
      <w:tr w:rsidR="003649E4"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649E4" w:rsidP="00793A3B">
            <w:pPr>
              <w:spacing w:before="20" w:after="40"/>
              <w:rPr>
                <w:rFonts w:ascii="Arial" w:hAnsi="Arial" w:cs="Arial"/>
                <w:color w:val="000000" w:themeColor="text1"/>
                <w:sz w:val="20"/>
                <w:szCs w:val="20"/>
              </w:rPr>
            </w:pPr>
            <w:r>
              <w:rPr>
                <w:rFonts w:ascii="Arial" w:hAnsi="Arial" w:cs="Arial"/>
                <w:color w:val="000000" w:themeColor="text1"/>
                <w:sz w:val="20"/>
                <w:szCs w:val="20"/>
              </w:rPr>
              <w:t>G</w:t>
            </w:r>
            <w:r w:rsidRPr="003649E4">
              <w:rPr>
                <w:rFonts w:ascii="Arial" w:hAnsi="Arial" w:cs="Arial"/>
                <w:color w:val="000000" w:themeColor="text1"/>
                <w:sz w:val="20"/>
                <w:szCs w:val="20"/>
              </w:rPr>
              <w:t>astos de tiquetes aéreos y viáticos</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vAlign w:val="center"/>
            <w:hideMark/>
          </w:tcPr>
          <w:p w:rsidR="0031783B" w:rsidRPr="003649E4" w:rsidRDefault="003649E4" w:rsidP="00793A3B">
            <w:pPr>
              <w:spacing w:before="20" w:after="40"/>
              <w:rPr>
                <w:rFonts w:ascii="Arial" w:hAnsi="Arial" w:cs="Arial"/>
                <w:color w:val="000000" w:themeColor="text1"/>
                <w:sz w:val="20"/>
                <w:szCs w:val="20"/>
              </w:rPr>
            </w:pPr>
            <w:r>
              <w:rPr>
                <w:rFonts w:ascii="Arial" w:hAnsi="Arial" w:cs="Arial"/>
                <w:color w:val="000000" w:themeColor="text1"/>
                <w:sz w:val="20"/>
                <w:szCs w:val="20"/>
              </w:rPr>
              <w:t>C</w:t>
            </w:r>
            <w:r w:rsidRPr="003649E4">
              <w:rPr>
                <w:rFonts w:ascii="Arial" w:hAnsi="Arial" w:cs="Arial"/>
                <w:color w:val="000000" w:themeColor="text1"/>
                <w:sz w:val="20"/>
                <w:szCs w:val="20"/>
              </w:rPr>
              <w:t>apacitaciones</w:t>
            </w:r>
          </w:p>
        </w:tc>
      </w:tr>
      <w:tr w:rsidR="003649E4"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vAlign w:val="center"/>
            <w:hideMark/>
          </w:tcPr>
          <w:p w:rsidR="0031783B" w:rsidRPr="003649E4" w:rsidRDefault="003649E4" w:rsidP="00793A3B">
            <w:pPr>
              <w:spacing w:before="20" w:after="40"/>
              <w:rPr>
                <w:rFonts w:ascii="Arial" w:hAnsi="Arial" w:cs="Arial"/>
                <w:color w:val="000000" w:themeColor="text1"/>
                <w:sz w:val="20"/>
                <w:szCs w:val="20"/>
              </w:rPr>
            </w:pPr>
            <w:r>
              <w:rPr>
                <w:rFonts w:ascii="Arial" w:hAnsi="Arial" w:cs="Arial"/>
                <w:color w:val="000000" w:themeColor="text1"/>
                <w:sz w:val="20"/>
                <w:szCs w:val="20"/>
              </w:rPr>
              <w:t>E</w:t>
            </w:r>
            <w:r w:rsidRPr="003649E4">
              <w:rPr>
                <w:rFonts w:ascii="Arial" w:hAnsi="Arial" w:cs="Arial"/>
                <w:color w:val="000000" w:themeColor="text1"/>
                <w:sz w:val="20"/>
                <w:szCs w:val="20"/>
              </w:rPr>
              <w:t xml:space="preserve">squema de seguridad y vehículos oficiales </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Mantenimiento Parque Automotor</w:t>
            </w:r>
          </w:p>
        </w:tc>
      </w:tr>
      <w:tr w:rsidR="003649E4"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Combustibles</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Garajes</w:t>
            </w:r>
          </w:p>
        </w:tc>
      </w:tr>
      <w:tr w:rsidR="003649E4"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649E4" w:rsidP="00793A3B">
            <w:pPr>
              <w:spacing w:before="20" w:after="40"/>
              <w:rPr>
                <w:rFonts w:ascii="Arial" w:hAnsi="Arial" w:cs="Arial"/>
                <w:color w:val="000000" w:themeColor="text1"/>
                <w:sz w:val="20"/>
                <w:szCs w:val="20"/>
              </w:rPr>
            </w:pPr>
            <w:r>
              <w:rPr>
                <w:rFonts w:ascii="Arial" w:hAnsi="Arial" w:cs="Arial"/>
                <w:color w:val="000000" w:themeColor="text1"/>
                <w:sz w:val="20"/>
                <w:szCs w:val="20"/>
              </w:rPr>
              <w:t>P</w:t>
            </w:r>
            <w:r w:rsidRPr="003649E4">
              <w:rPr>
                <w:rFonts w:ascii="Arial" w:hAnsi="Arial" w:cs="Arial"/>
                <w:color w:val="000000" w:themeColor="text1"/>
                <w:sz w:val="20"/>
                <w:szCs w:val="20"/>
              </w:rPr>
              <w:t>ublicidad y publicaciones impresas</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vAlign w:val="center"/>
            <w:hideMark/>
          </w:tcPr>
          <w:p w:rsidR="0031783B" w:rsidRPr="003649E4" w:rsidRDefault="003649E4" w:rsidP="00793A3B">
            <w:pPr>
              <w:spacing w:before="20" w:after="40"/>
              <w:ind w:left="708" w:hanging="708"/>
              <w:rPr>
                <w:rFonts w:ascii="Arial" w:hAnsi="Arial" w:cs="Arial"/>
                <w:color w:val="000000" w:themeColor="text1"/>
                <w:sz w:val="20"/>
                <w:szCs w:val="20"/>
              </w:rPr>
            </w:pPr>
            <w:r>
              <w:rPr>
                <w:rFonts w:ascii="Arial" w:eastAsia="Arial" w:hAnsi="Arial" w:cs="Arial"/>
                <w:color w:val="000000" w:themeColor="text1"/>
                <w:sz w:val="20"/>
                <w:szCs w:val="20"/>
              </w:rPr>
              <w:t>P</w:t>
            </w:r>
            <w:r w:rsidRPr="003649E4">
              <w:rPr>
                <w:rFonts w:ascii="Arial" w:eastAsia="Arial" w:hAnsi="Arial" w:cs="Arial"/>
                <w:color w:val="000000" w:themeColor="text1"/>
                <w:sz w:val="20"/>
                <w:szCs w:val="20"/>
              </w:rPr>
              <w:t>apelería y telefonía</w:t>
            </w:r>
          </w:p>
        </w:tc>
      </w:tr>
      <w:tr w:rsidR="003649E4"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 xml:space="preserve">Servicios Digitales y Centro de Fotocopiado </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Papelería, Útiles de escritorio y Oficina</w:t>
            </w:r>
          </w:p>
        </w:tc>
      </w:tr>
      <w:tr w:rsidR="003649E4"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spacing w:before="20" w:after="40"/>
              <w:rPr>
                <w:rFonts w:ascii="Arial" w:hAnsi="Arial" w:cs="Arial"/>
                <w:b w:val="0"/>
                <w:color w:val="000000" w:themeColor="text1"/>
                <w:sz w:val="20"/>
                <w:szCs w:val="20"/>
              </w:rPr>
            </w:pPr>
            <w:r w:rsidRPr="003649E4">
              <w:rPr>
                <w:rFonts w:ascii="Arial" w:eastAsia="Symbol" w:hAnsi="Arial" w:cs="Arial"/>
                <w:b w:val="0"/>
                <w:color w:val="000000" w:themeColor="text1"/>
                <w:sz w:val="20"/>
                <w:szCs w:val="20"/>
              </w:rPr>
              <w:t xml:space="preserve">Teléfono Móvil Celular </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 xml:space="preserve">Teléfonos, Fax y Otros </w:t>
            </w:r>
          </w:p>
        </w:tc>
      </w:tr>
      <w:tr w:rsidR="003649E4"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649E4" w:rsidP="00793A3B">
            <w:pPr>
              <w:spacing w:before="20" w:after="40"/>
              <w:rPr>
                <w:rFonts w:ascii="Arial" w:hAnsi="Arial" w:cs="Arial"/>
                <w:color w:val="000000" w:themeColor="text1"/>
                <w:sz w:val="20"/>
                <w:szCs w:val="20"/>
              </w:rPr>
            </w:pPr>
            <w:r>
              <w:rPr>
                <w:rFonts w:ascii="Arial" w:eastAsia="Arial" w:hAnsi="Arial" w:cs="Arial"/>
                <w:color w:val="000000" w:themeColor="text1"/>
                <w:sz w:val="20"/>
                <w:szCs w:val="20"/>
              </w:rPr>
              <w:t>S</w:t>
            </w:r>
            <w:r w:rsidRPr="003649E4">
              <w:rPr>
                <w:rFonts w:ascii="Arial" w:eastAsia="Arial" w:hAnsi="Arial" w:cs="Arial"/>
                <w:color w:val="000000" w:themeColor="text1"/>
                <w:sz w:val="20"/>
                <w:szCs w:val="20"/>
              </w:rPr>
              <w:t>uscripciones a periódicos y revistas, publicaciones y bases de datos</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649E4" w:rsidP="00793A3B">
            <w:pPr>
              <w:spacing w:before="20" w:after="40"/>
              <w:rPr>
                <w:rFonts w:ascii="Arial" w:hAnsi="Arial" w:cs="Arial"/>
                <w:color w:val="000000" w:themeColor="text1"/>
                <w:sz w:val="20"/>
                <w:szCs w:val="20"/>
              </w:rPr>
            </w:pPr>
            <w:r>
              <w:rPr>
                <w:rFonts w:ascii="Arial" w:eastAsia="Arial" w:hAnsi="Arial" w:cs="Arial"/>
                <w:color w:val="000000" w:themeColor="text1"/>
                <w:sz w:val="20"/>
                <w:szCs w:val="20"/>
              </w:rPr>
              <w:t>S</w:t>
            </w:r>
            <w:r w:rsidRPr="003649E4">
              <w:rPr>
                <w:rFonts w:ascii="Arial" w:eastAsia="Arial" w:hAnsi="Arial" w:cs="Arial"/>
                <w:color w:val="000000" w:themeColor="text1"/>
                <w:sz w:val="20"/>
                <w:szCs w:val="20"/>
              </w:rPr>
              <w:t xml:space="preserve">ostenibilidad ambiental </w:t>
            </w:r>
          </w:p>
        </w:tc>
      </w:tr>
      <w:tr w:rsidR="003649E4"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tabs>
                <w:tab w:val="left" w:pos="300"/>
              </w:tabs>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Energía</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spacing w:before="20" w:after="40"/>
              <w:rPr>
                <w:rFonts w:ascii="Arial" w:hAnsi="Arial" w:cs="Arial"/>
                <w:b w:val="0"/>
                <w:color w:val="000000" w:themeColor="text1"/>
                <w:sz w:val="20"/>
                <w:szCs w:val="20"/>
              </w:rPr>
            </w:pPr>
            <w:r w:rsidRPr="003649E4">
              <w:rPr>
                <w:rFonts w:ascii="Arial" w:hAnsi="Arial" w:cs="Arial"/>
                <w:b w:val="0"/>
                <w:color w:val="000000" w:themeColor="text1"/>
                <w:sz w:val="20"/>
                <w:szCs w:val="20"/>
              </w:rPr>
              <w:t>Acueducto y Alcantarillado</w:t>
            </w:r>
          </w:p>
        </w:tc>
      </w:tr>
      <w:tr w:rsidR="003649E4" w:rsidRPr="003649E4"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shd w:val="clear" w:color="auto" w:fill="4F81BD" w:themeFill="accent1"/>
            <w:noWrap/>
            <w:vAlign w:val="center"/>
            <w:hideMark/>
          </w:tcPr>
          <w:p w:rsidR="0031783B" w:rsidRPr="003649E4" w:rsidRDefault="003649E4" w:rsidP="00793A3B">
            <w:pPr>
              <w:spacing w:before="20" w:after="40"/>
              <w:jc w:val="center"/>
              <w:rPr>
                <w:rFonts w:ascii="Arial" w:hAnsi="Arial" w:cs="Arial"/>
                <w:color w:val="000000" w:themeColor="text1"/>
                <w:sz w:val="20"/>
                <w:szCs w:val="20"/>
              </w:rPr>
            </w:pPr>
            <w:r w:rsidRPr="005F0544">
              <w:rPr>
                <w:rFonts w:ascii="Arial" w:hAnsi="Arial" w:cs="Arial"/>
                <w:color w:val="FFFFFF" w:themeColor="background1"/>
                <w:sz w:val="20"/>
                <w:szCs w:val="20"/>
              </w:rPr>
              <w:t>LEY 1940 DE 2018</w:t>
            </w:r>
          </w:p>
        </w:tc>
      </w:tr>
      <w:tr w:rsidR="003649E4" w:rsidRPr="003649E4"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rsidR="0031783B" w:rsidRPr="003649E4" w:rsidRDefault="0031783B" w:rsidP="00793A3B">
            <w:pPr>
              <w:spacing w:before="20" w:after="40"/>
              <w:rPr>
                <w:rFonts w:ascii="Arial" w:hAnsi="Arial" w:cs="Arial"/>
                <w:color w:val="000000" w:themeColor="text1"/>
                <w:sz w:val="20"/>
                <w:szCs w:val="20"/>
              </w:rPr>
            </w:pPr>
            <w:r w:rsidRPr="003649E4">
              <w:rPr>
                <w:rFonts w:ascii="Arial" w:eastAsia="Arial" w:hAnsi="Arial" w:cs="Arial"/>
                <w:b w:val="0"/>
                <w:color w:val="000000" w:themeColor="text1"/>
                <w:sz w:val="20"/>
                <w:szCs w:val="20"/>
              </w:rPr>
              <w:t>Seguimiento a las directrices impartidas bajo el marco del Plan de Austeridad del Gasto determinadas en los artículos 81</w:t>
            </w:r>
            <w:r w:rsidR="001161DA" w:rsidRPr="003649E4">
              <w:rPr>
                <w:rFonts w:ascii="Arial" w:eastAsia="Arial" w:hAnsi="Arial" w:cs="Arial"/>
                <w:b w:val="0"/>
                <w:color w:val="000000" w:themeColor="text1"/>
                <w:sz w:val="20"/>
                <w:szCs w:val="20"/>
              </w:rPr>
              <w:t xml:space="preserve"> y 83 de</w:t>
            </w:r>
            <w:r w:rsidR="005E1303" w:rsidRPr="003649E4">
              <w:rPr>
                <w:rFonts w:ascii="Arial" w:eastAsia="Arial" w:hAnsi="Arial" w:cs="Arial"/>
                <w:b w:val="0"/>
                <w:color w:val="000000" w:themeColor="text1"/>
                <w:sz w:val="20"/>
                <w:szCs w:val="20"/>
              </w:rPr>
              <w:t xml:space="preserve"> </w:t>
            </w:r>
            <w:r w:rsidRPr="003649E4">
              <w:rPr>
                <w:rFonts w:ascii="Arial" w:eastAsia="Arial" w:hAnsi="Arial" w:cs="Arial"/>
                <w:b w:val="0"/>
                <w:color w:val="000000" w:themeColor="text1"/>
                <w:sz w:val="20"/>
                <w:szCs w:val="20"/>
              </w:rPr>
              <w:t>la Ley 1940 de 2018</w:t>
            </w:r>
            <w:r w:rsidRPr="003649E4">
              <w:rPr>
                <w:rFonts w:ascii="Arial" w:eastAsia="Arial" w:hAnsi="Arial" w:cs="Arial"/>
                <w:color w:val="000000" w:themeColor="text1"/>
                <w:sz w:val="20"/>
                <w:szCs w:val="20"/>
              </w:rPr>
              <w:t xml:space="preserve">. </w:t>
            </w:r>
          </w:p>
        </w:tc>
      </w:tr>
    </w:tbl>
    <w:p w:rsidR="004245F4" w:rsidRDefault="004245F4" w:rsidP="001F3898">
      <w:pPr>
        <w:rPr>
          <w:rFonts w:ascii="Arial" w:hAnsi="Arial" w:cs="Arial"/>
          <w:sz w:val="22"/>
          <w:szCs w:val="22"/>
        </w:rPr>
      </w:pPr>
    </w:p>
    <w:p w:rsidR="00CC4B51" w:rsidRDefault="00CC4B51" w:rsidP="001F3898">
      <w:pPr>
        <w:rPr>
          <w:rFonts w:ascii="Arial" w:hAnsi="Arial" w:cs="Arial"/>
          <w:sz w:val="22"/>
          <w:szCs w:val="22"/>
        </w:rPr>
      </w:pPr>
    </w:p>
    <w:p w:rsidR="001E1371" w:rsidRPr="005B63A4" w:rsidRDefault="001E1371" w:rsidP="00CC4B51">
      <w:pPr>
        <w:pStyle w:val="Default"/>
        <w:numPr>
          <w:ilvl w:val="0"/>
          <w:numId w:val="24"/>
        </w:numPr>
        <w:ind w:left="284" w:hanging="284"/>
        <w:jc w:val="both"/>
        <w:rPr>
          <w:b/>
          <w:sz w:val="22"/>
          <w:szCs w:val="22"/>
        </w:rPr>
      </w:pPr>
      <w:r w:rsidRPr="005B63A4">
        <w:rPr>
          <w:b/>
          <w:sz w:val="22"/>
          <w:szCs w:val="22"/>
        </w:rPr>
        <w:t xml:space="preserve">MODIFICACIÓN DE LAS PLANTAS DE PERSONAL, ESTRUCTURAS ADMINISTRATIVAS Y GASTOS DE PERSONAL </w:t>
      </w:r>
    </w:p>
    <w:p w:rsidR="001E1371" w:rsidRDefault="001E1371" w:rsidP="001F3898">
      <w:pPr>
        <w:pStyle w:val="Default"/>
        <w:jc w:val="both"/>
        <w:rPr>
          <w:sz w:val="22"/>
          <w:szCs w:val="22"/>
        </w:rPr>
      </w:pPr>
    </w:p>
    <w:p w:rsidR="001F3898" w:rsidRPr="004505FF" w:rsidRDefault="00570DD1" w:rsidP="004505FF">
      <w:pPr>
        <w:pStyle w:val="Default"/>
        <w:jc w:val="both"/>
        <w:rPr>
          <w:b/>
          <w:sz w:val="22"/>
          <w:szCs w:val="22"/>
        </w:rPr>
      </w:pPr>
      <w:r w:rsidRPr="004505FF">
        <w:rPr>
          <w:sz w:val="22"/>
          <w:szCs w:val="22"/>
        </w:rPr>
        <w:t xml:space="preserve">Teniendo en cuenta, las directrices expuestas en la Directiva Presidencial 009 de 2018 en lo referente al numeral 1: </w:t>
      </w:r>
      <w:r w:rsidRPr="004505FF">
        <w:rPr>
          <w:i/>
          <w:sz w:val="22"/>
          <w:szCs w:val="22"/>
        </w:rPr>
        <w:t>Modificación de las plantas de personal, estructuras administrativas y gastos de personal</w:t>
      </w:r>
      <w:r w:rsidRPr="004505FF">
        <w:rPr>
          <w:sz w:val="22"/>
          <w:szCs w:val="22"/>
        </w:rPr>
        <w:t>, e</w:t>
      </w:r>
      <w:r w:rsidR="001E1371" w:rsidRPr="004505FF">
        <w:rPr>
          <w:sz w:val="22"/>
          <w:szCs w:val="22"/>
        </w:rPr>
        <w:t xml:space="preserve">n este punto, se analizaron las variaciones de los </w:t>
      </w:r>
      <w:r w:rsidR="001F3898" w:rsidRPr="004505FF">
        <w:rPr>
          <w:sz w:val="22"/>
          <w:szCs w:val="22"/>
        </w:rPr>
        <w:t xml:space="preserve">conceptos de gastos de nómina y horas </w:t>
      </w:r>
      <w:r w:rsidR="002B20CE" w:rsidRPr="004505FF">
        <w:rPr>
          <w:sz w:val="22"/>
          <w:szCs w:val="22"/>
        </w:rPr>
        <w:t>extras, tomando como fuente de i</w:t>
      </w:r>
      <w:r w:rsidR="001F3898" w:rsidRPr="004505FF">
        <w:rPr>
          <w:sz w:val="22"/>
          <w:szCs w:val="22"/>
        </w:rPr>
        <w:t xml:space="preserve">nformación </w:t>
      </w:r>
      <w:r w:rsidR="002B20CE" w:rsidRPr="004505FF">
        <w:rPr>
          <w:sz w:val="22"/>
          <w:szCs w:val="22"/>
        </w:rPr>
        <w:t>lo reportado p</w:t>
      </w:r>
      <w:r w:rsidR="001F3898" w:rsidRPr="004505FF">
        <w:rPr>
          <w:sz w:val="22"/>
          <w:szCs w:val="22"/>
        </w:rPr>
        <w:t xml:space="preserve">or </w:t>
      </w:r>
      <w:r w:rsidR="00212575" w:rsidRPr="004505FF">
        <w:rPr>
          <w:sz w:val="22"/>
          <w:szCs w:val="22"/>
        </w:rPr>
        <w:t xml:space="preserve">las áreas de </w:t>
      </w:r>
      <w:r w:rsidR="00083DD7" w:rsidRPr="004505FF">
        <w:rPr>
          <w:sz w:val="22"/>
          <w:szCs w:val="22"/>
        </w:rPr>
        <w:t xml:space="preserve">Talento Humano </w:t>
      </w:r>
      <w:r w:rsidR="00302121" w:rsidRPr="004505FF">
        <w:rPr>
          <w:sz w:val="22"/>
          <w:szCs w:val="22"/>
        </w:rPr>
        <w:t xml:space="preserve"> </w:t>
      </w:r>
      <w:r w:rsidR="001F3898" w:rsidRPr="004505FF">
        <w:rPr>
          <w:sz w:val="22"/>
          <w:szCs w:val="22"/>
        </w:rPr>
        <w:t>en cuanto a la administración de perso</w:t>
      </w:r>
      <w:r w:rsidR="00ED3BB9" w:rsidRPr="004505FF">
        <w:rPr>
          <w:sz w:val="22"/>
          <w:szCs w:val="22"/>
        </w:rPr>
        <w:t xml:space="preserve">nal y horas extras, así </w:t>
      </w:r>
      <w:r w:rsidR="00302121" w:rsidRPr="004505FF">
        <w:rPr>
          <w:sz w:val="22"/>
          <w:szCs w:val="22"/>
        </w:rPr>
        <w:t>mismo</w:t>
      </w:r>
      <w:r w:rsidR="00ED3BB9" w:rsidRPr="004505FF">
        <w:rPr>
          <w:sz w:val="22"/>
          <w:szCs w:val="22"/>
        </w:rPr>
        <w:t xml:space="preserve">, </w:t>
      </w:r>
      <w:r w:rsidR="00302121" w:rsidRPr="004505FF">
        <w:rPr>
          <w:sz w:val="22"/>
          <w:szCs w:val="22"/>
        </w:rPr>
        <w:t>se verificó l</w:t>
      </w:r>
      <w:r w:rsidR="00ED3BB9" w:rsidRPr="004505FF">
        <w:rPr>
          <w:sz w:val="22"/>
          <w:szCs w:val="22"/>
        </w:rPr>
        <w:t>os conceptos relacionados con la contratación</w:t>
      </w:r>
      <w:r w:rsidR="00D9547F">
        <w:rPr>
          <w:sz w:val="22"/>
          <w:szCs w:val="22"/>
        </w:rPr>
        <w:t xml:space="preserve"> </w:t>
      </w:r>
      <w:r w:rsidR="00ED3BB9" w:rsidRPr="004505FF">
        <w:rPr>
          <w:sz w:val="22"/>
          <w:szCs w:val="22"/>
        </w:rPr>
        <w:t xml:space="preserve">de personal para la prestación de servicios profesionales </w:t>
      </w:r>
      <w:r w:rsidR="00212575" w:rsidRPr="004505FF">
        <w:rPr>
          <w:sz w:val="22"/>
          <w:szCs w:val="22"/>
        </w:rPr>
        <w:t>sumini</w:t>
      </w:r>
      <w:r w:rsidR="00D9547F">
        <w:rPr>
          <w:sz w:val="22"/>
          <w:szCs w:val="22"/>
        </w:rPr>
        <w:t>strada por el Grupo de Contratación Directa</w:t>
      </w:r>
      <w:r w:rsidR="00212575" w:rsidRPr="004505FF">
        <w:rPr>
          <w:sz w:val="22"/>
          <w:szCs w:val="22"/>
        </w:rPr>
        <w:t xml:space="preserve"> de este Ministerio. Adicionalmente, se consultó la información registrada</w:t>
      </w:r>
      <w:r w:rsidR="001F3898" w:rsidRPr="004505FF">
        <w:rPr>
          <w:sz w:val="22"/>
          <w:szCs w:val="22"/>
        </w:rPr>
        <w:t xml:space="preserve"> en el Sistema Integrado de Información Financiera – SIIF en lo concerniente a las o</w:t>
      </w:r>
      <w:r w:rsidR="00212575" w:rsidRPr="004505FF">
        <w:rPr>
          <w:sz w:val="22"/>
          <w:szCs w:val="22"/>
        </w:rPr>
        <w:t xml:space="preserve">bligaciones de dichos conceptos. </w:t>
      </w:r>
    </w:p>
    <w:p w:rsidR="00571A39" w:rsidRDefault="00571A39" w:rsidP="002C7841">
      <w:pPr>
        <w:rPr>
          <w:rFonts w:ascii="Arial" w:hAnsi="Arial" w:cs="Arial"/>
          <w:b/>
          <w:sz w:val="22"/>
          <w:szCs w:val="22"/>
        </w:rPr>
      </w:pPr>
      <w:r w:rsidRPr="00571A39">
        <w:rPr>
          <w:rFonts w:ascii="Arial" w:hAnsi="Arial" w:cs="Arial"/>
          <w:b/>
          <w:sz w:val="22"/>
          <w:szCs w:val="22"/>
        </w:rPr>
        <w:lastRenderedPageBreak/>
        <w:t xml:space="preserve">2.1. </w:t>
      </w:r>
      <w:r w:rsidR="003F3B7E" w:rsidRPr="00571A39">
        <w:rPr>
          <w:rFonts w:ascii="Arial" w:hAnsi="Arial" w:cs="Arial"/>
          <w:b/>
          <w:sz w:val="22"/>
          <w:szCs w:val="22"/>
        </w:rPr>
        <w:t>PLANTA DE PERSONAL</w:t>
      </w:r>
    </w:p>
    <w:p w:rsidR="002C7841" w:rsidRPr="00571A39" w:rsidRDefault="002C7841" w:rsidP="002C7841">
      <w:pPr>
        <w:rPr>
          <w:rFonts w:ascii="Arial" w:hAnsi="Arial" w:cs="Arial"/>
          <w:b/>
          <w:sz w:val="22"/>
          <w:szCs w:val="22"/>
        </w:rPr>
      </w:pPr>
    </w:p>
    <w:p w:rsidR="008852B6" w:rsidRDefault="00065B73" w:rsidP="002C7841">
      <w:pPr>
        <w:jc w:val="both"/>
        <w:rPr>
          <w:rFonts w:ascii="Arial" w:hAnsi="Arial" w:cs="Arial"/>
          <w:color w:val="000000"/>
          <w:sz w:val="22"/>
          <w:szCs w:val="22"/>
        </w:rPr>
      </w:pPr>
      <w:r>
        <w:rPr>
          <w:rFonts w:ascii="Arial" w:hAnsi="Arial" w:cs="Arial"/>
          <w:color w:val="000000"/>
          <w:sz w:val="22"/>
          <w:szCs w:val="22"/>
        </w:rPr>
        <w:t xml:space="preserve">Según </w:t>
      </w:r>
      <w:r w:rsidR="008852B6" w:rsidRPr="008852B6">
        <w:rPr>
          <w:rFonts w:ascii="Arial" w:hAnsi="Arial" w:cs="Arial"/>
          <w:color w:val="000000"/>
          <w:sz w:val="22"/>
          <w:szCs w:val="22"/>
        </w:rPr>
        <w:t xml:space="preserve">lo </w:t>
      </w:r>
      <w:r w:rsidR="006678FB">
        <w:rPr>
          <w:rFonts w:ascii="Arial" w:hAnsi="Arial" w:cs="Arial"/>
          <w:color w:val="000000"/>
          <w:sz w:val="22"/>
          <w:szCs w:val="22"/>
        </w:rPr>
        <w:t xml:space="preserve">establecido </w:t>
      </w:r>
      <w:r w:rsidR="008852B6" w:rsidRPr="008852B6">
        <w:rPr>
          <w:rFonts w:ascii="Arial" w:hAnsi="Arial" w:cs="Arial"/>
          <w:color w:val="000000"/>
          <w:sz w:val="22"/>
          <w:szCs w:val="22"/>
        </w:rPr>
        <w:t>en el numeral</w:t>
      </w:r>
      <w:r w:rsidR="00B60258">
        <w:rPr>
          <w:rFonts w:ascii="Arial" w:hAnsi="Arial" w:cs="Arial"/>
          <w:color w:val="000000"/>
          <w:sz w:val="22"/>
          <w:szCs w:val="22"/>
        </w:rPr>
        <w:t xml:space="preserve"> 1 </w:t>
      </w:r>
      <w:r w:rsidR="008852B6" w:rsidRPr="008852B6">
        <w:rPr>
          <w:rFonts w:ascii="Arial" w:hAnsi="Arial" w:cs="Arial"/>
          <w:color w:val="000000"/>
          <w:sz w:val="22"/>
          <w:szCs w:val="22"/>
        </w:rPr>
        <w:t>[</w:t>
      </w:r>
      <w:proofErr w:type="spellStart"/>
      <w:r>
        <w:rPr>
          <w:rFonts w:ascii="Arial" w:hAnsi="Arial" w:cs="Arial"/>
          <w:color w:val="000000"/>
          <w:sz w:val="22"/>
          <w:szCs w:val="22"/>
        </w:rPr>
        <w:t>subnumeral</w:t>
      </w:r>
      <w:proofErr w:type="spellEnd"/>
      <w:r>
        <w:rPr>
          <w:rFonts w:ascii="Arial" w:hAnsi="Arial" w:cs="Arial"/>
          <w:color w:val="000000"/>
          <w:sz w:val="22"/>
          <w:szCs w:val="22"/>
        </w:rPr>
        <w:t xml:space="preserve"> 1.1</w:t>
      </w:r>
      <w:r w:rsidR="008852B6" w:rsidRPr="008852B6">
        <w:rPr>
          <w:rFonts w:ascii="Arial" w:hAnsi="Arial" w:cs="Arial"/>
          <w:color w:val="000000"/>
          <w:sz w:val="22"/>
          <w:szCs w:val="22"/>
        </w:rPr>
        <w:t xml:space="preserve">] de la Directiva Presidencial 09 de 2018, </w:t>
      </w:r>
      <w:r w:rsidR="008852B6">
        <w:rPr>
          <w:rFonts w:ascii="Agency FB" w:hAnsi="Agency FB" w:cs="Arial"/>
          <w:color w:val="000000"/>
          <w:sz w:val="22"/>
          <w:szCs w:val="22"/>
        </w:rPr>
        <w:t>«</w:t>
      </w:r>
      <w:r w:rsidR="008852B6" w:rsidRPr="00B60258">
        <w:rPr>
          <w:rFonts w:ascii="Arial" w:hAnsi="Arial" w:cs="Arial"/>
          <w:color w:val="000000"/>
          <w:sz w:val="22"/>
          <w:szCs w:val="22"/>
        </w:rPr>
        <w:t>Las plantas de personal y las estructuras administrativas de las entidades de la rama ejecutiva del orden nacional, solamente se podrán modificar cuando dicha reforma sea a costo cero o se generen ahorros en los gastos de funcionamiento de la entidad</w:t>
      </w:r>
      <w:r w:rsidR="008852B6">
        <w:rPr>
          <w:rFonts w:ascii="Agency FB" w:hAnsi="Agency FB" w:cs="Arial"/>
          <w:color w:val="000000"/>
          <w:sz w:val="22"/>
          <w:szCs w:val="22"/>
        </w:rPr>
        <w:t>»</w:t>
      </w:r>
      <w:r w:rsidR="008852B6" w:rsidRPr="008852B6">
        <w:rPr>
          <w:rFonts w:ascii="Arial" w:hAnsi="Arial" w:cs="Arial"/>
          <w:color w:val="000000"/>
          <w:sz w:val="22"/>
          <w:szCs w:val="22"/>
        </w:rPr>
        <w:t>.</w:t>
      </w:r>
      <w:r>
        <w:rPr>
          <w:rFonts w:ascii="Arial" w:hAnsi="Arial" w:cs="Arial"/>
          <w:color w:val="000000"/>
          <w:sz w:val="22"/>
          <w:szCs w:val="22"/>
        </w:rPr>
        <w:t xml:space="preserve"> Por lo anterior, con base en la información reportada por la Subdirección de Gesti</w:t>
      </w:r>
      <w:r w:rsidR="00DD1F61">
        <w:rPr>
          <w:rFonts w:ascii="Arial" w:hAnsi="Arial" w:cs="Arial"/>
          <w:color w:val="000000"/>
          <w:sz w:val="22"/>
          <w:szCs w:val="22"/>
        </w:rPr>
        <w:t>ón del Talento</w:t>
      </w:r>
      <w:r w:rsidR="006678FB">
        <w:rPr>
          <w:rFonts w:ascii="Arial" w:hAnsi="Arial" w:cs="Arial"/>
          <w:color w:val="000000"/>
          <w:sz w:val="22"/>
          <w:szCs w:val="22"/>
        </w:rPr>
        <w:t xml:space="preserve"> Humano se aplicaron las pruebas de comparación </w:t>
      </w:r>
      <w:r w:rsidR="00DD1F61">
        <w:rPr>
          <w:rFonts w:ascii="Arial" w:hAnsi="Arial" w:cs="Arial"/>
          <w:color w:val="000000"/>
          <w:sz w:val="22"/>
          <w:szCs w:val="22"/>
        </w:rPr>
        <w:t>r</w:t>
      </w:r>
      <w:r w:rsidR="006678FB">
        <w:rPr>
          <w:rFonts w:ascii="Arial" w:hAnsi="Arial" w:cs="Arial"/>
          <w:color w:val="000000"/>
          <w:sz w:val="22"/>
          <w:szCs w:val="22"/>
        </w:rPr>
        <w:t>especto a la planta de personal</w:t>
      </w:r>
      <w:r w:rsidR="00C42DF3">
        <w:rPr>
          <w:rFonts w:ascii="Arial" w:hAnsi="Arial" w:cs="Arial"/>
          <w:color w:val="000000"/>
          <w:sz w:val="22"/>
          <w:szCs w:val="22"/>
        </w:rPr>
        <w:t xml:space="preserve"> para los periodos objeto de verificación</w:t>
      </w:r>
      <w:r w:rsidR="006678FB">
        <w:rPr>
          <w:rFonts w:ascii="Arial" w:hAnsi="Arial" w:cs="Arial"/>
          <w:color w:val="000000"/>
          <w:sz w:val="22"/>
          <w:szCs w:val="22"/>
        </w:rPr>
        <w:t xml:space="preserve">. El análisis se presenta a continuación: </w:t>
      </w:r>
    </w:p>
    <w:p w:rsidR="004505FF" w:rsidRDefault="004505FF" w:rsidP="002C7841">
      <w:pPr>
        <w:jc w:val="both"/>
        <w:rPr>
          <w:rFonts w:ascii="Arial" w:hAnsi="Arial" w:cs="Arial"/>
          <w:color w:val="000000"/>
          <w:sz w:val="22"/>
          <w:szCs w:val="22"/>
        </w:rPr>
      </w:pPr>
    </w:p>
    <w:p w:rsidR="005F7E32" w:rsidRDefault="00DC4BA3" w:rsidP="002C7841">
      <w:pPr>
        <w:jc w:val="both"/>
        <w:rPr>
          <w:rFonts w:ascii="Arial" w:hAnsi="Arial" w:cs="Arial"/>
          <w:sz w:val="22"/>
          <w:szCs w:val="22"/>
        </w:rPr>
      </w:pPr>
      <w:r>
        <w:rPr>
          <w:rFonts w:ascii="Arial" w:hAnsi="Arial" w:cs="Arial"/>
          <w:sz w:val="22"/>
          <w:szCs w:val="22"/>
        </w:rPr>
        <w:t>Con c</w:t>
      </w:r>
      <w:r w:rsidR="005F7E32">
        <w:rPr>
          <w:rFonts w:ascii="Arial" w:hAnsi="Arial" w:cs="Arial"/>
          <w:sz w:val="22"/>
          <w:szCs w:val="22"/>
        </w:rPr>
        <w:t xml:space="preserve">orte a </w:t>
      </w:r>
      <w:r w:rsidR="00B818F5">
        <w:rPr>
          <w:rFonts w:ascii="Arial" w:hAnsi="Arial" w:cs="Arial"/>
          <w:sz w:val="22"/>
          <w:szCs w:val="22"/>
        </w:rPr>
        <w:t>30</w:t>
      </w:r>
      <w:r w:rsidR="005F7E32">
        <w:rPr>
          <w:rFonts w:ascii="Arial" w:hAnsi="Arial" w:cs="Arial"/>
          <w:sz w:val="22"/>
          <w:szCs w:val="22"/>
        </w:rPr>
        <w:t xml:space="preserve"> de </w:t>
      </w:r>
      <w:r w:rsidR="00B818F5">
        <w:rPr>
          <w:rFonts w:ascii="Arial" w:hAnsi="Arial" w:cs="Arial"/>
          <w:sz w:val="22"/>
          <w:szCs w:val="22"/>
        </w:rPr>
        <w:t xml:space="preserve">junio </w:t>
      </w:r>
      <w:r w:rsidR="003922CA">
        <w:rPr>
          <w:rFonts w:ascii="Arial" w:hAnsi="Arial" w:cs="Arial"/>
          <w:sz w:val="22"/>
          <w:szCs w:val="22"/>
        </w:rPr>
        <w:t>de</w:t>
      </w:r>
      <w:r w:rsidR="005F7E32">
        <w:rPr>
          <w:rFonts w:ascii="Arial" w:hAnsi="Arial" w:cs="Arial"/>
          <w:sz w:val="22"/>
          <w:szCs w:val="22"/>
        </w:rPr>
        <w:t xml:space="preserve"> 201</w:t>
      </w:r>
      <w:r w:rsidR="003922CA">
        <w:rPr>
          <w:rFonts w:ascii="Arial" w:hAnsi="Arial" w:cs="Arial"/>
          <w:sz w:val="22"/>
          <w:szCs w:val="22"/>
        </w:rPr>
        <w:t>9</w:t>
      </w:r>
      <w:r w:rsidR="005F7E32">
        <w:rPr>
          <w:rFonts w:ascii="Arial" w:hAnsi="Arial" w:cs="Arial"/>
          <w:sz w:val="22"/>
          <w:szCs w:val="22"/>
        </w:rPr>
        <w:t xml:space="preserve"> </w:t>
      </w:r>
      <w:r>
        <w:rPr>
          <w:rFonts w:ascii="Arial" w:hAnsi="Arial" w:cs="Arial"/>
          <w:sz w:val="22"/>
          <w:szCs w:val="22"/>
        </w:rPr>
        <w:t>la planta de perso</w:t>
      </w:r>
      <w:r w:rsidR="005F7E32">
        <w:rPr>
          <w:rFonts w:ascii="Arial" w:hAnsi="Arial" w:cs="Arial"/>
          <w:sz w:val="22"/>
          <w:szCs w:val="22"/>
        </w:rPr>
        <w:t>nal</w:t>
      </w:r>
      <w:r w:rsidR="0037128B">
        <w:rPr>
          <w:rFonts w:ascii="Arial" w:hAnsi="Arial" w:cs="Arial"/>
          <w:sz w:val="22"/>
          <w:szCs w:val="22"/>
        </w:rPr>
        <w:t xml:space="preserve"> [</w:t>
      </w:r>
      <w:r w:rsidR="00FA0DBB">
        <w:rPr>
          <w:rFonts w:ascii="Arial" w:hAnsi="Arial" w:cs="Arial"/>
          <w:sz w:val="22"/>
          <w:szCs w:val="22"/>
        </w:rPr>
        <w:t>permanente</w:t>
      </w:r>
      <w:r w:rsidR="0037128B">
        <w:rPr>
          <w:rFonts w:ascii="Arial" w:hAnsi="Arial" w:cs="Arial"/>
          <w:sz w:val="22"/>
          <w:szCs w:val="22"/>
        </w:rPr>
        <w:t>]</w:t>
      </w:r>
      <w:r w:rsidR="00FA0DBB">
        <w:rPr>
          <w:rFonts w:ascii="Arial" w:hAnsi="Arial" w:cs="Arial"/>
          <w:sz w:val="22"/>
          <w:szCs w:val="22"/>
        </w:rPr>
        <w:t xml:space="preserve"> del Ministerio de Hacienda y Crédito Público </w:t>
      </w:r>
      <w:r w:rsidR="00B818F5">
        <w:rPr>
          <w:rFonts w:ascii="Arial" w:hAnsi="Arial" w:cs="Arial"/>
          <w:sz w:val="22"/>
          <w:szCs w:val="22"/>
        </w:rPr>
        <w:t>ascendió</w:t>
      </w:r>
      <w:r w:rsidR="00DC228A">
        <w:rPr>
          <w:rFonts w:ascii="Arial" w:hAnsi="Arial" w:cs="Arial"/>
          <w:sz w:val="22"/>
          <w:szCs w:val="22"/>
        </w:rPr>
        <w:t xml:space="preserve"> a </w:t>
      </w:r>
      <w:r w:rsidR="005F7E32">
        <w:rPr>
          <w:rFonts w:ascii="Arial" w:hAnsi="Arial" w:cs="Arial"/>
          <w:sz w:val="22"/>
          <w:szCs w:val="22"/>
        </w:rPr>
        <w:t>67</w:t>
      </w:r>
      <w:r w:rsidR="00B818F5">
        <w:rPr>
          <w:rFonts w:ascii="Arial" w:hAnsi="Arial" w:cs="Arial"/>
          <w:sz w:val="22"/>
          <w:szCs w:val="22"/>
        </w:rPr>
        <w:t>8</w:t>
      </w:r>
      <w:r w:rsidR="005F7E32">
        <w:rPr>
          <w:rFonts w:ascii="Arial" w:hAnsi="Arial" w:cs="Arial"/>
          <w:sz w:val="22"/>
          <w:szCs w:val="22"/>
        </w:rPr>
        <w:t xml:space="preserve"> funcionarios, </w:t>
      </w:r>
      <w:r w:rsidR="00E64645">
        <w:rPr>
          <w:rFonts w:ascii="Arial" w:hAnsi="Arial" w:cs="Arial"/>
          <w:sz w:val="22"/>
          <w:szCs w:val="22"/>
        </w:rPr>
        <w:t xml:space="preserve">de </w:t>
      </w:r>
      <w:r w:rsidR="005F7E32">
        <w:rPr>
          <w:rFonts w:ascii="Arial" w:hAnsi="Arial" w:cs="Arial"/>
          <w:sz w:val="22"/>
          <w:szCs w:val="22"/>
        </w:rPr>
        <w:t xml:space="preserve">los cuales, la mayor representatividad se encuentra </w:t>
      </w:r>
      <w:r w:rsidR="00FA0DBB">
        <w:rPr>
          <w:rFonts w:ascii="Arial" w:hAnsi="Arial" w:cs="Arial"/>
          <w:sz w:val="22"/>
          <w:szCs w:val="22"/>
        </w:rPr>
        <w:t xml:space="preserve">distribuida en </w:t>
      </w:r>
      <w:r w:rsidR="005F7E32">
        <w:rPr>
          <w:rFonts w:ascii="Arial" w:hAnsi="Arial" w:cs="Arial"/>
          <w:sz w:val="22"/>
          <w:szCs w:val="22"/>
        </w:rPr>
        <w:t>los cargos de asesores [4</w:t>
      </w:r>
      <w:r w:rsidR="006B1A84">
        <w:rPr>
          <w:rFonts w:ascii="Arial" w:hAnsi="Arial" w:cs="Arial"/>
          <w:sz w:val="22"/>
          <w:szCs w:val="22"/>
        </w:rPr>
        <w:t>2,</w:t>
      </w:r>
      <w:r w:rsidR="00451D24">
        <w:rPr>
          <w:rFonts w:ascii="Arial" w:hAnsi="Arial" w:cs="Arial"/>
          <w:sz w:val="22"/>
          <w:szCs w:val="22"/>
        </w:rPr>
        <w:t>2</w:t>
      </w:r>
      <w:r w:rsidR="006B1A84">
        <w:rPr>
          <w:rFonts w:ascii="Arial" w:hAnsi="Arial" w:cs="Arial"/>
          <w:sz w:val="22"/>
          <w:szCs w:val="22"/>
        </w:rPr>
        <w:t xml:space="preserve"> </w:t>
      </w:r>
      <w:r w:rsidR="005F7E32">
        <w:rPr>
          <w:rFonts w:ascii="Arial" w:hAnsi="Arial" w:cs="Arial"/>
          <w:sz w:val="22"/>
          <w:szCs w:val="22"/>
        </w:rPr>
        <w:t>%] y profesionales [2</w:t>
      </w:r>
      <w:r w:rsidR="00451D24">
        <w:rPr>
          <w:rFonts w:ascii="Arial" w:hAnsi="Arial" w:cs="Arial"/>
          <w:sz w:val="22"/>
          <w:szCs w:val="22"/>
        </w:rPr>
        <w:t>2</w:t>
      </w:r>
      <w:r w:rsidR="006B1A84">
        <w:rPr>
          <w:rFonts w:ascii="Arial" w:hAnsi="Arial" w:cs="Arial"/>
          <w:sz w:val="22"/>
          <w:szCs w:val="22"/>
        </w:rPr>
        <w:t>,</w:t>
      </w:r>
      <w:r w:rsidR="00451D24">
        <w:rPr>
          <w:rFonts w:ascii="Arial" w:hAnsi="Arial" w:cs="Arial"/>
          <w:sz w:val="22"/>
          <w:szCs w:val="22"/>
        </w:rPr>
        <w:t>6</w:t>
      </w:r>
      <w:r w:rsidR="005F7E32">
        <w:rPr>
          <w:rFonts w:ascii="Arial" w:hAnsi="Arial" w:cs="Arial"/>
          <w:sz w:val="22"/>
          <w:szCs w:val="22"/>
        </w:rPr>
        <w:t xml:space="preserve">%]. </w:t>
      </w:r>
    </w:p>
    <w:p w:rsidR="00AF4897" w:rsidRDefault="00AF4897" w:rsidP="004505FF">
      <w:pPr>
        <w:jc w:val="both"/>
        <w:rPr>
          <w:rFonts w:ascii="Arial" w:hAnsi="Arial" w:cs="Arial"/>
          <w:sz w:val="22"/>
          <w:szCs w:val="22"/>
        </w:rPr>
      </w:pPr>
    </w:p>
    <w:p w:rsidR="004505FF" w:rsidRDefault="00AF4897" w:rsidP="004505FF">
      <w:pPr>
        <w:jc w:val="both"/>
        <w:rPr>
          <w:rFonts w:ascii="Arial" w:hAnsi="Arial" w:cs="Arial"/>
          <w:sz w:val="22"/>
          <w:szCs w:val="22"/>
        </w:rPr>
      </w:pPr>
      <w:r w:rsidRPr="00DD2457">
        <w:rPr>
          <w:rFonts w:ascii="Arial" w:hAnsi="Arial" w:cs="Arial"/>
          <w:noProof/>
          <w:color w:val="000000"/>
          <w:sz w:val="18"/>
          <w:szCs w:val="18"/>
        </w:rPr>
        <w:drawing>
          <wp:anchor distT="0" distB="0" distL="114300" distR="114300" simplePos="0" relativeHeight="251792384" behindDoc="0" locked="0" layoutInCell="1" allowOverlap="1" wp14:anchorId="309DAC9F" wp14:editId="16D7DC67">
            <wp:simplePos x="0" y="0"/>
            <wp:positionH relativeFrom="page">
              <wp:posOffset>3181350</wp:posOffset>
            </wp:positionH>
            <wp:positionV relativeFrom="paragraph">
              <wp:posOffset>137794</wp:posOffset>
            </wp:positionV>
            <wp:extent cx="3990975" cy="4314825"/>
            <wp:effectExtent l="0" t="0" r="9525" b="9525"/>
            <wp:wrapNone/>
            <wp:docPr id="68" name="Gráfico 6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bl>
      <w:tblPr>
        <w:tblStyle w:val="Tabladecuadrcula1clara-nfasis1"/>
        <w:tblW w:w="0" w:type="auto"/>
        <w:tblLayout w:type="fixed"/>
        <w:tblLook w:val="04A0" w:firstRow="1" w:lastRow="0" w:firstColumn="1" w:lastColumn="0" w:noHBand="0" w:noVBand="1"/>
      </w:tblPr>
      <w:tblGrid>
        <w:gridCol w:w="1838"/>
        <w:gridCol w:w="1418"/>
      </w:tblGrid>
      <w:tr w:rsidR="00FC109F" w:rsidRPr="00FC109F" w:rsidTr="00355D0B">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838" w:type="dxa"/>
            <w:tcBorders>
              <w:bottom w:val="nil"/>
            </w:tcBorders>
            <w:shd w:val="clear" w:color="auto" w:fill="4F81BD" w:themeFill="accent1"/>
            <w:vAlign w:val="center"/>
            <w:hideMark/>
          </w:tcPr>
          <w:p w:rsidR="00FA293F" w:rsidRPr="003649E4" w:rsidRDefault="00FA293F" w:rsidP="00355D0B">
            <w:pPr>
              <w:spacing w:before="100" w:after="100"/>
              <w:jc w:val="center"/>
              <w:rPr>
                <w:rFonts w:ascii="Arial" w:hAnsi="Arial" w:cs="Arial"/>
                <w:bCs w:val="0"/>
                <w:color w:val="FFFFFF" w:themeColor="background1"/>
                <w:sz w:val="18"/>
                <w:szCs w:val="18"/>
              </w:rPr>
            </w:pPr>
            <w:r w:rsidRPr="003649E4">
              <w:rPr>
                <w:rFonts w:ascii="Arial" w:hAnsi="Arial" w:cs="Arial"/>
                <w:bCs w:val="0"/>
                <w:color w:val="FFFFFF" w:themeColor="background1"/>
                <w:sz w:val="18"/>
                <w:szCs w:val="18"/>
              </w:rPr>
              <w:t>Cargo</w:t>
            </w:r>
          </w:p>
        </w:tc>
        <w:tc>
          <w:tcPr>
            <w:tcW w:w="1418" w:type="dxa"/>
            <w:tcBorders>
              <w:bottom w:val="nil"/>
            </w:tcBorders>
            <w:shd w:val="clear" w:color="auto" w:fill="4F81BD" w:themeFill="accent1"/>
            <w:vAlign w:val="center"/>
            <w:hideMark/>
          </w:tcPr>
          <w:p w:rsidR="00FA293F" w:rsidRPr="003649E4" w:rsidRDefault="00FA293F" w:rsidP="00355D0B">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3649E4">
              <w:rPr>
                <w:rFonts w:ascii="Arial" w:hAnsi="Arial" w:cs="Arial"/>
                <w:bCs w:val="0"/>
                <w:color w:val="FFFFFF" w:themeColor="background1"/>
                <w:sz w:val="18"/>
                <w:szCs w:val="18"/>
              </w:rPr>
              <w:t>Cantidad Funcionarios</w:t>
            </w:r>
          </w:p>
        </w:tc>
      </w:tr>
      <w:tr w:rsidR="00FC109F" w:rsidRPr="00FC109F" w:rsidTr="00355D0B">
        <w:trPr>
          <w:trHeight w:val="378"/>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FC109F" w:rsidRPr="00DF21E6" w:rsidRDefault="00FC109F"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Ministro</w:t>
            </w:r>
          </w:p>
        </w:tc>
        <w:tc>
          <w:tcPr>
            <w:tcW w:w="1418" w:type="dxa"/>
            <w:tcBorders>
              <w:top w:val="nil"/>
              <w:left w:val="nil"/>
              <w:bottom w:val="nil"/>
              <w:right w:val="nil"/>
            </w:tcBorders>
            <w:vAlign w:val="center"/>
            <w:hideMark/>
          </w:tcPr>
          <w:p w:rsidR="00FC109F"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1</w:t>
            </w:r>
          </w:p>
        </w:tc>
      </w:tr>
      <w:tr w:rsidR="00FC109F" w:rsidRPr="00FC109F" w:rsidTr="00355D0B">
        <w:trPr>
          <w:trHeight w:val="417"/>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FC109F" w:rsidRPr="00DF21E6" w:rsidRDefault="00FC109F"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Viceministros</w:t>
            </w:r>
          </w:p>
        </w:tc>
        <w:tc>
          <w:tcPr>
            <w:tcW w:w="1418" w:type="dxa"/>
            <w:tcBorders>
              <w:top w:val="nil"/>
              <w:left w:val="nil"/>
              <w:bottom w:val="nil"/>
              <w:right w:val="nil"/>
            </w:tcBorders>
            <w:vAlign w:val="center"/>
            <w:hideMark/>
          </w:tcPr>
          <w:p w:rsidR="00FC109F"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2</w:t>
            </w:r>
          </w:p>
        </w:tc>
      </w:tr>
      <w:tr w:rsidR="00FC109F" w:rsidRPr="00FC109F" w:rsidTr="00355D0B">
        <w:trPr>
          <w:trHeight w:val="553"/>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FC109F" w:rsidRPr="00DF21E6" w:rsidRDefault="00FC109F"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Secretario General</w:t>
            </w:r>
          </w:p>
        </w:tc>
        <w:tc>
          <w:tcPr>
            <w:tcW w:w="1418" w:type="dxa"/>
            <w:tcBorders>
              <w:top w:val="nil"/>
              <w:left w:val="nil"/>
              <w:bottom w:val="nil"/>
              <w:right w:val="nil"/>
            </w:tcBorders>
            <w:vAlign w:val="center"/>
            <w:hideMark/>
          </w:tcPr>
          <w:p w:rsidR="00FC109F"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1</w:t>
            </w:r>
          </w:p>
        </w:tc>
      </w:tr>
      <w:tr w:rsidR="00FC109F" w:rsidRPr="00FC109F" w:rsidTr="00355D0B">
        <w:trPr>
          <w:trHeight w:val="421"/>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FC109F" w:rsidRPr="00DF21E6" w:rsidRDefault="00FC109F"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Directores</w:t>
            </w:r>
          </w:p>
        </w:tc>
        <w:tc>
          <w:tcPr>
            <w:tcW w:w="1418" w:type="dxa"/>
            <w:tcBorders>
              <w:top w:val="nil"/>
              <w:left w:val="nil"/>
              <w:bottom w:val="nil"/>
              <w:right w:val="nil"/>
            </w:tcBorders>
            <w:vAlign w:val="center"/>
            <w:hideMark/>
          </w:tcPr>
          <w:p w:rsidR="00FC109F"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8</w:t>
            </w:r>
          </w:p>
        </w:tc>
      </w:tr>
      <w:tr w:rsidR="00FC109F" w:rsidRPr="00FC109F" w:rsidTr="00355D0B">
        <w:trPr>
          <w:trHeight w:val="41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FC109F" w:rsidRPr="00DF21E6" w:rsidRDefault="00FC109F"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Subdirectores</w:t>
            </w:r>
          </w:p>
        </w:tc>
        <w:tc>
          <w:tcPr>
            <w:tcW w:w="1418" w:type="dxa"/>
            <w:tcBorders>
              <w:top w:val="nil"/>
              <w:left w:val="nil"/>
              <w:bottom w:val="nil"/>
              <w:right w:val="nil"/>
            </w:tcBorders>
            <w:vAlign w:val="center"/>
            <w:hideMark/>
          </w:tcPr>
          <w:p w:rsidR="00FC109F"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22</w:t>
            </w:r>
          </w:p>
        </w:tc>
      </w:tr>
      <w:tr w:rsidR="00FC109F" w:rsidRPr="00FC109F" w:rsidTr="00355D0B">
        <w:trPr>
          <w:trHeight w:val="557"/>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FC109F" w:rsidRPr="00DF21E6" w:rsidRDefault="00FC109F"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Jefes de Oficina</w:t>
            </w:r>
          </w:p>
        </w:tc>
        <w:tc>
          <w:tcPr>
            <w:tcW w:w="1418" w:type="dxa"/>
            <w:tcBorders>
              <w:top w:val="nil"/>
              <w:left w:val="nil"/>
              <w:bottom w:val="nil"/>
              <w:right w:val="nil"/>
            </w:tcBorders>
            <w:vAlign w:val="center"/>
            <w:hideMark/>
          </w:tcPr>
          <w:p w:rsidR="00FC109F"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4</w:t>
            </w:r>
          </w:p>
        </w:tc>
      </w:tr>
      <w:tr w:rsidR="00FC109F" w:rsidRPr="00FC109F" w:rsidTr="00355D0B">
        <w:trPr>
          <w:trHeight w:val="299"/>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FC109F" w:rsidRPr="00DF21E6" w:rsidRDefault="00FC109F"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Asesores</w:t>
            </w:r>
          </w:p>
        </w:tc>
        <w:tc>
          <w:tcPr>
            <w:tcW w:w="1418" w:type="dxa"/>
            <w:tcBorders>
              <w:top w:val="nil"/>
              <w:left w:val="nil"/>
              <w:bottom w:val="nil"/>
              <w:right w:val="nil"/>
            </w:tcBorders>
            <w:vAlign w:val="center"/>
            <w:hideMark/>
          </w:tcPr>
          <w:p w:rsidR="00FC109F"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286</w:t>
            </w:r>
          </w:p>
        </w:tc>
      </w:tr>
      <w:tr w:rsidR="00FC109F" w:rsidRPr="00FC109F" w:rsidTr="00355D0B">
        <w:trPr>
          <w:trHeight w:val="415"/>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FC109F" w:rsidRPr="00DF21E6" w:rsidRDefault="00FC109F"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Profesionales</w:t>
            </w:r>
          </w:p>
        </w:tc>
        <w:tc>
          <w:tcPr>
            <w:tcW w:w="1418" w:type="dxa"/>
            <w:tcBorders>
              <w:top w:val="nil"/>
              <w:left w:val="nil"/>
              <w:bottom w:val="nil"/>
              <w:right w:val="nil"/>
            </w:tcBorders>
            <w:vAlign w:val="center"/>
            <w:hideMark/>
          </w:tcPr>
          <w:p w:rsidR="00FC109F"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153</w:t>
            </w:r>
          </w:p>
        </w:tc>
      </w:tr>
      <w:tr w:rsidR="00FC109F" w:rsidRPr="00FC109F" w:rsidTr="00355D0B">
        <w:trPr>
          <w:trHeight w:val="314"/>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FC109F" w:rsidRPr="00DF21E6" w:rsidRDefault="00FC109F"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Técnicos</w:t>
            </w:r>
          </w:p>
        </w:tc>
        <w:tc>
          <w:tcPr>
            <w:tcW w:w="1418" w:type="dxa"/>
            <w:tcBorders>
              <w:top w:val="nil"/>
              <w:left w:val="nil"/>
              <w:bottom w:val="nil"/>
              <w:right w:val="nil"/>
            </w:tcBorders>
            <w:vAlign w:val="center"/>
            <w:hideMark/>
          </w:tcPr>
          <w:p w:rsidR="00FC109F"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53</w:t>
            </w:r>
          </w:p>
        </w:tc>
      </w:tr>
      <w:tr w:rsidR="00FC109F" w:rsidRPr="00FC109F" w:rsidTr="00355D0B">
        <w:trPr>
          <w:trHeight w:val="299"/>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FC109F" w:rsidRPr="00DF21E6" w:rsidRDefault="00FC109F"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Auxiliares</w:t>
            </w:r>
          </w:p>
        </w:tc>
        <w:tc>
          <w:tcPr>
            <w:tcW w:w="1418" w:type="dxa"/>
            <w:tcBorders>
              <w:top w:val="nil"/>
              <w:left w:val="nil"/>
              <w:bottom w:val="nil"/>
              <w:right w:val="nil"/>
            </w:tcBorders>
            <w:vAlign w:val="center"/>
            <w:hideMark/>
          </w:tcPr>
          <w:p w:rsidR="00FC109F"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58</w:t>
            </w:r>
          </w:p>
        </w:tc>
      </w:tr>
      <w:tr w:rsidR="00FC109F" w:rsidRPr="00FC109F" w:rsidTr="00355D0B">
        <w:trPr>
          <w:trHeight w:val="314"/>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rsidR="00930FC4" w:rsidRPr="00DF21E6" w:rsidRDefault="00930FC4"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Secretarios</w:t>
            </w:r>
          </w:p>
        </w:tc>
        <w:tc>
          <w:tcPr>
            <w:tcW w:w="1418" w:type="dxa"/>
            <w:tcBorders>
              <w:top w:val="nil"/>
              <w:left w:val="nil"/>
              <w:bottom w:val="nil"/>
              <w:right w:val="nil"/>
            </w:tcBorders>
            <w:vAlign w:val="center"/>
            <w:hideMark/>
          </w:tcPr>
          <w:p w:rsidR="00930FC4" w:rsidRPr="00DF21E6" w:rsidRDefault="00930FC4"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70</w:t>
            </w:r>
          </w:p>
        </w:tc>
      </w:tr>
      <w:tr w:rsidR="00FC109F" w:rsidRPr="00FC109F" w:rsidTr="00355D0B">
        <w:trPr>
          <w:trHeight w:val="376"/>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single" w:sz="12" w:space="0" w:color="4F81BD" w:themeColor="accent1"/>
              <w:right w:val="nil"/>
            </w:tcBorders>
            <w:vAlign w:val="center"/>
            <w:hideMark/>
          </w:tcPr>
          <w:p w:rsidR="00930FC4" w:rsidRPr="00DF21E6" w:rsidRDefault="00930FC4" w:rsidP="00355D0B">
            <w:pPr>
              <w:spacing w:before="100" w:after="100"/>
              <w:jc w:val="center"/>
              <w:rPr>
                <w:rFonts w:ascii="Arial" w:hAnsi="Arial" w:cs="Arial"/>
                <w:b w:val="0"/>
                <w:color w:val="0F243E" w:themeColor="text2" w:themeShade="80"/>
                <w:sz w:val="18"/>
                <w:szCs w:val="18"/>
              </w:rPr>
            </w:pPr>
            <w:r w:rsidRPr="00DF21E6">
              <w:rPr>
                <w:rFonts w:ascii="Arial" w:hAnsi="Arial" w:cs="Arial"/>
                <w:b w:val="0"/>
                <w:color w:val="0F243E" w:themeColor="text2" w:themeShade="80"/>
                <w:sz w:val="18"/>
                <w:szCs w:val="18"/>
              </w:rPr>
              <w:t>Conductores</w:t>
            </w:r>
          </w:p>
        </w:tc>
        <w:tc>
          <w:tcPr>
            <w:tcW w:w="1418" w:type="dxa"/>
            <w:tcBorders>
              <w:top w:val="nil"/>
              <w:left w:val="nil"/>
              <w:bottom w:val="single" w:sz="12" w:space="0" w:color="4F81BD" w:themeColor="accent1"/>
              <w:right w:val="nil"/>
            </w:tcBorders>
            <w:vAlign w:val="center"/>
            <w:hideMark/>
          </w:tcPr>
          <w:p w:rsidR="00930FC4" w:rsidRPr="00DF21E6" w:rsidRDefault="00FC109F"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21E6">
              <w:rPr>
                <w:rFonts w:ascii="Arial" w:hAnsi="Arial" w:cs="Arial"/>
                <w:color w:val="0F243E" w:themeColor="text2" w:themeShade="80"/>
                <w:sz w:val="20"/>
                <w:szCs w:val="20"/>
              </w:rPr>
              <w:t>20</w:t>
            </w:r>
          </w:p>
        </w:tc>
      </w:tr>
      <w:tr w:rsidR="00280094" w:rsidRPr="00FC109F" w:rsidTr="00355D0B">
        <w:trPr>
          <w:trHeight w:val="413"/>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4F81BD" w:themeColor="accent1"/>
              <w:left w:val="nil"/>
              <w:bottom w:val="single" w:sz="12" w:space="0" w:color="4F81BD" w:themeColor="accent1"/>
              <w:right w:val="nil"/>
            </w:tcBorders>
            <w:vAlign w:val="center"/>
          </w:tcPr>
          <w:p w:rsidR="00280094" w:rsidRPr="00DF21E6" w:rsidRDefault="00280094" w:rsidP="00355D0B">
            <w:pPr>
              <w:spacing w:before="100" w:after="100"/>
              <w:jc w:val="center"/>
              <w:rPr>
                <w:rFonts w:ascii="Arial" w:hAnsi="Arial" w:cs="Arial"/>
                <w:color w:val="0F243E" w:themeColor="text2" w:themeShade="80"/>
                <w:sz w:val="18"/>
                <w:szCs w:val="18"/>
              </w:rPr>
            </w:pPr>
            <w:r w:rsidRPr="00DF21E6">
              <w:rPr>
                <w:rFonts w:ascii="Arial" w:hAnsi="Arial" w:cs="Arial"/>
                <w:color w:val="0F243E" w:themeColor="text2" w:themeShade="80"/>
                <w:sz w:val="18"/>
                <w:szCs w:val="18"/>
              </w:rPr>
              <w:t xml:space="preserve">Total </w:t>
            </w:r>
          </w:p>
        </w:tc>
        <w:tc>
          <w:tcPr>
            <w:tcW w:w="1418" w:type="dxa"/>
            <w:tcBorders>
              <w:top w:val="single" w:sz="12" w:space="0" w:color="4F81BD" w:themeColor="accent1"/>
              <w:left w:val="nil"/>
              <w:bottom w:val="single" w:sz="12" w:space="0" w:color="4F81BD" w:themeColor="accent1"/>
              <w:right w:val="nil"/>
            </w:tcBorders>
            <w:vAlign w:val="center"/>
          </w:tcPr>
          <w:p w:rsidR="00280094" w:rsidRPr="00DF21E6" w:rsidRDefault="00280094" w:rsidP="00355D0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DF21E6">
              <w:rPr>
                <w:rFonts w:ascii="Arial" w:hAnsi="Arial" w:cs="Arial"/>
                <w:b/>
                <w:color w:val="0F243E" w:themeColor="text2" w:themeShade="80"/>
                <w:sz w:val="20"/>
                <w:szCs w:val="20"/>
              </w:rPr>
              <w:t>678</w:t>
            </w:r>
          </w:p>
        </w:tc>
      </w:tr>
      <w:tr w:rsidR="00280094" w:rsidRPr="00280094" w:rsidTr="00355D0B">
        <w:trPr>
          <w:trHeight w:val="493"/>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4F81BD" w:themeColor="accent1"/>
              <w:left w:val="nil"/>
              <w:bottom w:val="nil"/>
              <w:right w:val="nil"/>
            </w:tcBorders>
            <w:shd w:val="clear" w:color="auto" w:fill="FFFFFF" w:themeFill="background1"/>
            <w:vAlign w:val="center"/>
          </w:tcPr>
          <w:p w:rsidR="00FA293F" w:rsidRDefault="00FA293F" w:rsidP="00AF4897">
            <w:pPr>
              <w:spacing w:before="100" w:after="80"/>
              <w:jc w:val="center"/>
              <w:rPr>
                <w:rFonts w:ascii="Arial" w:hAnsi="Arial" w:cs="Arial"/>
                <w:b w:val="0"/>
                <w:bCs w:val="0"/>
                <w:color w:val="244061" w:themeColor="accent1" w:themeShade="80"/>
                <w:sz w:val="18"/>
                <w:szCs w:val="18"/>
              </w:rPr>
            </w:pPr>
          </w:p>
          <w:p w:rsidR="00AF4897" w:rsidRPr="00280094" w:rsidRDefault="00AF4897" w:rsidP="00AF4897">
            <w:pPr>
              <w:spacing w:before="100" w:after="80"/>
              <w:jc w:val="center"/>
              <w:rPr>
                <w:rFonts w:ascii="Arial" w:hAnsi="Arial" w:cs="Arial"/>
                <w:b w:val="0"/>
                <w:bCs w:val="0"/>
                <w:color w:val="244061" w:themeColor="accent1" w:themeShade="80"/>
                <w:sz w:val="18"/>
                <w:szCs w:val="18"/>
              </w:rPr>
            </w:pPr>
          </w:p>
        </w:tc>
        <w:tc>
          <w:tcPr>
            <w:tcW w:w="1418" w:type="dxa"/>
            <w:tcBorders>
              <w:top w:val="single" w:sz="12" w:space="0" w:color="4F81BD" w:themeColor="accent1"/>
              <w:left w:val="nil"/>
              <w:bottom w:val="nil"/>
              <w:right w:val="nil"/>
            </w:tcBorders>
            <w:shd w:val="clear" w:color="auto" w:fill="FFFFFF" w:themeFill="background1"/>
            <w:vAlign w:val="center"/>
          </w:tcPr>
          <w:p w:rsidR="00FA293F" w:rsidRPr="00280094" w:rsidRDefault="00FA293F" w:rsidP="00AF4897">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44061" w:themeColor="accent1" w:themeShade="80"/>
                <w:sz w:val="18"/>
                <w:szCs w:val="18"/>
              </w:rPr>
            </w:pPr>
          </w:p>
        </w:tc>
      </w:tr>
    </w:tbl>
    <w:p w:rsidR="005534D7" w:rsidRDefault="006D47E5" w:rsidP="00CA1AFC">
      <w:pPr>
        <w:pStyle w:val="Prrafodelista"/>
        <w:ind w:left="0"/>
        <w:contextualSpacing w:val="0"/>
        <w:rPr>
          <w:rFonts w:ascii="Arial" w:hAnsi="Arial" w:cs="Arial"/>
          <w:sz w:val="22"/>
          <w:szCs w:val="22"/>
        </w:rPr>
      </w:pPr>
      <w:r>
        <w:rPr>
          <w:rFonts w:ascii="Arial" w:hAnsi="Arial" w:cs="Arial"/>
          <w:sz w:val="22"/>
          <w:szCs w:val="22"/>
        </w:rPr>
        <w:t>Con base en el listado de funcionarios enviado</w:t>
      </w:r>
      <w:r w:rsidR="00A42035" w:rsidRPr="00E634F1">
        <w:rPr>
          <w:rFonts w:ascii="Arial" w:hAnsi="Arial" w:cs="Arial"/>
          <w:sz w:val="22"/>
          <w:szCs w:val="22"/>
        </w:rPr>
        <w:t xml:space="preserve"> po</w:t>
      </w:r>
      <w:r w:rsidR="00F6514D">
        <w:rPr>
          <w:rFonts w:ascii="Arial" w:hAnsi="Arial" w:cs="Arial"/>
          <w:sz w:val="22"/>
          <w:szCs w:val="22"/>
        </w:rPr>
        <w:t>r el Grupo de Administración de</w:t>
      </w:r>
      <w:r w:rsidR="00A42035" w:rsidRPr="00E634F1">
        <w:rPr>
          <w:rFonts w:ascii="Arial" w:hAnsi="Arial" w:cs="Arial"/>
          <w:sz w:val="22"/>
          <w:szCs w:val="22"/>
        </w:rPr>
        <w:t xml:space="preserve"> Personal – GAP de la </w:t>
      </w:r>
      <w:r w:rsidR="00F04372" w:rsidRPr="00434F18">
        <w:rPr>
          <w:rFonts w:ascii="Arial" w:hAnsi="Arial" w:cs="Arial"/>
          <w:sz w:val="22"/>
          <w:szCs w:val="22"/>
        </w:rPr>
        <w:t xml:space="preserve">Subdirección de </w:t>
      </w:r>
      <w:r w:rsidR="00F04372">
        <w:rPr>
          <w:rFonts w:ascii="Arial" w:hAnsi="Arial" w:cs="Arial"/>
          <w:sz w:val="22"/>
          <w:szCs w:val="22"/>
        </w:rPr>
        <w:t>Gestión del Talento Humano</w:t>
      </w:r>
      <w:r w:rsidR="00A42035" w:rsidRPr="00E634F1">
        <w:rPr>
          <w:rFonts w:ascii="Arial" w:hAnsi="Arial" w:cs="Arial"/>
          <w:sz w:val="22"/>
          <w:szCs w:val="22"/>
        </w:rPr>
        <w:t xml:space="preserve">, se realizó </w:t>
      </w:r>
      <w:r w:rsidR="00EC6326">
        <w:rPr>
          <w:rFonts w:ascii="Arial" w:hAnsi="Arial" w:cs="Arial"/>
          <w:sz w:val="22"/>
          <w:szCs w:val="22"/>
        </w:rPr>
        <w:t xml:space="preserve">la </w:t>
      </w:r>
      <w:r w:rsidR="00A42035" w:rsidRPr="00E634F1">
        <w:rPr>
          <w:rFonts w:ascii="Arial" w:hAnsi="Arial" w:cs="Arial"/>
          <w:sz w:val="22"/>
          <w:szCs w:val="22"/>
        </w:rPr>
        <w:t xml:space="preserve">comparación </w:t>
      </w:r>
      <w:r w:rsidR="0027380C" w:rsidRPr="00E634F1">
        <w:rPr>
          <w:rFonts w:ascii="Arial" w:hAnsi="Arial" w:cs="Arial"/>
          <w:sz w:val="22"/>
          <w:szCs w:val="22"/>
        </w:rPr>
        <w:t>de la planta de personal del Ministerio de Hacienda y Crédito P</w:t>
      </w:r>
      <w:r w:rsidR="00980B13" w:rsidRPr="00E634F1">
        <w:rPr>
          <w:rFonts w:ascii="Arial" w:hAnsi="Arial" w:cs="Arial"/>
          <w:sz w:val="22"/>
          <w:szCs w:val="22"/>
        </w:rPr>
        <w:t xml:space="preserve">úblico, distribuida </w:t>
      </w:r>
      <w:r w:rsidR="0027380C" w:rsidRPr="00E634F1">
        <w:rPr>
          <w:rFonts w:ascii="Arial" w:hAnsi="Arial" w:cs="Arial"/>
          <w:sz w:val="22"/>
          <w:szCs w:val="22"/>
        </w:rPr>
        <w:t xml:space="preserve">a nivel de </w:t>
      </w:r>
      <w:r w:rsidR="00A42035" w:rsidRPr="00E634F1">
        <w:rPr>
          <w:rFonts w:ascii="Arial" w:hAnsi="Arial" w:cs="Arial"/>
          <w:sz w:val="22"/>
          <w:szCs w:val="22"/>
        </w:rPr>
        <w:t xml:space="preserve">cargos, </w:t>
      </w:r>
      <w:r w:rsidR="00EC6326">
        <w:rPr>
          <w:rFonts w:ascii="Arial" w:hAnsi="Arial" w:cs="Arial"/>
          <w:sz w:val="22"/>
          <w:szCs w:val="22"/>
        </w:rPr>
        <w:t>para el periodo definido como alcance. E</w:t>
      </w:r>
      <w:r>
        <w:rPr>
          <w:rFonts w:ascii="Arial" w:hAnsi="Arial" w:cs="Arial"/>
          <w:sz w:val="22"/>
          <w:szCs w:val="22"/>
        </w:rPr>
        <w:t xml:space="preserve">n la siguiente tabla se presenta el resultado: </w:t>
      </w:r>
    </w:p>
    <w:p w:rsidR="00AF4897" w:rsidRDefault="00AF4897">
      <w:pPr>
        <w:spacing w:after="200" w:line="276" w:lineRule="auto"/>
        <w:rPr>
          <w:rFonts w:ascii="Arial" w:eastAsiaTheme="minorHAnsi" w:hAnsi="Arial" w:cs="Arial"/>
          <w:sz w:val="22"/>
          <w:szCs w:val="22"/>
          <w:lang w:eastAsia="en-US"/>
        </w:rPr>
      </w:pPr>
      <w:r>
        <w:rPr>
          <w:rFonts w:ascii="Arial" w:hAnsi="Arial" w:cs="Arial"/>
          <w:sz w:val="22"/>
          <w:szCs w:val="22"/>
        </w:rPr>
        <w:br w:type="page"/>
      </w:r>
    </w:p>
    <w:p w:rsidR="00CA1AFC" w:rsidRPr="00E634F1" w:rsidRDefault="00CA1AFC" w:rsidP="00CA1AFC">
      <w:pPr>
        <w:pStyle w:val="Prrafodelista"/>
        <w:ind w:left="0"/>
        <w:contextualSpacing w:val="0"/>
        <w:rPr>
          <w:rFonts w:ascii="Arial" w:hAnsi="Arial" w:cs="Arial"/>
          <w:sz w:val="22"/>
          <w:szCs w:val="22"/>
        </w:rPr>
      </w:pPr>
    </w:p>
    <w:tbl>
      <w:tblPr>
        <w:tblStyle w:val="Tabladecuadrcula1clara-nfasis1"/>
        <w:tblW w:w="9776" w:type="dxa"/>
        <w:tblLayout w:type="fixed"/>
        <w:tblLook w:val="04A0" w:firstRow="1" w:lastRow="0" w:firstColumn="1" w:lastColumn="0" w:noHBand="0" w:noVBand="1"/>
      </w:tblPr>
      <w:tblGrid>
        <w:gridCol w:w="1555"/>
        <w:gridCol w:w="708"/>
        <w:gridCol w:w="709"/>
        <w:gridCol w:w="709"/>
        <w:gridCol w:w="567"/>
        <w:gridCol w:w="709"/>
        <w:gridCol w:w="708"/>
        <w:gridCol w:w="567"/>
        <w:gridCol w:w="851"/>
        <w:gridCol w:w="567"/>
        <w:gridCol w:w="850"/>
        <w:gridCol w:w="426"/>
        <w:gridCol w:w="850"/>
      </w:tblGrid>
      <w:tr w:rsidR="00D95200" w:rsidRPr="00D95200" w:rsidTr="00FF13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4F81BD" w:themeFill="accent1"/>
            <w:noWrap/>
            <w:vAlign w:val="center"/>
            <w:hideMark/>
          </w:tcPr>
          <w:p w:rsidR="00156F78" w:rsidRPr="00D95200" w:rsidRDefault="00156F78" w:rsidP="003F4B4F">
            <w:pPr>
              <w:spacing w:before="80" w:after="80"/>
              <w:jc w:val="center"/>
              <w:rPr>
                <w:rFonts w:ascii="Arial" w:hAnsi="Arial" w:cs="Arial"/>
                <w:color w:val="FFFFFF" w:themeColor="background1"/>
                <w:sz w:val="20"/>
                <w:szCs w:val="20"/>
                <w14:textOutline w14:w="9525" w14:cap="rnd" w14:cmpd="sng" w14:algn="ctr">
                  <w14:solidFill>
                    <w14:schemeClr w14:val="accent1"/>
                  </w14:solidFill>
                  <w14:prstDash w14:val="solid"/>
                  <w14:bevel/>
                </w14:textOutline>
              </w:rPr>
            </w:pPr>
            <w:r w:rsidRPr="00D95200">
              <w:rPr>
                <w:rFonts w:ascii="Arial" w:hAnsi="Arial" w:cs="Arial"/>
                <w:color w:val="FFFFFF" w:themeColor="background1"/>
                <w:sz w:val="20"/>
                <w:szCs w:val="20"/>
              </w:rPr>
              <w:t>Cargo</w:t>
            </w:r>
          </w:p>
        </w:tc>
        <w:tc>
          <w:tcPr>
            <w:tcW w:w="2126" w:type="dxa"/>
            <w:gridSpan w:val="3"/>
            <w:shd w:val="clear" w:color="auto" w:fill="4F81BD" w:themeFill="accent1"/>
            <w:noWrap/>
            <w:vAlign w:val="center"/>
            <w:hideMark/>
          </w:tcPr>
          <w:p w:rsidR="00156F78" w:rsidRPr="00D95200" w:rsidRDefault="00156F78"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 xml:space="preserve"> I</w:t>
            </w:r>
            <w:r w:rsidR="008620A0" w:rsidRPr="00D95200">
              <w:rPr>
                <w:rFonts w:ascii="Arial" w:hAnsi="Arial" w:cs="Arial"/>
                <w:color w:val="FFFFFF" w:themeColor="background1"/>
                <w:sz w:val="20"/>
                <w:szCs w:val="20"/>
              </w:rPr>
              <w:t>I</w:t>
            </w:r>
            <w:r w:rsidRPr="00D95200">
              <w:rPr>
                <w:rFonts w:ascii="Arial" w:hAnsi="Arial" w:cs="Arial"/>
                <w:color w:val="FFFFFF" w:themeColor="background1"/>
                <w:sz w:val="20"/>
                <w:szCs w:val="20"/>
              </w:rPr>
              <w:t xml:space="preserve"> Trimestre 2019</w:t>
            </w:r>
          </w:p>
        </w:tc>
        <w:tc>
          <w:tcPr>
            <w:tcW w:w="1984" w:type="dxa"/>
            <w:gridSpan w:val="3"/>
            <w:shd w:val="clear" w:color="auto" w:fill="4F81BD" w:themeFill="accent1"/>
            <w:noWrap/>
            <w:vAlign w:val="center"/>
            <w:hideMark/>
          </w:tcPr>
          <w:p w:rsidR="00156F78" w:rsidRPr="00D95200" w:rsidRDefault="00156F78"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I</w:t>
            </w:r>
            <w:r w:rsidR="008620A0" w:rsidRPr="00D95200">
              <w:rPr>
                <w:rFonts w:ascii="Arial" w:hAnsi="Arial" w:cs="Arial"/>
                <w:color w:val="FFFFFF" w:themeColor="background1"/>
                <w:sz w:val="20"/>
                <w:szCs w:val="20"/>
              </w:rPr>
              <w:t>I</w:t>
            </w:r>
            <w:r w:rsidRPr="00D95200">
              <w:rPr>
                <w:rFonts w:ascii="Arial" w:hAnsi="Arial" w:cs="Arial"/>
                <w:color w:val="FFFFFF" w:themeColor="background1"/>
                <w:sz w:val="20"/>
                <w:szCs w:val="20"/>
              </w:rPr>
              <w:t xml:space="preserve"> Trimestre 2018</w:t>
            </w:r>
          </w:p>
        </w:tc>
        <w:tc>
          <w:tcPr>
            <w:tcW w:w="4111" w:type="dxa"/>
            <w:gridSpan w:val="6"/>
            <w:shd w:val="clear" w:color="auto" w:fill="4F81BD" w:themeFill="accent1"/>
            <w:vAlign w:val="center"/>
            <w:hideMark/>
          </w:tcPr>
          <w:p w:rsidR="00156F78" w:rsidRPr="00D95200" w:rsidRDefault="00156F78"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Variación Mensual</w:t>
            </w:r>
          </w:p>
        </w:tc>
      </w:tr>
      <w:tr w:rsidR="00FF1312" w:rsidRPr="00D95200" w:rsidTr="00FF13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4F81BD" w:themeFill="accent1"/>
            <w:vAlign w:val="center"/>
            <w:hideMark/>
          </w:tcPr>
          <w:p w:rsidR="00C5289B" w:rsidRPr="00D95200" w:rsidRDefault="00C5289B" w:rsidP="003F4B4F">
            <w:pPr>
              <w:spacing w:before="80" w:after="80"/>
              <w:rPr>
                <w:rFonts w:ascii="Arial" w:hAnsi="Arial" w:cs="Arial"/>
                <w:color w:val="FFFFFF" w:themeColor="background1"/>
                <w:sz w:val="20"/>
                <w:szCs w:val="20"/>
              </w:rPr>
            </w:pPr>
          </w:p>
        </w:tc>
        <w:tc>
          <w:tcPr>
            <w:tcW w:w="708" w:type="dxa"/>
            <w:vMerge w:val="restart"/>
            <w:shd w:val="clear" w:color="auto" w:fill="4F81BD" w:themeFill="accent1"/>
            <w:vAlign w:val="center"/>
            <w:hideMark/>
          </w:tcPr>
          <w:p w:rsidR="00C5289B" w:rsidRPr="00D95200" w:rsidRDefault="00C5289B"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Abr</w:t>
            </w:r>
          </w:p>
        </w:tc>
        <w:tc>
          <w:tcPr>
            <w:tcW w:w="709" w:type="dxa"/>
            <w:vMerge w:val="restart"/>
            <w:shd w:val="clear" w:color="auto" w:fill="4F81BD" w:themeFill="accent1"/>
            <w:vAlign w:val="center"/>
            <w:hideMark/>
          </w:tcPr>
          <w:p w:rsidR="00C5289B" w:rsidRPr="00D95200" w:rsidRDefault="00C5289B"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roofErr w:type="spellStart"/>
            <w:r w:rsidRPr="00D95200">
              <w:rPr>
                <w:rFonts w:ascii="Arial" w:hAnsi="Arial" w:cs="Arial"/>
                <w:color w:val="FFFFFF" w:themeColor="background1"/>
                <w:sz w:val="20"/>
                <w:szCs w:val="20"/>
              </w:rPr>
              <w:t>May</w:t>
            </w:r>
            <w:proofErr w:type="spellEnd"/>
          </w:p>
        </w:tc>
        <w:tc>
          <w:tcPr>
            <w:tcW w:w="709" w:type="dxa"/>
            <w:vMerge w:val="restart"/>
            <w:shd w:val="clear" w:color="auto" w:fill="4F81BD" w:themeFill="accent1"/>
            <w:vAlign w:val="center"/>
            <w:hideMark/>
          </w:tcPr>
          <w:p w:rsidR="00C5289B" w:rsidRPr="00D95200" w:rsidRDefault="00C5289B"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Jun</w:t>
            </w:r>
          </w:p>
        </w:tc>
        <w:tc>
          <w:tcPr>
            <w:tcW w:w="567" w:type="dxa"/>
            <w:vMerge w:val="restart"/>
            <w:shd w:val="clear" w:color="auto" w:fill="4F81BD" w:themeFill="accent1"/>
            <w:vAlign w:val="center"/>
            <w:hideMark/>
          </w:tcPr>
          <w:p w:rsidR="00C5289B" w:rsidRPr="00D95200" w:rsidRDefault="00C5289B"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Abr</w:t>
            </w:r>
          </w:p>
        </w:tc>
        <w:tc>
          <w:tcPr>
            <w:tcW w:w="709" w:type="dxa"/>
            <w:vMerge w:val="restart"/>
            <w:shd w:val="clear" w:color="auto" w:fill="4F81BD" w:themeFill="accent1"/>
            <w:vAlign w:val="center"/>
            <w:hideMark/>
          </w:tcPr>
          <w:p w:rsidR="00C5289B" w:rsidRPr="00D95200" w:rsidRDefault="00C5289B"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roofErr w:type="spellStart"/>
            <w:r w:rsidRPr="00D95200">
              <w:rPr>
                <w:rFonts w:ascii="Arial" w:hAnsi="Arial" w:cs="Arial"/>
                <w:color w:val="FFFFFF" w:themeColor="background1"/>
                <w:sz w:val="20"/>
                <w:szCs w:val="20"/>
              </w:rPr>
              <w:t>May</w:t>
            </w:r>
            <w:proofErr w:type="spellEnd"/>
          </w:p>
        </w:tc>
        <w:tc>
          <w:tcPr>
            <w:tcW w:w="708" w:type="dxa"/>
            <w:vMerge w:val="restart"/>
            <w:shd w:val="clear" w:color="auto" w:fill="4F81BD" w:themeFill="accent1"/>
            <w:vAlign w:val="center"/>
            <w:hideMark/>
          </w:tcPr>
          <w:p w:rsidR="00C5289B" w:rsidRPr="00D95200" w:rsidRDefault="00C5289B"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Jun</w:t>
            </w:r>
          </w:p>
        </w:tc>
        <w:tc>
          <w:tcPr>
            <w:tcW w:w="1418" w:type="dxa"/>
            <w:gridSpan w:val="2"/>
            <w:shd w:val="clear" w:color="auto" w:fill="4F81BD" w:themeFill="accent1"/>
            <w:vAlign w:val="center"/>
            <w:hideMark/>
          </w:tcPr>
          <w:p w:rsidR="00C5289B" w:rsidRPr="00D95200" w:rsidRDefault="00C5289B"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 xml:space="preserve">Abril </w:t>
            </w:r>
          </w:p>
        </w:tc>
        <w:tc>
          <w:tcPr>
            <w:tcW w:w="1417" w:type="dxa"/>
            <w:gridSpan w:val="2"/>
            <w:shd w:val="clear" w:color="auto" w:fill="4F81BD" w:themeFill="accent1"/>
            <w:vAlign w:val="center"/>
            <w:hideMark/>
          </w:tcPr>
          <w:p w:rsidR="00C5289B" w:rsidRPr="00D95200" w:rsidRDefault="00C5289B"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Mayo</w:t>
            </w:r>
          </w:p>
        </w:tc>
        <w:tc>
          <w:tcPr>
            <w:tcW w:w="1276" w:type="dxa"/>
            <w:gridSpan w:val="2"/>
            <w:shd w:val="clear" w:color="auto" w:fill="4F81BD" w:themeFill="accent1"/>
            <w:vAlign w:val="center"/>
            <w:hideMark/>
          </w:tcPr>
          <w:p w:rsidR="00C5289B" w:rsidRPr="00D95200" w:rsidRDefault="00C5289B"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Junio</w:t>
            </w:r>
          </w:p>
        </w:tc>
      </w:tr>
      <w:tr w:rsidR="001A72BD" w:rsidRPr="00D95200" w:rsidTr="00FF13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4F81BD" w:themeFill="accent1"/>
            <w:vAlign w:val="center"/>
            <w:hideMark/>
          </w:tcPr>
          <w:p w:rsidR="00156F78" w:rsidRPr="00D95200" w:rsidRDefault="00156F78" w:rsidP="003F4B4F">
            <w:pPr>
              <w:spacing w:before="80" w:after="80"/>
              <w:rPr>
                <w:rFonts w:ascii="Arial" w:hAnsi="Arial" w:cs="Arial"/>
                <w:color w:val="FFFFFF" w:themeColor="background1"/>
                <w:sz w:val="20"/>
                <w:szCs w:val="20"/>
              </w:rPr>
            </w:pPr>
          </w:p>
        </w:tc>
        <w:tc>
          <w:tcPr>
            <w:tcW w:w="708" w:type="dxa"/>
            <w:vMerge/>
            <w:shd w:val="clear" w:color="auto" w:fill="4F81BD" w:themeFill="accent1"/>
            <w:vAlign w:val="center"/>
            <w:hideMark/>
          </w:tcPr>
          <w:p w:rsidR="00156F78" w:rsidRPr="00D95200" w:rsidRDefault="00156F78" w:rsidP="003F4B4F">
            <w:pPr>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709" w:type="dxa"/>
            <w:vMerge/>
            <w:shd w:val="clear" w:color="auto" w:fill="4F81BD" w:themeFill="accent1"/>
            <w:vAlign w:val="center"/>
            <w:hideMark/>
          </w:tcPr>
          <w:p w:rsidR="00156F78" w:rsidRPr="00D95200" w:rsidRDefault="00156F78" w:rsidP="003F4B4F">
            <w:pPr>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709" w:type="dxa"/>
            <w:vMerge/>
            <w:shd w:val="clear" w:color="auto" w:fill="4F81BD" w:themeFill="accent1"/>
            <w:vAlign w:val="center"/>
            <w:hideMark/>
          </w:tcPr>
          <w:p w:rsidR="00156F78" w:rsidRPr="00D95200" w:rsidRDefault="00156F78" w:rsidP="003F4B4F">
            <w:pPr>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567" w:type="dxa"/>
            <w:vMerge/>
            <w:shd w:val="clear" w:color="auto" w:fill="4F81BD" w:themeFill="accent1"/>
            <w:vAlign w:val="center"/>
            <w:hideMark/>
          </w:tcPr>
          <w:p w:rsidR="00156F78" w:rsidRPr="00D95200" w:rsidRDefault="00156F78" w:rsidP="003F4B4F">
            <w:pPr>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709" w:type="dxa"/>
            <w:vMerge/>
            <w:shd w:val="clear" w:color="auto" w:fill="4F81BD" w:themeFill="accent1"/>
            <w:vAlign w:val="center"/>
            <w:hideMark/>
          </w:tcPr>
          <w:p w:rsidR="00156F78" w:rsidRPr="00D95200" w:rsidRDefault="00156F78" w:rsidP="003F4B4F">
            <w:pPr>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708" w:type="dxa"/>
            <w:vMerge/>
            <w:shd w:val="clear" w:color="auto" w:fill="4F81BD" w:themeFill="accent1"/>
            <w:vAlign w:val="center"/>
            <w:hideMark/>
          </w:tcPr>
          <w:p w:rsidR="00156F78" w:rsidRPr="00D95200" w:rsidRDefault="00156F78" w:rsidP="003F4B4F">
            <w:pPr>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567" w:type="dxa"/>
            <w:shd w:val="clear" w:color="auto" w:fill="4F81BD" w:themeFill="accent1"/>
            <w:vAlign w:val="center"/>
            <w:hideMark/>
          </w:tcPr>
          <w:p w:rsidR="00156F78" w:rsidRPr="00D95200" w:rsidRDefault="00156F78"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w:t>
            </w:r>
          </w:p>
        </w:tc>
        <w:tc>
          <w:tcPr>
            <w:tcW w:w="851" w:type="dxa"/>
            <w:shd w:val="clear" w:color="auto" w:fill="4F81BD" w:themeFill="accent1"/>
            <w:vAlign w:val="center"/>
            <w:hideMark/>
          </w:tcPr>
          <w:p w:rsidR="00156F78" w:rsidRPr="00D95200" w:rsidRDefault="00156F78"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w:t>
            </w:r>
          </w:p>
        </w:tc>
        <w:tc>
          <w:tcPr>
            <w:tcW w:w="567" w:type="dxa"/>
            <w:shd w:val="clear" w:color="auto" w:fill="4F81BD" w:themeFill="accent1"/>
            <w:vAlign w:val="center"/>
            <w:hideMark/>
          </w:tcPr>
          <w:p w:rsidR="00156F78" w:rsidRPr="00D95200" w:rsidRDefault="00156F78"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w:t>
            </w:r>
          </w:p>
        </w:tc>
        <w:tc>
          <w:tcPr>
            <w:tcW w:w="850" w:type="dxa"/>
            <w:shd w:val="clear" w:color="auto" w:fill="4F81BD" w:themeFill="accent1"/>
            <w:vAlign w:val="center"/>
            <w:hideMark/>
          </w:tcPr>
          <w:p w:rsidR="00156F78" w:rsidRPr="00D95200" w:rsidRDefault="00156F78"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w:t>
            </w:r>
          </w:p>
        </w:tc>
        <w:tc>
          <w:tcPr>
            <w:tcW w:w="426" w:type="dxa"/>
            <w:shd w:val="clear" w:color="auto" w:fill="4F81BD" w:themeFill="accent1"/>
            <w:vAlign w:val="center"/>
            <w:hideMark/>
          </w:tcPr>
          <w:p w:rsidR="00156F78" w:rsidRPr="00D95200" w:rsidRDefault="00156F78"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w:t>
            </w:r>
          </w:p>
        </w:tc>
        <w:tc>
          <w:tcPr>
            <w:tcW w:w="850" w:type="dxa"/>
            <w:shd w:val="clear" w:color="auto" w:fill="4F81BD" w:themeFill="accent1"/>
            <w:vAlign w:val="center"/>
            <w:hideMark/>
          </w:tcPr>
          <w:p w:rsidR="00156F78" w:rsidRPr="00D95200" w:rsidRDefault="00156F78" w:rsidP="003F4B4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5200">
              <w:rPr>
                <w:rFonts w:ascii="Arial" w:hAnsi="Arial" w:cs="Arial"/>
                <w:color w:val="FFFFFF" w:themeColor="background1"/>
                <w:sz w:val="20"/>
                <w:szCs w:val="20"/>
              </w:rPr>
              <w:t>%</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Ministro</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Viceministros</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Secretario General</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Directores</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7</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8</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8</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8</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8</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8</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-13%</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Subdirectores</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20</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21</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22</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20</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20</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20</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10%</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Jefes de Oficina</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Asesores</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286</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285</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286</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288</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288</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287</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-3</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Profesionales</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156</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158</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153</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153</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153</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151</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3</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3%</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Técnicos</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52</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51</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53</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49</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49</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49</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3</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6%</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4</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8%</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Auxiliares</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55</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58</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58</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58</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58</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58</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-3</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Secretarios</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67</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69</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70</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68</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68</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68</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3%</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Analista de Sistemas</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 </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 </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 </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-100%</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-100%</w:t>
            </w:r>
          </w:p>
        </w:tc>
        <w:tc>
          <w:tcPr>
            <w:tcW w:w="426"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-100%</w:t>
            </w:r>
          </w:p>
        </w:tc>
      </w:tr>
      <w:tr w:rsidR="00D95200" w:rsidRPr="00D95200" w:rsidTr="00D95200">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rsidR="008620A0" w:rsidRPr="006D1D19" w:rsidRDefault="008620A0" w:rsidP="003F4B4F">
            <w:pPr>
              <w:spacing w:before="80" w:after="80"/>
              <w:jc w:val="center"/>
              <w:rPr>
                <w:rFonts w:ascii="Arial" w:hAnsi="Arial" w:cs="Arial"/>
                <w:b w:val="0"/>
                <w:color w:val="0F243E" w:themeColor="text2" w:themeShade="80"/>
                <w:sz w:val="20"/>
                <w:szCs w:val="20"/>
              </w:rPr>
            </w:pPr>
            <w:r w:rsidRPr="006D1D19">
              <w:rPr>
                <w:rFonts w:ascii="Arial" w:hAnsi="Arial" w:cs="Arial"/>
                <w:b w:val="0"/>
                <w:color w:val="0F243E" w:themeColor="text2" w:themeShade="80"/>
                <w:sz w:val="20"/>
                <w:szCs w:val="20"/>
              </w:rPr>
              <w:t>Conductores</w:t>
            </w:r>
          </w:p>
        </w:tc>
        <w:tc>
          <w:tcPr>
            <w:tcW w:w="708"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20</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20</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20</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20</w:t>
            </w:r>
          </w:p>
        </w:tc>
        <w:tc>
          <w:tcPr>
            <w:tcW w:w="709"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20</w:t>
            </w:r>
          </w:p>
        </w:tc>
        <w:tc>
          <w:tcPr>
            <w:tcW w:w="708" w:type="dxa"/>
            <w:noWrap/>
            <w:vAlign w:val="center"/>
            <w:hideMark/>
          </w:tcPr>
          <w:p w:rsidR="008620A0" w:rsidRPr="006D1D19" w:rsidRDefault="00145DA9"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19</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1"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567" w:type="dxa"/>
            <w:noWrap/>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850" w:type="dxa"/>
            <w:vAlign w:val="center"/>
            <w:hideMark/>
          </w:tcPr>
          <w:p w:rsidR="008620A0" w:rsidRPr="006D1D1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0%</w:t>
            </w:r>
          </w:p>
        </w:tc>
        <w:tc>
          <w:tcPr>
            <w:tcW w:w="426" w:type="dxa"/>
            <w:vAlign w:val="center"/>
            <w:hideMark/>
          </w:tcPr>
          <w:p w:rsidR="008620A0" w:rsidRPr="006D1D19" w:rsidRDefault="00145DA9"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1</w:t>
            </w:r>
          </w:p>
        </w:tc>
        <w:tc>
          <w:tcPr>
            <w:tcW w:w="850" w:type="dxa"/>
            <w:vAlign w:val="center"/>
            <w:hideMark/>
          </w:tcPr>
          <w:p w:rsidR="008620A0" w:rsidRPr="006D1D19" w:rsidRDefault="00145DA9"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D1D19">
              <w:rPr>
                <w:rFonts w:ascii="Arial" w:hAnsi="Arial" w:cs="Arial"/>
                <w:color w:val="0F243E" w:themeColor="text2" w:themeShade="80"/>
                <w:sz w:val="20"/>
                <w:szCs w:val="20"/>
              </w:rPr>
              <w:t>5</w:t>
            </w:r>
            <w:r w:rsidR="008620A0" w:rsidRPr="006D1D19">
              <w:rPr>
                <w:rFonts w:ascii="Arial" w:hAnsi="Arial" w:cs="Arial"/>
                <w:color w:val="0F243E" w:themeColor="text2" w:themeShade="80"/>
                <w:sz w:val="20"/>
                <w:szCs w:val="20"/>
              </w:rPr>
              <w:t>%</w:t>
            </w:r>
          </w:p>
        </w:tc>
      </w:tr>
      <w:tr w:rsidR="00D95200" w:rsidRPr="00D95200" w:rsidTr="001A72BD">
        <w:trPr>
          <w:trHeight w:val="620"/>
        </w:trPr>
        <w:tc>
          <w:tcPr>
            <w:cnfStyle w:val="001000000000" w:firstRow="0" w:lastRow="0" w:firstColumn="1" w:lastColumn="0" w:oddVBand="0" w:evenVBand="0" w:oddHBand="0" w:evenHBand="0" w:firstRowFirstColumn="0" w:firstRowLastColumn="0" w:lastRowFirstColumn="0" w:lastRowLastColumn="0"/>
            <w:tcW w:w="1555" w:type="dxa"/>
            <w:shd w:val="clear" w:color="auto" w:fill="4F81BD" w:themeFill="accent1"/>
            <w:noWrap/>
            <w:vAlign w:val="center"/>
            <w:hideMark/>
          </w:tcPr>
          <w:p w:rsidR="008620A0" w:rsidRPr="00D95200" w:rsidRDefault="008620A0" w:rsidP="003F4B4F">
            <w:pPr>
              <w:spacing w:before="80" w:after="80"/>
              <w:jc w:val="center"/>
              <w:rPr>
                <w:rFonts w:ascii="Arial" w:hAnsi="Arial" w:cs="Arial"/>
                <w:color w:val="FFFFFF" w:themeColor="background1"/>
                <w:sz w:val="20"/>
                <w:szCs w:val="20"/>
              </w:rPr>
            </w:pPr>
            <w:r w:rsidRPr="00D95200">
              <w:rPr>
                <w:rFonts w:ascii="Arial" w:hAnsi="Arial" w:cs="Arial"/>
                <w:color w:val="FFFFFF" w:themeColor="background1"/>
                <w:sz w:val="20"/>
                <w:szCs w:val="20"/>
              </w:rPr>
              <w:t>Total</w:t>
            </w:r>
          </w:p>
        </w:tc>
        <w:tc>
          <w:tcPr>
            <w:tcW w:w="708" w:type="dxa"/>
            <w:shd w:val="clear" w:color="auto" w:fill="4F81BD" w:themeFill="accent1"/>
            <w:noWrap/>
            <w:vAlign w:val="center"/>
            <w:hideMark/>
          </w:tcPr>
          <w:p w:rsidR="008620A0" w:rsidRPr="00D95200"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5200">
              <w:rPr>
                <w:rFonts w:ascii="Arial" w:hAnsi="Arial" w:cs="Arial"/>
                <w:b/>
                <w:bCs/>
                <w:color w:val="FFFFFF" w:themeColor="background1"/>
                <w:sz w:val="20"/>
                <w:szCs w:val="20"/>
              </w:rPr>
              <w:t>671</w:t>
            </w:r>
          </w:p>
        </w:tc>
        <w:tc>
          <w:tcPr>
            <w:tcW w:w="709" w:type="dxa"/>
            <w:shd w:val="clear" w:color="auto" w:fill="4F81BD" w:themeFill="accent1"/>
            <w:noWrap/>
            <w:vAlign w:val="center"/>
            <w:hideMark/>
          </w:tcPr>
          <w:p w:rsidR="008620A0" w:rsidRPr="00D95200"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5200">
              <w:rPr>
                <w:rFonts w:ascii="Arial" w:hAnsi="Arial" w:cs="Arial"/>
                <w:b/>
                <w:bCs/>
                <w:color w:val="FFFFFF" w:themeColor="background1"/>
                <w:sz w:val="20"/>
                <w:szCs w:val="20"/>
              </w:rPr>
              <w:t>678</w:t>
            </w:r>
          </w:p>
        </w:tc>
        <w:tc>
          <w:tcPr>
            <w:tcW w:w="709" w:type="dxa"/>
            <w:shd w:val="clear" w:color="auto" w:fill="4F81BD" w:themeFill="accent1"/>
            <w:noWrap/>
            <w:vAlign w:val="center"/>
            <w:hideMark/>
          </w:tcPr>
          <w:p w:rsidR="008620A0" w:rsidRPr="00D95200"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5200">
              <w:rPr>
                <w:rFonts w:ascii="Arial" w:hAnsi="Arial" w:cs="Arial"/>
                <w:b/>
                <w:bCs/>
                <w:color w:val="FFFFFF" w:themeColor="background1"/>
                <w:sz w:val="20"/>
                <w:szCs w:val="20"/>
              </w:rPr>
              <w:t>678</w:t>
            </w:r>
          </w:p>
        </w:tc>
        <w:tc>
          <w:tcPr>
            <w:tcW w:w="567" w:type="dxa"/>
            <w:shd w:val="clear" w:color="auto" w:fill="4F81BD" w:themeFill="accent1"/>
            <w:noWrap/>
            <w:vAlign w:val="center"/>
            <w:hideMark/>
          </w:tcPr>
          <w:p w:rsidR="008620A0" w:rsidRPr="00D95200"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5200">
              <w:rPr>
                <w:rFonts w:ascii="Arial" w:hAnsi="Arial" w:cs="Arial"/>
                <w:b/>
                <w:bCs/>
                <w:color w:val="FFFFFF" w:themeColor="background1"/>
                <w:sz w:val="20"/>
                <w:szCs w:val="20"/>
              </w:rPr>
              <w:t>673</w:t>
            </w:r>
          </w:p>
        </w:tc>
        <w:tc>
          <w:tcPr>
            <w:tcW w:w="709" w:type="dxa"/>
            <w:shd w:val="clear" w:color="auto" w:fill="4F81BD" w:themeFill="accent1"/>
            <w:noWrap/>
            <w:vAlign w:val="center"/>
            <w:hideMark/>
          </w:tcPr>
          <w:p w:rsidR="008620A0" w:rsidRPr="00145DA9"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45DA9">
              <w:rPr>
                <w:rFonts w:ascii="Arial" w:hAnsi="Arial" w:cs="Arial"/>
                <w:b/>
                <w:bCs/>
                <w:color w:val="FFFFFF" w:themeColor="background1"/>
                <w:sz w:val="20"/>
                <w:szCs w:val="20"/>
              </w:rPr>
              <w:t>673</w:t>
            </w:r>
          </w:p>
        </w:tc>
        <w:tc>
          <w:tcPr>
            <w:tcW w:w="708" w:type="dxa"/>
            <w:shd w:val="clear" w:color="auto" w:fill="4F81BD" w:themeFill="accent1"/>
            <w:noWrap/>
            <w:vAlign w:val="center"/>
            <w:hideMark/>
          </w:tcPr>
          <w:p w:rsidR="008620A0" w:rsidRPr="00D95200"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5200">
              <w:rPr>
                <w:rFonts w:ascii="Arial" w:hAnsi="Arial" w:cs="Arial"/>
                <w:b/>
                <w:bCs/>
                <w:color w:val="FFFFFF" w:themeColor="background1"/>
                <w:sz w:val="20"/>
                <w:szCs w:val="20"/>
              </w:rPr>
              <w:t>6</w:t>
            </w:r>
            <w:r w:rsidR="00145DA9">
              <w:rPr>
                <w:rFonts w:ascii="Arial" w:hAnsi="Arial" w:cs="Arial"/>
                <w:b/>
                <w:bCs/>
                <w:color w:val="FFFFFF" w:themeColor="background1"/>
                <w:sz w:val="20"/>
                <w:szCs w:val="20"/>
              </w:rPr>
              <w:t>69</w:t>
            </w:r>
          </w:p>
        </w:tc>
        <w:tc>
          <w:tcPr>
            <w:tcW w:w="567" w:type="dxa"/>
            <w:shd w:val="clear" w:color="auto" w:fill="4F81BD" w:themeFill="accent1"/>
            <w:noWrap/>
            <w:vAlign w:val="center"/>
            <w:hideMark/>
          </w:tcPr>
          <w:p w:rsidR="008620A0" w:rsidRPr="00D95200"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5200">
              <w:rPr>
                <w:rFonts w:ascii="Arial" w:hAnsi="Arial" w:cs="Arial"/>
                <w:b/>
                <w:bCs/>
                <w:color w:val="FFFFFF" w:themeColor="background1"/>
                <w:sz w:val="20"/>
                <w:szCs w:val="20"/>
              </w:rPr>
              <w:t>-2</w:t>
            </w:r>
          </w:p>
        </w:tc>
        <w:tc>
          <w:tcPr>
            <w:tcW w:w="851" w:type="dxa"/>
            <w:shd w:val="clear" w:color="auto" w:fill="4F81BD" w:themeFill="accent1"/>
            <w:noWrap/>
            <w:vAlign w:val="center"/>
            <w:hideMark/>
          </w:tcPr>
          <w:p w:rsidR="008620A0" w:rsidRPr="00D95200" w:rsidRDefault="0054702C"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5200">
              <w:rPr>
                <w:rFonts w:ascii="Arial" w:hAnsi="Arial" w:cs="Arial"/>
                <w:b/>
                <w:bCs/>
                <w:color w:val="FFFFFF" w:themeColor="background1"/>
                <w:sz w:val="20"/>
                <w:szCs w:val="20"/>
              </w:rPr>
              <w:t>-</w:t>
            </w:r>
            <w:r w:rsidR="008620A0" w:rsidRPr="00D95200">
              <w:rPr>
                <w:rFonts w:ascii="Arial" w:hAnsi="Arial" w:cs="Arial"/>
                <w:b/>
                <w:bCs/>
                <w:color w:val="FFFFFF" w:themeColor="background1"/>
                <w:sz w:val="20"/>
                <w:szCs w:val="20"/>
              </w:rPr>
              <w:t>0</w:t>
            </w:r>
            <w:r w:rsidRPr="00D95200">
              <w:rPr>
                <w:rFonts w:ascii="Arial" w:hAnsi="Arial" w:cs="Arial"/>
                <w:b/>
                <w:bCs/>
                <w:color w:val="FFFFFF" w:themeColor="background1"/>
                <w:sz w:val="20"/>
                <w:szCs w:val="20"/>
              </w:rPr>
              <w:t>,3</w:t>
            </w:r>
            <w:r w:rsidR="008620A0" w:rsidRPr="00D95200">
              <w:rPr>
                <w:rFonts w:ascii="Arial" w:hAnsi="Arial" w:cs="Arial"/>
                <w:b/>
                <w:bCs/>
                <w:color w:val="FFFFFF" w:themeColor="background1"/>
                <w:sz w:val="20"/>
                <w:szCs w:val="20"/>
              </w:rPr>
              <w:t>%</w:t>
            </w:r>
          </w:p>
        </w:tc>
        <w:tc>
          <w:tcPr>
            <w:tcW w:w="567" w:type="dxa"/>
            <w:shd w:val="clear" w:color="auto" w:fill="4F81BD" w:themeFill="accent1"/>
            <w:noWrap/>
            <w:vAlign w:val="center"/>
            <w:hideMark/>
          </w:tcPr>
          <w:p w:rsidR="008620A0" w:rsidRPr="00D95200"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5200">
              <w:rPr>
                <w:rFonts w:ascii="Arial" w:hAnsi="Arial" w:cs="Arial"/>
                <w:b/>
                <w:bCs/>
                <w:color w:val="FFFFFF" w:themeColor="background1"/>
                <w:sz w:val="20"/>
                <w:szCs w:val="20"/>
              </w:rPr>
              <w:t>5</w:t>
            </w:r>
          </w:p>
        </w:tc>
        <w:tc>
          <w:tcPr>
            <w:tcW w:w="850" w:type="dxa"/>
            <w:shd w:val="clear" w:color="auto" w:fill="4F81BD" w:themeFill="accent1"/>
            <w:noWrap/>
            <w:vAlign w:val="center"/>
            <w:hideMark/>
          </w:tcPr>
          <w:p w:rsidR="008620A0" w:rsidRPr="00D95200" w:rsidRDefault="002E04D4"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0,7</w:t>
            </w:r>
            <w:r w:rsidR="008620A0" w:rsidRPr="00D95200">
              <w:rPr>
                <w:rFonts w:ascii="Arial" w:hAnsi="Arial" w:cs="Arial"/>
                <w:b/>
                <w:bCs/>
                <w:color w:val="FFFFFF" w:themeColor="background1"/>
                <w:sz w:val="20"/>
                <w:szCs w:val="20"/>
              </w:rPr>
              <w:t>%</w:t>
            </w:r>
          </w:p>
        </w:tc>
        <w:tc>
          <w:tcPr>
            <w:tcW w:w="426" w:type="dxa"/>
            <w:shd w:val="clear" w:color="auto" w:fill="4F81BD" w:themeFill="accent1"/>
            <w:noWrap/>
            <w:vAlign w:val="center"/>
            <w:hideMark/>
          </w:tcPr>
          <w:p w:rsidR="008620A0" w:rsidRPr="00D95200" w:rsidRDefault="00301B71"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9</w:t>
            </w:r>
          </w:p>
        </w:tc>
        <w:tc>
          <w:tcPr>
            <w:tcW w:w="850" w:type="dxa"/>
            <w:shd w:val="clear" w:color="auto" w:fill="4F81BD" w:themeFill="accent1"/>
            <w:noWrap/>
            <w:vAlign w:val="center"/>
            <w:hideMark/>
          </w:tcPr>
          <w:p w:rsidR="008620A0" w:rsidRPr="00D95200" w:rsidRDefault="008620A0" w:rsidP="003F4B4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5200">
              <w:rPr>
                <w:rFonts w:ascii="Arial" w:hAnsi="Arial" w:cs="Arial"/>
                <w:b/>
                <w:bCs/>
                <w:color w:val="FFFFFF" w:themeColor="background1"/>
                <w:sz w:val="20"/>
                <w:szCs w:val="20"/>
              </w:rPr>
              <w:t>1,</w:t>
            </w:r>
            <w:r w:rsidR="00145DA9">
              <w:rPr>
                <w:rFonts w:ascii="Arial" w:hAnsi="Arial" w:cs="Arial"/>
                <w:b/>
                <w:bCs/>
                <w:color w:val="FFFFFF" w:themeColor="background1"/>
                <w:sz w:val="20"/>
                <w:szCs w:val="20"/>
              </w:rPr>
              <w:t>35%</w:t>
            </w:r>
          </w:p>
        </w:tc>
      </w:tr>
    </w:tbl>
    <w:p w:rsidR="00392D96" w:rsidRDefault="00392D96" w:rsidP="000D6841">
      <w:pPr>
        <w:rPr>
          <w:rFonts w:ascii="Arial" w:hAnsi="Arial" w:cs="Arial"/>
          <w:sz w:val="22"/>
          <w:szCs w:val="22"/>
        </w:rPr>
      </w:pPr>
    </w:p>
    <w:p w:rsidR="003120F3" w:rsidRDefault="00E07651" w:rsidP="005B7FC5">
      <w:pPr>
        <w:jc w:val="both"/>
        <w:rPr>
          <w:rFonts w:ascii="Arial" w:hAnsi="Arial" w:cs="Arial"/>
          <w:sz w:val="22"/>
          <w:szCs w:val="22"/>
        </w:rPr>
      </w:pPr>
      <w:r>
        <w:rPr>
          <w:rFonts w:ascii="Arial" w:hAnsi="Arial" w:cs="Arial"/>
          <w:sz w:val="22"/>
          <w:szCs w:val="22"/>
        </w:rPr>
        <w:t xml:space="preserve">Según los resultados presentados en la tabla anterior, se observó que para el periodo de </w:t>
      </w:r>
      <w:r w:rsidR="00EC0E9D">
        <w:rPr>
          <w:rFonts w:ascii="Arial" w:hAnsi="Arial" w:cs="Arial"/>
          <w:sz w:val="22"/>
          <w:szCs w:val="22"/>
        </w:rPr>
        <w:t>abril se presentó</w:t>
      </w:r>
      <w:r>
        <w:rPr>
          <w:rFonts w:ascii="Arial" w:hAnsi="Arial" w:cs="Arial"/>
          <w:sz w:val="22"/>
          <w:szCs w:val="22"/>
        </w:rPr>
        <w:t xml:space="preserve"> una </w:t>
      </w:r>
      <w:r>
        <w:rPr>
          <w:rFonts w:ascii="Arial" w:hAnsi="Arial" w:cs="Arial"/>
          <w:b/>
          <w:sz w:val="22"/>
          <w:szCs w:val="22"/>
        </w:rPr>
        <w:t xml:space="preserve">variación </w:t>
      </w:r>
      <w:r w:rsidR="00EC0E9D">
        <w:rPr>
          <w:rFonts w:ascii="Arial" w:hAnsi="Arial" w:cs="Arial"/>
          <w:b/>
          <w:sz w:val="22"/>
          <w:szCs w:val="22"/>
        </w:rPr>
        <w:t xml:space="preserve">negativa </w:t>
      </w:r>
      <w:r w:rsidR="00EC0E9D" w:rsidRPr="00EC0E9D">
        <w:rPr>
          <w:rFonts w:ascii="Arial" w:hAnsi="Arial" w:cs="Arial"/>
          <w:sz w:val="22"/>
          <w:szCs w:val="22"/>
        </w:rPr>
        <w:t>[</w:t>
      </w:r>
      <w:r w:rsidR="00EC0E9D">
        <w:rPr>
          <w:rFonts w:ascii="Arial" w:hAnsi="Arial" w:cs="Arial"/>
          <w:sz w:val="22"/>
          <w:szCs w:val="22"/>
        </w:rPr>
        <w:t>-0,3</w:t>
      </w:r>
      <w:r w:rsidRPr="00B34129">
        <w:rPr>
          <w:rFonts w:ascii="Arial" w:hAnsi="Arial" w:cs="Arial"/>
          <w:sz w:val="22"/>
          <w:szCs w:val="22"/>
        </w:rPr>
        <w:t>%</w:t>
      </w:r>
      <w:r>
        <w:rPr>
          <w:rFonts w:ascii="Arial" w:hAnsi="Arial" w:cs="Arial"/>
          <w:sz w:val="22"/>
          <w:szCs w:val="22"/>
        </w:rPr>
        <w:t xml:space="preserve">]. Caso contrario ocurrió para los meses de </w:t>
      </w:r>
      <w:r w:rsidR="00EC0E9D">
        <w:rPr>
          <w:rFonts w:ascii="Arial" w:hAnsi="Arial" w:cs="Arial"/>
          <w:sz w:val="22"/>
          <w:szCs w:val="22"/>
        </w:rPr>
        <w:t xml:space="preserve">mayo </w:t>
      </w:r>
      <w:r>
        <w:rPr>
          <w:rFonts w:ascii="Arial" w:hAnsi="Arial" w:cs="Arial"/>
          <w:sz w:val="22"/>
          <w:szCs w:val="22"/>
        </w:rPr>
        <w:t xml:space="preserve">y </w:t>
      </w:r>
      <w:r w:rsidR="00EC0E9D">
        <w:rPr>
          <w:rFonts w:ascii="Arial" w:hAnsi="Arial" w:cs="Arial"/>
          <w:sz w:val="22"/>
          <w:szCs w:val="22"/>
        </w:rPr>
        <w:t>junio</w:t>
      </w:r>
      <w:r>
        <w:rPr>
          <w:rFonts w:ascii="Arial" w:hAnsi="Arial" w:cs="Arial"/>
          <w:sz w:val="22"/>
          <w:szCs w:val="22"/>
        </w:rPr>
        <w:t xml:space="preserve">, los cuales presentaron </w:t>
      </w:r>
      <w:r w:rsidRPr="007D3F7B">
        <w:rPr>
          <w:rFonts w:ascii="Arial" w:hAnsi="Arial" w:cs="Arial"/>
          <w:b/>
          <w:sz w:val="22"/>
          <w:szCs w:val="22"/>
        </w:rPr>
        <w:t xml:space="preserve">variaciones </w:t>
      </w:r>
      <w:r w:rsidR="00A325EC">
        <w:rPr>
          <w:rFonts w:ascii="Arial" w:hAnsi="Arial" w:cs="Arial"/>
          <w:b/>
          <w:sz w:val="22"/>
          <w:szCs w:val="22"/>
        </w:rPr>
        <w:t xml:space="preserve">positivas </w:t>
      </w:r>
      <w:r>
        <w:rPr>
          <w:rFonts w:ascii="Arial" w:hAnsi="Arial" w:cs="Arial"/>
          <w:sz w:val="22"/>
          <w:szCs w:val="22"/>
        </w:rPr>
        <w:t xml:space="preserve">del </w:t>
      </w:r>
      <w:r w:rsidR="00222D07">
        <w:rPr>
          <w:rFonts w:ascii="Arial" w:hAnsi="Arial" w:cs="Arial"/>
          <w:sz w:val="22"/>
          <w:szCs w:val="22"/>
        </w:rPr>
        <w:t>0,7</w:t>
      </w:r>
      <w:r w:rsidRPr="000E4A80">
        <w:rPr>
          <w:rFonts w:ascii="Arial" w:hAnsi="Arial" w:cs="Arial"/>
          <w:sz w:val="22"/>
          <w:szCs w:val="22"/>
        </w:rPr>
        <w:t>%</w:t>
      </w:r>
      <w:r>
        <w:rPr>
          <w:rFonts w:ascii="Arial" w:hAnsi="Arial" w:cs="Arial"/>
          <w:sz w:val="22"/>
          <w:szCs w:val="22"/>
        </w:rPr>
        <w:t xml:space="preserve"> y </w:t>
      </w:r>
      <w:r w:rsidR="00A325EC">
        <w:rPr>
          <w:rFonts w:ascii="Arial" w:hAnsi="Arial" w:cs="Arial"/>
          <w:sz w:val="22"/>
          <w:szCs w:val="22"/>
        </w:rPr>
        <w:t>1,</w:t>
      </w:r>
      <w:r w:rsidR="002E04D4">
        <w:rPr>
          <w:rFonts w:ascii="Arial" w:hAnsi="Arial" w:cs="Arial"/>
          <w:sz w:val="22"/>
          <w:szCs w:val="22"/>
        </w:rPr>
        <w:t>35</w:t>
      </w:r>
      <w:r>
        <w:rPr>
          <w:rFonts w:ascii="Arial" w:hAnsi="Arial" w:cs="Arial"/>
          <w:sz w:val="22"/>
          <w:szCs w:val="22"/>
        </w:rPr>
        <w:t xml:space="preserve">% respectivamente. </w:t>
      </w:r>
    </w:p>
    <w:p w:rsidR="003120F3" w:rsidRDefault="003120F3" w:rsidP="005B7FC5">
      <w:pPr>
        <w:jc w:val="both"/>
        <w:rPr>
          <w:rFonts w:ascii="Arial" w:hAnsi="Arial" w:cs="Arial"/>
          <w:sz w:val="22"/>
          <w:szCs w:val="22"/>
        </w:rPr>
      </w:pPr>
    </w:p>
    <w:p w:rsidR="00FE09AA" w:rsidRDefault="00FE09AA" w:rsidP="00145DA9">
      <w:pPr>
        <w:jc w:val="both"/>
        <w:rPr>
          <w:rFonts w:ascii="Arial" w:hAnsi="Arial" w:cs="Arial"/>
          <w:sz w:val="22"/>
          <w:szCs w:val="22"/>
        </w:rPr>
      </w:pPr>
      <w:r>
        <w:rPr>
          <w:rFonts w:ascii="Arial" w:hAnsi="Arial" w:cs="Arial"/>
          <w:sz w:val="22"/>
          <w:szCs w:val="22"/>
        </w:rPr>
        <w:t>Comparado la planta de personal con corte a 30 de junio de 2019 [678] con el mismo periodo de 2018 [6</w:t>
      </w:r>
      <w:r w:rsidR="00B037FC">
        <w:rPr>
          <w:rFonts w:ascii="Arial" w:hAnsi="Arial" w:cs="Arial"/>
          <w:sz w:val="22"/>
          <w:szCs w:val="22"/>
        </w:rPr>
        <w:t>69</w:t>
      </w:r>
      <w:r>
        <w:rPr>
          <w:rFonts w:ascii="Arial" w:hAnsi="Arial" w:cs="Arial"/>
          <w:sz w:val="22"/>
          <w:szCs w:val="22"/>
        </w:rPr>
        <w:t xml:space="preserve">] se observó que </w:t>
      </w:r>
      <w:r w:rsidR="00301B71" w:rsidRPr="00DF21E6">
        <w:rPr>
          <w:rFonts w:ascii="Arial" w:hAnsi="Arial" w:cs="Arial"/>
          <w:b/>
          <w:sz w:val="22"/>
          <w:szCs w:val="22"/>
        </w:rPr>
        <w:t>aumentó</w:t>
      </w:r>
      <w:r w:rsidR="00301B71">
        <w:rPr>
          <w:rFonts w:ascii="Arial" w:hAnsi="Arial" w:cs="Arial"/>
          <w:sz w:val="22"/>
          <w:szCs w:val="22"/>
        </w:rPr>
        <w:t xml:space="preserve"> en 9</w:t>
      </w:r>
      <w:r>
        <w:rPr>
          <w:rFonts w:ascii="Arial" w:hAnsi="Arial" w:cs="Arial"/>
          <w:sz w:val="22"/>
          <w:szCs w:val="22"/>
        </w:rPr>
        <w:t xml:space="preserve"> funcionarios [1,</w:t>
      </w:r>
      <w:r w:rsidR="00301B71">
        <w:rPr>
          <w:rFonts w:ascii="Arial" w:hAnsi="Arial" w:cs="Arial"/>
          <w:sz w:val="22"/>
          <w:szCs w:val="22"/>
        </w:rPr>
        <w:t>35</w:t>
      </w:r>
      <w:r>
        <w:rPr>
          <w:rFonts w:ascii="Arial" w:hAnsi="Arial" w:cs="Arial"/>
          <w:sz w:val="22"/>
          <w:szCs w:val="22"/>
        </w:rPr>
        <w:t xml:space="preserve"> %]. De igual forma, se comparó la planta de personal al corte del primer trimestre [672] y segundo trimestre [678] de 2019, encontrando que se presentó un </w:t>
      </w:r>
      <w:r w:rsidRPr="00DF21E6">
        <w:rPr>
          <w:rFonts w:ascii="Arial" w:hAnsi="Arial" w:cs="Arial"/>
          <w:b/>
          <w:sz w:val="22"/>
          <w:szCs w:val="22"/>
        </w:rPr>
        <w:t>incremento</w:t>
      </w:r>
      <w:r>
        <w:rPr>
          <w:rFonts w:ascii="Arial" w:hAnsi="Arial" w:cs="Arial"/>
          <w:sz w:val="22"/>
          <w:szCs w:val="22"/>
        </w:rPr>
        <w:t xml:space="preserve"> de 1%, correspondiente a 6 funcionarios. </w:t>
      </w:r>
    </w:p>
    <w:p w:rsidR="00FE09AA" w:rsidRPr="008459B1" w:rsidRDefault="00FE09AA" w:rsidP="00145DA9">
      <w:pPr>
        <w:jc w:val="both"/>
        <w:rPr>
          <w:rFonts w:ascii="Arial" w:hAnsi="Arial" w:cs="Arial"/>
          <w:sz w:val="22"/>
          <w:szCs w:val="22"/>
        </w:rPr>
      </w:pPr>
    </w:p>
    <w:p w:rsidR="00FE09AA" w:rsidRDefault="00FE09AA" w:rsidP="00ED2669">
      <w:pPr>
        <w:jc w:val="both"/>
        <w:rPr>
          <w:rFonts w:ascii="Arial" w:hAnsi="Arial" w:cs="Arial"/>
          <w:sz w:val="22"/>
          <w:szCs w:val="22"/>
        </w:rPr>
      </w:pPr>
      <w:r w:rsidRPr="008459B1">
        <w:rPr>
          <w:rFonts w:ascii="Arial" w:hAnsi="Arial" w:cs="Arial"/>
          <w:sz w:val="22"/>
          <w:szCs w:val="22"/>
        </w:rPr>
        <w:t>En términos generales, se concluye que la planta de personal se ha mantenido constante, sin registrar variaciones significativas.</w:t>
      </w:r>
      <w:r>
        <w:rPr>
          <w:rFonts w:ascii="Arial" w:hAnsi="Arial" w:cs="Arial"/>
          <w:sz w:val="22"/>
          <w:szCs w:val="22"/>
        </w:rPr>
        <w:t xml:space="preserve"> </w:t>
      </w:r>
    </w:p>
    <w:p w:rsidR="00392D96" w:rsidRDefault="00392D96" w:rsidP="000D6841">
      <w:pPr>
        <w:rPr>
          <w:rFonts w:ascii="Arial" w:hAnsi="Arial" w:cs="Arial"/>
          <w:sz w:val="22"/>
          <w:szCs w:val="22"/>
        </w:rPr>
      </w:pPr>
    </w:p>
    <w:p w:rsidR="005D7AEE" w:rsidRDefault="005D7AEE" w:rsidP="000D6841">
      <w:pPr>
        <w:rPr>
          <w:rFonts w:ascii="Arial" w:hAnsi="Arial" w:cs="Arial"/>
          <w:sz w:val="22"/>
          <w:szCs w:val="22"/>
        </w:rPr>
      </w:pPr>
    </w:p>
    <w:p w:rsidR="00392D96" w:rsidRPr="000D6841" w:rsidRDefault="00905284" w:rsidP="002C2B99">
      <w:pPr>
        <w:pStyle w:val="Prrafodelista"/>
        <w:numPr>
          <w:ilvl w:val="0"/>
          <w:numId w:val="8"/>
        </w:numPr>
        <w:rPr>
          <w:rFonts w:ascii="Arial" w:hAnsi="Arial" w:cs="Arial"/>
          <w:b/>
          <w:sz w:val="22"/>
          <w:szCs w:val="22"/>
        </w:rPr>
      </w:pPr>
      <w:r w:rsidRPr="000D6841">
        <w:rPr>
          <w:rFonts w:ascii="Arial" w:hAnsi="Arial" w:cs="Arial"/>
          <w:b/>
          <w:sz w:val="22"/>
          <w:szCs w:val="22"/>
        </w:rPr>
        <w:t>Obligaciones por concepto de Gastos de Nómina</w:t>
      </w:r>
    </w:p>
    <w:p w:rsidR="00392D96" w:rsidRPr="000D6841" w:rsidRDefault="00392D96" w:rsidP="000D6841">
      <w:pPr>
        <w:pStyle w:val="Prrafodelista"/>
        <w:ind w:left="360"/>
        <w:contextualSpacing w:val="0"/>
        <w:jc w:val="left"/>
        <w:rPr>
          <w:rFonts w:ascii="Arial" w:hAnsi="Arial" w:cs="Arial"/>
          <w:b/>
          <w:sz w:val="22"/>
          <w:szCs w:val="22"/>
        </w:rPr>
      </w:pPr>
    </w:p>
    <w:p w:rsidR="00FF1312" w:rsidRDefault="0095156A" w:rsidP="0072314D">
      <w:pPr>
        <w:jc w:val="both"/>
        <w:rPr>
          <w:rFonts w:ascii="Arial" w:hAnsi="Arial" w:cs="Arial"/>
          <w:sz w:val="22"/>
          <w:szCs w:val="22"/>
        </w:rPr>
      </w:pPr>
      <w:r>
        <w:rPr>
          <w:rFonts w:ascii="Arial" w:hAnsi="Arial" w:cs="Arial"/>
          <w:sz w:val="22"/>
          <w:szCs w:val="22"/>
        </w:rPr>
        <w:t xml:space="preserve">En este punto, </w:t>
      </w:r>
      <w:r w:rsidR="003F1CBD" w:rsidRPr="00E634F1">
        <w:rPr>
          <w:rFonts w:ascii="Arial" w:hAnsi="Arial" w:cs="Arial"/>
          <w:sz w:val="22"/>
          <w:szCs w:val="22"/>
        </w:rPr>
        <w:t xml:space="preserve">se presenta </w:t>
      </w:r>
      <w:r w:rsidR="006C1A11" w:rsidRPr="00E634F1">
        <w:rPr>
          <w:rFonts w:ascii="Arial" w:hAnsi="Arial" w:cs="Arial"/>
          <w:sz w:val="22"/>
          <w:szCs w:val="22"/>
        </w:rPr>
        <w:t>la comparación</w:t>
      </w:r>
      <w:r w:rsidR="00B02FB9">
        <w:rPr>
          <w:rFonts w:ascii="Arial" w:hAnsi="Arial" w:cs="Arial"/>
          <w:sz w:val="22"/>
          <w:szCs w:val="22"/>
        </w:rPr>
        <w:t xml:space="preserve"> de los valores obligados por </w:t>
      </w:r>
      <w:r w:rsidR="003F1CBD" w:rsidRPr="00E634F1">
        <w:rPr>
          <w:rFonts w:ascii="Arial" w:hAnsi="Arial" w:cs="Arial"/>
          <w:sz w:val="22"/>
          <w:szCs w:val="22"/>
        </w:rPr>
        <w:t>concepto de Gastos de N</w:t>
      </w:r>
      <w:r w:rsidR="00705F96" w:rsidRPr="00E634F1">
        <w:rPr>
          <w:rFonts w:ascii="Arial" w:hAnsi="Arial" w:cs="Arial"/>
          <w:sz w:val="22"/>
          <w:szCs w:val="22"/>
        </w:rPr>
        <w:t>ómina</w:t>
      </w:r>
      <w:r w:rsidR="007C483E">
        <w:rPr>
          <w:rFonts w:ascii="Arial" w:hAnsi="Arial" w:cs="Arial"/>
          <w:sz w:val="22"/>
          <w:szCs w:val="22"/>
        </w:rPr>
        <w:t xml:space="preserve">, </w:t>
      </w:r>
      <w:r w:rsidR="00B02FB9">
        <w:rPr>
          <w:rFonts w:ascii="Arial" w:hAnsi="Arial" w:cs="Arial"/>
          <w:sz w:val="22"/>
          <w:szCs w:val="22"/>
        </w:rPr>
        <w:t>según</w:t>
      </w:r>
      <w:r w:rsidR="007C483E">
        <w:rPr>
          <w:rFonts w:ascii="Arial" w:hAnsi="Arial" w:cs="Arial"/>
          <w:sz w:val="22"/>
          <w:szCs w:val="22"/>
        </w:rPr>
        <w:t xml:space="preserve"> la información tomada del </w:t>
      </w:r>
      <w:r w:rsidR="00640C7A">
        <w:rPr>
          <w:rFonts w:ascii="Arial" w:hAnsi="Arial" w:cs="Arial"/>
          <w:sz w:val="22"/>
          <w:szCs w:val="22"/>
        </w:rPr>
        <w:t xml:space="preserve">reporte de ejecución presupuestal agregada del </w:t>
      </w:r>
      <w:r w:rsidR="007C483E">
        <w:rPr>
          <w:rFonts w:ascii="Arial" w:hAnsi="Arial" w:cs="Arial"/>
          <w:sz w:val="22"/>
          <w:szCs w:val="22"/>
        </w:rPr>
        <w:t>SIIF Nación</w:t>
      </w:r>
      <w:r>
        <w:rPr>
          <w:rFonts w:ascii="Arial" w:hAnsi="Arial" w:cs="Arial"/>
          <w:sz w:val="22"/>
          <w:szCs w:val="22"/>
        </w:rPr>
        <w:t xml:space="preserve"> para los periodos objeto de verificación</w:t>
      </w:r>
      <w:r w:rsidR="00832A26">
        <w:rPr>
          <w:rFonts w:ascii="Arial" w:hAnsi="Arial" w:cs="Arial"/>
          <w:sz w:val="22"/>
          <w:szCs w:val="22"/>
        </w:rPr>
        <w:t xml:space="preserve">, así: </w:t>
      </w:r>
    </w:p>
    <w:p w:rsidR="00FF1312" w:rsidRDefault="00FF1312" w:rsidP="0072314D">
      <w:pPr>
        <w:spacing w:after="200" w:line="276" w:lineRule="auto"/>
        <w:jc w:val="both"/>
        <w:rPr>
          <w:rFonts w:ascii="Arial" w:hAnsi="Arial" w:cs="Arial"/>
          <w:sz w:val="22"/>
          <w:szCs w:val="22"/>
        </w:rPr>
      </w:pPr>
      <w:r>
        <w:rPr>
          <w:rFonts w:ascii="Arial" w:hAnsi="Arial" w:cs="Arial"/>
          <w:sz w:val="22"/>
          <w:szCs w:val="22"/>
        </w:rPr>
        <w:br w:type="page"/>
      </w:r>
    </w:p>
    <w:tbl>
      <w:tblPr>
        <w:tblStyle w:val="Tabladelista6concolores-nfasis1"/>
        <w:tblW w:w="0" w:type="auto"/>
        <w:jc w:val="center"/>
        <w:tblLook w:val="04A0" w:firstRow="1" w:lastRow="0" w:firstColumn="1" w:lastColumn="0" w:noHBand="0" w:noVBand="1"/>
      </w:tblPr>
      <w:tblGrid>
        <w:gridCol w:w="961"/>
        <w:gridCol w:w="2162"/>
        <w:gridCol w:w="2051"/>
        <w:gridCol w:w="1684"/>
        <w:gridCol w:w="1217"/>
      </w:tblGrid>
      <w:tr w:rsidR="00EB4763" w:rsidRPr="00EB4763" w:rsidTr="00FF1312">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5D0CD4" w:rsidRPr="00EB4763" w:rsidRDefault="005D0CD4" w:rsidP="00AB7485">
            <w:pPr>
              <w:spacing w:before="60" w:after="40"/>
              <w:jc w:val="center"/>
              <w:rPr>
                <w:rFonts w:ascii="Arial" w:hAnsi="Arial" w:cs="Arial"/>
                <w:color w:val="FFFFFF" w:themeColor="background1"/>
                <w:sz w:val="20"/>
                <w:szCs w:val="20"/>
              </w:rPr>
            </w:pPr>
            <w:r w:rsidRPr="00EB4763">
              <w:rPr>
                <w:rFonts w:ascii="Arial" w:hAnsi="Arial" w:cs="Arial"/>
                <w:color w:val="FFFFFF" w:themeColor="background1"/>
                <w:sz w:val="20"/>
                <w:szCs w:val="20"/>
              </w:rPr>
              <w:lastRenderedPageBreak/>
              <w:t>Periodo</w:t>
            </w:r>
          </w:p>
        </w:tc>
        <w:tc>
          <w:tcPr>
            <w:tcW w:w="0" w:type="auto"/>
            <w:gridSpan w:val="2"/>
            <w:shd w:val="clear" w:color="auto" w:fill="4F81BD" w:themeFill="accent1"/>
            <w:vAlign w:val="center"/>
            <w:hideMark/>
          </w:tcPr>
          <w:p w:rsidR="005D0CD4" w:rsidRPr="00EB4763" w:rsidRDefault="00642388" w:rsidP="00AB7485">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B4763">
              <w:rPr>
                <w:rFonts w:ascii="Arial" w:hAnsi="Arial" w:cs="Arial"/>
                <w:color w:val="FFFFFF" w:themeColor="background1"/>
                <w:sz w:val="20"/>
                <w:szCs w:val="20"/>
              </w:rPr>
              <w:t>Valor Obligado Gastos de Personal  ($)</w:t>
            </w:r>
          </w:p>
        </w:tc>
        <w:tc>
          <w:tcPr>
            <w:tcW w:w="0" w:type="auto"/>
            <w:gridSpan w:val="2"/>
            <w:shd w:val="clear" w:color="auto" w:fill="4F81BD" w:themeFill="accent1"/>
            <w:vAlign w:val="center"/>
            <w:hideMark/>
          </w:tcPr>
          <w:p w:rsidR="005D0CD4" w:rsidRPr="00EB4763" w:rsidRDefault="00226656" w:rsidP="00AB7485">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Variaciones</w:t>
            </w:r>
          </w:p>
        </w:tc>
      </w:tr>
      <w:tr w:rsidR="00EB4763" w:rsidRPr="00EB4763" w:rsidTr="00FF1312">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5D0CD4" w:rsidRPr="00EB4763" w:rsidRDefault="005D0CD4" w:rsidP="00AB7485">
            <w:pPr>
              <w:spacing w:before="60" w:after="40"/>
              <w:rPr>
                <w:rFonts w:ascii="Arial" w:hAnsi="Arial" w:cs="Arial"/>
                <w:color w:val="FFFFFF" w:themeColor="background1"/>
                <w:sz w:val="20"/>
                <w:szCs w:val="20"/>
              </w:rPr>
            </w:pPr>
          </w:p>
        </w:tc>
        <w:tc>
          <w:tcPr>
            <w:tcW w:w="0" w:type="auto"/>
            <w:shd w:val="clear" w:color="auto" w:fill="4F81BD" w:themeFill="accent1"/>
            <w:vAlign w:val="center"/>
            <w:hideMark/>
          </w:tcPr>
          <w:p w:rsidR="005D0CD4" w:rsidRPr="00EB4763" w:rsidRDefault="005D0CD4" w:rsidP="00AB748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B4763">
              <w:rPr>
                <w:rFonts w:ascii="Arial" w:hAnsi="Arial" w:cs="Arial"/>
                <w:b/>
                <w:bCs/>
                <w:color w:val="FFFFFF" w:themeColor="background1"/>
                <w:sz w:val="20"/>
                <w:szCs w:val="20"/>
              </w:rPr>
              <w:t>I</w:t>
            </w:r>
            <w:r w:rsidR="00EC2D8C" w:rsidRPr="00EB4763">
              <w:rPr>
                <w:rFonts w:ascii="Arial" w:hAnsi="Arial" w:cs="Arial"/>
                <w:b/>
                <w:bCs/>
                <w:color w:val="FFFFFF" w:themeColor="background1"/>
                <w:sz w:val="20"/>
                <w:szCs w:val="20"/>
              </w:rPr>
              <w:t>I</w:t>
            </w:r>
            <w:r w:rsidRPr="00EB4763">
              <w:rPr>
                <w:rFonts w:ascii="Arial" w:hAnsi="Arial" w:cs="Arial"/>
                <w:b/>
                <w:bCs/>
                <w:color w:val="FFFFFF" w:themeColor="background1"/>
                <w:sz w:val="20"/>
                <w:szCs w:val="20"/>
              </w:rPr>
              <w:t xml:space="preserve"> Trimestre 2019</w:t>
            </w:r>
          </w:p>
        </w:tc>
        <w:tc>
          <w:tcPr>
            <w:tcW w:w="0" w:type="auto"/>
            <w:shd w:val="clear" w:color="auto" w:fill="4F81BD" w:themeFill="accent1"/>
            <w:vAlign w:val="center"/>
            <w:hideMark/>
          </w:tcPr>
          <w:p w:rsidR="005D0CD4" w:rsidRPr="00EB4763" w:rsidRDefault="005D0CD4" w:rsidP="00AB748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B4763">
              <w:rPr>
                <w:rFonts w:ascii="Arial" w:hAnsi="Arial" w:cs="Arial"/>
                <w:b/>
                <w:bCs/>
                <w:color w:val="FFFFFF" w:themeColor="background1"/>
                <w:sz w:val="20"/>
                <w:szCs w:val="20"/>
              </w:rPr>
              <w:t>I</w:t>
            </w:r>
            <w:r w:rsidR="00EC2D8C" w:rsidRPr="00EB4763">
              <w:rPr>
                <w:rFonts w:ascii="Arial" w:hAnsi="Arial" w:cs="Arial"/>
                <w:b/>
                <w:bCs/>
                <w:color w:val="FFFFFF" w:themeColor="background1"/>
                <w:sz w:val="20"/>
                <w:szCs w:val="20"/>
              </w:rPr>
              <w:t>I</w:t>
            </w:r>
            <w:r w:rsidRPr="00EB4763">
              <w:rPr>
                <w:rFonts w:ascii="Arial" w:hAnsi="Arial" w:cs="Arial"/>
                <w:b/>
                <w:bCs/>
                <w:color w:val="FFFFFF" w:themeColor="background1"/>
                <w:sz w:val="20"/>
                <w:szCs w:val="20"/>
              </w:rPr>
              <w:t xml:space="preserve"> Trimestre 2018</w:t>
            </w:r>
          </w:p>
        </w:tc>
        <w:tc>
          <w:tcPr>
            <w:tcW w:w="0" w:type="auto"/>
            <w:shd w:val="clear" w:color="auto" w:fill="4F81BD" w:themeFill="accent1"/>
            <w:vAlign w:val="center"/>
            <w:hideMark/>
          </w:tcPr>
          <w:p w:rsidR="005D0CD4" w:rsidRPr="00EB4763" w:rsidRDefault="00C15DCD" w:rsidP="00AB748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B4763">
              <w:rPr>
                <w:rFonts w:ascii="Arial" w:hAnsi="Arial" w:cs="Arial"/>
                <w:b/>
                <w:bCs/>
                <w:color w:val="FFFFFF" w:themeColor="background1"/>
                <w:sz w:val="20"/>
                <w:szCs w:val="20"/>
              </w:rPr>
              <w:t xml:space="preserve">Absoluta </w:t>
            </w:r>
            <w:r w:rsidR="005D0CD4" w:rsidRPr="00EB4763">
              <w:rPr>
                <w:rFonts w:ascii="Arial" w:hAnsi="Arial" w:cs="Arial"/>
                <w:b/>
                <w:bCs/>
                <w:color w:val="FFFFFF" w:themeColor="background1"/>
                <w:sz w:val="20"/>
                <w:szCs w:val="20"/>
              </w:rPr>
              <w:t>$</w:t>
            </w:r>
          </w:p>
        </w:tc>
        <w:tc>
          <w:tcPr>
            <w:tcW w:w="0" w:type="auto"/>
            <w:shd w:val="clear" w:color="auto" w:fill="4F81BD" w:themeFill="accent1"/>
            <w:vAlign w:val="center"/>
            <w:hideMark/>
          </w:tcPr>
          <w:p w:rsidR="005D0CD4" w:rsidRPr="00EB4763" w:rsidRDefault="00C15DCD" w:rsidP="00AB748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B4763">
              <w:rPr>
                <w:rFonts w:ascii="Arial" w:hAnsi="Arial" w:cs="Arial"/>
                <w:b/>
                <w:bCs/>
                <w:color w:val="FFFFFF" w:themeColor="background1"/>
                <w:sz w:val="20"/>
                <w:szCs w:val="20"/>
              </w:rPr>
              <w:t xml:space="preserve">Relativa </w:t>
            </w:r>
            <w:r w:rsidR="005D0CD4" w:rsidRPr="00EB4763">
              <w:rPr>
                <w:rFonts w:ascii="Arial" w:hAnsi="Arial" w:cs="Arial"/>
                <w:b/>
                <w:bCs/>
                <w:color w:val="FFFFFF" w:themeColor="background1"/>
                <w:sz w:val="20"/>
                <w:szCs w:val="20"/>
              </w:rPr>
              <w:t>%</w:t>
            </w:r>
          </w:p>
        </w:tc>
      </w:tr>
      <w:tr w:rsidR="00EB4763" w:rsidRPr="00EB4763" w:rsidTr="00FF1312">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535CB7" w:rsidRPr="00126733" w:rsidRDefault="00535CB7" w:rsidP="00AB7485">
            <w:pPr>
              <w:spacing w:before="60" w:after="40"/>
              <w:jc w:val="center"/>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Abril </w:t>
            </w:r>
          </w:p>
        </w:tc>
        <w:tc>
          <w:tcPr>
            <w:tcW w:w="0" w:type="auto"/>
            <w:vAlign w:val="center"/>
            <w:hideMark/>
          </w:tcPr>
          <w:p w:rsidR="00535CB7" w:rsidRPr="00126733" w:rsidRDefault="00535CB7" w:rsidP="00AB7485">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            5.167.938.592 </w:t>
            </w:r>
          </w:p>
        </w:tc>
        <w:tc>
          <w:tcPr>
            <w:tcW w:w="0" w:type="auto"/>
            <w:vAlign w:val="center"/>
            <w:hideMark/>
          </w:tcPr>
          <w:p w:rsidR="00535CB7" w:rsidRPr="00126733" w:rsidRDefault="00535CB7" w:rsidP="00AB7485">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          5.017.085.432 </w:t>
            </w:r>
          </w:p>
        </w:tc>
        <w:tc>
          <w:tcPr>
            <w:tcW w:w="0" w:type="auto"/>
            <w:vAlign w:val="center"/>
            <w:hideMark/>
          </w:tcPr>
          <w:p w:rsidR="00535CB7" w:rsidRPr="00126733" w:rsidRDefault="00535CB7" w:rsidP="00AB7485">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     150.853.160 </w:t>
            </w:r>
          </w:p>
        </w:tc>
        <w:tc>
          <w:tcPr>
            <w:tcW w:w="0" w:type="auto"/>
            <w:vAlign w:val="center"/>
            <w:hideMark/>
          </w:tcPr>
          <w:p w:rsidR="00535CB7" w:rsidRPr="00126733" w:rsidRDefault="00535CB7" w:rsidP="00AB748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3,0%</w:t>
            </w:r>
          </w:p>
        </w:tc>
      </w:tr>
      <w:tr w:rsidR="00EB4763" w:rsidRPr="00EB4763" w:rsidTr="00FF1312">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rsidR="00535CB7" w:rsidRPr="00126733" w:rsidRDefault="00535CB7" w:rsidP="00AB7485">
            <w:pPr>
              <w:spacing w:before="60" w:after="40"/>
              <w:jc w:val="center"/>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Mayo </w:t>
            </w:r>
          </w:p>
        </w:tc>
        <w:tc>
          <w:tcPr>
            <w:tcW w:w="0" w:type="auto"/>
            <w:shd w:val="clear" w:color="auto" w:fill="FFFFFF" w:themeFill="background1"/>
            <w:vAlign w:val="center"/>
            <w:hideMark/>
          </w:tcPr>
          <w:p w:rsidR="00535CB7" w:rsidRPr="00126733" w:rsidRDefault="00535CB7" w:rsidP="00AB7485">
            <w:pPr>
              <w:spacing w:before="6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            5.344.020.997 </w:t>
            </w:r>
          </w:p>
        </w:tc>
        <w:tc>
          <w:tcPr>
            <w:tcW w:w="0" w:type="auto"/>
            <w:shd w:val="clear" w:color="auto" w:fill="FFFFFF" w:themeFill="background1"/>
            <w:vAlign w:val="center"/>
            <w:hideMark/>
          </w:tcPr>
          <w:p w:rsidR="00535CB7" w:rsidRPr="00126733" w:rsidRDefault="00535CB7" w:rsidP="00AB7485">
            <w:pPr>
              <w:spacing w:before="6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          5.576.060.331 </w:t>
            </w:r>
          </w:p>
        </w:tc>
        <w:tc>
          <w:tcPr>
            <w:tcW w:w="0" w:type="auto"/>
            <w:shd w:val="clear" w:color="auto" w:fill="FFFFFF" w:themeFill="background1"/>
            <w:vAlign w:val="center"/>
            <w:hideMark/>
          </w:tcPr>
          <w:p w:rsidR="00535CB7" w:rsidRPr="00126733" w:rsidRDefault="00535CB7" w:rsidP="00AB7485">
            <w:pPr>
              <w:spacing w:before="6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    </w:t>
            </w:r>
            <w:r w:rsidR="00FF1312" w:rsidRPr="00126733">
              <w:rPr>
                <w:rFonts w:ascii="Arial" w:hAnsi="Arial" w:cs="Arial"/>
                <w:color w:val="0F243E" w:themeColor="text2" w:themeShade="80"/>
                <w:sz w:val="20"/>
                <w:szCs w:val="20"/>
              </w:rPr>
              <w:t>(</w:t>
            </w:r>
            <w:r w:rsidRPr="00126733">
              <w:rPr>
                <w:rFonts w:ascii="Arial" w:hAnsi="Arial" w:cs="Arial"/>
                <w:color w:val="0F243E" w:themeColor="text2" w:themeShade="80"/>
                <w:sz w:val="20"/>
                <w:szCs w:val="20"/>
              </w:rPr>
              <w:t>232.039.334</w:t>
            </w:r>
            <w:r w:rsidR="00FF1312" w:rsidRPr="00126733">
              <w:rPr>
                <w:rFonts w:ascii="Arial" w:hAnsi="Arial" w:cs="Arial"/>
                <w:color w:val="0F243E" w:themeColor="text2" w:themeShade="80"/>
                <w:sz w:val="20"/>
                <w:szCs w:val="20"/>
              </w:rPr>
              <w:t>)</w:t>
            </w:r>
            <w:r w:rsidRPr="00126733">
              <w:rPr>
                <w:rFonts w:ascii="Arial" w:hAnsi="Arial" w:cs="Arial"/>
                <w:color w:val="0F243E" w:themeColor="text2" w:themeShade="80"/>
                <w:sz w:val="20"/>
                <w:szCs w:val="20"/>
              </w:rPr>
              <w:t xml:space="preserve"> </w:t>
            </w:r>
          </w:p>
        </w:tc>
        <w:tc>
          <w:tcPr>
            <w:tcW w:w="0" w:type="auto"/>
            <w:shd w:val="clear" w:color="auto" w:fill="FFFFFF" w:themeFill="background1"/>
            <w:vAlign w:val="center"/>
            <w:hideMark/>
          </w:tcPr>
          <w:p w:rsidR="00535CB7" w:rsidRPr="00126733" w:rsidRDefault="005B6A2E" w:rsidP="00AB748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w:t>
            </w:r>
            <w:r w:rsidR="00535CB7" w:rsidRPr="00126733">
              <w:rPr>
                <w:rFonts w:ascii="Arial" w:hAnsi="Arial" w:cs="Arial"/>
                <w:color w:val="0F243E" w:themeColor="text2" w:themeShade="80"/>
                <w:sz w:val="20"/>
                <w:szCs w:val="20"/>
              </w:rPr>
              <w:t>4,2%</w:t>
            </w:r>
            <w:r w:rsidRPr="00126733">
              <w:rPr>
                <w:rFonts w:ascii="Arial" w:hAnsi="Arial" w:cs="Arial"/>
                <w:color w:val="0F243E" w:themeColor="text2" w:themeShade="80"/>
                <w:sz w:val="20"/>
                <w:szCs w:val="20"/>
              </w:rPr>
              <w:t>)</w:t>
            </w:r>
          </w:p>
        </w:tc>
      </w:tr>
      <w:tr w:rsidR="00EB4763" w:rsidRPr="00EB4763" w:rsidTr="00AB7485">
        <w:trPr>
          <w:cantSplit/>
          <w:trHeight w:val="511"/>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shd w:val="clear" w:color="auto" w:fill="FFFFFF" w:themeFill="background1"/>
            <w:vAlign w:val="center"/>
            <w:hideMark/>
          </w:tcPr>
          <w:p w:rsidR="00535CB7" w:rsidRPr="00126733" w:rsidRDefault="00535CB7" w:rsidP="00AB7485">
            <w:pPr>
              <w:spacing w:before="60" w:after="40"/>
              <w:jc w:val="center"/>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Junio </w:t>
            </w:r>
          </w:p>
        </w:tc>
        <w:tc>
          <w:tcPr>
            <w:tcW w:w="0" w:type="auto"/>
            <w:tcBorders>
              <w:bottom w:val="double" w:sz="4" w:space="0" w:color="4F81BD" w:themeColor="accent1"/>
            </w:tcBorders>
            <w:shd w:val="clear" w:color="auto" w:fill="FFFFFF" w:themeFill="background1"/>
            <w:vAlign w:val="center"/>
            <w:hideMark/>
          </w:tcPr>
          <w:p w:rsidR="00535CB7" w:rsidRPr="00126733" w:rsidRDefault="00535CB7" w:rsidP="00AB7485">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            7.426.643.255 </w:t>
            </w:r>
          </w:p>
        </w:tc>
        <w:tc>
          <w:tcPr>
            <w:tcW w:w="0" w:type="auto"/>
            <w:tcBorders>
              <w:bottom w:val="double" w:sz="4" w:space="0" w:color="4F81BD" w:themeColor="accent1"/>
            </w:tcBorders>
            <w:shd w:val="clear" w:color="auto" w:fill="FFFFFF" w:themeFill="background1"/>
            <w:vAlign w:val="center"/>
            <w:hideMark/>
          </w:tcPr>
          <w:p w:rsidR="00535CB7" w:rsidRPr="00126733" w:rsidRDefault="00535CB7" w:rsidP="00AB7485">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          5.548.138.221 </w:t>
            </w:r>
          </w:p>
        </w:tc>
        <w:tc>
          <w:tcPr>
            <w:tcW w:w="0" w:type="auto"/>
            <w:tcBorders>
              <w:bottom w:val="double" w:sz="4" w:space="0" w:color="4F81BD" w:themeColor="accent1"/>
            </w:tcBorders>
            <w:shd w:val="clear" w:color="auto" w:fill="FFFFFF" w:themeFill="background1"/>
            <w:vAlign w:val="center"/>
            <w:hideMark/>
          </w:tcPr>
          <w:p w:rsidR="00535CB7" w:rsidRPr="00126733" w:rsidRDefault="00535CB7" w:rsidP="00AB7485">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 xml:space="preserve">   1.878.505.034 </w:t>
            </w:r>
          </w:p>
        </w:tc>
        <w:tc>
          <w:tcPr>
            <w:tcW w:w="0" w:type="auto"/>
            <w:tcBorders>
              <w:bottom w:val="double" w:sz="4" w:space="0" w:color="4F81BD" w:themeColor="accent1"/>
            </w:tcBorders>
            <w:shd w:val="clear" w:color="auto" w:fill="FFFFFF" w:themeFill="background1"/>
            <w:vAlign w:val="center"/>
            <w:hideMark/>
          </w:tcPr>
          <w:p w:rsidR="00535CB7" w:rsidRPr="00126733" w:rsidRDefault="00535CB7" w:rsidP="00AB748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26733">
              <w:rPr>
                <w:rFonts w:ascii="Arial" w:hAnsi="Arial" w:cs="Arial"/>
                <w:color w:val="0F243E" w:themeColor="text2" w:themeShade="80"/>
                <w:sz w:val="20"/>
                <w:szCs w:val="20"/>
              </w:rPr>
              <w:t>33,9%</w:t>
            </w:r>
          </w:p>
        </w:tc>
      </w:tr>
      <w:tr w:rsidR="00262450" w:rsidRPr="00EB4763" w:rsidTr="00AB7485">
        <w:trPr>
          <w:cnfStyle w:val="000000100000" w:firstRow="0" w:lastRow="0" w:firstColumn="0" w:lastColumn="0" w:oddVBand="0" w:evenVBand="0" w:oddHBand="1" w:evenHBand="0" w:firstRowFirstColumn="0" w:firstRowLastColumn="0" w:lastRowFirstColumn="0" w:lastRowLastColumn="0"/>
          <w:cantSplit/>
          <w:trHeight w:val="389"/>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shd w:val="clear" w:color="auto" w:fill="FFFFFF" w:themeFill="background1"/>
            <w:vAlign w:val="center"/>
            <w:hideMark/>
          </w:tcPr>
          <w:p w:rsidR="00EC2D8C" w:rsidRPr="00126733" w:rsidRDefault="00EC2D8C" w:rsidP="00AB7485">
            <w:pPr>
              <w:spacing w:before="60" w:after="40"/>
              <w:jc w:val="center"/>
              <w:rPr>
                <w:rFonts w:ascii="Arial" w:hAnsi="Arial" w:cs="Arial"/>
                <w:color w:val="0F243E" w:themeColor="text2" w:themeShade="80"/>
                <w:sz w:val="20"/>
                <w:szCs w:val="20"/>
              </w:rPr>
            </w:pPr>
            <w:r w:rsidRPr="00126733">
              <w:rPr>
                <w:rFonts w:ascii="Arial" w:hAnsi="Arial" w:cs="Arial"/>
                <w:color w:val="0F243E" w:themeColor="text2" w:themeShade="80"/>
                <w:sz w:val="20"/>
                <w:szCs w:val="20"/>
              </w:rPr>
              <w:t>Total</w:t>
            </w:r>
          </w:p>
        </w:tc>
        <w:tc>
          <w:tcPr>
            <w:tcW w:w="0" w:type="auto"/>
            <w:tcBorders>
              <w:top w:val="double" w:sz="4" w:space="0" w:color="4F81BD" w:themeColor="accent1"/>
              <w:bottom w:val="double" w:sz="4" w:space="0" w:color="4F81BD" w:themeColor="accent1"/>
            </w:tcBorders>
            <w:shd w:val="clear" w:color="auto" w:fill="FFFFFF" w:themeFill="background1"/>
            <w:vAlign w:val="center"/>
            <w:hideMark/>
          </w:tcPr>
          <w:p w:rsidR="00EC2D8C" w:rsidRPr="00126733" w:rsidRDefault="00EC2D8C" w:rsidP="00AB7485">
            <w:pPr>
              <w:spacing w:before="6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126733">
              <w:rPr>
                <w:rFonts w:ascii="Arial" w:hAnsi="Arial" w:cs="Arial"/>
                <w:b/>
                <w:bCs/>
                <w:color w:val="0F243E" w:themeColor="text2" w:themeShade="80"/>
                <w:sz w:val="20"/>
                <w:szCs w:val="20"/>
              </w:rPr>
              <w:t xml:space="preserve">          17.938.602.843 </w:t>
            </w:r>
          </w:p>
        </w:tc>
        <w:tc>
          <w:tcPr>
            <w:tcW w:w="0" w:type="auto"/>
            <w:tcBorders>
              <w:top w:val="double" w:sz="4" w:space="0" w:color="4F81BD" w:themeColor="accent1"/>
              <w:bottom w:val="double" w:sz="4" w:space="0" w:color="4F81BD" w:themeColor="accent1"/>
            </w:tcBorders>
            <w:shd w:val="clear" w:color="auto" w:fill="FFFFFF" w:themeFill="background1"/>
            <w:vAlign w:val="center"/>
            <w:hideMark/>
          </w:tcPr>
          <w:p w:rsidR="00EC2D8C" w:rsidRPr="00126733" w:rsidRDefault="00EC2D8C" w:rsidP="00AB7485">
            <w:pPr>
              <w:spacing w:before="6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126733">
              <w:rPr>
                <w:rFonts w:ascii="Arial" w:hAnsi="Arial" w:cs="Arial"/>
                <w:b/>
                <w:bCs/>
                <w:color w:val="0F243E" w:themeColor="text2" w:themeShade="80"/>
                <w:sz w:val="20"/>
                <w:szCs w:val="20"/>
              </w:rPr>
              <w:t xml:space="preserve">        16.141.283.984 </w:t>
            </w:r>
          </w:p>
        </w:tc>
        <w:tc>
          <w:tcPr>
            <w:tcW w:w="0" w:type="auto"/>
            <w:tcBorders>
              <w:top w:val="double" w:sz="4" w:space="0" w:color="4F81BD" w:themeColor="accent1"/>
              <w:bottom w:val="double" w:sz="4" w:space="0" w:color="4F81BD" w:themeColor="accent1"/>
            </w:tcBorders>
            <w:shd w:val="clear" w:color="auto" w:fill="FFFFFF" w:themeFill="background1"/>
            <w:vAlign w:val="center"/>
            <w:hideMark/>
          </w:tcPr>
          <w:p w:rsidR="00EC2D8C" w:rsidRPr="00126733" w:rsidRDefault="00EC2D8C" w:rsidP="00AB7485">
            <w:pPr>
              <w:spacing w:before="6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126733">
              <w:rPr>
                <w:rFonts w:ascii="Arial" w:hAnsi="Arial" w:cs="Arial"/>
                <w:b/>
                <w:bCs/>
                <w:color w:val="0F243E" w:themeColor="text2" w:themeShade="80"/>
                <w:sz w:val="20"/>
                <w:szCs w:val="20"/>
              </w:rPr>
              <w:t xml:space="preserve">   1.797.318.859 </w:t>
            </w:r>
          </w:p>
        </w:tc>
        <w:tc>
          <w:tcPr>
            <w:tcW w:w="0" w:type="auto"/>
            <w:tcBorders>
              <w:top w:val="double" w:sz="4" w:space="0" w:color="4F81BD" w:themeColor="accent1"/>
              <w:bottom w:val="double" w:sz="4" w:space="0" w:color="4F81BD" w:themeColor="accent1"/>
            </w:tcBorders>
            <w:shd w:val="clear" w:color="auto" w:fill="FFFFFF" w:themeFill="background1"/>
            <w:vAlign w:val="center"/>
            <w:hideMark/>
          </w:tcPr>
          <w:p w:rsidR="00EC2D8C" w:rsidRPr="00126733" w:rsidRDefault="00EC2D8C" w:rsidP="00AB748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126733">
              <w:rPr>
                <w:rFonts w:ascii="Arial" w:hAnsi="Arial" w:cs="Arial"/>
                <w:b/>
                <w:bCs/>
                <w:color w:val="0F243E" w:themeColor="text2" w:themeShade="80"/>
                <w:sz w:val="20"/>
                <w:szCs w:val="20"/>
              </w:rPr>
              <w:t>11,1%</w:t>
            </w:r>
          </w:p>
        </w:tc>
      </w:tr>
    </w:tbl>
    <w:p w:rsidR="0038391E" w:rsidRPr="00262450" w:rsidRDefault="0038391E" w:rsidP="00DE18F3">
      <w:pPr>
        <w:rPr>
          <w:rFonts w:ascii="Arial" w:hAnsi="Arial" w:cs="Arial"/>
          <w:sz w:val="22"/>
          <w:szCs w:val="22"/>
          <w14:textOutline w14:w="9525" w14:cap="rnd" w14:cmpd="sng" w14:algn="ctr">
            <w14:solidFill>
              <w14:schemeClr w14:val="accent1">
                <w14:lumMod w14:val="50000"/>
              </w14:schemeClr>
            </w14:solidFill>
            <w14:prstDash w14:val="solid"/>
            <w14:bevel/>
          </w14:textOutline>
        </w:rPr>
      </w:pPr>
    </w:p>
    <w:p w:rsidR="00832A26" w:rsidRDefault="00832A26" w:rsidP="00DE18F3">
      <w:pPr>
        <w:jc w:val="both"/>
        <w:rPr>
          <w:rFonts w:ascii="Arial" w:hAnsi="Arial" w:cs="Arial"/>
          <w:sz w:val="22"/>
          <w:szCs w:val="22"/>
        </w:rPr>
      </w:pPr>
      <w:r>
        <w:rPr>
          <w:rFonts w:ascii="Arial" w:hAnsi="Arial" w:cs="Arial"/>
          <w:sz w:val="22"/>
          <w:szCs w:val="22"/>
        </w:rPr>
        <w:t xml:space="preserve">Es de precisar que, </w:t>
      </w:r>
      <w:r w:rsidR="00A32F2B">
        <w:rPr>
          <w:rFonts w:ascii="Arial" w:hAnsi="Arial" w:cs="Arial"/>
          <w:sz w:val="22"/>
          <w:szCs w:val="22"/>
        </w:rPr>
        <w:t xml:space="preserve">de </w:t>
      </w:r>
      <w:r w:rsidR="002A7D90">
        <w:rPr>
          <w:rFonts w:ascii="Arial" w:hAnsi="Arial" w:cs="Arial"/>
          <w:sz w:val="22"/>
          <w:szCs w:val="22"/>
        </w:rPr>
        <w:t>l</w:t>
      </w:r>
      <w:r>
        <w:rPr>
          <w:rFonts w:ascii="Arial" w:hAnsi="Arial" w:cs="Arial"/>
          <w:sz w:val="22"/>
          <w:szCs w:val="22"/>
        </w:rPr>
        <w:t xml:space="preserve">os valores </w:t>
      </w:r>
      <w:r w:rsidR="00A32F2B">
        <w:rPr>
          <w:rFonts w:ascii="Arial" w:hAnsi="Arial" w:cs="Arial"/>
          <w:sz w:val="22"/>
          <w:szCs w:val="22"/>
        </w:rPr>
        <w:t xml:space="preserve">correspondientes a los </w:t>
      </w:r>
      <w:r>
        <w:rPr>
          <w:rFonts w:ascii="Arial" w:hAnsi="Arial" w:cs="Arial"/>
          <w:sz w:val="22"/>
          <w:szCs w:val="22"/>
        </w:rPr>
        <w:t xml:space="preserve">gastos de personal presentados en la tabla anterior, se excluyó el </w:t>
      </w:r>
      <w:r w:rsidR="00A32F2B">
        <w:rPr>
          <w:rFonts w:ascii="Arial" w:hAnsi="Arial" w:cs="Arial"/>
          <w:sz w:val="22"/>
          <w:szCs w:val="22"/>
        </w:rPr>
        <w:t xml:space="preserve">concerniente </w:t>
      </w:r>
      <w:r>
        <w:rPr>
          <w:rFonts w:ascii="Arial" w:hAnsi="Arial" w:cs="Arial"/>
          <w:sz w:val="22"/>
          <w:szCs w:val="22"/>
        </w:rPr>
        <w:t>a las horas extras, dado que, dicho concepto es analizado de forma</w:t>
      </w:r>
      <w:r w:rsidR="00C656B1">
        <w:rPr>
          <w:rFonts w:ascii="Arial" w:hAnsi="Arial" w:cs="Arial"/>
          <w:sz w:val="22"/>
          <w:szCs w:val="22"/>
        </w:rPr>
        <w:t xml:space="preserve"> independiente en </w:t>
      </w:r>
      <w:r w:rsidR="001D7870">
        <w:rPr>
          <w:rFonts w:ascii="Arial" w:hAnsi="Arial" w:cs="Arial"/>
          <w:sz w:val="22"/>
          <w:szCs w:val="22"/>
        </w:rPr>
        <w:t xml:space="preserve">el siguiente </w:t>
      </w:r>
      <w:r w:rsidR="00C656B1">
        <w:rPr>
          <w:rFonts w:ascii="Arial" w:hAnsi="Arial" w:cs="Arial"/>
          <w:sz w:val="22"/>
          <w:szCs w:val="22"/>
        </w:rPr>
        <w:t>ítem</w:t>
      </w:r>
      <w:r w:rsidR="001D7870">
        <w:rPr>
          <w:rFonts w:ascii="Arial" w:hAnsi="Arial" w:cs="Arial"/>
          <w:sz w:val="22"/>
          <w:szCs w:val="22"/>
        </w:rPr>
        <w:t xml:space="preserve"> </w:t>
      </w:r>
      <w:r w:rsidR="00C656B1">
        <w:rPr>
          <w:rFonts w:ascii="Arial" w:hAnsi="Arial" w:cs="Arial"/>
          <w:sz w:val="22"/>
          <w:szCs w:val="22"/>
        </w:rPr>
        <w:t>este informe</w:t>
      </w:r>
      <w:r w:rsidR="00C5433C">
        <w:rPr>
          <w:rFonts w:ascii="Arial" w:hAnsi="Arial" w:cs="Arial"/>
          <w:sz w:val="22"/>
          <w:szCs w:val="22"/>
        </w:rPr>
        <w:t xml:space="preserve">. </w:t>
      </w:r>
    </w:p>
    <w:p w:rsidR="0072314D" w:rsidRDefault="0072314D" w:rsidP="00DE18F3">
      <w:pPr>
        <w:rPr>
          <w:rFonts w:ascii="Arial" w:hAnsi="Arial" w:cs="Arial"/>
          <w:sz w:val="22"/>
          <w:szCs w:val="22"/>
        </w:rPr>
      </w:pPr>
    </w:p>
    <w:p w:rsidR="00D50475" w:rsidRPr="00A56927" w:rsidRDefault="001D65A4" w:rsidP="00DE18F3">
      <w:pPr>
        <w:jc w:val="both"/>
        <w:rPr>
          <w:rFonts w:ascii="Arial" w:hAnsi="Arial" w:cs="Arial"/>
          <w:sz w:val="22"/>
          <w:szCs w:val="22"/>
        </w:rPr>
      </w:pPr>
      <w:r w:rsidRPr="00A56927">
        <w:rPr>
          <w:rFonts w:ascii="Arial" w:hAnsi="Arial" w:cs="Arial"/>
          <w:sz w:val="22"/>
          <w:szCs w:val="22"/>
        </w:rPr>
        <w:t>Frente a l</w:t>
      </w:r>
      <w:r w:rsidR="00E32427" w:rsidRPr="00A56927">
        <w:rPr>
          <w:rFonts w:ascii="Arial" w:hAnsi="Arial" w:cs="Arial"/>
          <w:sz w:val="22"/>
          <w:szCs w:val="22"/>
        </w:rPr>
        <w:t xml:space="preserve">as obligaciones </w:t>
      </w:r>
      <w:r w:rsidR="000735EA" w:rsidRPr="00A56927">
        <w:rPr>
          <w:rFonts w:ascii="Arial" w:hAnsi="Arial" w:cs="Arial"/>
          <w:sz w:val="22"/>
          <w:szCs w:val="22"/>
        </w:rPr>
        <w:t>p</w:t>
      </w:r>
      <w:r w:rsidR="00E32427" w:rsidRPr="00A56927">
        <w:rPr>
          <w:rFonts w:ascii="Arial" w:hAnsi="Arial" w:cs="Arial"/>
          <w:sz w:val="22"/>
          <w:szCs w:val="22"/>
        </w:rPr>
        <w:t>or concepto de Gastos de Nómina</w:t>
      </w:r>
      <w:r w:rsidR="007D3F7B" w:rsidRPr="00A56927">
        <w:rPr>
          <w:rFonts w:ascii="Arial" w:hAnsi="Arial" w:cs="Arial"/>
          <w:sz w:val="22"/>
          <w:szCs w:val="22"/>
        </w:rPr>
        <w:t xml:space="preserve"> </w:t>
      </w:r>
      <w:r w:rsidR="006132EA" w:rsidRPr="00A56927">
        <w:rPr>
          <w:rFonts w:ascii="Arial" w:hAnsi="Arial" w:cs="Arial"/>
          <w:sz w:val="22"/>
          <w:szCs w:val="22"/>
        </w:rPr>
        <w:t>para el periodo objeto de análisis</w:t>
      </w:r>
      <w:r w:rsidR="007D3F7B" w:rsidRPr="00A56927">
        <w:rPr>
          <w:rFonts w:ascii="Arial" w:hAnsi="Arial" w:cs="Arial"/>
          <w:sz w:val="22"/>
          <w:szCs w:val="22"/>
        </w:rPr>
        <w:t>,</w:t>
      </w:r>
      <w:r w:rsidR="006132EA" w:rsidRPr="00A56927">
        <w:rPr>
          <w:rFonts w:ascii="Arial" w:hAnsi="Arial" w:cs="Arial"/>
          <w:sz w:val="22"/>
          <w:szCs w:val="22"/>
        </w:rPr>
        <w:t xml:space="preserve"> </w:t>
      </w:r>
      <w:r w:rsidR="00440029">
        <w:rPr>
          <w:rFonts w:ascii="Arial" w:hAnsi="Arial" w:cs="Arial"/>
          <w:sz w:val="22"/>
          <w:szCs w:val="22"/>
        </w:rPr>
        <w:t xml:space="preserve">se </w:t>
      </w:r>
      <w:r w:rsidR="00EB2E54" w:rsidRPr="00A56927">
        <w:rPr>
          <w:rFonts w:ascii="Arial" w:hAnsi="Arial" w:cs="Arial"/>
          <w:sz w:val="22"/>
          <w:szCs w:val="22"/>
        </w:rPr>
        <w:t xml:space="preserve">presentó un </w:t>
      </w:r>
      <w:r w:rsidR="00EB2E54" w:rsidRPr="00A56927">
        <w:rPr>
          <w:rFonts w:ascii="Arial" w:hAnsi="Arial" w:cs="Arial"/>
          <w:b/>
          <w:sz w:val="22"/>
          <w:szCs w:val="22"/>
        </w:rPr>
        <w:t>incremento</w:t>
      </w:r>
      <w:r w:rsidR="00EB2E54" w:rsidRPr="00A56927">
        <w:rPr>
          <w:rFonts w:ascii="Arial" w:hAnsi="Arial" w:cs="Arial"/>
          <w:sz w:val="22"/>
          <w:szCs w:val="22"/>
        </w:rPr>
        <w:t xml:space="preserve"> $</w:t>
      </w:r>
      <w:r w:rsidR="00E52C57" w:rsidRPr="00A56927">
        <w:rPr>
          <w:rFonts w:ascii="Arial" w:hAnsi="Arial" w:cs="Arial"/>
          <w:sz w:val="22"/>
          <w:szCs w:val="22"/>
        </w:rPr>
        <w:t xml:space="preserve"> 1.797.318.859</w:t>
      </w:r>
      <w:r w:rsidR="0095156A" w:rsidRPr="00A56927">
        <w:rPr>
          <w:rFonts w:ascii="Arial" w:hAnsi="Arial" w:cs="Arial"/>
          <w:sz w:val="22"/>
          <w:szCs w:val="22"/>
        </w:rPr>
        <w:t>,</w:t>
      </w:r>
      <w:r w:rsidR="00642388" w:rsidRPr="00A56927">
        <w:rPr>
          <w:rFonts w:ascii="Arial" w:hAnsi="Arial" w:cs="Arial"/>
          <w:sz w:val="22"/>
          <w:szCs w:val="22"/>
        </w:rPr>
        <w:t xml:space="preserve"> </w:t>
      </w:r>
      <w:r w:rsidR="0095156A" w:rsidRPr="00A56927">
        <w:rPr>
          <w:rFonts w:ascii="Arial" w:hAnsi="Arial" w:cs="Arial"/>
          <w:sz w:val="22"/>
          <w:szCs w:val="22"/>
        </w:rPr>
        <w:t>representa</w:t>
      </w:r>
      <w:r w:rsidR="00BE4929" w:rsidRPr="00A56927">
        <w:rPr>
          <w:rFonts w:ascii="Arial" w:hAnsi="Arial" w:cs="Arial"/>
          <w:sz w:val="22"/>
          <w:szCs w:val="22"/>
        </w:rPr>
        <w:t>n</w:t>
      </w:r>
      <w:r w:rsidR="0095156A" w:rsidRPr="00A56927">
        <w:rPr>
          <w:rFonts w:ascii="Arial" w:hAnsi="Arial" w:cs="Arial"/>
          <w:sz w:val="22"/>
          <w:szCs w:val="22"/>
        </w:rPr>
        <w:t xml:space="preserve">do una </w:t>
      </w:r>
      <w:r w:rsidR="0095156A" w:rsidRPr="00A56927">
        <w:rPr>
          <w:rFonts w:ascii="Arial" w:hAnsi="Arial" w:cs="Arial"/>
          <w:b/>
          <w:sz w:val="22"/>
          <w:szCs w:val="22"/>
        </w:rPr>
        <w:t>variación</w:t>
      </w:r>
      <w:r w:rsidR="007D3F7B" w:rsidRPr="00A56927">
        <w:rPr>
          <w:rFonts w:ascii="Arial" w:hAnsi="Arial" w:cs="Arial"/>
          <w:b/>
          <w:sz w:val="22"/>
          <w:szCs w:val="22"/>
        </w:rPr>
        <w:t xml:space="preserve"> </w:t>
      </w:r>
      <w:r w:rsidR="00E52C57" w:rsidRPr="00A56927">
        <w:rPr>
          <w:rFonts w:ascii="Arial" w:hAnsi="Arial" w:cs="Arial"/>
          <w:b/>
          <w:sz w:val="22"/>
          <w:szCs w:val="22"/>
        </w:rPr>
        <w:t xml:space="preserve">positiva </w:t>
      </w:r>
      <w:r w:rsidR="007D3F7B" w:rsidRPr="00A56927">
        <w:rPr>
          <w:rFonts w:ascii="Arial" w:hAnsi="Arial" w:cs="Arial"/>
          <w:sz w:val="22"/>
          <w:szCs w:val="22"/>
        </w:rPr>
        <w:t xml:space="preserve">de </w:t>
      </w:r>
      <w:r w:rsidR="00E52C57" w:rsidRPr="00A56927">
        <w:rPr>
          <w:rFonts w:ascii="Arial" w:hAnsi="Arial" w:cs="Arial"/>
          <w:sz w:val="22"/>
          <w:szCs w:val="22"/>
        </w:rPr>
        <w:t>11,1</w:t>
      </w:r>
      <w:r w:rsidR="004521FD" w:rsidRPr="00A56927">
        <w:rPr>
          <w:rFonts w:ascii="Arial" w:hAnsi="Arial" w:cs="Arial"/>
          <w:sz w:val="22"/>
          <w:szCs w:val="22"/>
        </w:rPr>
        <w:t>%.</w:t>
      </w:r>
      <w:r w:rsidR="00EB2E54" w:rsidRPr="00A56927">
        <w:rPr>
          <w:rFonts w:ascii="Arial" w:hAnsi="Arial" w:cs="Arial"/>
          <w:sz w:val="22"/>
          <w:szCs w:val="22"/>
        </w:rPr>
        <w:t xml:space="preserve"> </w:t>
      </w:r>
      <w:r w:rsidR="00B87385">
        <w:rPr>
          <w:rFonts w:ascii="Arial" w:hAnsi="Arial" w:cs="Arial"/>
          <w:sz w:val="22"/>
          <w:szCs w:val="22"/>
        </w:rPr>
        <w:t xml:space="preserve">Para el periodo de junio se observó un </w:t>
      </w:r>
      <w:r w:rsidR="00B87385" w:rsidRPr="00B87385">
        <w:rPr>
          <w:rFonts w:ascii="Arial" w:hAnsi="Arial" w:cs="Arial"/>
          <w:b/>
          <w:sz w:val="22"/>
          <w:szCs w:val="22"/>
        </w:rPr>
        <w:t>aumento</w:t>
      </w:r>
      <w:r w:rsidR="00B87385">
        <w:rPr>
          <w:rFonts w:ascii="Arial" w:hAnsi="Arial" w:cs="Arial"/>
          <w:sz w:val="22"/>
          <w:szCs w:val="22"/>
        </w:rPr>
        <w:t xml:space="preserve"> de 33,9% de la vigencia 2019, comparado con la vigencia 2018. </w:t>
      </w:r>
      <w:r w:rsidR="00A56927" w:rsidRPr="00A56927">
        <w:rPr>
          <w:rFonts w:ascii="Arial" w:hAnsi="Arial" w:cs="Arial"/>
          <w:sz w:val="22"/>
          <w:szCs w:val="22"/>
        </w:rPr>
        <w:t xml:space="preserve">Con cargo a este rubro se </w:t>
      </w:r>
      <w:r w:rsidR="00DE18F3">
        <w:rPr>
          <w:rFonts w:ascii="Arial" w:hAnsi="Arial" w:cs="Arial"/>
          <w:sz w:val="22"/>
          <w:szCs w:val="22"/>
        </w:rPr>
        <w:t xml:space="preserve">identificaron los </w:t>
      </w:r>
      <w:r w:rsidR="00A56927" w:rsidRPr="00A56927">
        <w:rPr>
          <w:rFonts w:ascii="Arial" w:hAnsi="Arial" w:cs="Arial"/>
          <w:sz w:val="22"/>
          <w:szCs w:val="22"/>
        </w:rPr>
        <w:t>siguientes aspectos:</w:t>
      </w:r>
    </w:p>
    <w:p w:rsidR="00DB6BFE" w:rsidRPr="00DB6BFE" w:rsidRDefault="00DB6BFE" w:rsidP="00DE18F3">
      <w:pPr>
        <w:autoSpaceDE w:val="0"/>
        <w:autoSpaceDN w:val="0"/>
        <w:adjustRightInd w:val="0"/>
        <w:rPr>
          <w:rFonts w:ascii="Arial" w:hAnsi="Arial" w:cs="Arial"/>
          <w:color w:val="000000"/>
        </w:rPr>
      </w:pPr>
    </w:p>
    <w:p w:rsidR="00DB6BFE" w:rsidRDefault="00A56927" w:rsidP="00DE18F3">
      <w:pPr>
        <w:pStyle w:val="Prrafodelista"/>
        <w:numPr>
          <w:ilvl w:val="0"/>
          <w:numId w:val="8"/>
        </w:numPr>
        <w:autoSpaceDE w:val="0"/>
        <w:autoSpaceDN w:val="0"/>
        <w:adjustRightInd w:val="0"/>
        <w:spacing w:after="120"/>
        <w:ind w:left="0" w:hanging="357"/>
        <w:contextualSpacing w:val="0"/>
        <w:rPr>
          <w:rFonts w:ascii="Arial" w:hAnsi="Arial" w:cs="Arial"/>
          <w:color w:val="000000"/>
          <w:sz w:val="22"/>
          <w:szCs w:val="22"/>
        </w:rPr>
      </w:pPr>
      <w:r w:rsidRPr="00A56927">
        <w:rPr>
          <w:rFonts w:ascii="Arial" w:hAnsi="Arial" w:cs="Arial"/>
          <w:color w:val="000000"/>
          <w:sz w:val="22"/>
          <w:szCs w:val="22"/>
        </w:rPr>
        <w:t>C</w:t>
      </w:r>
      <w:r w:rsidR="00D50475" w:rsidRPr="00A56927">
        <w:rPr>
          <w:rFonts w:ascii="Arial" w:hAnsi="Arial" w:cs="Arial"/>
          <w:color w:val="000000"/>
          <w:sz w:val="22"/>
          <w:szCs w:val="22"/>
        </w:rPr>
        <w:t>a</w:t>
      </w:r>
      <w:r w:rsidR="00B87385">
        <w:rPr>
          <w:rFonts w:ascii="Arial" w:hAnsi="Arial" w:cs="Arial"/>
          <w:color w:val="000000"/>
          <w:sz w:val="22"/>
          <w:szCs w:val="22"/>
        </w:rPr>
        <w:t xml:space="preserve">be mencionar que, </w:t>
      </w:r>
      <w:r w:rsidR="0041562D">
        <w:rPr>
          <w:rFonts w:ascii="Arial" w:hAnsi="Arial" w:cs="Arial"/>
          <w:color w:val="000000"/>
          <w:sz w:val="22"/>
          <w:szCs w:val="22"/>
        </w:rPr>
        <w:t xml:space="preserve">en la presente vigencia </w:t>
      </w:r>
      <w:r w:rsidR="00DB6BFE" w:rsidRPr="00A56927">
        <w:rPr>
          <w:rFonts w:ascii="Arial" w:hAnsi="Arial" w:cs="Arial"/>
          <w:color w:val="000000"/>
          <w:sz w:val="22"/>
          <w:szCs w:val="22"/>
        </w:rPr>
        <w:t>el aumento salarial se dio en</w:t>
      </w:r>
      <w:r w:rsidR="00D50475" w:rsidRPr="00A56927">
        <w:rPr>
          <w:rFonts w:ascii="Arial" w:hAnsi="Arial" w:cs="Arial"/>
          <w:color w:val="000000"/>
          <w:sz w:val="22"/>
          <w:szCs w:val="22"/>
        </w:rPr>
        <w:t xml:space="preserve"> junio</w:t>
      </w:r>
      <w:r w:rsidR="00DB6BFE" w:rsidRPr="00A56927">
        <w:rPr>
          <w:rFonts w:ascii="Arial" w:hAnsi="Arial" w:cs="Arial"/>
          <w:color w:val="000000"/>
          <w:sz w:val="22"/>
          <w:szCs w:val="22"/>
        </w:rPr>
        <w:t>, conform</w:t>
      </w:r>
      <w:r>
        <w:rPr>
          <w:rFonts w:ascii="Arial" w:hAnsi="Arial" w:cs="Arial"/>
          <w:color w:val="000000"/>
          <w:sz w:val="22"/>
          <w:szCs w:val="22"/>
        </w:rPr>
        <w:t>e a lo señalado en Decreto 1011 del 6 de ju</w:t>
      </w:r>
      <w:r w:rsidR="00B87385">
        <w:rPr>
          <w:rFonts w:ascii="Arial" w:hAnsi="Arial" w:cs="Arial"/>
          <w:color w:val="000000"/>
          <w:sz w:val="22"/>
          <w:szCs w:val="22"/>
        </w:rPr>
        <w:t>nio de 2019, correspondiente al 4.5%. E</w:t>
      </w:r>
      <w:r w:rsidR="00B87385" w:rsidRPr="00A56927">
        <w:rPr>
          <w:rFonts w:ascii="Arial" w:hAnsi="Arial" w:cs="Arial"/>
          <w:color w:val="000000"/>
          <w:sz w:val="22"/>
          <w:szCs w:val="22"/>
        </w:rPr>
        <w:t>n relación con el año inmediatamente anterior</w:t>
      </w:r>
      <w:r w:rsidR="00B87385">
        <w:rPr>
          <w:rFonts w:ascii="Arial" w:hAnsi="Arial" w:cs="Arial"/>
          <w:color w:val="000000"/>
          <w:sz w:val="22"/>
          <w:szCs w:val="22"/>
        </w:rPr>
        <w:t xml:space="preserve">, el ajuste salarial </w:t>
      </w:r>
      <w:r w:rsidR="00B962D3">
        <w:rPr>
          <w:rFonts w:ascii="Arial" w:hAnsi="Arial" w:cs="Arial"/>
          <w:color w:val="000000"/>
          <w:sz w:val="22"/>
          <w:szCs w:val="22"/>
        </w:rPr>
        <w:t xml:space="preserve">se aplicó en la nómina correspondiente al mes de marzo de 2018 según el incremento señalado en el </w:t>
      </w:r>
      <w:r w:rsidR="00B87385">
        <w:rPr>
          <w:rFonts w:ascii="Arial" w:hAnsi="Arial" w:cs="Arial"/>
          <w:color w:val="000000"/>
          <w:sz w:val="22"/>
          <w:szCs w:val="22"/>
        </w:rPr>
        <w:t xml:space="preserve">Decreto </w:t>
      </w:r>
      <w:r w:rsidR="00B87385" w:rsidRPr="00A56927">
        <w:rPr>
          <w:rFonts w:ascii="Arial" w:hAnsi="Arial" w:cs="Arial"/>
          <w:color w:val="000000"/>
          <w:sz w:val="22"/>
          <w:szCs w:val="22"/>
        </w:rPr>
        <w:t>330 de 2018</w:t>
      </w:r>
      <w:r w:rsidR="0041562D" w:rsidRPr="00A56927">
        <w:rPr>
          <w:rFonts w:ascii="Arial" w:hAnsi="Arial" w:cs="Arial"/>
          <w:color w:val="000000"/>
          <w:sz w:val="22"/>
          <w:szCs w:val="22"/>
        </w:rPr>
        <w:t xml:space="preserve"> </w:t>
      </w:r>
      <w:r w:rsidR="00B962D3">
        <w:rPr>
          <w:rFonts w:ascii="Arial" w:hAnsi="Arial" w:cs="Arial"/>
          <w:color w:val="000000"/>
          <w:sz w:val="22"/>
          <w:szCs w:val="22"/>
        </w:rPr>
        <w:t>[</w:t>
      </w:r>
      <w:r w:rsidR="0041562D" w:rsidRPr="00A56927">
        <w:rPr>
          <w:rFonts w:ascii="Arial" w:hAnsi="Arial" w:cs="Arial"/>
          <w:color w:val="000000"/>
          <w:sz w:val="22"/>
          <w:szCs w:val="22"/>
        </w:rPr>
        <w:t>5,09%</w:t>
      </w:r>
      <w:r w:rsidR="00B962D3">
        <w:rPr>
          <w:rFonts w:ascii="Arial" w:hAnsi="Arial" w:cs="Arial"/>
          <w:color w:val="000000"/>
          <w:sz w:val="22"/>
          <w:szCs w:val="22"/>
        </w:rPr>
        <w:t xml:space="preserve">]. </w:t>
      </w:r>
    </w:p>
    <w:p w:rsidR="00117D80" w:rsidRDefault="00117D80" w:rsidP="00DE18F3">
      <w:pPr>
        <w:pStyle w:val="Prrafodelista"/>
        <w:numPr>
          <w:ilvl w:val="0"/>
          <w:numId w:val="8"/>
        </w:numPr>
        <w:autoSpaceDE w:val="0"/>
        <w:autoSpaceDN w:val="0"/>
        <w:adjustRightInd w:val="0"/>
        <w:ind w:left="0"/>
        <w:contextualSpacing w:val="0"/>
        <w:rPr>
          <w:rFonts w:ascii="Arial" w:hAnsi="Arial" w:cs="Arial"/>
          <w:color w:val="000000"/>
          <w:sz w:val="22"/>
          <w:szCs w:val="22"/>
        </w:rPr>
      </w:pPr>
      <w:r>
        <w:rPr>
          <w:rFonts w:ascii="Arial" w:hAnsi="Arial" w:cs="Arial"/>
          <w:color w:val="000000"/>
          <w:sz w:val="22"/>
          <w:szCs w:val="22"/>
        </w:rPr>
        <w:t xml:space="preserve">De igual forma, se observó que la Prima de Servicios para las vigencias analizadas [2019 comparado 2018], se obligaron en periodos diferentes. Para la vigencia 2018, se obligó el gasto </w:t>
      </w:r>
      <w:r w:rsidR="002E3DCC">
        <w:rPr>
          <w:rFonts w:ascii="Arial" w:hAnsi="Arial" w:cs="Arial"/>
          <w:color w:val="000000"/>
          <w:sz w:val="22"/>
          <w:szCs w:val="22"/>
        </w:rPr>
        <w:t xml:space="preserve">en el mes de Julio de 2018 por valor de $ </w:t>
      </w:r>
      <w:r w:rsidR="002E3DCC" w:rsidRPr="002E3DCC">
        <w:rPr>
          <w:rFonts w:ascii="Arial" w:hAnsi="Arial" w:cs="Arial"/>
          <w:color w:val="000000"/>
          <w:sz w:val="22"/>
          <w:szCs w:val="22"/>
        </w:rPr>
        <w:t>1</w:t>
      </w:r>
      <w:r w:rsidR="002E3DCC">
        <w:rPr>
          <w:rFonts w:ascii="Arial" w:hAnsi="Arial" w:cs="Arial"/>
          <w:color w:val="000000"/>
          <w:sz w:val="22"/>
          <w:szCs w:val="22"/>
        </w:rPr>
        <w:t>.</w:t>
      </w:r>
      <w:r w:rsidR="002E3DCC" w:rsidRPr="002E3DCC">
        <w:rPr>
          <w:rFonts w:ascii="Arial" w:hAnsi="Arial" w:cs="Arial"/>
          <w:color w:val="000000"/>
          <w:sz w:val="22"/>
          <w:szCs w:val="22"/>
        </w:rPr>
        <w:t>530</w:t>
      </w:r>
      <w:r w:rsidR="002E3DCC">
        <w:rPr>
          <w:rFonts w:ascii="Arial" w:hAnsi="Arial" w:cs="Arial"/>
          <w:color w:val="000000"/>
          <w:sz w:val="22"/>
          <w:szCs w:val="22"/>
        </w:rPr>
        <w:t>.</w:t>
      </w:r>
      <w:r w:rsidR="002E3DCC" w:rsidRPr="002E3DCC">
        <w:rPr>
          <w:rFonts w:ascii="Arial" w:hAnsi="Arial" w:cs="Arial"/>
          <w:color w:val="000000"/>
          <w:sz w:val="22"/>
          <w:szCs w:val="22"/>
        </w:rPr>
        <w:t>745</w:t>
      </w:r>
      <w:r w:rsidR="002E3DCC">
        <w:rPr>
          <w:rFonts w:ascii="Arial" w:hAnsi="Arial" w:cs="Arial"/>
          <w:color w:val="000000"/>
          <w:sz w:val="22"/>
          <w:szCs w:val="22"/>
        </w:rPr>
        <w:t xml:space="preserve">.746. Para la vigencia 2019, </w:t>
      </w:r>
      <w:r w:rsidR="003E37ED">
        <w:rPr>
          <w:rFonts w:ascii="Arial" w:hAnsi="Arial" w:cs="Arial"/>
          <w:color w:val="000000"/>
          <w:sz w:val="22"/>
          <w:szCs w:val="22"/>
        </w:rPr>
        <w:t>el concepto de prima de servicios</w:t>
      </w:r>
      <w:r w:rsidR="002E3DCC">
        <w:rPr>
          <w:rFonts w:ascii="Arial" w:hAnsi="Arial" w:cs="Arial"/>
          <w:color w:val="000000"/>
          <w:sz w:val="22"/>
          <w:szCs w:val="22"/>
        </w:rPr>
        <w:t xml:space="preserve"> fue obligado el 28 de junio de 2019 por valor de $1.624.321.</w:t>
      </w:r>
      <w:r w:rsidR="003E37ED">
        <w:rPr>
          <w:rFonts w:ascii="Arial" w:hAnsi="Arial" w:cs="Arial"/>
          <w:color w:val="000000"/>
          <w:sz w:val="22"/>
          <w:szCs w:val="22"/>
        </w:rPr>
        <w:t xml:space="preserve">376. </w:t>
      </w:r>
    </w:p>
    <w:p w:rsidR="002E3DCC" w:rsidRDefault="002E3DCC" w:rsidP="00DE18F3">
      <w:pPr>
        <w:autoSpaceDE w:val="0"/>
        <w:autoSpaceDN w:val="0"/>
        <w:adjustRightInd w:val="0"/>
        <w:jc w:val="both"/>
        <w:rPr>
          <w:rFonts w:ascii="Arial" w:hAnsi="Arial" w:cs="Arial"/>
          <w:color w:val="000000"/>
          <w:sz w:val="22"/>
          <w:szCs w:val="22"/>
        </w:rPr>
      </w:pPr>
    </w:p>
    <w:p w:rsidR="00C820D7" w:rsidRDefault="00C820D7" w:rsidP="00DE18F3">
      <w:pPr>
        <w:autoSpaceDE w:val="0"/>
        <w:autoSpaceDN w:val="0"/>
        <w:adjustRightInd w:val="0"/>
        <w:jc w:val="both"/>
        <w:rPr>
          <w:rFonts w:ascii="Arial" w:hAnsi="Arial" w:cs="Arial"/>
          <w:color w:val="000000"/>
          <w:sz w:val="22"/>
          <w:szCs w:val="22"/>
        </w:rPr>
      </w:pPr>
      <w:r w:rsidRPr="000869DA">
        <w:rPr>
          <w:rFonts w:ascii="Arial" w:hAnsi="Arial" w:cs="Arial"/>
          <w:color w:val="000000"/>
          <w:sz w:val="22"/>
          <w:szCs w:val="22"/>
        </w:rPr>
        <w:t xml:space="preserve">Finalmente, se concluye, que el incremento salarial se realizó en trimestres diferentes en cada vigencia, así como, la obligación del gasto de prima de </w:t>
      </w:r>
      <w:r w:rsidR="000869DA" w:rsidRPr="000869DA">
        <w:rPr>
          <w:rFonts w:ascii="Arial" w:hAnsi="Arial" w:cs="Arial"/>
          <w:color w:val="000000"/>
          <w:sz w:val="22"/>
          <w:szCs w:val="22"/>
        </w:rPr>
        <w:t>servicios</w:t>
      </w:r>
      <w:r w:rsidR="000869DA">
        <w:rPr>
          <w:rFonts w:ascii="Arial" w:hAnsi="Arial" w:cs="Arial"/>
          <w:color w:val="000000"/>
          <w:sz w:val="22"/>
          <w:szCs w:val="22"/>
        </w:rPr>
        <w:t xml:space="preserve">, </w:t>
      </w:r>
      <w:r w:rsidR="000869DA" w:rsidRPr="000869DA">
        <w:rPr>
          <w:rFonts w:ascii="Arial" w:hAnsi="Arial" w:cs="Arial"/>
          <w:color w:val="000000"/>
          <w:sz w:val="22"/>
          <w:szCs w:val="22"/>
        </w:rPr>
        <w:t>influyendo</w:t>
      </w:r>
      <w:r w:rsidRPr="000869DA">
        <w:rPr>
          <w:rFonts w:ascii="Arial" w:hAnsi="Arial" w:cs="Arial"/>
          <w:color w:val="000000"/>
          <w:sz w:val="22"/>
          <w:szCs w:val="22"/>
        </w:rPr>
        <w:t xml:space="preserve"> en la variación presentada, especialmente, para el mes de junio. </w:t>
      </w:r>
    </w:p>
    <w:p w:rsidR="008517AF" w:rsidRDefault="008517AF" w:rsidP="00DE18F3">
      <w:pPr>
        <w:autoSpaceDE w:val="0"/>
        <w:autoSpaceDN w:val="0"/>
        <w:adjustRightInd w:val="0"/>
        <w:jc w:val="both"/>
        <w:rPr>
          <w:rFonts w:ascii="Arial" w:hAnsi="Arial" w:cs="Arial"/>
          <w:color w:val="000000"/>
          <w:sz w:val="22"/>
          <w:szCs w:val="22"/>
        </w:rPr>
      </w:pPr>
    </w:p>
    <w:p w:rsidR="00DF23CA" w:rsidRDefault="00DF23CA" w:rsidP="008517AF">
      <w:pPr>
        <w:tabs>
          <w:tab w:val="left" w:pos="284"/>
        </w:tabs>
        <w:rPr>
          <w:rFonts w:ascii="Arial" w:hAnsi="Arial" w:cs="Arial"/>
          <w:b/>
          <w:sz w:val="22"/>
          <w:szCs w:val="22"/>
        </w:rPr>
      </w:pPr>
    </w:p>
    <w:p w:rsidR="0036775C" w:rsidRDefault="00E7227A" w:rsidP="008517AF">
      <w:pPr>
        <w:tabs>
          <w:tab w:val="left" w:pos="284"/>
        </w:tabs>
        <w:rPr>
          <w:rFonts w:ascii="Arial" w:hAnsi="Arial" w:cs="Arial"/>
          <w:b/>
          <w:sz w:val="22"/>
          <w:szCs w:val="22"/>
        </w:rPr>
      </w:pPr>
      <w:r w:rsidRPr="008852B6">
        <w:rPr>
          <w:rFonts w:ascii="Arial" w:hAnsi="Arial" w:cs="Arial"/>
          <w:b/>
          <w:sz w:val="22"/>
          <w:szCs w:val="22"/>
        </w:rPr>
        <w:t xml:space="preserve">2.2. </w:t>
      </w:r>
      <w:r w:rsidR="005457C7" w:rsidRPr="008852B6">
        <w:rPr>
          <w:rFonts w:ascii="Arial" w:hAnsi="Arial" w:cs="Arial"/>
          <w:b/>
          <w:sz w:val="22"/>
          <w:szCs w:val="22"/>
        </w:rPr>
        <w:t>HORAS EXTRAS</w:t>
      </w:r>
      <w:r w:rsidR="00AD13AE" w:rsidRPr="008852B6">
        <w:rPr>
          <w:rFonts w:ascii="Arial" w:hAnsi="Arial" w:cs="Arial"/>
          <w:b/>
          <w:sz w:val="22"/>
          <w:szCs w:val="22"/>
        </w:rPr>
        <w:t xml:space="preserve"> </w:t>
      </w:r>
    </w:p>
    <w:p w:rsidR="008517AF" w:rsidRPr="008852B6" w:rsidRDefault="008517AF" w:rsidP="008517AF">
      <w:pPr>
        <w:tabs>
          <w:tab w:val="left" w:pos="284"/>
        </w:tabs>
        <w:rPr>
          <w:rFonts w:ascii="Arial" w:hAnsi="Arial" w:cs="Arial"/>
          <w:b/>
          <w:sz w:val="22"/>
          <w:szCs w:val="22"/>
        </w:rPr>
      </w:pPr>
    </w:p>
    <w:p w:rsidR="00E21ED4" w:rsidRDefault="00B54E34" w:rsidP="00707E61">
      <w:pPr>
        <w:pStyle w:val="Default"/>
        <w:jc w:val="both"/>
        <w:rPr>
          <w:sz w:val="22"/>
          <w:szCs w:val="22"/>
        </w:rPr>
      </w:pPr>
      <w:r>
        <w:rPr>
          <w:sz w:val="22"/>
          <w:szCs w:val="22"/>
        </w:rPr>
        <w:t>L</w:t>
      </w:r>
      <w:r w:rsidR="008517AF" w:rsidRPr="00707E61">
        <w:rPr>
          <w:sz w:val="22"/>
          <w:szCs w:val="22"/>
        </w:rPr>
        <w:t>a Directiva Presidencial 09 de 2018</w:t>
      </w:r>
      <w:r>
        <w:rPr>
          <w:sz w:val="22"/>
          <w:szCs w:val="22"/>
        </w:rPr>
        <w:t xml:space="preserve">, en el </w:t>
      </w:r>
      <w:r w:rsidR="008517AF" w:rsidRPr="00707E61">
        <w:rPr>
          <w:sz w:val="22"/>
          <w:szCs w:val="22"/>
        </w:rPr>
        <w:t>numeral</w:t>
      </w:r>
      <w:r>
        <w:rPr>
          <w:sz w:val="22"/>
          <w:szCs w:val="22"/>
        </w:rPr>
        <w:t xml:space="preserve"> 1 </w:t>
      </w:r>
      <w:r w:rsidR="008517AF" w:rsidRPr="00707E61">
        <w:rPr>
          <w:sz w:val="22"/>
          <w:szCs w:val="22"/>
        </w:rPr>
        <w:t>[</w:t>
      </w:r>
      <w:proofErr w:type="spellStart"/>
      <w:r w:rsidR="008517AF" w:rsidRPr="00707E61">
        <w:rPr>
          <w:sz w:val="22"/>
          <w:szCs w:val="22"/>
        </w:rPr>
        <w:t>subnumeral</w:t>
      </w:r>
      <w:proofErr w:type="spellEnd"/>
      <w:r w:rsidR="008517AF" w:rsidRPr="00707E61">
        <w:rPr>
          <w:sz w:val="22"/>
          <w:szCs w:val="22"/>
        </w:rPr>
        <w:t xml:space="preserve"> 1.7</w:t>
      </w:r>
      <w:r>
        <w:rPr>
          <w:sz w:val="22"/>
          <w:szCs w:val="22"/>
        </w:rPr>
        <w:t xml:space="preserve"> - Literal A</w:t>
      </w:r>
      <w:r w:rsidR="008517AF" w:rsidRPr="00707E61">
        <w:rPr>
          <w:sz w:val="22"/>
          <w:szCs w:val="22"/>
        </w:rPr>
        <w:t>]</w:t>
      </w:r>
      <w:r>
        <w:rPr>
          <w:sz w:val="22"/>
          <w:szCs w:val="22"/>
        </w:rPr>
        <w:t>,</w:t>
      </w:r>
      <w:r w:rsidR="008517AF" w:rsidRPr="00707E61">
        <w:rPr>
          <w:sz w:val="22"/>
          <w:szCs w:val="22"/>
        </w:rPr>
        <w:t xml:space="preserve"> definió: «Racionalizar las horas extras de todo el personal, ajustándolas a las estrictamente necesarias». </w:t>
      </w:r>
      <w:r>
        <w:rPr>
          <w:sz w:val="22"/>
          <w:szCs w:val="22"/>
        </w:rPr>
        <w:t xml:space="preserve">Con el fin de </w:t>
      </w:r>
      <w:r w:rsidR="00707E61" w:rsidRPr="00707E61">
        <w:rPr>
          <w:sz w:val="22"/>
          <w:szCs w:val="22"/>
        </w:rPr>
        <w:t xml:space="preserve">confirmar la aplicación de la medida de austeridad del gasto antes citada, se comparó el número de horas extras laboradas </w:t>
      </w:r>
      <w:r w:rsidR="00707E61">
        <w:rPr>
          <w:sz w:val="22"/>
          <w:szCs w:val="22"/>
        </w:rPr>
        <w:t xml:space="preserve">en abril, mayo y junio del año </w:t>
      </w:r>
      <w:r>
        <w:rPr>
          <w:sz w:val="22"/>
          <w:szCs w:val="22"/>
        </w:rPr>
        <w:t xml:space="preserve">2019, </w:t>
      </w:r>
      <w:r w:rsidRPr="00707E61">
        <w:rPr>
          <w:sz w:val="22"/>
          <w:szCs w:val="22"/>
        </w:rPr>
        <w:t>frente</w:t>
      </w:r>
      <w:r w:rsidR="00707E61" w:rsidRPr="00707E61">
        <w:rPr>
          <w:sz w:val="22"/>
          <w:szCs w:val="22"/>
        </w:rPr>
        <w:t xml:space="preserve"> a iguales periodos de la vigencia 2018</w:t>
      </w:r>
      <w:r w:rsidR="00707E61">
        <w:rPr>
          <w:sz w:val="22"/>
          <w:szCs w:val="22"/>
        </w:rPr>
        <w:t xml:space="preserve">. Lo anterior, con base en la </w:t>
      </w:r>
      <w:r w:rsidR="001D1E6F" w:rsidRPr="00707E61">
        <w:rPr>
          <w:sz w:val="22"/>
          <w:szCs w:val="22"/>
        </w:rPr>
        <w:t xml:space="preserve">información </w:t>
      </w:r>
      <w:r w:rsidR="0012637D" w:rsidRPr="00707E61">
        <w:rPr>
          <w:sz w:val="22"/>
          <w:szCs w:val="22"/>
        </w:rPr>
        <w:t>suministrada por el Grupo de A</w:t>
      </w:r>
      <w:r w:rsidR="00CB186D" w:rsidRPr="00707E61">
        <w:rPr>
          <w:sz w:val="22"/>
          <w:szCs w:val="22"/>
        </w:rPr>
        <w:t>dministración de Personal</w:t>
      </w:r>
      <w:r w:rsidR="00707E61">
        <w:rPr>
          <w:sz w:val="22"/>
          <w:szCs w:val="22"/>
        </w:rPr>
        <w:t>.</w:t>
      </w:r>
      <w:r w:rsidR="00A931A7" w:rsidRPr="00707E61">
        <w:rPr>
          <w:sz w:val="22"/>
          <w:szCs w:val="22"/>
        </w:rPr>
        <w:t xml:space="preserve"> </w:t>
      </w:r>
      <w:r w:rsidR="001C2379" w:rsidRPr="00707E61">
        <w:rPr>
          <w:sz w:val="22"/>
          <w:szCs w:val="22"/>
        </w:rPr>
        <w:t>El resultado s</w:t>
      </w:r>
      <w:r w:rsidR="00D4642A" w:rsidRPr="00707E61">
        <w:rPr>
          <w:sz w:val="22"/>
          <w:szCs w:val="22"/>
        </w:rPr>
        <w:t xml:space="preserve">e </w:t>
      </w:r>
      <w:r>
        <w:rPr>
          <w:sz w:val="22"/>
          <w:szCs w:val="22"/>
        </w:rPr>
        <w:t xml:space="preserve">presenta </w:t>
      </w:r>
      <w:r w:rsidR="00D4642A" w:rsidRPr="00707E61">
        <w:rPr>
          <w:sz w:val="22"/>
          <w:szCs w:val="22"/>
        </w:rPr>
        <w:t>en la siguiente tabla:</w:t>
      </w:r>
    </w:p>
    <w:p w:rsidR="00707E61" w:rsidRDefault="00707E61" w:rsidP="00707E61">
      <w:pPr>
        <w:pStyle w:val="Default"/>
        <w:rPr>
          <w:sz w:val="22"/>
          <w:szCs w:val="22"/>
        </w:rPr>
      </w:pPr>
    </w:p>
    <w:tbl>
      <w:tblPr>
        <w:tblStyle w:val="Tabladecuadrcula1clara-nfasis1"/>
        <w:tblW w:w="0" w:type="auto"/>
        <w:tblLayout w:type="fixed"/>
        <w:tblLook w:val="04A0" w:firstRow="1" w:lastRow="0" w:firstColumn="1" w:lastColumn="0" w:noHBand="0" w:noVBand="1"/>
      </w:tblPr>
      <w:tblGrid>
        <w:gridCol w:w="3256"/>
        <w:gridCol w:w="708"/>
        <w:gridCol w:w="709"/>
        <w:gridCol w:w="709"/>
        <w:gridCol w:w="709"/>
        <w:gridCol w:w="708"/>
        <w:gridCol w:w="709"/>
        <w:gridCol w:w="709"/>
        <w:gridCol w:w="709"/>
        <w:gridCol w:w="708"/>
      </w:tblGrid>
      <w:tr w:rsidR="00D15567" w:rsidRPr="00D15567" w:rsidTr="00502813">
        <w:trPr>
          <w:cnfStyle w:val="100000000000" w:firstRow="1" w:lastRow="0" w:firstColumn="0" w:lastColumn="0" w:oddVBand="0" w:evenVBand="0" w:oddHBand="0" w:evenHBand="0" w:firstRowFirstColumn="0" w:firstRowLastColumn="0" w:lastRowFirstColumn="0" w:lastRowLastColumn="0"/>
          <w:trHeight w:val="517"/>
          <w:tblHeader/>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4F81BD" w:themeFill="accent1"/>
            <w:vAlign w:val="center"/>
            <w:hideMark/>
          </w:tcPr>
          <w:p w:rsidR="001E280D" w:rsidRPr="00D15567" w:rsidRDefault="001E280D" w:rsidP="00502813">
            <w:pPr>
              <w:spacing w:before="60" w:after="60" w:line="216" w:lineRule="auto"/>
              <w:jc w:val="center"/>
              <w:rPr>
                <w:rFonts w:ascii="Arial" w:hAnsi="Arial" w:cs="Arial"/>
                <w:color w:val="FFFFFF" w:themeColor="background1"/>
                <w:sz w:val="18"/>
                <w:szCs w:val="18"/>
              </w:rPr>
            </w:pPr>
            <w:r w:rsidRPr="00D15567">
              <w:rPr>
                <w:rFonts w:ascii="Arial" w:hAnsi="Arial" w:cs="Arial"/>
                <w:color w:val="FFFFFF" w:themeColor="background1"/>
                <w:sz w:val="18"/>
                <w:szCs w:val="18"/>
              </w:rPr>
              <w:t xml:space="preserve">Dependencia </w:t>
            </w:r>
          </w:p>
        </w:tc>
        <w:tc>
          <w:tcPr>
            <w:tcW w:w="2126" w:type="dxa"/>
            <w:gridSpan w:val="3"/>
            <w:vMerge w:val="restart"/>
            <w:shd w:val="clear" w:color="auto" w:fill="4F81BD" w:themeFill="accent1"/>
            <w:vAlign w:val="center"/>
            <w:hideMark/>
          </w:tcPr>
          <w:p w:rsidR="001E280D" w:rsidRPr="00D15567" w:rsidRDefault="001E280D" w:rsidP="00502813">
            <w:pPr>
              <w:spacing w:before="60" w:after="60" w:line="21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D15567">
              <w:rPr>
                <w:rFonts w:ascii="Arial" w:hAnsi="Arial" w:cs="Arial"/>
                <w:color w:val="FFFFFF" w:themeColor="background1"/>
                <w:sz w:val="18"/>
                <w:szCs w:val="18"/>
              </w:rPr>
              <w:t>II Trimestre de 2019</w:t>
            </w:r>
          </w:p>
        </w:tc>
        <w:tc>
          <w:tcPr>
            <w:tcW w:w="2126" w:type="dxa"/>
            <w:gridSpan w:val="3"/>
            <w:vMerge w:val="restart"/>
            <w:shd w:val="clear" w:color="auto" w:fill="4F81BD" w:themeFill="accent1"/>
            <w:vAlign w:val="center"/>
            <w:hideMark/>
          </w:tcPr>
          <w:p w:rsidR="001E280D" w:rsidRPr="00D15567" w:rsidRDefault="001E280D" w:rsidP="00502813">
            <w:pPr>
              <w:spacing w:before="60" w:after="60" w:line="21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D15567">
              <w:rPr>
                <w:rFonts w:ascii="Arial" w:hAnsi="Arial" w:cs="Arial"/>
                <w:color w:val="FFFFFF" w:themeColor="background1"/>
                <w:sz w:val="18"/>
                <w:szCs w:val="18"/>
              </w:rPr>
              <w:t xml:space="preserve"> II Trimestre de 2018</w:t>
            </w:r>
          </w:p>
        </w:tc>
        <w:tc>
          <w:tcPr>
            <w:tcW w:w="2126" w:type="dxa"/>
            <w:gridSpan w:val="3"/>
            <w:vMerge w:val="restart"/>
            <w:shd w:val="clear" w:color="auto" w:fill="4F81BD" w:themeFill="accent1"/>
            <w:vAlign w:val="center"/>
            <w:hideMark/>
          </w:tcPr>
          <w:p w:rsidR="001E280D" w:rsidRPr="00D15567" w:rsidRDefault="001E280D" w:rsidP="00502813">
            <w:pPr>
              <w:spacing w:before="60" w:after="60" w:line="21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D15567">
              <w:rPr>
                <w:rFonts w:ascii="Arial" w:hAnsi="Arial" w:cs="Arial"/>
                <w:color w:val="FFFFFF" w:themeColor="background1"/>
                <w:sz w:val="18"/>
                <w:szCs w:val="18"/>
              </w:rPr>
              <w:t>Variaciones</w:t>
            </w:r>
          </w:p>
        </w:tc>
      </w:tr>
      <w:tr w:rsidR="00D15567" w:rsidRPr="00D15567" w:rsidTr="00502813">
        <w:trPr>
          <w:cantSplit/>
          <w:trHeight w:val="517"/>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4F81BD" w:themeFill="accent1"/>
            <w:vAlign w:val="center"/>
            <w:hideMark/>
          </w:tcPr>
          <w:p w:rsidR="001E280D" w:rsidRPr="00D15567" w:rsidRDefault="001E280D" w:rsidP="00502813">
            <w:pPr>
              <w:spacing w:before="60" w:after="60" w:line="216" w:lineRule="auto"/>
              <w:rPr>
                <w:rFonts w:ascii="Arial" w:hAnsi="Arial" w:cs="Arial"/>
                <w:color w:val="FFFFFF" w:themeColor="background1"/>
                <w:sz w:val="18"/>
                <w:szCs w:val="18"/>
              </w:rPr>
            </w:pPr>
          </w:p>
        </w:tc>
        <w:tc>
          <w:tcPr>
            <w:tcW w:w="2126" w:type="dxa"/>
            <w:gridSpan w:val="3"/>
            <w:vMerge/>
            <w:shd w:val="clear" w:color="auto" w:fill="4F81BD" w:themeFill="accent1"/>
            <w:vAlign w:val="center"/>
            <w:hideMark/>
          </w:tcPr>
          <w:p w:rsidR="001E280D" w:rsidRPr="00D15567" w:rsidRDefault="001E280D" w:rsidP="00502813">
            <w:pPr>
              <w:spacing w:before="60" w:after="60" w:line="216" w:lineRule="auto"/>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2126" w:type="dxa"/>
            <w:gridSpan w:val="3"/>
            <w:vMerge/>
            <w:shd w:val="clear" w:color="auto" w:fill="4F81BD" w:themeFill="accent1"/>
            <w:vAlign w:val="center"/>
            <w:hideMark/>
          </w:tcPr>
          <w:p w:rsidR="001E280D" w:rsidRPr="00D15567" w:rsidRDefault="001E280D" w:rsidP="00502813">
            <w:pPr>
              <w:spacing w:before="60" w:after="60" w:line="216" w:lineRule="auto"/>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2126" w:type="dxa"/>
            <w:gridSpan w:val="3"/>
            <w:vMerge/>
            <w:shd w:val="clear" w:color="auto" w:fill="4F81BD" w:themeFill="accent1"/>
            <w:vAlign w:val="center"/>
            <w:hideMark/>
          </w:tcPr>
          <w:p w:rsidR="001E280D" w:rsidRPr="00D15567" w:rsidRDefault="001E280D" w:rsidP="00502813">
            <w:pPr>
              <w:spacing w:before="60" w:after="60" w:line="216" w:lineRule="auto"/>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4F81BD" w:themeFill="accent1"/>
            <w:vAlign w:val="center"/>
            <w:hideMark/>
          </w:tcPr>
          <w:p w:rsidR="001E280D" w:rsidRPr="00D15567" w:rsidRDefault="001E280D" w:rsidP="00502813">
            <w:pPr>
              <w:spacing w:before="60" w:after="60" w:line="216" w:lineRule="auto"/>
              <w:rPr>
                <w:rFonts w:ascii="Arial" w:hAnsi="Arial" w:cs="Arial"/>
                <w:color w:val="FFFFFF" w:themeColor="background1"/>
                <w:sz w:val="18"/>
                <w:szCs w:val="18"/>
              </w:rPr>
            </w:pPr>
          </w:p>
        </w:tc>
        <w:tc>
          <w:tcPr>
            <w:tcW w:w="708" w:type="dxa"/>
            <w:shd w:val="clear" w:color="auto" w:fill="4F81BD" w:themeFill="accent1"/>
            <w:vAlign w:val="center"/>
            <w:hideMark/>
          </w:tcPr>
          <w:p w:rsidR="001E280D" w:rsidRPr="00D15567" w:rsidRDefault="001E280D" w:rsidP="00502813">
            <w:pPr>
              <w:spacing w:before="60" w:after="60"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D15567">
              <w:rPr>
                <w:rFonts w:ascii="Arial" w:hAnsi="Arial" w:cs="Arial"/>
                <w:color w:val="FFFFFF" w:themeColor="background1"/>
                <w:sz w:val="18"/>
                <w:szCs w:val="18"/>
              </w:rPr>
              <w:t>Abr</w:t>
            </w:r>
          </w:p>
        </w:tc>
        <w:tc>
          <w:tcPr>
            <w:tcW w:w="709" w:type="dxa"/>
            <w:shd w:val="clear" w:color="auto" w:fill="4F81BD" w:themeFill="accent1"/>
            <w:vAlign w:val="center"/>
            <w:hideMark/>
          </w:tcPr>
          <w:p w:rsidR="001E280D" w:rsidRPr="00D15567" w:rsidRDefault="001E280D" w:rsidP="00502813">
            <w:pPr>
              <w:spacing w:before="60" w:after="60"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roofErr w:type="spellStart"/>
            <w:r w:rsidRPr="00D15567">
              <w:rPr>
                <w:rFonts w:ascii="Arial" w:hAnsi="Arial" w:cs="Arial"/>
                <w:color w:val="FFFFFF" w:themeColor="background1"/>
                <w:sz w:val="18"/>
                <w:szCs w:val="18"/>
              </w:rPr>
              <w:t>May</w:t>
            </w:r>
            <w:proofErr w:type="spellEnd"/>
          </w:p>
        </w:tc>
        <w:tc>
          <w:tcPr>
            <w:tcW w:w="709" w:type="dxa"/>
            <w:shd w:val="clear" w:color="auto" w:fill="4F81BD" w:themeFill="accent1"/>
            <w:vAlign w:val="center"/>
            <w:hideMark/>
          </w:tcPr>
          <w:p w:rsidR="001E280D" w:rsidRPr="00D15567" w:rsidRDefault="001E280D" w:rsidP="00502813">
            <w:pPr>
              <w:spacing w:before="60" w:after="60"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D15567">
              <w:rPr>
                <w:rFonts w:ascii="Arial" w:hAnsi="Arial" w:cs="Arial"/>
                <w:color w:val="FFFFFF" w:themeColor="background1"/>
                <w:sz w:val="18"/>
                <w:szCs w:val="18"/>
              </w:rPr>
              <w:t>Jun</w:t>
            </w:r>
          </w:p>
        </w:tc>
        <w:tc>
          <w:tcPr>
            <w:tcW w:w="709" w:type="dxa"/>
            <w:shd w:val="clear" w:color="auto" w:fill="4F81BD" w:themeFill="accent1"/>
            <w:vAlign w:val="center"/>
            <w:hideMark/>
          </w:tcPr>
          <w:p w:rsidR="001E280D" w:rsidRPr="00D15567" w:rsidRDefault="001E280D" w:rsidP="00502813">
            <w:pPr>
              <w:spacing w:before="60" w:after="60"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D15567">
              <w:rPr>
                <w:rFonts w:ascii="Arial" w:hAnsi="Arial" w:cs="Arial"/>
                <w:color w:val="FFFFFF" w:themeColor="background1"/>
                <w:sz w:val="18"/>
                <w:szCs w:val="18"/>
              </w:rPr>
              <w:t>Abr</w:t>
            </w:r>
          </w:p>
        </w:tc>
        <w:tc>
          <w:tcPr>
            <w:tcW w:w="708" w:type="dxa"/>
            <w:shd w:val="clear" w:color="auto" w:fill="4F81BD" w:themeFill="accent1"/>
            <w:vAlign w:val="center"/>
            <w:hideMark/>
          </w:tcPr>
          <w:p w:rsidR="001E280D" w:rsidRPr="00D15567" w:rsidRDefault="001E280D" w:rsidP="00502813">
            <w:pPr>
              <w:spacing w:before="60" w:after="60"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roofErr w:type="spellStart"/>
            <w:r w:rsidRPr="00D15567">
              <w:rPr>
                <w:rFonts w:ascii="Arial" w:hAnsi="Arial" w:cs="Arial"/>
                <w:color w:val="FFFFFF" w:themeColor="background1"/>
                <w:sz w:val="18"/>
                <w:szCs w:val="18"/>
              </w:rPr>
              <w:t>May</w:t>
            </w:r>
            <w:proofErr w:type="spellEnd"/>
          </w:p>
        </w:tc>
        <w:tc>
          <w:tcPr>
            <w:tcW w:w="709" w:type="dxa"/>
            <w:shd w:val="clear" w:color="auto" w:fill="4F81BD" w:themeFill="accent1"/>
            <w:vAlign w:val="center"/>
            <w:hideMark/>
          </w:tcPr>
          <w:p w:rsidR="001E280D" w:rsidRPr="00D15567" w:rsidRDefault="001E280D" w:rsidP="00502813">
            <w:pPr>
              <w:spacing w:before="60" w:after="60"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D15567">
              <w:rPr>
                <w:rFonts w:ascii="Arial" w:hAnsi="Arial" w:cs="Arial"/>
                <w:color w:val="FFFFFF" w:themeColor="background1"/>
                <w:sz w:val="18"/>
                <w:szCs w:val="18"/>
              </w:rPr>
              <w:t>Jun</w:t>
            </w:r>
          </w:p>
        </w:tc>
        <w:tc>
          <w:tcPr>
            <w:tcW w:w="709" w:type="dxa"/>
            <w:shd w:val="clear" w:color="auto" w:fill="4F81BD" w:themeFill="accent1"/>
            <w:vAlign w:val="center"/>
            <w:hideMark/>
          </w:tcPr>
          <w:p w:rsidR="001E280D" w:rsidRPr="00D15567" w:rsidRDefault="001E280D" w:rsidP="00502813">
            <w:pPr>
              <w:spacing w:before="60" w:after="60"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D15567">
              <w:rPr>
                <w:rFonts w:ascii="Arial" w:hAnsi="Arial" w:cs="Arial"/>
                <w:color w:val="FFFFFF" w:themeColor="background1"/>
                <w:sz w:val="18"/>
                <w:szCs w:val="18"/>
              </w:rPr>
              <w:t>Abr</w:t>
            </w:r>
          </w:p>
        </w:tc>
        <w:tc>
          <w:tcPr>
            <w:tcW w:w="709" w:type="dxa"/>
            <w:shd w:val="clear" w:color="auto" w:fill="4F81BD" w:themeFill="accent1"/>
            <w:vAlign w:val="center"/>
            <w:hideMark/>
          </w:tcPr>
          <w:p w:rsidR="001E280D" w:rsidRPr="00D15567" w:rsidRDefault="001E280D" w:rsidP="00502813">
            <w:pPr>
              <w:spacing w:before="60" w:after="60"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roofErr w:type="spellStart"/>
            <w:r w:rsidRPr="00D15567">
              <w:rPr>
                <w:rFonts w:ascii="Arial" w:hAnsi="Arial" w:cs="Arial"/>
                <w:color w:val="FFFFFF" w:themeColor="background1"/>
                <w:sz w:val="18"/>
                <w:szCs w:val="18"/>
              </w:rPr>
              <w:t>May</w:t>
            </w:r>
            <w:proofErr w:type="spellEnd"/>
          </w:p>
        </w:tc>
        <w:tc>
          <w:tcPr>
            <w:tcW w:w="708" w:type="dxa"/>
            <w:shd w:val="clear" w:color="auto" w:fill="4F81BD" w:themeFill="accent1"/>
            <w:vAlign w:val="center"/>
            <w:hideMark/>
          </w:tcPr>
          <w:p w:rsidR="001E280D" w:rsidRPr="00D15567" w:rsidRDefault="001E280D" w:rsidP="00502813">
            <w:pPr>
              <w:spacing w:before="60" w:after="60"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D15567">
              <w:rPr>
                <w:rFonts w:ascii="Arial" w:hAnsi="Arial" w:cs="Arial"/>
                <w:color w:val="FFFFFF" w:themeColor="background1"/>
                <w:sz w:val="18"/>
                <w:szCs w:val="18"/>
              </w:rPr>
              <w:t>Jun</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1E280D" w:rsidRPr="00D165A1" w:rsidRDefault="001E280D" w:rsidP="00502813">
            <w:pPr>
              <w:spacing w:before="60" w:after="6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 xml:space="preserve">Despacho del Ministro </w:t>
            </w:r>
          </w:p>
        </w:tc>
        <w:tc>
          <w:tcPr>
            <w:tcW w:w="708"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541</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602</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575</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633</w:t>
            </w:r>
          </w:p>
        </w:tc>
        <w:tc>
          <w:tcPr>
            <w:tcW w:w="708"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616</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633</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-92</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-14</w:t>
            </w:r>
          </w:p>
        </w:tc>
        <w:tc>
          <w:tcPr>
            <w:tcW w:w="708"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-58</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1E280D" w:rsidRPr="00D165A1" w:rsidRDefault="001E280D" w:rsidP="00502813">
            <w:pPr>
              <w:spacing w:before="60" w:after="6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Secretaría General</w:t>
            </w:r>
          </w:p>
        </w:tc>
        <w:tc>
          <w:tcPr>
            <w:tcW w:w="708"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8"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48</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0</w:t>
            </w:r>
          </w:p>
        </w:tc>
        <w:tc>
          <w:tcPr>
            <w:tcW w:w="709"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0</w:t>
            </w:r>
          </w:p>
        </w:tc>
        <w:tc>
          <w:tcPr>
            <w:tcW w:w="708" w:type="dxa"/>
            <w:noWrap/>
            <w:vAlign w:val="center"/>
            <w:hideMark/>
          </w:tcPr>
          <w:p w:rsidR="001E280D" w:rsidRPr="00D165A1" w:rsidRDefault="001E280D" w:rsidP="0050281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1E280D" w:rsidRPr="00D165A1" w:rsidRDefault="001E280D"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Dirección Administrativa</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90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89</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130</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118</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121</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-18</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-33</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1E280D" w:rsidRPr="00D165A1" w:rsidRDefault="001E280D"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lastRenderedPageBreak/>
              <w:t>Oficina Asesora de Jurídica</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43</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45</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43</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38</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59</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29</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-14</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14</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1E280D" w:rsidRPr="00D165A1" w:rsidRDefault="001E280D"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Grupo de Pagaduría</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1E280D" w:rsidRPr="00D165A1" w:rsidRDefault="001E280D"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Grupo de Contabilidad</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35</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35</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35</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40</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45</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43</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1E280D" w:rsidRPr="00D165A1" w:rsidRDefault="001E280D"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Subdirección de Gestión de Talento Humano</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w:t>
            </w:r>
            <w:r w:rsidR="006B26E4" w:rsidRPr="00D165A1">
              <w:rPr>
                <w:rFonts w:ascii="Arial" w:hAnsi="Arial" w:cs="Arial"/>
                <w:color w:val="0F243E" w:themeColor="text2" w:themeShade="80"/>
                <w:sz w:val="18"/>
                <w:szCs w:val="18"/>
              </w:rPr>
              <w:t>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w:t>
            </w:r>
            <w:r w:rsidR="006B26E4" w:rsidRPr="00D165A1">
              <w:rPr>
                <w:rFonts w:ascii="Arial" w:hAnsi="Arial" w:cs="Arial"/>
                <w:color w:val="0F243E" w:themeColor="text2" w:themeShade="80"/>
                <w:sz w:val="18"/>
                <w:szCs w:val="18"/>
              </w:rPr>
              <w:t>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w:t>
            </w:r>
            <w:r w:rsidR="006B26E4" w:rsidRPr="00D165A1">
              <w:rPr>
                <w:rFonts w:ascii="Arial" w:hAnsi="Arial" w:cs="Arial"/>
                <w:color w:val="0F243E" w:themeColor="text2" w:themeShade="80"/>
                <w:sz w:val="18"/>
                <w:szCs w:val="18"/>
              </w:rPr>
              <w:t>0</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35</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33</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31</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-35</w:t>
            </w:r>
          </w:p>
        </w:tc>
        <w:tc>
          <w:tcPr>
            <w:tcW w:w="709"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-33</w:t>
            </w:r>
          </w:p>
        </w:tc>
        <w:tc>
          <w:tcPr>
            <w:tcW w:w="708" w:type="dxa"/>
            <w:noWrap/>
            <w:vAlign w:val="center"/>
            <w:hideMark/>
          </w:tcPr>
          <w:p w:rsidR="001E280D" w:rsidRPr="00D165A1" w:rsidRDefault="001E280D"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-31</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Subdirección Jurídica</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34</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0</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-34</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Grupo de Administración de Personal</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16</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23</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74</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62</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74</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-58</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-39</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-48</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Grupo de Historias Laborales</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71</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68</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81</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99</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106</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-31</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-106</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Despacho del Viceministro General</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124</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147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139</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164</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171</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182</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-24</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-43</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Subdirección de Servicios</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64</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111</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193</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128</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-193</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-128</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 xml:space="preserve"> Grupo de Logística  y Suministros</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867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628</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729</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717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733</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138</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-89</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-233</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Grupo de Infraestructura</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35</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38</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49</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48</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49</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-12</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-13</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-11</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Grupo de Gestión de Información</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23</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31</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31</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23</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16</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16</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Dirección de Tecnología</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129</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133</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117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29</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33</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17</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Subdirección de Administración de Recursos Tecnológicos</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66</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56</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43</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35</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26</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24</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21</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25</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Dirección General del Presupuesto Público Nacional</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123</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111</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146</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-146</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73</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61</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Dirección General de Crédito Público y Tesoro Nacional</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97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92</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0</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0</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Dirección General de Apoyo Fiscal</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79</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94</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81</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122</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54</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-43</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41</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14</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Despacho del Viceministro Técnico</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177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170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98</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112</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91</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-28</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65</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79</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 xml:space="preserve"> Dirección General de Política de Macroeconómica </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47</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61</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53</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39</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47</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Dirección General de Participaciones Estatales</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67</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67</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rsidR="006B26E4" w:rsidRPr="00D165A1" w:rsidRDefault="006B26E4" w:rsidP="00DF23CA">
            <w:pPr>
              <w:spacing w:before="40" w:after="40"/>
              <w:rPr>
                <w:rFonts w:ascii="Arial" w:hAnsi="Arial" w:cs="Arial"/>
                <w:b w:val="0"/>
                <w:color w:val="0F243E" w:themeColor="text2" w:themeShade="80"/>
                <w:sz w:val="18"/>
                <w:szCs w:val="18"/>
              </w:rPr>
            </w:pPr>
            <w:r w:rsidRPr="00D165A1">
              <w:rPr>
                <w:rFonts w:ascii="Arial" w:hAnsi="Arial" w:cs="Arial"/>
                <w:b w:val="0"/>
                <w:color w:val="0F243E" w:themeColor="text2" w:themeShade="80"/>
                <w:sz w:val="18"/>
                <w:szCs w:val="18"/>
              </w:rPr>
              <w:t xml:space="preserve"> Dirección General de Regulación Económica de la Seguridad Social </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74</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 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0</w:t>
            </w:r>
          </w:p>
        </w:tc>
        <w:tc>
          <w:tcPr>
            <w:tcW w:w="709"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74</w:t>
            </w:r>
          </w:p>
        </w:tc>
        <w:tc>
          <w:tcPr>
            <w:tcW w:w="708" w:type="dxa"/>
            <w:noWrap/>
            <w:vAlign w:val="center"/>
            <w:hideMark/>
          </w:tcPr>
          <w:p w:rsidR="006B26E4" w:rsidRPr="00D165A1" w:rsidRDefault="006B26E4" w:rsidP="00DF23C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D165A1">
              <w:rPr>
                <w:rFonts w:ascii="Arial" w:hAnsi="Arial" w:cs="Arial"/>
                <w:color w:val="0F243E" w:themeColor="text2" w:themeShade="80"/>
                <w:sz w:val="18"/>
                <w:szCs w:val="18"/>
              </w:rPr>
              <w:t>100</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shd w:val="clear" w:color="auto" w:fill="4F81BD" w:themeFill="accent1"/>
            <w:noWrap/>
            <w:vAlign w:val="center"/>
            <w:hideMark/>
          </w:tcPr>
          <w:p w:rsidR="006B26E4" w:rsidRPr="00D15567" w:rsidRDefault="006B26E4" w:rsidP="00DF23CA">
            <w:pPr>
              <w:spacing w:before="40" w:after="60"/>
              <w:rPr>
                <w:rFonts w:ascii="Arial" w:hAnsi="Arial" w:cs="Arial"/>
                <w:color w:val="FFFFFF" w:themeColor="background1"/>
                <w:sz w:val="18"/>
                <w:szCs w:val="18"/>
              </w:rPr>
            </w:pPr>
            <w:r w:rsidRPr="00D15567">
              <w:rPr>
                <w:rFonts w:ascii="Arial" w:hAnsi="Arial" w:cs="Arial"/>
                <w:color w:val="FFFFFF" w:themeColor="background1"/>
                <w:sz w:val="18"/>
                <w:szCs w:val="18"/>
              </w:rPr>
              <w:t>Total</w:t>
            </w:r>
          </w:p>
        </w:tc>
        <w:tc>
          <w:tcPr>
            <w:tcW w:w="708" w:type="dxa"/>
            <w:shd w:val="clear" w:color="auto" w:fill="4F81BD" w:themeFill="accent1"/>
            <w:noWrap/>
            <w:vAlign w:val="center"/>
            <w:hideMark/>
          </w:tcPr>
          <w:p w:rsidR="006B26E4" w:rsidRPr="00D15567" w:rsidRDefault="006B26E4" w:rsidP="00DF23C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2.441</w:t>
            </w:r>
          </w:p>
        </w:tc>
        <w:tc>
          <w:tcPr>
            <w:tcW w:w="709" w:type="dxa"/>
            <w:shd w:val="clear" w:color="auto" w:fill="4F81BD" w:themeFill="accent1"/>
            <w:noWrap/>
            <w:vAlign w:val="center"/>
            <w:hideMark/>
          </w:tcPr>
          <w:p w:rsidR="006B26E4" w:rsidRPr="00D15567" w:rsidRDefault="006B26E4" w:rsidP="00DF23C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2.761</w:t>
            </w:r>
          </w:p>
        </w:tc>
        <w:tc>
          <w:tcPr>
            <w:tcW w:w="709" w:type="dxa"/>
            <w:shd w:val="clear" w:color="auto" w:fill="4F81BD" w:themeFill="accent1"/>
            <w:noWrap/>
            <w:vAlign w:val="center"/>
            <w:hideMark/>
          </w:tcPr>
          <w:p w:rsidR="006B26E4" w:rsidRPr="00D15567" w:rsidRDefault="006B26E4" w:rsidP="00DF23C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2.461</w:t>
            </w:r>
          </w:p>
        </w:tc>
        <w:tc>
          <w:tcPr>
            <w:tcW w:w="709" w:type="dxa"/>
            <w:shd w:val="clear" w:color="auto" w:fill="4F81BD" w:themeFill="accent1"/>
            <w:noWrap/>
            <w:vAlign w:val="center"/>
            <w:hideMark/>
          </w:tcPr>
          <w:p w:rsidR="006B26E4" w:rsidRPr="00D15567" w:rsidRDefault="006B26E4" w:rsidP="00DF23C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2.855</w:t>
            </w:r>
          </w:p>
        </w:tc>
        <w:tc>
          <w:tcPr>
            <w:tcW w:w="708" w:type="dxa"/>
            <w:shd w:val="clear" w:color="auto" w:fill="4F81BD" w:themeFill="accent1"/>
            <w:noWrap/>
            <w:vAlign w:val="center"/>
            <w:hideMark/>
          </w:tcPr>
          <w:p w:rsidR="006B26E4" w:rsidRPr="00D15567" w:rsidRDefault="006B26E4" w:rsidP="00DF23C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2.788</w:t>
            </w:r>
          </w:p>
        </w:tc>
        <w:tc>
          <w:tcPr>
            <w:tcW w:w="709" w:type="dxa"/>
            <w:shd w:val="clear" w:color="auto" w:fill="4F81BD" w:themeFill="accent1"/>
            <w:noWrap/>
            <w:vAlign w:val="center"/>
            <w:hideMark/>
          </w:tcPr>
          <w:p w:rsidR="006B26E4" w:rsidRPr="00D15567" w:rsidRDefault="006B26E4" w:rsidP="00DF23C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2.774</w:t>
            </w:r>
          </w:p>
        </w:tc>
        <w:tc>
          <w:tcPr>
            <w:tcW w:w="709" w:type="dxa"/>
            <w:shd w:val="clear" w:color="auto" w:fill="4F81BD" w:themeFill="accent1"/>
            <w:noWrap/>
            <w:vAlign w:val="center"/>
            <w:hideMark/>
          </w:tcPr>
          <w:p w:rsidR="006B26E4" w:rsidRPr="00D15567" w:rsidRDefault="006B26E4" w:rsidP="00DF23C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-414</w:t>
            </w:r>
          </w:p>
        </w:tc>
        <w:tc>
          <w:tcPr>
            <w:tcW w:w="709" w:type="dxa"/>
            <w:shd w:val="clear" w:color="auto" w:fill="4F81BD" w:themeFill="accent1"/>
            <w:noWrap/>
            <w:vAlign w:val="center"/>
            <w:hideMark/>
          </w:tcPr>
          <w:p w:rsidR="006B26E4" w:rsidRPr="00D15567" w:rsidRDefault="006B26E4" w:rsidP="00DF23C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-27</w:t>
            </w:r>
          </w:p>
        </w:tc>
        <w:tc>
          <w:tcPr>
            <w:tcW w:w="708" w:type="dxa"/>
            <w:shd w:val="clear" w:color="auto" w:fill="4F81BD" w:themeFill="accent1"/>
            <w:noWrap/>
            <w:vAlign w:val="center"/>
            <w:hideMark/>
          </w:tcPr>
          <w:p w:rsidR="006B26E4" w:rsidRPr="00D15567" w:rsidRDefault="006B26E4" w:rsidP="00DF23C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-313</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shd w:val="clear" w:color="auto" w:fill="4F81BD" w:themeFill="accent1"/>
            <w:noWrap/>
            <w:vAlign w:val="center"/>
            <w:hideMark/>
          </w:tcPr>
          <w:p w:rsidR="006B26E4" w:rsidRPr="00D15567" w:rsidRDefault="006B26E4" w:rsidP="00DF23CA">
            <w:pPr>
              <w:spacing w:before="40" w:after="60"/>
              <w:rPr>
                <w:rFonts w:ascii="Arial" w:hAnsi="Arial" w:cs="Arial"/>
                <w:color w:val="FFFFFF" w:themeColor="background1"/>
                <w:sz w:val="18"/>
                <w:szCs w:val="18"/>
              </w:rPr>
            </w:pPr>
            <w:r w:rsidRPr="00D15567">
              <w:rPr>
                <w:rFonts w:ascii="Arial" w:hAnsi="Arial" w:cs="Arial"/>
                <w:color w:val="FFFFFF" w:themeColor="background1"/>
                <w:sz w:val="18"/>
                <w:szCs w:val="18"/>
              </w:rPr>
              <w:t>Total Trimestre</w:t>
            </w:r>
          </w:p>
        </w:tc>
        <w:tc>
          <w:tcPr>
            <w:tcW w:w="2126" w:type="dxa"/>
            <w:gridSpan w:val="3"/>
            <w:shd w:val="clear" w:color="auto" w:fill="4F81BD" w:themeFill="accent1"/>
            <w:vAlign w:val="center"/>
            <w:hideMark/>
          </w:tcPr>
          <w:p w:rsidR="006B26E4" w:rsidRPr="00D15567" w:rsidRDefault="006B26E4" w:rsidP="00DF23C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7.663</w:t>
            </w:r>
          </w:p>
        </w:tc>
        <w:tc>
          <w:tcPr>
            <w:tcW w:w="2126" w:type="dxa"/>
            <w:gridSpan w:val="3"/>
            <w:shd w:val="clear" w:color="auto" w:fill="4F81BD" w:themeFill="accent1"/>
            <w:noWrap/>
            <w:vAlign w:val="center"/>
            <w:hideMark/>
          </w:tcPr>
          <w:p w:rsidR="006B26E4" w:rsidRPr="00D15567" w:rsidRDefault="006B26E4" w:rsidP="00DF23C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8.417</w:t>
            </w:r>
          </w:p>
        </w:tc>
        <w:tc>
          <w:tcPr>
            <w:tcW w:w="2126" w:type="dxa"/>
            <w:gridSpan w:val="3"/>
            <w:shd w:val="clear" w:color="auto" w:fill="4F81BD" w:themeFill="accent1"/>
            <w:noWrap/>
            <w:vAlign w:val="center"/>
            <w:hideMark/>
          </w:tcPr>
          <w:p w:rsidR="006B26E4" w:rsidRPr="00D15567" w:rsidRDefault="006B26E4" w:rsidP="00DF23C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-754</w:t>
            </w:r>
          </w:p>
        </w:tc>
      </w:tr>
      <w:tr w:rsidR="00D15567" w:rsidRPr="00D15567" w:rsidTr="00502813">
        <w:trPr>
          <w:cantSplit/>
        </w:trPr>
        <w:tc>
          <w:tcPr>
            <w:cnfStyle w:val="001000000000" w:firstRow="0" w:lastRow="0" w:firstColumn="1" w:lastColumn="0" w:oddVBand="0" w:evenVBand="0" w:oddHBand="0" w:evenHBand="0" w:firstRowFirstColumn="0" w:firstRowLastColumn="0" w:lastRowFirstColumn="0" w:lastRowLastColumn="0"/>
            <w:tcW w:w="3256" w:type="dxa"/>
            <w:shd w:val="clear" w:color="auto" w:fill="4F81BD" w:themeFill="accent1"/>
            <w:noWrap/>
            <w:vAlign w:val="center"/>
            <w:hideMark/>
          </w:tcPr>
          <w:p w:rsidR="006B26E4" w:rsidRPr="00D15567" w:rsidRDefault="006B26E4" w:rsidP="00DF23CA">
            <w:pPr>
              <w:spacing w:before="40" w:after="60"/>
              <w:rPr>
                <w:rFonts w:ascii="Arial" w:hAnsi="Arial" w:cs="Arial"/>
                <w:color w:val="FFFFFF" w:themeColor="background1"/>
                <w:sz w:val="18"/>
                <w:szCs w:val="18"/>
              </w:rPr>
            </w:pPr>
            <w:r w:rsidRPr="00D15567">
              <w:rPr>
                <w:rFonts w:ascii="Arial" w:hAnsi="Arial" w:cs="Arial"/>
                <w:color w:val="FFFFFF" w:themeColor="background1"/>
                <w:sz w:val="18"/>
                <w:szCs w:val="18"/>
              </w:rPr>
              <w:t xml:space="preserve">Variación </w:t>
            </w:r>
          </w:p>
        </w:tc>
        <w:tc>
          <w:tcPr>
            <w:tcW w:w="6378" w:type="dxa"/>
            <w:gridSpan w:val="9"/>
            <w:shd w:val="clear" w:color="auto" w:fill="4F81BD" w:themeFill="accent1"/>
            <w:vAlign w:val="center"/>
            <w:hideMark/>
          </w:tcPr>
          <w:p w:rsidR="006B26E4" w:rsidRPr="00D15567" w:rsidRDefault="006B26E4" w:rsidP="00DF23C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D15567">
              <w:rPr>
                <w:rFonts w:ascii="Arial" w:hAnsi="Arial" w:cs="Arial"/>
                <w:b/>
                <w:bCs/>
                <w:color w:val="FFFFFF" w:themeColor="background1"/>
                <w:sz w:val="18"/>
                <w:szCs w:val="18"/>
              </w:rPr>
              <w:t>-9%</w:t>
            </w:r>
          </w:p>
        </w:tc>
      </w:tr>
    </w:tbl>
    <w:p w:rsidR="00707E61" w:rsidRPr="00707E61" w:rsidRDefault="00707E61" w:rsidP="00707E61">
      <w:pPr>
        <w:pStyle w:val="Default"/>
        <w:rPr>
          <w:sz w:val="23"/>
          <w:szCs w:val="23"/>
        </w:rPr>
      </w:pPr>
    </w:p>
    <w:p w:rsidR="00766DA3" w:rsidRPr="00E8518C" w:rsidRDefault="00640AF6" w:rsidP="00502813">
      <w:pPr>
        <w:jc w:val="both"/>
        <w:rPr>
          <w:rFonts w:ascii="Arial" w:hAnsi="Arial" w:cs="Arial"/>
          <w:sz w:val="22"/>
          <w:szCs w:val="22"/>
        </w:rPr>
      </w:pPr>
      <w:r w:rsidRPr="00E8518C">
        <w:rPr>
          <w:rFonts w:ascii="Arial" w:hAnsi="Arial" w:cs="Arial"/>
          <w:sz w:val="22"/>
          <w:szCs w:val="22"/>
        </w:rPr>
        <w:t>D</w:t>
      </w:r>
      <w:r w:rsidR="00277B4B" w:rsidRPr="00E8518C">
        <w:rPr>
          <w:rFonts w:ascii="Arial" w:hAnsi="Arial" w:cs="Arial"/>
          <w:sz w:val="22"/>
          <w:szCs w:val="22"/>
        </w:rPr>
        <w:t>e acuerdo con lo observado</w:t>
      </w:r>
      <w:r w:rsidR="00D02412" w:rsidRPr="00E8518C">
        <w:rPr>
          <w:rFonts w:ascii="Arial" w:hAnsi="Arial" w:cs="Arial"/>
          <w:sz w:val="22"/>
          <w:szCs w:val="22"/>
        </w:rPr>
        <w:t xml:space="preserve">, </w:t>
      </w:r>
      <w:r w:rsidR="00277B4B" w:rsidRPr="00E8518C">
        <w:rPr>
          <w:rFonts w:ascii="Arial" w:hAnsi="Arial" w:cs="Arial"/>
          <w:sz w:val="22"/>
          <w:szCs w:val="22"/>
        </w:rPr>
        <w:t xml:space="preserve">para el </w:t>
      </w:r>
      <w:r w:rsidR="00232515">
        <w:rPr>
          <w:rFonts w:ascii="Arial" w:hAnsi="Arial" w:cs="Arial"/>
          <w:sz w:val="22"/>
          <w:szCs w:val="22"/>
        </w:rPr>
        <w:t xml:space="preserve">segundo </w:t>
      </w:r>
      <w:r w:rsidR="00766DA3" w:rsidRPr="00E8518C">
        <w:rPr>
          <w:rFonts w:ascii="Arial" w:hAnsi="Arial" w:cs="Arial"/>
          <w:sz w:val="22"/>
          <w:szCs w:val="22"/>
        </w:rPr>
        <w:t>trimestre</w:t>
      </w:r>
      <w:r w:rsidR="00277B4B" w:rsidRPr="00E8518C">
        <w:rPr>
          <w:rFonts w:ascii="Arial" w:hAnsi="Arial" w:cs="Arial"/>
          <w:sz w:val="22"/>
          <w:szCs w:val="22"/>
        </w:rPr>
        <w:t xml:space="preserve"> de 201</w:t>
      </w:r>
      <w:r w:rsidR="00C817B1" w:rsidRPr="00E8518C">
        <w:rPr>
          <w:rFonts w:ascii="Arial" w:hAnsi="Arial" w:cs="Arial"/>
          <w:sz w:val="22"/>
          <w:szCs w:val="22"/>
        </w:rPr>
        <w:t>9</w:t>
      </w:r>
      <w:r w:rsidR="00277B4B" w:rsidRPr="00E8518C">
        <w:rPr>
          <w:rFonts w:ascii="Arial" w:hAnsi="Arial" w:cs="Arial"/>
          <w:sz w:val="22"/>
          <w:szCs w:val="22"/>
        </w:rPr>
        <w:t xml:space="preserve"> se presentó un</w:t>
      </w:r>
      <w:r w:rsidR="00663871">
        <w:rPr>
          <w:rFonts w:ascii="Arial" w:hAnsi="Arial" w:cs="Arial"/>
          <w:sz w:val="22"/>
          <w:szCs w:val="22"/>
        </w:rPr>
        <w:t xml:space="preserve"> </w:t>
      </w:r>
      <w:r w:rsidR="00277B4B" w:rsidRPr="00E8518C">
        <w:rPr>
          <w:rFonts w:ascii="Arial" w:hAnsi="Arial" w:cs="Arial"/>
          <w:b/>
          <w:sz w:val="22"/>
          <w:szCs w:val="22"/>
        </w:rPr>
        <w:t>decrecimiento</w:t>
      </w:r>
      <w:r w:rsidR="00277B4B" w:rsidRPr="00E8518C">
        <w:rPr>
          <w:rFonts w:ascii="Arial" w:hAnsi="Arial" w:cs="Arial"/>
          <w:sz w:val="22"/>
          <w:szCs w:val="22"/>
        </w:rPr>
        <w:t xml:space="preserve"> de </w:t>
      </w:r>
      <w:r w:rsidR="00663871">
        <w:rPr>
          <w:rFonts w:ascii="Arial" w:hAnsi="Arial" w:cs="Arial"/>
          <w:sz w:val="22"/>
          <w:szCs w:val="22"/>
        </w:rPr>
        <w:t>754</w:t>
      </w:r>
      <w:r w:rsidR="005127FF" w:rsidRPr="00E8518C">
        <w:rPr>
          <w:rFonts w:ascii="Arial" w:hAnsi="Arial" w:cs="Arial"/>
          <w:sz w:val="22"/>
          <w:szCs w:val="22"/>
        </w:rPr>
        <w:t xml:space="preserve"> [</w:t>
      </w:r>
      <w:r w:rsidR="00C817B1" w:rsidRPr="00E8518C">
        <w:rPr>
          <w:rFonts w:ascii="Arial" w:hAnsi="Arial" w:cs="Arial"/>
          <w:sz w:val="22"/>
          <w:szCs w:val="22"/>
        </w:rPr>
        <w:t>-</w:t>
      </w:r>
      <w:r w:rsidR="00663871">
        <w:rPr>
          <w:rFonts w:ascii="Arial" w:hAnsi="Arial" w:cs="Arial"/>
          <w:sz w:val="22"/>
          <w:szCs w:val="22"/>
        </w:rPr>
        <w:t>9</w:t>
      </w:r>
      <w:r w:rsidR="00277B4B" w:rsidRPr="00E8518C">
        <w:rPr>
          <w:rFonts w:ascii="Arial" w:hAnsi="Arial" w:cs="Arial"/>
          <w:sz w:val="22"/>
          <w:szCs w:val="22"/>
        </w:rPr>
        <w:t>%] horas extras laboradas fr</w:t>
      </w:r>
      <w:r w:rsidR="00A10553" w:rsidRPr="00E8518C">
        <w:rPr>
          <w:rFonts w:ascii="Arial" w:hAnsi="Arial" w:cs="Arial"/>
          <w:sz w:val="22"/>
          <w:szCs w:val="22"/>
        </w:rPr>
        <w:t>ente a igual trimestre de 201</w:t>
      </w:r>
      <w:r w:rsidR="00663871">
        <w:rPr>
          <w:rFonts w:ascii="Arial" w:hAnsi="Arial" w:cs="Arial"/>
          <w:sz w:val="22"/>
          <w:szCs w:val="22"/>
        </w:rPr>
        <w:t>8</w:t>
      </w:r>
      <w:r w:rsidR="00A10553" w:rsidRPr="00E8518C">
        <w:rPr>
          <w:rFonts w:ascii="Arial" w:hAnsi="Arial" w:cs="Arial"/>
          <w:sz w:val="22"/>
          <w:szCs w:val="22"/>
        </w:rPr>
        <w:t xml:space="preserve">. </w:t>
      </w:r>
    </w:p>
    <w:p w:rsidR="00FB59BE" w:rsidRPr="00E8518C" w:rsidRDefault="00FB59BE" w:rsidP="00502813">
      <w:pPr>
        <w:jc w:val="both"/>
        <w:rPr>
          <w:rFonts w:ascii="Arial" w:hAnsi="Arial" w:cs="Arial"/>
          <w:sz w:val="22"/>
          <w:szCs w:val="22"/>
        </w:rPr>
      </w:pPr>
    </w:p>
    <w:p w:rsidR="00A161B9" w:rsidRDefault="005D5A2A" w:rsidP="00502813">
      <w:pPr>
        <w:spacing w:line="233" w:lineRule="auto"/>
        <w:jc w:val="both"/>
        <w:rPr>
          <w:rFonts w:ascii="Arial" w:hAnsi="Arial" w:cs="Arial"/>
          <w:sz w:val="22"/>
          <w:szCs w:val="22"/>
        </w:rPr>
      </w:pPr>
      <w:r w:rsidRPr="00E8518C">
        <w:rPr>
          <w:rFonts w:ascii="Arial" w:hAnsi="Arial" w:cs="Arial"/>
          <w:sz w:val="22"/>
          <w:szCs w:val="22"/>
        </w:rPr>
        <w:t xml:space="preserve">Con respecto a la cantidad de horas liquidadas </w:t>
      </w:r>
      <w:r w:rsidR="00A94C59" w:rsidRPr="00E8518C">
        <w:rPr>
          <w:rFonts w:ascii="Arial" w:hAnsi="Arial" w:cs="Arial"/>
          <w:sz w:val="22"/>
          <w:szCs w:val="22"/>
        </w:rPr>
        <w:t xml:space="preserve">para el </w:t>
      </w:r>
      <w:r w:rsidR="005D48B4">
        <w:rPr>
          <w:rFonts w:ascii="Arial" w:hAnsi="Arial" w:cs="Arial"/>
          <w:sz w:val="22"/>
          <w:szCs w:val="22"/>
        </w:rPr>
        <w:t xml:space="preserve">segundo </w:t>
      </w:r>
      <w:r w:rsidR="00D03A7C" w:rsidRPr="00E8518C">
        <w:rPr>
          <w:rFonts w:ascii="Arial" w:hAnsi="Arial" w:cs="Arial"/>
          <w:sz w:val="22"/>
          <w:szCs w:val="22"/>
        </w:rPr>
        <w:t>trimestre</w:t>
      </w:r>
      <w:r w:rsidR="00E26467" w:rsidRPr="00E8518C">
        <w:rPr>
          <w:rFonts w:ascii="Arial" w:hAnsi="Arial" w:cs="Arial"/>
          <w:sz w:val="22"/>
          <w:szCs w:val="22"/>
        </w:rPr>
        <w:t xml:space="preserve"> de 201</w:t>
      </w:r>
      <w:r w:rsidR="00D03A7C" w:rsidRPr="00E8518C">
        <w:rPr>
          <w:rFonts w:ascii="Arial" w:hAnsi="Arial" w:cs="Arial"/>
          <w:sz w:val="22"/>
          <w:szCs w:val="22"/>
        </w:rPr>
        <w:t>9</w:t>
      </w:r>
      <w:r w:rsidR="00E26467" w:rsidRPr="00E8518C">
        <w:rPr>
          <w:rFonts w:ascii="Arial" w:hAnsi="Arial" w:cs="Arial"/>
          <w:sz w:val="22"/>
          <w:szCs w:val="22"/>
        </w:rPr>
        <w:t xml:space="preserve"> (</w:t>
      </w:r>
      <w:r w:rsidR="00D03A7C" w:rsidRPr="00E8518C">
        <w:rPr>
          <w:rFonts w:ascii="Arial" w:hAnsi="Arial" w:cs="Arial"/>
          <w:sz w:val="22"/>
          <w:szCs w:val="22"/>
        </w:rPr>
        <w:t>7.</w:t>
      </w:r>
      <w:r w:rsidR="005D48B4">
        <w:rPr>
          <w:rFonts w:ascii="Arial" w:hAnsi="Arial" w:cs="Arial"/>
          <w:sz w:val="22"/>
          <w:szCs w:val="22"/>
        </w:rPr>
        <w:t>663</w:t>
      </w:r>
      <w:r w:rsidR="00E26467" w:rsidRPr="00E8518C">
        <w:rPr>
          <w:rFonts w:ascii="Arial" w:hAnsi="Arial" w:cs="Arial"/>
          <w:sz w:val="22"/>
          <w:szCs w:val="22"/>
        </w:rPr>
        <w:t>)</w:t>
      </w:r>
      <w:r w:rsidR="00A94C59" w:rsidRPr="00E8518C">
        <w:rPr>
          <w:rFonts w:ascii="Arial" w:hAnsi="Arial" w:cs="Arial"/>
          <w:sz w:val="22"/>
          <w:szCs w:val="22"/>
        </w:rPr>
        <w:t xml:space="preserve"> </w:t>
      </w:r>
      <w:r w:rsidRPr="00E8518C">
        <w:rPr>
          <w:rFonts w:ascii="Arial" w:hAnsi="Arial" w:cs="Arial"/>
          <w:sz w:val="22"/>
          <w:szCs w:val="22"/>
        </w:rPr>
        <w:t>se</w:t>
      </w:r>
      <w:r w:rsidR="00B259EF" w:rsidRPr="00E8518C">
        <w:rPr>
          <w:rFonts w:ascii="Arial" w:hAnsi="Arial" w:cs="Arial"/>
          <w:sz w:val="22"/>
          <w:szCs w:val="22"/>
        </w:rPr>
        <w:t xml:space="preserve"> identificó </w:t>
      </w:r>
      <w:r w:rsidR="00A94C59" w:rsidRPr="00E8518C">
        <w:rPr>
          <w:rFonts w:ascii="Arial" w:hAnsi="Arial" w:cs="Arial"/>
          <w:sz w:val="22"/>
          <w:szCs w:val="22"/>
        </w:rPr>
        <w:t xml:space="preserve">que el Grupo de Logística y Suministros de la Subdirección de Servicios y el Despacho del </w:t>
      </w:r>
      <w:r w:rsidR="00AF26AF">
        <w:rPr>
          <w:rFonts w:ascii="Arial" w:hAnsi="Arial" w:cs="Arial"/>
          <w:sz w:val="22"/>
          <w:szCs w:val="22"/>
        </w:rPr>
        <w:t>M</w:t>
      </w:r>
      <w:r w:rsidR="00322257" w:rsidRPr="00E8518C">
        <w:rPr>
          <w:rFonts w:ascii="Arial" w:hAnsi="Arial" w:cs="Arial"/>
          <w:sz w:val="22"/>
          <w:szCs w:val="22"/>
        </w:rPr>
        <w:t>inistro</w:t>
      </w:r>
      <w:r w:rsidR="00A94C59" w:rsidRPr="00E8518C">
        <w:rPr>
          <w:rFonts w:ascii="Arial" w:hAnsi="Arial" w:cs="Arial"/>
          <w:sz w:val="22"/>
          <w:szCs w:val="22"/>
        </w:rPr>
        <w:t xml:space="preserve"> son las áreas con mayor cantidad de horas extras liquidadas, representado el </w:t>
      </w:r>
      <w:r w:rsidR="00786E2E">
        <w:rPr>
          <w:rFonts w:ascii="Arial" w:hAnsi="Arial" w:cs="Arial"/>
          <w:sz w:val="22"/>
          <w:szCs w:val="22"/>
        </w:rPr>
        <w:t>26</w:t>
      </w:r>
      <w:r w:rsidR="00A94C59" w:rsidRPr="00E8518C">
        <w:rPr>
          <w:rFonts w:ascii="Arial" w:hAnsi="Arial" w:cs="Arial"/>
          <w:sz w:val="22"/>
          <w:szCs w:val="22"/>
        </w:rPr>
        <w:t>% y 2</w:t>
      </w:r>
      <w:r w:rsidR="00786E2E">
        <w:rPr>
          <w:rFonts w:ascii="Arial" w:hAnsi="Arial" w:cs="Arial"/>
          <w:sz w:val="22"/>
          <w:szCs w:val="22"/>
        </w:rPr>
        <w:t>2</w:t>
      </w:r>
      <w:r w:rsidR="00A94C59" w:rsidRPr="00E8518C">
        <w:rPr>
          <w:rFonts w:ascii="Arial" w:hAnsi="Arial" w:cs="Arial"/>
          <w:sz w:val="22"/>
          <w:szCs w:val="22"/>
        </w:rPr>
        <w:t xml:space="preserve"> % respectivamente. Frente a lo anterior, es importante precisar que </w:t>
      </w:r>
      <w:r w:rsidR="00A161B9" w:rsidRPr="00E8518C">
        <w:rPr>
          <w:rFonts w:ascii="Arial" w:hAnsi="Arial" w:cs="Arial"/>
          <w:sz w:val="22"/>
          <w:szCs w:val="22"/>
        </w:rPr>
        <w:t>para dar cumplimiento a las funciones</w:t>
      </w:r>
      <w:r w:rsidR="00E21ED4" w:rsidRPr="00E8518C">
        <w:rPr>
          <w:rFonts w:ascii="Arial" w:hAnsi="Arial" w:cs="Arial"/>
          <w:sz w:val="22"/>
          <w:szCs w:val="22"/>
        </w:rPr>
        <w:t xml:space="preserve"> de</w:t>
      </w:r>
      <w:r w:rsidR="00A161B9" w:rsidRPr="00E8518C">
        <w:rPr>
          <w:rFonts w:ascii="Arial" w:hAnsi="Arial" w:cs="Arial"/>
          <w:sz w:val="22"/>
          <w:szCs w:val="22"/>
        </w:rPr>
        <w:t xml:space="preserve"> dichas áreas </w:t>
      </w:r>
      <w:r w:rsidR="00E21ED4" w:rsidRPr="00E8518C">
        <w:rPr>
          <w:rFonts w:ascii="Arial" w:hAnsi="Arial" w:cs="Arial"/>
          <w:sz w:val="22"/>
          <w:szCs w:val="22"/>
        </w:rPr>
        <w:t>se tiene contemplado la autorización de</w:t>
      </w:r>
      <w:r w:rsidR="00893F3D" w:rsidRPr="00E8518C">
        <w:rPr>
          <w:rFonts w:ascii="Arial" w:hAnsi="Arial" w:cs="Arial"/>
          <w:sz w:val="22"/>
          <w:szCs w:val="22"/>
        </w:rPr>
        <w:t xml:space="preserve"> horas extras. </w:t>
      </w:r>
      <w:r w:rsidR="00A161B9" w:rsidRPr="00E8518C">
        <w:rPr>
          <w:rFonts w:ascii="Arial" w:hAnsi="Arial" w:cs="Arial"/>
          <w:sz w:val="22"/>
          <w:szCs w:val="22"/>
        </w:rPr>
        <w:t>Adicionalmente, es de aclarar que los conductores de los vehículos que ofrecen el servicio para el Despacho del Ministro, directivos y operativos están adscritos al Grupo de Logística y Suministros, siendo estos funcionarios los que tienen un mayor número de horas extras autorizadas (100 horas por mes).</w:t>
      </w:r>
    </w:p>
    <w:p w:rsidR="00A54A46" w:rsidRDefault="00A54A46" w:rsidP="00502813">
      <w:pPr>
        <w:spacing w:line="233" w:lineRule="auto"/>
        <w:jc w:val="both"/>
        <w:rPr>
          <w:rFonts w:ascii="Arial" w:hAnsi="Arial" w:cs="Arial"/>
          <w:sz w:val="22"/>
          <w:szCs w:val="22"/>
        </w:rPr>
      </w:pPr>
    </w:p>
    <w:p w:rsidR="00A10553" w:rsidRDefault="00010951" w:rsidP="00A54A46">
      <w:pPr>
        <w:ind w:left="708" w:hanging="708"/>
        <w:jc w:val="center"/>
        <w:rPr>
          <w:noProof/>
          <w:highlight w:val="yellow"/>
        </w:rPr>
      </w:pPr>
      <w:r>
        <w:rPr>
          <w:noProof/>
        </w:rPr>
        <w:lastRenderedPageBreak/>
        <w:drawing>
          <wp:inline distT="0" distB="0" distL="0" distR="0" wp14:anchorId="18FF8CBE" wp14:editId="507C49A1">
            <wp:extent cx="6076950" cy="3743325"/>
            <wp:effectExtent l="0" t="0" r="0" b="9525"/>
            <wp:docPr id="31" name="Gráfico 3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54A46" w:rsidRDefault="00A54A46" w:rsidP="00FA4CCD">
      <w:pPr>
        <w:spacing w:line="168" w:lineRule="auto"/>
        <w:jc w:val="both"/>
        <w:rPr>
          <w:rFonts w:ascii="Arial" w:hAnsi="Arial" w:cs="Arial"/>
          <w:sz w:val="22"/>
          <w:szCs w:val="22"/>
        </w:rPr>
      </w:pPr>
    </w:p>
    <w:p w:rsidR="000D6530" w:rsidRDefault="000D6530" w:rsidP="00A54A46">
      <w:pPr>
        <w:jc w:val="both"/>
        <w:rPr>
          <w:rFonts w:ascii="Arial" w:hAnsi="Arial" w:cs="Arial"/>
          <w:sz w:val="22"/>
          <w:szCs w:val="22"/>
        </w:rPr>
      </w:pPr>
      <w:r w:rsidRPr="00BF77F2">
        <w:rPr>
          <w:rFonts w:ascii="Arial" w:hAnsi="Arial" w:cs="Arial"/>
          <w:sz w:val="22"/>
          <w:szCs w:val="22"/>
        </w:rPr>
        <w:t>Es importante mencionar que, con respecto al Grupo de Logística y Suministros de la Subdirección de Servicios, se observó que las horas liquidadas para el segundo trimestre de 2019 [</w:t>
      </w:r>
      <w:r w:rsidR="00232515">
        <w:rPr>
          <w:rFonts w:ascii="Arial" w:hAnsi="Arial" w:cs="Arial"/>
          <w:sz w:val="22"/>
          <w:szCs w:val="22"/>
        </w:rPr>
        <w:t xml:space="preserve"> numero de </w:t>
      </w:r>
      <w:r w:rsidRPr="00BF77F2">
        <w:rPr>
          <w:rFonts w:ascii="Arial" w:hAnsi="Arial" w:cs="Arial"/>
          <w:sz w:val="22"/>
          <w:szCs w:val="22"/>
        </w:rPr>
        <w:t>1.995] disminuyeron en 10 puntos porcentuales, comparadas con el primer trimestre de la vigencia actual [</w:t>
      </w:r>
      <w:r w:rsidR="00232515">
        <w:rPr>
          <w:rFonts w:ascii="Arial" w:hAnsi="Arial" w:cs="Arial"/>
          <w:sz w:val="22"/>
          <w:szCs w:val="22"/>
        </w:rPr>
        <w:t xml:space="preserve"> número de horas </w:t>
      </w:r>
      <w:r w:rsidRPr="00BF77F2">
        <w:rPr>
          <w:rFonts w:ascii="Arial" w:hAnsi="Arial" w:cs="Arial"/>
          <w:sz w:val="22"/>
          <w:szCs w:val="22"/>
        </w:rPr>
        <w:t>2.739].</w:t>
      </w:r>
      <w:r>
        <w:rPr>
          <w:rFonts w:ascii="Arial" w:hAnsi="Arial" w:cs="Arial"/>
          <w:sz w:val="22"/>
          <w:szCs w:val="22"/>
        </w:rPr>
        <w:t xml:space="preserve"> </w:t>
      </w:r>
    </w:p>
    <w:p w:rsidR="00A54A46" w:rsidRPr="00E8518C" w:rsidRDefault="00A54A46" w:rsidP="00FA4CCD">
      <w:pPr>
        <w:spacing w:line="168" w:lineRule="auto"/>
        <w:jc w:val="both"/>
        <w:rPr>
          <w:rFonts w:ascii="Arial" w:hAnsi="Arial" w:cs="Arial"/>
          <w:sz w:val="22"/>
          <w:szCs w:val="22"/>
        </w:rPr>
      </w:pPr>
    </w:p>
    <w:p w:rsidR="005204C0" w:rsidRDefault="002E2635" w:rsidP="00A54A46">
      <w:pPr>
        <w:jc w:val="both"/>
        <w:rPr>
          <w:rFonts w:ascii="Arial" w:hAnsi="Arial" w:cs="Arial"/>
          <w:sz w:val="22"/>
          <w:szCs w:val="22"/>
        </w:rPr>
      </w:pPr>
      <w:r w:rsidRPr="004C6144">
        <w:rPr>
          <w:rFonts w:ascii="Arial" w:hAnsi="Arial" w:cs="Arial"/>
          <w:sz w:val="22"/>
          <w:szCs w:val="22"/>
        </w:rPr>
        <w:t xml:space="preserve">Ahora bien, </w:t>
      </w:r>
      <w:r w:rsidR="00DC6DC5" w:rsidRPr="004C6144">
        <w:rPr>
          <w:rFonts w:ascii="Arial" w:hAnsi="Arial" w:cs="Arial"/>
          <w:sz w:val="22"/>
          <w:szCs w:val="22"/>
        </w:rPr>
        <w:t xml:space="preserve">en </w:t>
      </w:r>
      <w:r w:rsidR="00FA4CCD">
        <w:rPr>
          <w:rFonts w:ascii="Arial" w:hAnsi="Arial" w:cs="Arial"/>
          <w:sz w:val="22"/>
          <w:szCs w:val="22"/>
        </w:rPr>
        <w:t xml:space="preserve">cuanto al total de </w:t>
      </w:r>
      <w:r w:rsidRPr="004C6144">
        <w:rPr>
          <w:rFonts w:ascii="Arial" w:hAnsi="Arial" w:cs="Arial"/>
          <w:sz w:val="22"/>
          <w:szCs w:val="22"/>
        </w:rPr>
        <w:t xml:space="preserve">horas extras liquidadas </w:t>
      </w:r>
      <w:r w:rsidR="005F56A4" w:rsidRPr="004C6144">
        <w:rPr>
          <w:rFonts w:ascii="Arial" w:hAnsi="Arial" w:cs="Arial"/>
          <w:sz w:val="22"/>
          <w:szCs w:val="22"/>
        </w:rPr>
        <w:t xml:space="preserve">para el </w:t>
      </w:r>
      <w:r w:rsidR="00FF1EA0">
        <w:rPr>
          <w:rFonts w:ascii="Arial" w:hAnsi="Arial" w:cs="Arial"/>
          <w:sz w:val="22"/>
          <w:szCs w:val="22"/>
        </w:rPr>
        <w:t xml:space="preserve">segundo </w:t>
      </w:r>
      <w:r w:rsidR="00DC6DC5" w:rsidRPr="004C6144">
        <w:rPr>
          <w:rFonts w:ascii="Arial" w:hAnsi="Arial" w:cs="Arial"/>
          <w:sz w:val="22"/>
          <w:szCs w:val="22"/>
        </w:rPr>
        <w:t>trimestre de 2019 comparado con el mismo trimestre de 2018, se</w:t>
      </w:r>
      <w:r w:rsidR="00286BCD" w:rsidRPr="004C6144">
        <w:rPr>
          <w:rFonts w:ascii="Arial" w:hAnsi="Arial" w:cs="Arial"/>
          <w:sz w:val="22"/>
          <w:szCs w:val="22"/>
        </w:rPr>
        <w:t xml:space="preserve"> destaca </w:t>
      </w:r>
      <w:r w:rsidR="00EF480B">
        <w:rPr>
          <w:rFonts w:ascii="Arial" w:hAnsi="Arial" w:cs="Arial"/>
          <w:sz w:val="22"/>
          <w:szCs w:val="22"/>
        </w:rPr>
        <w:t>que,</w:t>
      </w:r>
      <w:r w:rsidR="00FF1EA0">
        <w:rPr>
          <w:rFonts w:ascii="Arial" w:hAnsi="Arial" w:cs="Arial"/>
          <w:sz w:val="22"/>
          <w:szCs w:val="22"/>
        </w:rPr>
        <w:t xml:space="preserve"> </w:t>
      </w:r>
      <w:r w:rsidR="008B3A82" w:rsidRPr="004C6144">
        <w:rPr>
          <w:rFonts w:ascii="Arial" w:hAnsi="Arial" w:cs="Arial"/>
          <w:sz w:val="22"/>
          <w:szCs w:val="22"/>
        </w:rPr>
        <w:t>de las 2</w:t>
      </w:r>
      <w:r w:rsidR="00FF1EA0">
        <w:rPr>
          <w:rFonts w:ascii="Arial" w:hAnsi="Arial" w:cs="Arial"/>
          <w:sz w:val="22"/>
          <w:szCs w:val="22"/>
        </w:rPr>
        <w:t>4</w:t>
      </w:r>
      <w:r w:rsidR="008B3A82" w:rsidRPr="004C6144">
        <w:rPr>
          <w:rFonts w:ascii="Arial" w:hAnsi="Arial" w:cs="Arial"/>
          <w:sz w:val="22"/>
          <w:szCs w:val="22"/>
        </w:rPr>
        <w:t xml:space="preserve"> dep</w:t>
      </w:r>
      <w:r w:rsidR="00FF1EA0">
        <w:rPr>
          <w:rFonts w:ascii="Arial" w:hAnsi="Arial" w:cs="Arial"/>
          <w:sz w:val="22"/>
          <w:szCs w:val="22"/>
        </w:rPr>
        <w:t xml:space="preserve">endencias,13 de ellas </w:t>
      </w:r>
      <w:r w:rsidR="00FF1EA0" w:rsidRPr="004C6144">
        <w:rPr>
          <w:rFonts w:ascii="Arial" w:hAnsi="Arial" w:cs="Arial"/>
          <w:sz w:val="22"/>
          <w:szCs w:val="22"/>
        </w:rPr>
        <w:t>presentaron</w:t>
      </w:r>
      <w:r w:rsidR="008B3A82" w:rsidRPr="004C6144">
        <w:rPr>
          <w:rFonts w:ascii="Arial" w:hAnsi="Arial" w:cs="Arial"/>
          <w:sz w:val="22"/>
          <w:szCs w:val="22"/>
        </w:rPr>
        <w:t xml:space="preserve"> disminución en la cantidad de horas extras</w:t>
      </w:r>
      <w:r w:rsidR="00E846CA" w:rsidRPr="004C6144">
        <w:rPr>
          <w:rFonts w:ascii="Arial" w:hAnsi="Arial" w:cs="Arial"/>
          <w:sz w:val="22"/>
          <w:szCs w:val="22"/>
        </w:rPr>
        <w:t>, así:</w:t>
      </w:r>
      <w:r w:rsidR="005204C0" w:rsidRPr="004C6144">
        <w:rPr>
          <w:rFonts w:ascii="Arial" w:hAnsi="Arial" w:cs="Arial"/>
          <w:sz w:val="22"/>
          <w:szCs w:val="22"/>
        </w:rPr>
        <w:t xml:space="preserve"> </w:t>
      </w:r>
    </w:p>
    <w:p w:rsidR="00A54A46" w:rsidRPr="004C6144" w:rsidRDefault="00A54A46" w:rsidP="00A54A46">
      <w:pPr>
        <w:jc w:val="both"/>
        <w:rPr>
          <w:rFonts w:ascii="Arial" w:hAnsi="Arial" w:cs="Arial"/>
          <w:sz w:val="22"/>
          <w:szCs w:val="22"/>
        </w:rPr>
      </w:pPr>
    </w:p>
    <w:tbl>
      <w:tblPr>
        <w:tblStyle w:val="Tabladecuadrcula2-nfasis1"/>
        <w:tblW w:w="0" w:type="auto"/>
        <w:tblLook w:val="04A0" w:firstRow="1" w:lastRow="0" w:firstColumn="1" w:lastColumn="0" w:noHBand="0" w:noVBand="1"/>
      </w:tblPr>
      <w:tblGrid>
        <w:gridCol w:w="4253"/>
        <w:gridCol w:w="1984"/>
        <w:gridCol w:w="1985"/>
        <w:gridCol w:w="1466"/>
      </w:tblGrid>
      <w:tr w:rsidR="0072446C" w:rsidRPr="0072446C" w:rsidTr="00EF480B">
        <w:trPr>
          <w:cnfStyle w:val="100000000000" w:firstRow="1" w:lastRow="0" w:firstColumn="0" w:lastColumn="0" w:oddVBand="0" w:evenVBand="0" w:oddHBand="0" w:evenHBand="0" w:firstRowFirstColumn="0" w:firstRowLastColumn="0" w:lastRowFirstColumn="0" w:lastRowLastColumn="0"/>
          <w:cantSplit/>
          <w:trHeight w:val="353"/>
          <w:tblHead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tcBorders>
            <w:noWrap/>
            <w:vAlign w:val="center"/>
            <w:hideMark/>
          </w:tcPr>
          <w:p w:rsidR="0072446C" w:rsidRPr="00BB7D8C" w:rsidRDefault="0072446C" w:rsidP="00FA4CCD">
            <w:pPr>
              <w:spacing w:before="40" w:after="40"/>
              <w:jc w:val="center"/>
              <w:rPr>
                <w:rFonts w:ascii="Arial" w:hAnsi="Arial" w:cs="Arial"/>
                <w:b w:val="0"/>
                <w:color w:val="244061" w:themeColor="accent1" w:themeShade="80"/>
              </w:rPr>
            </w:pPr>
            <w:r w:rsidRPr="00FA4CCD">
              <w:rPr>
                <w:rFonts w:ascii="Arial" w:hAnsi="Arial" w:cs="Arial"/>
                <w:b w:val="0"/>
                <w:color w:val="0F243E" w:themeColor="text2" w:themeShade="80"/>
              </w:rPr>
              <w:t xml:space="preserve">Disminución en Cantidad de Horas Extras </w:t>
            </w:r>
          </w:p>
        </w:tc>
      </w:tr>
      <w:tr w:rsidR="0072446C" w:rsidRPr="0072446C" w:rsidTr="00BB7D8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53" w:type="dxa"/>
            <w:tcBorders>
              <w:top w:val="single" w:sz="12" w:space="0" w:color="4F81BD" w:themeColor="accent1"/>
            </w:tcBorders>
            <w:shd w:val="clear" w:color="auto" w:fill="4F81BD" w:themeFill="accent1"/>
            <w:vAlign w:val="center"/>
            <w:hideMark/>
          </w:tcPr>
          <w:p w:rsidR="0072446C" w:rsidRPr="00A8634E" w:rsidRDefault="0072446C" w:rsidP="00FA4CCD">
            <w:pPr>
              <w:spacing w:before="40" w:after="40"/>
              <w:jc w:val="center"/>
              <w:rPr>
                <w:rFonts w:ascii="Arial" w:hAnsi="Arial" w:cs="Arial"/>
                <w:color w:val="FFFFFF" w:themeColor="background1"/>
                <w:sz w:val="20"/>
                <w:szCs w:val="20"/>
              </w:rPr>
            </w:pPr>
            <w:r w:rsidRPr="00A8634E">
              <w:rPr>
                <w:rFonts w:ascii="Arial" w:hAnsi="Arial" w:cs="Arial"/>
                <w:color w:val="FFFFFF" w:themeColor="background1"/>
                <w:sz w:val="20"/>
                <w:szCs w:val="20"/>
              </w:rPr>
              <w:t xml:space="preserve"> Dependencia  </w:t>
            </w:r>
          </w:p>
        </w:tc>
        <w:tc>
          <w:tcPr>
            <w:tcW w:w="1984" w:type="dxa"/>
            <w:shd w:val="clear" w:color="auto" w:fill="4F81BD" w:themeFill="accent1"/>
            <w:vAlign w:val="center"/>
            <w:hideMark/>
          </w:tcPr>
          <w:p w:rsidR="0072446C" w:rsidRPr="00A8634E" w:rsidRDefault="00BB7D8C" w:rsidP="00FA4CC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 xml:space="preserve"> </w:t>
            </w:r>
            <w:r w:rsidR="0072446C" w:rsidRPr="00A8634E">
              <w:rPr>
                <w:rFonts w:ascii="Arial" w:hAnsi="Arial" w:cs="Arial"/>
                <w:color w:val="FFFFFF" w:themeColor="background1"/>
                <w:sz w:val="20"/>
                <w:szCs w:val="20"/>
              </w:rPr>
              <w:t xml:space="preserve"> II Trimestre 2019 </w:t>
            </w:r>
          </w:p>
        </w:tc>
        <w:tc>
          <w:tcPr>
            <w:tcW w:w="1985" w:type="dxa"/>
            <w:tcBorders>
              <w:top w:val="single" w:sz="4" w:space="0" w:color="4F81BD" w:themeColor="accent1"/>
            </w:tcBorders>
            <w:shd w:val="clear" w:color="auto" w:fill="4F81BD" w:themeFill="accent1"/>
            <w:vAlign w:val="center"/>
            <w:hideMark/>
          </w:tcPr>
          <w:p w:rsidR="0072446C" w:rsidRPr="00A8634E" w:rsidRDefault="00BB7D8C" w:rsidP="00FA4CC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 xml:space="preserve"> </w:t>
            </w:r>
            <w:r w:rsidR="0072446C" w:rsidRPr="00A8634E">
              <w:rPr>
                <w:rFonts w:ascii="Arial" w:hAnsi="Arial" w:cs="Arial"/>
                <w:color w:val="FFFFFF" w:themeColor="background1"/>
                <w:sz w:val="20"/>
                <w:szCs w:val="20"/>
              </w:rPr>
              <w:t xml:space="preserve">II Trimestre  2018 </w:t>
            </w:r>
          </w:p>
        </w:tc>
        <w:tc>
          <w:tcPr>
            <w:tcW w:w="1466" w:type="dxa"/>
            <w:shd w:val="clear" w:color="auto" w:fill="4F81BD" w:themeFill="accent1"/>
            <w:vAlign w:val="center"/>
            <w:hideMark/>
          </w:tcPr>
          <w:p w:rsidR="0072446C" w:rsidRPr="00A8634E" w:rsidRDefault="0072446C" w:rsidP="00FA4CC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8634E">
              <w:rPr>
                <w:rFonts w:ascii="Arial" w:hAnsi="Arial" w:cs="Arial"/>
                <w:color w:val="FFFFFF" w:themeColor="background1"/>
                <w:sz w:val="20"/>
                <w:szCs w:val="20"/>
              </w:rPr>
              <w:t xml:space="preserve"> Variación  </w:t>
            </w:r>
          </w:p>
        </w:tc>
      </w:tr>
      <w:tr w:rsidR="0072446C" w:rsidRPr="002A6D0C" w:rsidTr="00BB7D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Subdirección de Gestión de Talento Humano</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0,0</w:t>
            </w:r>
          </w:p>
        </w:tc>
        <w:tc>
          <w:tcPr>
            <w:tcW w:w="1985" w:type="dxa"/>
            <w:shd w:val="clear" w:color="auto" w:fill="FFFFFF" w:themeFill="background1"/>
            <w:noWrap/>
            <w:vAlign w:val="center"/>
            <w:hideMark/>
          </w:tcPr>
          <w:p w:rsidR="0072446C" w:rsidRPr="00FA4CCD" w:rsidRDefault="0072446C" w:rsidP="00FA4CC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98,4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-100%</w:t>
            </w:r>
          </w:p>
        </w:tc>
      </w:tr>
      <w:tr w:rsidR="0072446C" w:rsidRPr="002A6D0C" w:rsidTr="00BB7D8C">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Subdirección Jurídica</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0,0</w:t>
            </w:r>
          </w:p>
        </w:tc>
        <w:tc>
          <w:tcPr>
            <w:tcW w:w="1985" w:type="dxa"/>
            <w:shd w:val="clear" w:color="auto" w:fill="FFFFFF" w:themeFill="background1"/>
            <w:noWrap/>
            <w:vAlign w:val="center"/>
            <w:hideMark/>
          </w:tcPr>
          <w:p w:rsidR="0072446C" w:rsidRPr="00FA4CCD" w:rsidRDefault="0072446C" w:rsidP="00FA4CC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34,3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-100%</w:t>
            </w:r>
          </w:p>
        </w:tc>
      </w:tr>
      <w:tr w:rsidR="0072446C" w:rsidRPr="002A6D0C" w:rsidTr="00BB7D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Subdirección de Servicios</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63,5</w:t>
            </w:r>
          </w:p>
        </w:tc>
        <w:tc>
          <w:tcPr>
            <w:tcW w:w="1985" w:type="dxa"/>
            <w:shd w:val="clear" w:color="auto" w:fill="FFFFFF" w:themeFill="background1"/>
            <w:noWrap/>
            <w:vAlign w:val="center"/>
            <w:hideMark/>
          </w:tcPr>
          <w:p w:rsidR="0072446C" w:rsidRPr="00FA4CCD" w:rsidRDefault="0072446C" w:rsidP="00FA4CC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431,5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-85%</w:t>
            </w:r>
          </w:p>
        </w:tc>
      </w:tr>
      <w:tr w:rsidR="0072446C" w:rsidRPr="002A6D0C" w:rsidTr="00BB7D8C">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Grupo de Administración de Personal</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65,3</w:t>
            </w:r>
          </w:p>
        </w:tc>
        <w:tc>
          <w:tcPr>
            <w:tcW w:w="1985" w:type="dxa"/>
            <w:shd w:val="clear" w:color="auto" w:fill="FFFFFF" w:themeFill="background1"/>
            <w:noWrap/>
            <w:vAlign w:val="center"/>
            <w:hideMark/>
          </w:tcPr>
          <w:p w:rsidR="0072446C" w:rsidRPr="00FA4CCD" w:rsidRDefault="0072446C" w:rsidP="00FA4CC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210,2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-69%</w:t>
            </w:r>
          </w:p>
        </w:tc>
      </w:tr>
      <w:tr w:rsidR="0072446C" w:rsidRPr="002A6D0C" w:rsidTr="00BB7D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Grupo de Historias Laborales</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138,9</w:t>
            </w:r>
          </w:p>
        </w:tc>
        <w:tc>
          <w:tcPr>
            <w:tcW w:w="1985" w:type="dxa"/>
            <w:shd w:val="clear" w:color="auto" w:fill="FFFFFF" w:themeFill="background1"/>
            <w:noWrap/>
            <w:vAlign w:val="center"/>
            <w:hideMark/>
          </w:tcPr>
          <w:p w:rsidR="0072446C" w:rsidRPr="00FA4CCD" w:rsidRDefault="0072446C" w:rsidP="00FA4CC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286,4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-52%</w:t>
            </w:r>
          </w:p>
        </w:tc>
      </w:tr>
      <w:tr w:rsidR="0072446C" w:rsidRPr="002A6D0C" w:rsidTr="00BB7D8C">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Grupo de Infraestructura</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110,2</w:t>
            </w:r>
          </w:p>
        </w:tc>
        <w:tc>
          <w:tcPr>
            <w:tcW w:w="1985" w:type="dxa"/>
            <w:shd w:val="clear" w:color="auto" w:fill="FFFFFF" w:themeFill="background1"/>
            <w:noWrap/>
            <w:vAlign w:val="center"/>
            <w:hideMark/>
          </w:tcPr>
          <w:p w:rsidR="0072446C" w:rsidRPr="00FA4CCD" w:rsidRDefault="0072446C" w:rsidP="00FA4CC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146,3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-25%</w:t>
            </w:r>
          </w:p>
        </w:tc>
      </w:tr>
      <w:tr w:rsidR="0072446C" w:rsidRPr="002A6D0C" w:rsidTr="00BB7D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Dirección Administrativa</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278,5</w:t>
            </w:r>
          </w:p>
        </w:tc>
        <w:tc>
          <w:tcPr>
            <w:tcW w:w="1985" w:type="dxa"/>
            <w:shd w:val="clear" w:color="auto" w:fill="FFFFFF" w:themeFill="background1"/>
            <w:noWrap/>
            <w:vAlign w:val="center"/>
            <w:hideMark/>
          </w:tcPr>
          <w:p w:rsidR="0072446C" w:rsidRPr="00FA4CCD" w:rsidRDefault="0072446C" w:rsidP="00FA4CC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369,8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-25%</w:t>
            </w:r>
          </w:p>
        </w:tc>
      </w:tr>
      <w:tr w:rsidR="0072446C" w:rsidRPr="002A6D0C" w:rsidTr="00BB7D8C">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Despacho del Viceministro General</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409,8</w:t>
            </w:r>
          </w:p>
        </w:tc>
        <w:tc>
          <w:tcPr>
            <w:tcW w:w="1985" w:type="dxa"/>
            <w:shd w:val="clear" w:color="auto" w:fill="FFFFFF" w:themeFill="background1"/>
            <w:noWrap/>
            <w:vAlign w:val="center"/>
            <w:hideMark/>
          </w:tcPr>
          <w:p w:rsidR="0072446C" w:rsidRPr="00FA4CCD" w:rsidRDefault="0072446C" w:rsidP="00FA4CC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516,0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-21%</w:t>
            </w:r>
          </w:p>
        </w:tc>
      </w:tr>
      <w:tr w:rsidR="0072446C" w:rsidRPr="002A6D0C" w:rsidTr="00BB7D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Grupo de Pagaduría</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120,0</w:t>
            </w:r>
          </w:p>
        </w:tc>
        <w:tc>
          <w:tcPr>
            <w:tcW w:w="1985" w:type="dxa"/>
            <w:shd w:val="clear" w:color="auto" w:fill="FFFFFF" w:themeFill="background1"/>
            <w:noWrap/>
            <w:vAlign w:val="center"/>
            <w:hideMark/>
          </w:tcPr>
          <w:p w:rsidR="0072446C" w:rsidRPr="00FA4CCD" w:rsidRDefault="0072446C" w:rsidP="00FA4CC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150,0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-20%</w:t>
            </w:r>
          </w:p>
        </w:tc>
      </w:tr>
      <w:tr w:rsidR="0072446C" w:rsidRPr="002A6D0C" w:rsidTr="00BB7D8C">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Grupo de Contabilidad</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104,7</w:t>
            </w:r>
          </w:p>
        </w:tc>
        <w:tc>
          <w:tcPr>
            <w:tcW w:w="1985" w:type="dxa"/>
            <w:shd w:val="clear" w:color="auto" w:fill="FFFFFF" w:themeFill="background1"/>
            <w:noWrap/>
            <w:vAlign w:val="center"/>
            <w:hideMark/>
          </w:tcPr>
          <w:p w:rsidR="0072446C" w:rsidRPr="00FA4CCD" w:rsidRDefault="0072446C" w:rsidP="00FA4CC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127,6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-18%</w:t>
            </w:r>
          </w:p>
        </w:tc>
      </w:tr>
      <w:tr w:rsidR="0072446C" w:rsidRPr="002A6D0C" w:rsidTr="00BB7D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 xml:space="preserve">Despacho del Ministro </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1718,2</w:t>
            </w:r>
          </w:p>
        </w:tc>
        <w:tc>
          <w:tcPr>
            <w:tcW w:w="1985" w:type="dxa"/>
            <w:shd w:val="clear" w:color="auto" w:fill="FFFFFF" w:themeFill="background1"/>
            <w:noWrap/>
            <w:vAlign w:val="center"/>
            <w:hideMark/>
          </w:tcPr>
          <w:p w:rsidR="0072446C" w:rsidRPr="00FA4CCD" w:rsidRDefault="0072446C" w:rsidP="00FA4CC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1.881,6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-9%</w:t>
            </w:r>
          </w:p>
        </w:tc>
      </w:tr>
      <w:tr w:rsidR="0072446C" w:rsidRPr="002A6D0C" w:rsidTr="00BB7D8C">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 xml:space="preserve"> Grupo de </w:t>
            </w:r>
            <w:r w:rsidR="00A54A46" w:rsidRPr="00FA4CCD">
              <w:rPr>
                <w:rFonts w:ascii="Arial" w:hAnsi="Arial" w:cs="Arial"/>
                <w:b w:val="0"/>
                <w:color w:val="0F243E" w:themeColor="text2" w:themeShade="80"/>
                <w:sz w:val="20"/>
                <w:szCs w:val="20"/>
              </w:rPr>
              <w:t>Logística y</w:t>
            </w:r>
            <w:r w:rsidRPr="00FA4CCD">
              <w:rPr>
                <w:rFonts w:ascii="Arial" w:hAnsi="Arial" w:cs="Arial"/>
                <w:b w:val="0"/>
                <w:color w:val="0F243E" w:themeColor="text2" w:themeShade="80"/>
                <w:sz w:val="20"/>
                <w:szCs w:val="20"/>
              </w:rPr>
              <w:t xml:space="preserve"> Suministros</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1995,1</w:t>
            </w:r>
          </w:p>
        </w:tc>
        <w:tc>
          <w:tcPr>
            <w:tcW w:w="1985" w:type="dxa"/>
            <w:shd w:val="clear" w:color="auto" w:fill="FFFFFF" w:themeFill="background1"/>
            <w:noWrap/>
            <w:vAlign w:val="center"/>
            <w:hideMark/>
          </w:tcPr>
          <w:p w:rsidR="0072446C" w:rsidRPr="00FA4CCD" w:rsidRDefault="0072446C" w:rsidP="00FA4CC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2.179,5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-8%</w:t>
            </w:r>
          </w:p>
        </w:tc>
      </w:tr>
      <w:tr w:rsidR="0072446C" w:rsidRPr="002A6D0C" w:rsidTr="00BB7D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hideMark/>
          </w:tcPr>
          <w:p w:rsidR="0072446C" w:rsidRPr="00FA4CCD" w:rsidRDefault="0072446C" w:rsidP="00FA4CCD">
            <w:pPr>
              <w:spacing w:before="40" w:after="40"/>
              <w:rPr>
                <w:rFonts w:ascii="Arial" w:hAnsi="Arial" w:cs="Arial"/>
                <w:b w:val="0"/>
                <w:color w:val="0F243E" w:themeColor="text2" w:themeShade="80"/>
                <w:sz w:val="20"/>
                <w:szCs w:val="20"/>
              </w:rPr>
            </w:pPr>
            <w:r w:rsidRPr="00FA4CCD">
              <w:rPr>
                <w:rFonts w:ascii="Arial" w:hAnsi="Arial" w:cs="Arial"/>
                <w:b w:val="0"/>
                <w:color w:val="0F243E" w:themeColor="text2" w:themeShade="80"/>
                <w:sz w:val="20"/>
                <w:szCs w:val="20"/>
              </w:rPr>
              <w:t>Dirección General del Presupuesto Público Nacional</w:t>
            </w:r>
          </w:p>
        </w:tc>
        <w:tc>
          <w:tcPr>
            <w:tcW w:w="1984" w:type="dxa"/>
            <w:shd w:val="clear" w:color="auto" w:fill="FFFFFF" w:themeFill="background1"/>
            <w:noWrap/>
            <w:vAlign w:val="center"/>
            <w:hideMark/>
          </w:tcPr>
          <w:p w:rsidR="0072446C" w:rsidRPr="00FA4CCD"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233,9</w:t>
            </w:r>
          </w:p>
        </w:tc>
        <w:tc>
          <w:tcPr>
            <w:tcW w:w="1985" w:type="dxa"/>
            <w:shd w:val="clear" w:color="auto" w:fill="FFFFFF" w:themeFill="background1"/>
            <w:noWrap/>
            <w:vAlign w:val="center"/>
            <w:hideMark/>
          </w:tcPr>
          <w:p w:rsidR="0072446C" w:rsidRPr="00FA4CCD" w:rsidRDefault="0072446C" w:rsidP="00FA4CC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A4CCD">
              <w:rPr>
                <w:rFonts w:ascii="Arial" w:hAnsi="Arial" w:cs="Arial"/>
                <w:color w:val="0F243E" w:themeColor="text2" w:themeShade="80"/>
                <w:sz w:val="20"/>
                <w:szCs w:val="20"/>
              </w:rPr>
              <w:t xml:space="preserve">                    245,5 </w:t>
            </w:r>
          </w:p>
        </w:tc>
        <w:tc>
          <w:tcPr>
            <w:tcW w:w="1466" w:type="dxa"/>
            <w:shd w:val="clear" w:color="auto" w:fill="FFFFFF" w:themeFill="background1"/>
            <w:noWrap/>
            <w:vAlign w:val="center"/>
            <w:hideMark/>
          </w:tcPr>
          <w:p w:rsidR="0072446C" w:rsidRPr="002A6D0C" w:rsidRDefault="0072446C" w:rsidP="00FA4CCD">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-5%</w:t>
            </w:r>
          </w:p>
        </w:tc>
      </w:tr>
    </w:tbl>
    <w:p w:rsidR="005921B9" w:rsidRPr="00EC0478" w:rsidRDefault="005921B9" w:rsidP="005921B9">
      <w:pPr>
        <w:spacing w:before="100" w:beforeAutospacing="1" w:after="100" w:afterAutospacing="1"/>
        <w:jc w:val="both"/>
        <w:rPr>
          <w:rFonts w:ascii="Arial" w:hAnsi="Arial" w:cs="Arial"/>
          <w:sz w:val="22"/>
          <w:szCs w:val="22"/>
        </w:rPr>
      </w:pPr>
      <w:r w:rsidRPr="00BF77F2">
        <w:rPr>
          <w:rFonts w:ascii="Arial" w:hAnsi="Arial" w:cs="Arial"/>
          <w:sz w:val="22"/>
          <w:szCs w:val="22"/>
        </w:rPr>
        <w:lastRenderedPageBreak/>
        <w:t>Con respecto a las áreas que aumentaron la cantidad de horas extras, a continuación, se presentan los incrementos con mayor representatividad</w:t>
      </w:r>
      <w:r>
        <w:rPr>
          <w:rFonts w:ascii="Arial" w:hAnsi="Arial" w:cs="Arial"/>
          <w:sz w:val="22"/>
          <w:szCs w:val="22"/>
        </w:rPr>
        <w:t xml:space="preserve"> y la respectiva observación manifestada por la Subdirección de Gestión de</w:t>
      </w:r>
      <w:r w:rsidR="002A6D0C">
        <w:rPr>
          <w:rFonts w:ascii="Arial" w:hAnsi="Arial" w:cs="Arial"/>
          <w:sz w:val="22"/>
          <w:szCs w:val="22"/>
        </w:rPr>
        <w:t>l</w:t>
      </w:r>
      <w:r>
        <w:rPr>
          <w:rFonts w:ascii="Arial" w:hAnsi="Arial" w:cs="Arial"/>
          <w:sz w:val="22"/>
          <w:szCs w:val="22"/>
        </w:rPr>
        <w:t xml:space="preserve"> Talento Humano</w:t>
      </w:r>
      <w:r w:rsidR="000266DB">
        <w:rPr>
          <w:rFonts w:ascii="Arial" w:hAnsi="Arial" w:cs="Arial"/>
          <w:sz w:val="22"/>
          <w:szCs w:val="22"/>
        </w:rPr>
        <w:t xml:space="preserve">: </w:t>
      </w:r>
    </w:p>
    <w:tbl>
      <w:tblPr>
        <w:tblStyle w:val="Tabladecuadrcula1clara-nfasis1"/>
        <w:tblW w:w="0" w:type="auto"/>
        <w:tblLayout w:type="fixed"/>
        <w:tblLook w:val="04A0" w:firstRow="1" w:lastRow="0" w:firstColumn="1" w:lastColumn="0" w:noHBand="0" w:noVBand="1"/>
      </w:tblPr>
      <w:tblGrid>
        <w:gridCol w:w="1838"/>
        <w:gridCol w:w="1134"/>
        <w:gridCol w:w="1134"/>
        <w:gridCol w:w="1134"/>
        <w:gridCol w:w="4438"/>
      </w:tblGrid>
      <w:tr w:rsidR="000266DB" w:rsidRPr="000266DB" w:rsidTr="00B74106">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9678" w:type="dxa"/>
            <w:gridSpan w:val="5"/>
            <w:tcBorders>
              <w:top w:val="double" w:sz="4" w:space="0" w:color="4F81BD" w:themeColor="accent1"/>
              <w:bottom w:val="double" w:sz="4" w:space="0" w:color="4F81BD" w:themeColor="accent1"/>
            </w:tcBorders>
            <w:vAlign w:val="center"/>
            <w:hideMark/>
          </w:tcPr>
          <w:p w:rsidR="000266DB" w:rsidRPr="000266DB" w:rsidRDefault="000266DB" w:rsidP="00A54A46">
            <w:pPr>
              <w:jc w:val="center"/>
              <w:rPr>
                <w:rFonts w:ascii="Arial" w:hAnsi="Arial" w:cs="Arial"/>
                <w:color w:val="0F243E" w:themeColor="text2" w:themeShade="80"/>
              </w:rPr>
            </w:pPr>
            <w:r w:rsidRPr="00B74106">
              <w:rPr>
                <w:rFonts w:ascii="Arial" w:hAnsi="Arial" w:cs="Arial"/>
                <w:b w:val="0"/>
                <w:color w:val="0F243E" w:themeColor="text2" w:themeShade="80"/>
              </w:rPr>
              <w:t>Aumento en Cantidad de Horas Extras</w:t>
            </w:r>
            <w:r w:rsidRPr="000266DB">
              <w:rPr>
                <w:rFonts w:ascii="Arial" w:hAnsi="Arial" w:cs="Arial"/>
                <w:color w:val="0F243E" w:themeColor="text2" w:themeShade="80"/>
              </w:rPr>
              <w:t xml:space="preserve"> </w:t>
            </w:r>
          </w:p>
        </w:tc>
      </w:tr>
      <w:tr w:rsidR="000266DB" w:rsidRPr="000266DB" w:rsidTr="00B74106">
        <w:trPr>
          <w:cantSplit/>
          <w:trHeight w:val="808"/>
        </w:trPr>
        <w:tc>
          <w:tcPr>
            <w:cnfStyle w:val="001000000000" w:firstRow="0" w:lastRow="0" w:firstColumn="1" w:lastColumn="0" w:oddVBand="0" w:evenVBand="0" w:oddHBand="0" w:evenHBand="0" w:firstRowFirstColumn="0" w:firstRowLastColumn="0" w:lastRowFirstColumn="0" w:lastRowLastColumn="0"/>
            <w:tcW w:w="1838" w:type="dxa"/>
            <w:tcBorders>
              <w:top w:val="double" w:sz="4" w:space="0" w:color="4F81BD" w:themeColor="accent1"/>
            </w:tcBorders>
            <w:shd w:val="clear" w:color="auto" w:fill="4F81BD" w:themeFill="accent1"/>
            <w:vAlign w:val="center"/>
            <w:hideMark/>
          </w:tcPr>
          <w:p w:rsidR="005921B9" w:rsidRPr="00D160AC" w:rsidRDefault="005921B9" w:rsidP="00A54A46">
            <w:pPr>
              <w:jc w:val="center"/>
              <w:rPr>
                <w:rFonts w:ascii="Arial" w:hAnsi="Arial" w:cs="Arial"/>
                <w:color w:val="FFFFFF" w:themeColor="background1"/>
                <w:sz w:val="20"/>
                <w:szCs w:val="20"/>
              </w:rPr>
            </w:pPr>
            <w:r w:rsidRPr="00D160AC">
              <w:rPr>
                <w:rFonts w:ascii="Arial" w:hAnsi="Arial" w:cs="Arial"/>
                <w:color w:val="FFFFFF" w:themeColor="background1"/>
                <w:sz w:val="20"/>
                <w:szCs w:val="20"/>
              </w:rPr>
              <w:t xml:space="preserve"> Dependencia  </w:t>
            </w:r>
          </w:p>
        </w:tc>
        <w:tc>
          <w:tcPr>
            <w:tcW w:w="1134" w:type="dxa"/>
            <w:tcBorders>
              <w:top w:val="double" w:sz="4" w:space="0" w:color="4F81BD" w:themeColor="accent1"/>
            </w:tcBorders>
            <w:shd w:val="clear" w:color="auto" w:fill="4F81BD" w:themeFill="accent1"/>
            <w:vAlign w:val="center"/>
            <w:hideMark/>
          </w:tcPr>
          <w:p w:rsidR="005921B9" w:rsidRPr="00D160AC"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160AC">
              <w:rPr>
                <w:rFonts w:ascii="Arial" w:hAnsi="Arial" w:cs="Arial"/>
                <w:b/>
                <w:bCs/>
                <w:color w:val="FFFFFF" w:themeColor="background1"/>
                <w:sz w:val="20"/>
                <w:szCs w:val="20"/>
              </w:rPr>
              <w:t xml:space="preserve"> Total II Trimestre 2019 </w:t>
            </w:r>
          </w:p>
        </w:tc>
        <w:tc>
          <w:tcPr>
            <w:tcW w:w="1134" w:type="dxa"/>
            <w:tcBorders>
              <w:top w:val="double" w:sz="4" w:space="0" w:color="4F81BD" w:themeColor="accent1"/>
            </w:tcBorders>
            <w:shd w:val="clear" w:color="auto" w:fill="4F81BD" w:themeFill="accent1"/>
            <w:vAlign w:val="center"/>
            <w:hideMark/>
          </w:tcPr>
          <w:p w:rsidR="005921B9" w:rsidRPr="00D160AC"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160AC">
              <w:rPr>
                <w:rFonts w:ascii="Arial" w:hAnsi="Arial" w:cs="Arial"/>
                <w:b/>
                <w:bCs/>
                <w:color w:val="FFFFFF" w:themeColor="background1"/>
                <w:sz w:val="20"/>
                <w:szCs w:val="20"/>
              </w:rPr>
              <w:t xml:space="preserve"> Total II Trimestre  2018 </w:t>
            </w:r>
          </w:p>
        </w:tc>
        <w:tc>
          <w:tcPr>
            <w:tcW w:w="1134" w:type="dxa"/>
            <w:tcBorders>
              <w:top w:val="double" w:sz="4" w:space="0" w:color="4F81BD" w:themeColor="accent1"/>
            </w:tcBorders>
            <w:shd w:val="clear" w:color="auto" w:fill="4F81BD" w:themeFill="accent1"/>
            <w:vAlign w:val="center"/>
            <w:hideMark/>
          </w:tcPr>
          <w:p w:rsidR="005921B9" w:rsidRPr="00D160AC"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160AC">
              <w:rPr>
                <w:rFonts w:ascii="Arial" w:hAnsi="Arial" w:cs="Arial"/>
                <w:b/>
                <w:bCs/>
                <w:color w:val="FFFFFF" w:themeColor="background1"/>
                <w:sz w:val="20"/>
                <w:szCs w:val="20"/>
              </w:rPr>
              <w:t xml:space="preserve"> Variación  </w:t>
            </w:r>
          </w:p>
        </w:tc>
        <w:tc>
          <w:tcPr>
            <w:tcW w:w="4438" w:type="dxa"/>
            <w:tcBorders>
              <w:top w:val="double" w:sz="4" w:space="0" w:color="4F81BD" w:themeColor="accent1"/>
            </w:tcBorders>
            <w:shd w:val="clear" w:color="auto" w:fill="4F81BD" w:themeFill="accent1"/>
            <w:vAlign w:val="center"/>
          </w:tcPr>
          <w:p w:rsidR="005921B9" w:rsidRPr="00D160AC"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160AC">
              <w:rPr>
                <w:rFonts w:ascii="Arial" w:hAnsi="Arial" w:cs="Arial"/>
                <w:b/>
                <w:bCs/>
                <w:color w:val="FFFFFF" w:themeColor="background1"/>
                <w:sz w:val="20"/>
                <w:szCs w:val="20"/>
              </w:rPr>
              <w:t>Observaci</w:t>
            </w:r>
            <w:r w:rsidR="00D160AC">
              <w:rPr>
                <w:rFonts w:ascii="Arial" w:hAnsi="Arial" w:cs="Arial"/>
                <w:b/>
                <w:bCs/>
                <w:color w:val="FFFFFF" w:themeColor="background1"/>
                <w:sz w:val="20"/>
                <w:szCs w:val="20"/>
              </w:rPr>
              <w:t>ón Subdirección de Gestión del Talento Humano</w:t>
            </w:r>
          </w:p>
        </w:tc>
      </w:tr>
      <w:tr w:rsidR="000266DB" w:rsidRPr="000266DB" w:rsidTr="008121D4">
        <w:trPr>
          <w:cantSplit/>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5921B9" w:rsidRPr="000266DB" w:rsidRDefault="005921B9" w:rsidP="00A54A46">
            <w:pPr>
              <w:jc w:val="center"/>
              <w:rPr>
                <w:rFonts w:ascii="Arial" w:hAnsi="Arial" w:cs="Arial"/>
                <w:b w:val="0"/>
                <w:color w:val="0F243E" w:themeColor="text2" w:themeShade="80"/>
                <w:sz w:val="20"/>
                <w:szCs w:val="20"/>
              </w:rPr>
            </w:pPr>
            <w:r w:rsidRPr="000266DB">
              <w:rPr>
                <w:rFonts w:ascii="Arial" w:hAnsi="Arial" w:cs="Arial"/>
                <w:b w:val="0"/>
                <w:color w:val="0F243E" w:themeColor="text2" w:themeShade="80"/>
                <w:sz w:val="20"/>
                <w:szCs w:val="20"/>
              </w:rPr>
              <w:t>Dirección General de Participaciones Estatales</w:t>
            </w:r>
          </w:p>
        </w:tc>
        <w:tc>
          <w:tcPr>
            <w:tcW w:w="1134" w:type="dxa"/>
            <w:noWrap/>
            <w:vAlign w:val="center"/>
            <w:hideMark/>
          </w:tcPr>
          <w:p w:rsidR="005921B9" w:rsidRPr="000266DB"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167,0</w:t>
            </w:r>
          </w:p>
        </w:tc>
        <w:tc>
          <w:tcPr>
            <w:tcW w:w="1134" w:type="dxa"/>
            <w:noWrap/>
            <w:vAlign w:val="center"/>
            <w:hideMark/>
          </w:tcPr>
          <w:p w:rsidR="005921B9" w:rsidRPr="000266DB" w:rsidRDefault="000266DB"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0</w:t>
            </w:r>
          </w:p>
        </w:tc>
        <w:tc>
          <w:tcPr>
            <w:tcW w:w="1134" w:type="dxa"/>
            <w:noWrap/>
            <w:vAlign w:val="center"/>
            <w:hideMark/>
          </w:tcPr>
          <w:p w:rsidR="005921B9" w:rsidRPr="002A6D0C"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100%</w:t>
            </w:r>
          </w:p>
        </w:tc>
        <w:tc>
          <w:tcPr>
            <w:tcW w:w="4438" w:type="dxa"/>
            <w:vAlign w:val="center"/>
          </w:tcPr>
          <w:p w:rsidR="005921B9" w:rsidRPr="00F049A8" w:rsidRDefault="00D160AC" w:rsidP="00A54A4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049A8">
              <w:rPr>
                <w:rFonts w:ascii="Arial" w:hAnsi="Arial" w:cs="Arial"/>
                <w:color w:val="0F243E" w:themeColor="text2" w:themeShade="80"/>
                <w:sz w:val="20"/>
                <w:szCs w:val="20"/>
              </w:rPr>
              <w:t xml:space="preserve">Ese incremento obedece a las horas extras autorizadas para el conductor asignado a la Dirección General de Participaciones, toda vez </w:t>
            </w:r>
            <w:r w:rsidR="00FB3945" w:rsidRPr="00F049A8">
              <w:rPr>
                <w:rFonts w:ascii="Arial" w:hAnsi="Arial" w:cs="Arial"/>
                <w:color w:val="0F243E" w:themeColor="text2" w:themeShade="80"/>
                <w:sz w:val="20"/>
                <w:szCs w:val="20"/>
              </w:rPr>
              <w:t>que,</w:t>
            </w:r>
            <w:r w:rsidRPr="00F049A8">
              <w:rPr>
                <w:rFonts w:ascii="Arial" w:hAnsi="Arial" w:cs="Arial"/>
                <w:color w:val="0F243E" w:themeColor="text2" w:themeShade="80"/>
                <w:sz w:val="20"/>
                <w:szCs w:val="20"/>
              </w:rPr>
              <w:t xml:space="preserve"> para el segundo trimestre de 2018, el conductor de dicha Dirección se encontraba asignado a la Subdirección de Servicios. </w:t>
            </w:r>
          </w:p>
        </w:tc>
      </w:tr>
      <w:tr w:rsidR="000266DB" w:rsidRPr="000266DB" w:rsidTr="008121D4">
        <w:trPr>
          <w:cantSplit/>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5921B9" w:rsidRPr="000266DB" w:rsidRDefault="005921B9" w:rsidP="00A54A46">
            <w:pPr>
              <w:jc w:val="center"/>
              <w:rPr>
                <w:rFonts w:ascii="Arial" w:hAnsi="Arial" w:cs="Arial"/>
                <w:b w:val="0"/>
                <w:color w:val="0F243E" w:themeColor="text2" w:themeShade="80"/>
                <w:sz w:val="20"/>
                <w:szCs w:val="20"/>
              </w:rPr>
            </w:pPr>
            <w:r w:rsidRPr="000266DB">
              <w:rPr>
                <w:rFonts w:ascii="Arial" w:hAnsi="Arial" w:cs="Arial"/>
                <w:b w:val="0"/>
                <w:color w:val="0F243E" w:themeColor="text2" w:themeShade="80"/>
                <w:sz w:val="20"/>
                <w:szCs w:val="20"/>
              </w:rPr>
              <w:t>Dirección General de Regulación Económica de la Seguridad Social</w:t>
            </w:r>
          </w:p>
        </w:tc>
        <w:tc>
          <w:tcPr>
            <w:tcW w:w="1134" w:type="dxa"/>
            <w:noWrap/>
            <w:vAlign w:val="center"/>
            <w:hideMark/>
          </w:tcPr>
          <w:p w:rsidR="005921B9" w:rsidRPr="000266DB"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174,0</w:t>
            </w:r>
          </w:p>
        </w:tc>
        <w:tc>
          <w:tcPr>
            <w:tcW w:w="1134" w:type="dxa"/>
            <w:noWrap/>
            <w:vAlign w:val="center"/>
            <w:hideMark/>
          </w:tcPr>
          <w:p w:rsidR="005921B9" w:rsidRPr="000266DB" w:rsidRDefault="000266DB"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0</w:t>
            </w:r>
          </w:p>
        </w:tc>
        <w:tc>
          <w:tcPr>
            <w:tcW w:w="1134" w:type="dxa"/>
            <w:noWrap/>
            <w:vAlign w:val="center"/>
            <w:hideMark/>
          </w:tcPr>
          <w:p w:rsidR="005921B9" w:rsidRPr="002A6D0C"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100%</w:t>
            </w:r>
          </w:p>
        </w:tc>
        <w:tc>
          <w:tcPr>
            <w:tcW w:w="4438" w:type="dxa"/>
            <w:vAlign w:val="center"/>
          </w:tcPr>
          <w:p w:rsidR="005921B9" w:rsidRPr="00F049A8" w:rsidRDefault="00FB3945" w:rsidP="00A54A4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049A8">
              <w:rPr>
                <w:rFonts w:ascii="Arial" w:hAnsi="Arial" w:cs="Arial"/>
                <w:color w:val="0F243E" w:themeColor="text2" w:themeShade="80"/>
                <w:sz w:val="20"/>
                <w:szCs w:val="20"/>
              </w:rPr>
              <w:t>Ese incremento obedece a las horas extras autorizadas para el conductor asignado a la Dirección General de Regulación Económica de la Seguridad Social, debido a que, para el segundo trimestre de 2018, el conductor de dicha Dirección se encontraba asignado a la Subdirección de Servicios.</w:t>
            </w:r>
          </w:p>
        </w:tc>
      </w:tr>
      <w:tr w:rsidR="000266DB" w:rsidRPr="000266DB" w:rsidTr="008121D4">
        <w:trPr>
          <w:cantSplit/>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5921B9" w:rsidRPr="000266DB" w:rsidRDefault="005921B9" w:rsidP="00A54A46">
            <w:pPr>
              <w:jc w:val="center"/>
              <w:rPr>
                <w:rFonts w:ascii="Arial" w:hAnsi="Arial" w:cs="Arial"/>
                <w:b w:val="0"/>
                <w:color w:val="0F243E" w:themeColor="text2" w:themeShade="80"/>
                <w:sz w:val="20"/>
                <w:szCs w:val="20"/>
              </w:rPr>
            </w:pPr>
            <w:r w:rsidRPr="000266DB">
              <w:rPr>
                <w:rFonts w:ascii="Arial" w:hAnsi="Arial" w:cs="Arial"/>
                <w:b w:val="0"/>
                <w:color w:val="0F243E" w:themeColor="text2" w:themeShade="80"/>
                <w:sz w:val="20"/>
                <w:szCs w:val="20"/>
              </w:rPr>
              <w:t>Subdirección de Administración de Recursos Tecnológicos</w:t>
            </w:r>
          </w:p>
        </w:tc>
        <w:tc>
          <w:tcPr>
            <w:tcW w:w="1134" w:type="dxa"/>
            <w:noWrap/>
            <w:vAlign w:val="center"/>
            <w:hideMark/>
          </w:tcPr>
          <w:p w:rsidR="005921B9" w:rsidRPr="000266DB"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172,2</w:t>
            </w:r>
          </w:p>
        </w:tc>
        <w:tc>
          <w:tcPr>
            <w:tcW w:w="1134" w:type="dxa"/>
            <w:noWrap/>
            <w:vAlign w:val="center"/>
            <w:hideMark/>
          </w:tcPr>
          <w:p w:rsidR="005921B9" w:rsidRPr="000266DB"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103,0</w:t>
            </w:r>
          </w:p>
        </w:tc>
        <w:tc>
          <w:tcPr>
            <w:tcW w:w="1134" w:type="dxa"/>
            <w:noWrap/>
            <w:vAlign w:val="center"/>
            <w:hideMark/>
          </w:tcPr>
          <w:p w:rsidR="005921B9" w:rsidRPr="002A6D0C"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67%</w:t>
            </w:r>
          </w:p>
        </w:tc>
        <w:tc>
          <w:tcPr>
            <w:tcW w:w="4438" w:type="dxa"/>
            <w:vAlign w:val="center"/>
          </w:tcPr>
          <w:p w:rsidR="005921B9" w:rsidRPr="00F049A8" w:rsidRDefault="00234699" w:rsidP="00A54A4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049A8">
              <w:rPr>
                <w:rFonts w:ascii="Arial" w:hAnsi="Arial" w:cs="Arial"/>
                <w:color w:val="0F243E" w:themeColor="text2" w:themeShade="80"/>
                <w:sz w:val="20"/>
                <w:szCs w:val="20"/>
              </w:rPr>
              <w:t>El aumento presentado corresponde</w:t>
            </w:r>
            <w:r w:rsidR="00F049A8" w:rsidRPr="00F049A8">
              <w:rPr>
                <w:rFonts w:ascii="Arial" w:hAnsi="Arial" w:cs="Arial"/>
                <w:color w:val="0F243E" w:themeColor="text2" w:themeShade="80"/>
                <w:sz w:val="20"/>
                <w:szCs w:val="20"/>
              </w:rPr>
              <w:t>,</w:t>
            </w:r>
            <w:r w:rsidRPr="00F049A8">
              <w:rPr>
                <w:rFonts w:ascii="Arial" w:hAnsi="Arial" w:cs="Arial"/>
                <w:color w:val="0F243E" w:themeColor="text2" w:themeShade="80"/>
                <w:sz w:val="20"/>
                <w:szCs w:val="20"/>
              </w:rPr>
              <w:t xml:space="preserve"> a dos funcionarios que para el segundo trimestre de 2018 no reportaron horas extras. </w:t>
            </w:r>
          </w:p>
        </w:tc>
      </w:tr>
      <w:tr w:rsidR="000266DB" w:rsidRPr="000266DB" w:rsidTr="008121D4">
        <w:trPr>
          <w:cantSplit/>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5921B9" w:rsidRPr="000266DB" w:rsidRDefault="005921B9" w:rsidP="00A54A46">
            <w:pPr>
              <w:jc w:val="center"/>
              <w:rPr>
                <w:rFonts w:ascii="Arial" w:hAnsi="Arial" w:cs="Arial"/>
                <w:b w:val="0"/>
                <w:color w:val="0F243E" w:themeColor="text2" w:themeShade="80"/>
                <w:sz w:val="20"/>
                <w:szCs w:val="20"/>
              </w:rPr>
            </w:pPr>
            <w:r w:rsidRPr="000266DB">
              <w:rPr>
                <w:rFonts w:ascii="Arial" w:hAnsi="Arial" w:cs="Arial"/>
                <w:b w:val="0"/>
                <w:color w:val="0F243E" w:themeColor="text2" w:themeShade="80"/>
                <w:sz w:val="20"/>
                <w:szCs w:val="20"/>
              </w:rPr>
              <w:t>Despacho del Viceministro Técnico</w:t>
            </w:r>
          </w:p>
        </w:tc>
        <w:tc>
          <w:tcPr>
            <w:tcW w:w="1134" w:type="dxa"/>
            <w:noWrap/>
            <w:vAlign w:val="center"/>
            <w:hideMark/>
          </w:tcPr>
          <w:p w:rsidR="005921B9" w:rsidRPr="000266DB"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416,9</w:t>
            </w:r>
          </w:p>
        </w:tc>
        <w:tc>
          <w:tcPr>
            <w:tcW w:w="1134" w:type="dxa"/>
            <w:noWrap/>
            <w:vAlign w:val="center"/>
            <w:hideMark/>
          </w:tcPr>
          <w:p w:rsidR="005921B9" w:rsidRPr="000266DB"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301,5</w:t>
            </w:r>
          </w:p>
        </w:tc>
        <w:tc>
          <w:tcPr>
            <w:tcW w:w="1134" w:type="dxa"/>
            <w:noWrap/>
            <w:vAlign w:val="center"/>
            <w:hideMark/>
          </w:tcPr>
          <w:p w:rsidR="005921B9" w:rsidRPr="002A6D0C"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38%</w:t>
            </w:r>
          </w:p>
        </w:tc>
        <w:tc>
          <w:tcPr>
            <w:tcW w:w="4438" w:type="dxa"/>
            <w:vAlign w:val="center"/>
          </w:tcPr>
          <w:p w:rsidR="00F049A8" w:rsidRPr="00F049A8" w:rsidRDefault="00F049A8" w:rsidP="00A54A4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049A8">
              <w:rPr>
                <w:rFonts w:ascii="Arial" w:hAnsi="Arial" w:cs="Arial"/>
                <w:color w:val="0F243E" w:themeColor="text2" w:themeShade="80"/>
                <w:sz w:val="20"/>
                <w:szCs w:val="20"/>
              </w:rPr>
              <w:t>Con respecto al Despacho del Vi</w:t>
            </w:r>
            <w:r>
              <w:rPr>
                <w:rFonts w:ascii="Arial" w:hAnsi="Arial" w:cs="Arial"/>
                <w:color w:val="0F243E" w:themeColor="text2" w:themeShade="80"/>
                <w:sz w:val="20"/>
                <w:szCs w:val="20"/>
              </w:rPr>
              <w:t xml:space="preserve">ceministro Técnico, se precisa que </w:t>
            </w:r>
            <w:r w:rsidRPr="00F049A8">
              <w:rPr>
                <w:rFonts w:ascii="Arial" w:hAnsi="Arial" w:cs="Arial"/>
                <w:color w:val="0F243E" w:themeColor="text2" w:themeShade="80"/>
                <w:sz w:val="20"/>
                <w:szCs w:val="20"/>
              </w:rPr>
              <w:t xml:space="preserve">el Conductor se encontraba asignado al Despacho del Ministro, y las horas extras </w:t>
            </w:r>
            <w:r>
              <w:rPr>
                <w:rFonts w:ascii="Arial" w:hAnsi="Arial" w:cs="Arial"/>
                <w:color w:val="0F243E" w:themeColor="text2" w:themeShade="80"/>
                <w:sz w:val="20"/>
                <w:szCs w:val="20"/>
              </w:rPr>
              <w:t xml:space="preserve">correspondientes al segundo trimestre de 2018 fueron </w:t>
            </w:r>
            <w:r w:rsidRPr="00F049A8">
              <w:rPr>
                <w:rFonts w:ascii="Arial" w:hAnsi="Arial" w:cs="Arial"/>
                <w:color w:val="0F243E" w:themeColor="text2" w:themeShade="80"/>
                <w:sz w:val="20"/>
                <w:szCs w:val="20"/>
              </w:rPr>
              <w:t>registra</w:t>
            </w:r>
            <w:r>
              <w:rPr>
                <w:rFonts w:ascii="Arial" w:hAnsi="Arial" w:cs="Arial"/>
                <w:color w:val="0F243E" w:themeColor="text2" w:themeShade="80"/>
                <w:sz w:val="20"/>
                <w:szCs w:val="20"/>
              </w:rPr>
              <w:t xml:space="preserve">das a esta última dependencia. </w:t>
            </w:r>
          </w:p>
          <w:p w:rsidR="005921B9" w:rsidRPr="00F049A8" w:rsidRDefault="005921B9" w:rsidP="00A54A4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0266DB" w:rsidRPr="000266DB" w:rsidTr="008121D4">
        <w:trPr>
          <w:cantSplit/>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5921B9" w:rsidRPr="000266DB" w:rsidRDefault="005921B9" w:rsidP="00A54A46">
            <w:pPr>
              <w:jc w:val="center"/>
              <w:rPr>
                <w:rFonts w:ascii="Arial" w:hAnsi="Arial" w:cs="Arial"/>
                <w:b w:val="0"/>
                <w:color w:val="0F243E" w:themeColor="text2" w:themeShade="80"/>
                <w:sz w:val="20"/>
                <w:szCs w:val="20"/>
              </w:rPr>
            </w:pPr>
            <w:r w:rsidRPr="000266DB">
              <w:rPr>
                <w:rFonts w:ascii="Arial" w:hAnsi="Arial" w:cs="Arial"/>
                <w:b w:val="0"/>
                <w:color w:val="0F243E" w:themeColor="text2" w:themeShade="80"/>
                <w:sz w:val="20"/>
                <w:szCs w:val="20"/>
              </w:rPr>
              <w:t>Grupo de Gestión de Información</w:t>
            </w:r>
          </w:p>
        </w:tc>
        <w:tc>
          <w:tcPr>
            <w:tcW w:w="1134" w:type="dxa"/>
            <w:noWrap/>
            <w:vAlign w:val="center"/>
            <w:hideMark/>
          </w:tcPr>
          <w:p w:rsidR="005921B9" w:rsidRPr="000266DB"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86,0</w:t>
            </w:r>
          </w:p>
        </w:tc>
        <w:tc>
          <w:tcPr>
            <w:tcW w:w="1134" w:type="dxa"/>
            <w:noWrap/>
            <w:vAlign w:val="center"/>
            <w:hideMark/>
          </w:tcPr>
          <w:p w:rsidR="005921B9" w:rsidRPr="000266DB"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65,7</w:t>
            </w:r>
          </w:p>
        </w:tc>
        <w:tc>
          <w:tcPr>
            <w:tcW w:w="1134" w:type="dxa"/>
            <w:noWrap/>
            <w:vAlign w:val="center"/>
            <w:hideMark/>
          </w:tcPr>
          <w:p w:rsidR="005921B9" w:rsidRPr="002A6D0C" w:rsidRDefault="005921B9"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31%</w:t>
            </w:r>
          </w:p>
        </w:tc>
        <w:tc>
          <w:tcPr>
            <w:tcW w:w="4438" w:type="dxa"/>
            <w:vAlign w:val="center"/>
          </w:tcPr>
          <w:p w:rsidR="009A13DE" w:rsidRPr="009A13DE" w:rsidRDefault="009A13DE" w:rsidP="00A54A4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 xml:space="preserve">El aumento presentado corresponde a la necesidad del servicio </w:t>
            </w:r>
            <w:r w:rsidRPr="009A13DE">
              <w:rPr>
                <w:rFonts w:ascii="Arial" w:hAnsi="Arial" w:cs="Arial"/>
                <w:color w:val="0F243E" w:themeColor="text2" w:themeShade="80"/>
                <w:sz w:val="20"/>
                <w:szCs w:val="20"/>
              </w:rPr>
              <w:t>en</w:t>
            </w:r>
            <w:r>
              <w:rPr>
                <w:rFonts w:ascii="Arial" w:hAnsi="Arial" w:cs="Arial"/>
                <w:color w:val="0F243E" w:themeColor="text2" w:themeShade="80"/>
                <w:sz w:val="20"/>
                <w:szCs w:val="20"/>
              </w:rPr>
              <w:t xml:space="preserve"> desarrollo de las funciones propias de la </w:t>
            </w:r>
            <w:r w:rsidRPr="009A13DE">
              <w:rPr>
                <w:rFonts w:ascii="Arial" w:hAnsi="Arial" w:cs="Arial"/>
                <w:color w:val="0F243E" w:themeColor="text2" w:themeShade="80"/>
                <w:sz w:val="20"/>
                <w:szCs w:val="20"/>
              </w:rPr>
              <w:t>dependencia</w:t>
            </w:r>
            <w:r>
              <w:rPr>
                <w:rFonts w:ascii="Arial" w:hAnsi="Arial" w:cs="Arial"/>
                <w:color w:val="0F243E" w:themeColor="text2" w:themeShade="80"/>
                <w:sz w:val="20"/>
                <w:szCs w:val="20"/>
              </w:rPr>
              <w:t xml:space="preserve">. </w:t>
            </w:r>
          </w:p>
          <w:p w:rsidR="005921B9" w:rsidRPr="000266DB" w:rsidRDefault="005921B9" w:rsidP="00A54A4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8121D4" w:rsidRPr="000266DB" w:rsidTr="008121D4">
        <w:trPr>
          <w:cantSplit/>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8121D4" w:rsidRPr="000266DB" w:rsidRDefault="008121D4" w:rsidP="00A54A46">
            <w:pPr>
              <w:jc w:val="center"/>
              <w:rPr>
                <w:rFonts w:ascii="Arial" w:hAnsi="Arial" w:cs="Arial"/>
                <w:b w:val="0"/>
                <w:color w:val="0F243E" w:themeColor="text2" w:themeShade="80"/>
                <w:sz w:val="20"/>
                <w:szCs w:val="20"/>
              </w:rPr>
            </w:pPr>
            <w:r w:rsidRPr="000266DB">
              <w:rPr>
                <w:rFonts w:ascii="Arial" w:hAnsi="Arial" w:cs="Arial"/>
                <w:b w:val="0"/>
                <w:color w:val="0F243E" w:themeColor="text2" w:themeShade="80"/>
                <w:sz w:val="20"/>
                <w:szCs w:val="20"/>
              </w:rPr>
              <w:t>Dirección de Tecnología</w:t>
            </w:r>
          </w:p>
        </w:tc>
        <w:tc>
          <w:tcPr>
            <w:tcW w:w="1134" w:type="dxa"/>
            <w:noWrap/>
            <w:vAlign w:val="center"/>
            <w:hideMark/>
          </w:tcPr>
          <w:p w:rsidR="008121D4" w:rsidRPr="000266DB" w:rsidRDefault="008121D4"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378,0</w:t>
            </w:r>
          </w:p>
        </w:tc>
        <w:tc>
          <w:tcPr>
            <w:tcW w:w="1134" w:type="dxa"/>
            <w:noWrap/>
            <w:vAlign w:val="center"/>
            <w:hideMark/>
          </w:tcPr>
          <w:p w:rsidR="008121D4" w:rsidRPr="000266DB" w:rsidRDefault="008121D4"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300,0</w:t>
            </w:r>
          </w:p>
        </w:tc>
        <w:tc>
          <w:tcPr>
            <w:tcW w:w="1134" w:type="dxa"/>
            <w:noWrap/>
            <w:vAlign w:val="center"/>
            <w:hideMark/>
          </w:tcPr>
          <w:p w:rsidR="008121D4" w:rsidRPr="002A6D0C" w:rsidRDefault="008121D4"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26%</w:t>
            </w:r>
          </w:p>
        </w:tc>
        <w:tc>
          <w:tcPr>
            <w:tcW w:w="4438" w:type="dxa"/>
            <w:vAlign w:val="center"/>
          </w:tcPr>
          <w:p w:rsidR="008121D4" w:rsidRPr="009A13DE" w:rsidRDefault="008121D4" w:rsidP="00A54A4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 xml:space="preserve">El aumento presentado corresponde a la necesidad del servicio </w:t>
            </w:r>
            <w:r w:rsidRPr="009A13DE">
              <w:rPr>
                <w:rFonts w:ascii="Arial" w:hAnsi="Arial" w:cs="Arial"/>
                <w:color w:val="0F243E" w:themeColor="text2" w:themeShade="80"/>
                <w:sz w:val="20"/>
                <w:szCs w:val="20"/>
              </w:rPr>
              <w:t>en</w:t>
            </w:r>
            <w:r>
              <w:rPr>
                <w:rFonts w:ascii="Arial" w:hAnsi="Arial" w:cs="Arial"/>
                <w:color w:val="0F243E" w:themeColor="text2" w:themeShade="80"/>
                <w:sz w:val="20"/>
                <w:szCs w:val="20"/>
              </w:rPr>
              <w:t xml:space="preserve"> desarrollo de las funciones propias de la </w:t>
            </w:r>
            <w:r w:rsidRPr="009A13DE">
              <w:rPr>
                <w:rFonts w:ascii="Arial" w:hAnsi="Arial" w:cs="Arial"/>
                <w:color w:val="0F243E" w:themeColor="text2" w:themeShade="80"/>
                <w:sz w:val="20"/>
                <w:szCs w:val="20"/>
              </w:rPr>
              <w:t>dependencia</w:t>
            </w:r>
            <w:r>
              <w:rPr>
                <w:rFonts w:ascii="Arial" w:hAnsi="Arial" w:cs="Arial"/>
                <w:color w:val="0F243E" w:themeColor="text2" w:themeShade="80"/>
                <w:sz w:val="20"/>
                <w:szCs w:val="20"/>
              </w:rPr>
              <w:t xml:space="preserve">. </w:t>
            </w:r>
          </w:p>
          <w:p w:rsidR="008121D4" w:rsidRPr="000266DB" w:rsidRDefault="008121D4" w:rsidP="00A54A4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8121D4" w:rsidRPr="000266DB" w:rsidTr="008121D4">
        <w:trPr>
          <w:cantSplit/>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8121D4" w:rsidRPr="000266DB" w:rsidRDefault="008121D4" w:rsidP="00A54A46">
            <w:pPr>
              <w:jc w:val="center"/>
              <w:rPr>
                <w:rFonts w:ascii="Arial" w:hAnsi="Arial" w:cs="Arial"/>
                <w:b w:val="0"/>
                <w:color w:val="0F243E" w:themeColor="text2" w:themeShade="80"/>
                <w:sz w:val="20"/>
                <w:szCs w:val="20"/>
              </w:rPr>
            </w:pPr>
            <w:r w:rsidRPr="000266DB">
              <w:rPr>
                <w:rFonts w:ascii="Arial" w:hAnsi="Arial" w:cs="Arial"/>
                <w:b w:val="0"/>
                <w:color w:val="0F243E" w:themeColor="text2" w:themeShade="80"/>
                <w:sz w:val="20"/>
                <w:szCs w:val="20"/>
              </w:rPr>
              <w:t>Dirección General de Política de Macroeconómica</w:t>
            </w:r>
          </w:p>
        </w:tc>
        <w:tc>
          <w:tcPr>
            <w:tcW w:w="1134" w:type="dxa"/>
            <w:noWrap/>
            <w:vAlign w:val="center"/>
            <w:hideMark/>
          </w:tcPr>
          <w:p w:rsidR="008121D4" w:rsidRPr="000266DB" w:rsidRDefault="008121D4"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200,0</w:t>
            </w:r>
          </w:p>
        </w:tc>
        <w:tc>
          <w:tcPr>
            <w:tcW w:w="1134" w:type="dxa"/>
            <w:noWrap/>
            <w:vAlign w:val="center"/>
            <w:hideMark/>
          </w:tcPr>
          <w:p w:rsidR="008121D4" w:rsidRPr="000266DB" w:rsidRDefault="008121D4"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66DB">
              <w:rPr>
                <w:rFonts w:ascii="Arial" w:hAnsi="Arial" w:cs="Arial"/>
                <w:color w:val="0F243E" w:themeColor="text2" w:themeShade="80"/>
                <w:sz w:val="20"/>
                <w:szCs w:val="20"/>
              </w:rPr>
              <w:t>161,2</w:t>
            </w:r>
          </w:p>
        </w:tc>
        <w:tc>
          <w:tcPr>
            <w:tcW w:w="1134" w:type="dxa"/>
            <w:noWrap/>
            <w:vAlign w:val="center"/>
            <w:hideMark/>
          </w:tcPr>
          <w:p w:rsidR="008121D4" w:rsidRPr="002A6D0C" w:rsidRDefault="008121D4" w:rsidP="00A54A4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A6D0C">
              <w:rPr>
                <w:rFonts w:ascii="Arial" w:hAnsi="Arial" w:cs="Arial"/>
                <w:b/>
                <w:color w:val="0F243E" w:themeColor="text2" w:themeShade="80"/>
                <w:sz w:val="20"/>
                <w:szCs w:val="20"/>
              </w:rPr>
              <w:t>24%</w:t>
            </w:r>
          </w:p>
        </w:tc>
        <w:tc>
          <w:tcPr>
            <w:tcW w:w="4438" w:type="dxa"/>
            <w:vAlign w:val="center"/>
          </w:tcPr>
          <w:p w:rsidR="008121D4" w:rsidRPr="009A13DE" w:rsidRDefault="008121D4" w:rsidP="00A54A4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 xml:space="preserve">El aumento presentado corresponde a la necesidad del servicio </w:t>
            </w:r>
            <w:r w:rsidRPr="009A13DE">
              <w:rPr>
                <w:rFonts w:ascii="Arial" w:hAnsi="Arial" w:cs="Arial"/>
                <w:color w:val="0F243E" w:themeColor="text2" w:themeShade="80"/>
                <w:sz w:val="20"/>
                <w:szCs w:val="20"/>
              </w:rPr>
              <w:t>en</w:t>
            </w:r>
            <w:r>
              <w:rPr>
                <w:rFonts w:ascii="Arial" w:hAnsi="Arial" w:cs="Arial"/>
                <w:color w:val="0F243E" w:themeColor="text2" w:themeShade="80"/>
                <w:sz w:val="20"/>
                <w:szCs w:val="20"/>
              </w:rPr>
              <w:t xml:space="preserve"> desarrollo de las funciones propias de la </w:t>
            </w:r>
            <w:r w:rsidRPr="009A13DE">
              <w:rPr>
                <w:rFonts w:ascii="Arial" w:hAnsi="Arial" w:cs="Arial"/>
                <w:color w:val="0F243E" w:themeColor="text2" w:themeShade="80"/>
                <w:sz w:val="20"/>
                <w:szCs w:val="20"/>
              </w:rPr>
              <w:t>dependencia</w:t>
            </w:r>
            <w:r>
              <w:rPr>
                <w:rFonts w:ascii="Arial" w:hAnsi="Arial" w:cs="Arial"/>
                <w:color w:val="0F243E" w:themeColor="text2" w:themeShade="80"/>
                <w:sz w:val="20"/>
                <w:szCs w:val="20"/>
              </w:rPr>
              <w:t xml:space="preserve">. </w:t>
            </w:r>
          </w:p>
          <w:p w:rsidR="008121D4" w:rsidRPr="000266DB" w:rsidRDefault="008121D4" w:rsidP="00A54A4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bl>
    <w:p w:rsidR="00904678" w:rsidRDefault="00904678" w:rsidP="00904678">
      <w:pPr>
        <w:rPr>
          <w:rFonts w:ascii="Arial" w:hAnsi="Arial" w:cs="Arial"/>
          <w:sz w:val="22"/>
          <w:szCs w:val="22"/>
          <w:highlight w:val="yellow"/>
        </w:rPr>
      </w:pPr>
    </w:p>
    <w:p w:rsidR="0020516F" w:rsidRPr="00640C96" w:rsidRDefault="0020516F" w:rsidP="005921B9">
      <w:pPr>
        <w:jc w:val="both"/>
        <w:rPr>
          <w:rFonts w:ascii="Arial" w:hAnsi="Arial" w:cs="Arial"/>
          <w:sz w:val="22"/>
          <w:szCs w:val="22"/>
        </w:rPr>
      </w:pPr>
      <w:r w:rsidRPr="00640C96">
        <w:rPr>
          <w:rFonts w:ascii="Arial" w:hAnsi="Arial" w:cs="Arial"/>
          <w:sz w:val="22"/>
          <w:szCs w:val="22"/>
        </w:rPr>
        <w:t>Por otro lado, se procedió a comparar el valor de las horas extras [reconocidas en dinero] para lo cual se tomó como fuente de información los reportes enviados por el Grupo de Administración de Personal generados del sistema SARA. Es de aclarar que, no se utilizó el informe de ejecución presupuestal del SIIF Nación [obligaciones], toda vez que el mismo, incluye valores por otras liquidaciones de horas extras adicionales a las efectivamente generadas para cada mes, tales como, reconocimiento y pago de horas extras por renuncias de servidores públicos que estaban vinculados con la Entidad.</w:t>
      </w:r>
    </w:p>
    <w:p w:rsidR="001A6E53" w:rsidRPr="00640C96" w:rsidRDefault="001E0FC8" w:rsidP="00EA2DEA">
      <w:pPr>
        <w:spacing w:before="100" w:beforeAutospacing="1" w:after="100" w:afterAutospacing="1"/>
        <w:rPr>
          <w:rFonts w:ascii="Arial" w:hAnsi="Arial" w:cs="Arial"/>
          <w:sz w:val="22"/>
          <w:szCs w:val="22"/>
        </w:rPr>
      </w:pPr>
      <w:r w:rsidRPr="00640C96">
        <w:rPr>
          <w:rFonts w:ascii="Arial" w:hAnsi="Arial" w:cs="Arial"/>
          <w:sz w:val="22"/>
          <w:szCs w:val="22"/>
        </w:rPr>
        <w:t>E</w:t>
      </w:r>
      <w:r w:rsidR="001F6A5A" w:rsidRPr="00640C96">
        <w:rPr>
          <w:rFonts w:ascii="Arial" w:hAnsi="Arial" w:cs="Arial"/>
          <w:sz w:val="22"/>
          <w:szCs w:val="22"/>
        </w:rPr>
        <w:t xml:space="preserve">n </w:t>
      </w:r>
      <w:r w:rsidR="009C6819" w:rsidRPr="00640C96">
        <w:rPr>
          <w:rFonts w:ascii="Arial" w:hAnsi="Arial" w:cs="Arial"/>
          <w:sz w:val="22"/>
          <w:szCs w:val="22"/>
        </w:rPr>
        <w:t>la siguiente tabl</w:t>
      </w:r>
      <w:r w:rsidR="001F6A5A" w:rsidRPr="00640C96">
        <w:rPr>
          <w:rFonts w:ascii="Arial" w:hAnsi="Arial" w:cs="Arial"/>
          <w:sz w:val="22"/>
          <w:szCs w:val="22"/>
        </w:rPr>
        <w:t xml:space="preserve">a se </w:t>
      </w:r>
      <w:r w:rsidRPr="00640C96">
        <w:rPr>
          <w:rFonts w:ascii="Arial" w:hAnsi="Arial" w:cs="Arial"/>
          <w:sz w:val="22"/>
          <w:szCs w:val="22"/>
        </w:rPr>
        <w:t xml:space="preserve">expone </w:t>
      </w:r>
      <w:r w:rsidR="001F6A5A" w:rsidRPr="00640C96">
        <w:rPr>
          <w:rFonts w:ascii="Arial" w:hAnsi="Arial" w:cs="Arial"/>
          <w:sz w:val="22"/>
          <w:szCs w:val="22"/>
        </w:rPr>
        <w:t xml:space="preserve">la comparación realizada por el valor de horas extras liquidadas: </w:t>
      </w:r>
    </w:p>
    <w:tbl>
      <w:tblPr>
        <w:tblStyle w:val="Tabladecuadrcula1clara-nfasis1"/>
        <w:tblW w:w="0" w:type="auto"/>
        <w:jc w:val="center"/>
        <w:tblLook w:val="04A0" w:firstRow="1" w:lastRow="0" w:firstColumn="1" w:lastColumn="0" w:noHBand="0" w:noVBand="1"/>
      </w:tblPr>
      <w:tblGrid>
        <w:gridCol w:w="1139"/>
        <w:gridCol w:w="2062"/>
        <w:gridCol w:w="2062"/>
        <w:gridCol w:w="1173"/>
        <w:gridCol w:w="1172"/>
      </w:tblGrid>
      <w:tr w:rsidR="00DD0B8B" w:rsidRPr="00DD0B8B" w:rsidTr="005774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640C96" w:rsidRPr="00DD0B8B" w:rsidRDefault="00640C96" w:rsidP="004A462A">
            <w:pPr>
              <w:spacing w:before="120" w:after="120"/>
              <w:jc w:val="center"/>
              <w:rPr>
                <w:rFonts w:ascii="Arial" w:hAnsi="Arial" w:cs="Arial"/>
                <w:color w:val="FFFFFF" w:themeColor="background1"/>
                <w:sz w:val="20"/>
                <w:szCs w:val="20"/>
              </w:rPr>
            </w:pPr>
            <w:r w:rsidRPr="00DD0B8B">
              <w:rPr>
                <w:rFonts w:ascii="Arial" w:hAnsi="Arial" w:cs="Arial"/>
                <w:color w:val="FFFFFF" w:themeColor="background1"/>
                <w:sz w:val="20"/>
                <w:szCs w:val="20"/>
              </w:rPr>
              <w:lastRenderedPageBreak/>
              <w:t>Concepto</w:t>
            </w:r>
          </w:p>
        </w:tc>
        <w:tc>
          <w:tcPr>
            <w:tcW w:w="0" w:type="auto"/>
            <w:gridSpan w:val="2"/>
            <w:shd w:val="clear" w:color="auto" w:fill="4F81BD" w:themeFill="accent1"/>
            <w:vAlign w:val="center"/>
            <w:hideMark/>
          </w:tcPr>
          <w:p w:rsidR="00640C96" w:rsidRPr="00DD0B8B" w:rsidRDefault="00640C96" w:rsidP="004A462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D0B8B">
              <w:rPr>
                <w:rFonts w:ascii="Arial" w:hAnsi="Arial" w:cs="Arial"/>
                <w:color w:val="FFFFFF" w:themeColor="background1"/>
                <w:sz w:val="20"/>
                <w:szCs w:val="20"/>
              </w:rPr>
              <w:t>Valor Gasto Horas Extras</w:t>
            </w:r>
          </w:p>
        </w:tc>
        <w:tc>
          <w:tcPr>
            <w:tcW w:w="0" w:type="auto"/>
            <w:gridSpan w:val="2"/>
            <w:shd w:val="clear" w:color="auto" w:fill="4F81BD" w:themeFill="accent1"/>
            <w:vAlign w:val="center"/>
            <w:hideMark/>
          </w:tcPr>
          <w:p w:rsidR="00640C96" w:rsidRPr="00DD0B8B" w:rsidRDefault="00640C96" w:rsidP="004A462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D0B8B">
              <w:rPr>
                <w:rFonts w:ascii="Arial" w:hAnsi="Arial" w:cs="Arial"/>
                <w:color w:val="FFFFFF" w:themeColor="background1"/>
                <w:sz w:val="20"/>
                <w:szCs w:val="20"/>
              </w:rPr>
              <w:t>Variaciones</w:t>
            </w:r>
          </w:p>
        </w:tc>
      </w:tr>
      <w:tr w:rsidR="00DD0B8B" w:rsidRPr="00DD0B8B" w:rsidTr="005774E8">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nil"/>
            </w:tcBorders>
            <w:shd w:val="clear" w:color="auto" w:fill="4F81BD" w:themeFill="accent1"/>
            <w:vAlign w:val="center"/>
            <w:hideMark/>
          </w:tcPr>
          <w:p w:rsidR="00640C96" w:rsidRPr="00DD0B8B" w:rsidRDefault="00640C96" w:rsidP="004A462A">
            <w:pPr>
              <w:spacing w:before="120" w:after="120"/>
              <w:rPr>
                <w:rFonts w:ascii="Arial" w:hAnsi="Arial" w:cs="Arial"/>
                <w:color w:val="FFFFFF" w:themeColor="background1"/>
                <w:sz w:val="20"/>
                <w:szCs w:val="20"/>
              </w:rPr>
            </w:pPr>
          </w:p>
        </w:tc>
        <w:tc>
          <w:tcPr>
            <w:tcW w:w="0" w:type="auto"/>
            <w:tcBorders>
              <w:bottom w:val="nil"/>
            </w:tcBorders>
            <w:shd w:val="clear" w:color="auto" w:fill="4F81BD" w:themeFill="accent1"/>
            <w:vAlign w:val="center"/>
            <w:hideMark/>
          </w:tcPr>
          <w:p w:rsidR="00640C96" w:rsidRPr="00DD0B8B" w:rsidRDefault="00640C96" w:rsidP="004A462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D0B8B">
              <w:rPr>
                <w:rFonts w:ascii="Arial" w:hAnsi="Arial" w:cs="Arial"/>
                <w:color w:val="FFFFFF" w:themeColor="background1"/>
                <w:sz w:val="20"/>
                <w:szCs w:val="20"/>
              </w:rPr>
              <w:t xml:space="preserve"> II Trimestre de 2019</w:t>
            </w:r>
          </w:p>
        </w:tc>
        <w:tc>
          <w:tcPr>
            <w:tcW w:w="0" w:type="auto"/>
            <w:tcBorders>
              <w:bottom w:val="nil"/>
            </w:tcBorders>
            <w:shd w:val="clear" w:color="auto" w:fill="4F81BD" w:themeFill="accent1"/>
            <w:vAlign w:val="center"/>
            <w:hideMark/>
          </w:tcPr>
          <w:p w:rsidR="00640C96" w:rsidRPr="00DD0B8B" w:rsidRDefault="00640C96" w:rsidP="004A462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D0B8B">
              <w:rPr>
                <w:rFonts w:ascii="Arial" w:hAnsi="Arial" w:cs="Arial"/>
                <w:color w:val="FFFFFF" w:themeColor="background1"/>
                <w:sz w:val="20"/>
                <w:szCs w:val="20"/>
              </w:rPr>
              <w:t xml:space="preserve"> II Trimestre de 2018</w:t>
            </w:r>
          </w:p>
        </w:tc>
        <w:tc>
          <w:tcPr>
            <w:tcW w:w="0" w:type="auto"/>
            <w:tcBorders>
              <w:bottom w:val="nil"/>
            </w:tcBorders>
            <w:shd w:val="clear" w:color="auto" w:fill="4F81BD" w:themeFill="accent1"/>
            <w:vAlign w:val="center"/>
            <w:hideMark/>
          </w:tcPr>
          <w:p w:rsidR="00640C96" w:rsidRPr="00DD0B8B" w:rsidRDefault="00640C96" w:rsidP="004A462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D0B8B">
              <w:rPr>
                <w:rFonts w:ascii="Arial" w:hAnsi="Arial" w:cs="Arial"/>
                <w:color w:val="FFFFFF" w:themeColor="background1"/>
                <w:sz w:val="20"/>
                <w:szCs w:val="20"/>
              </w:rPr>
              <w:t>Absoluta $</w:t>
            </w:r>
          </w:p>
        </w:tc>
        <w:tc>
          <w:tcPr>
            <w:tcW w:w="0" w:type="auto"/>
            <w:tcBorders>
              <w:bottom w:val="nil"/>
            </w:tcBorders>
            <w:shd w:val="clear" w:color="auto" w:fill="4F81BD" w:themeFill="accent1"/>
            <w:vAlign w:val="center"/>
            <w:hideMark/>
          </w:tcPr>
          <w:p w:rsidR="00640C96" w:rsidRPr="00DD0B8B" w:rsidRDefault="00640C96" w:rsidP="004A462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D0B8B">
              <w:rPr>
                <w:rFonts w:ascii="Arial" w:hAnsi="Arial" w:cs="Arial"/>
                <w:color w:val="FFFFFF" w:themeColor="background1"/>
                <w:sz w:val="20"/>
                <w:szCs w:val="20"/>
              </w:rPr>
              <w:t>Relativa %</w:t>
            </w:r>
          </w:p>
        </w:tc>
      </w:tr>
      <w:tr w:rsidR="00DD0B8B" w:rsidRPr="00DD0B8B" w:rsidTr="005774E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rsidR="00640C96" w:rsidRPr="00ED364C" w:rsidRDefault="00640C96" w:rsidP="004A462A">
            <w:pPr>
              <w:spacing w:before="120" w:after="120"/>
              <w:jc w:val="center"/>
              <w:rPr>
                <w:rFonts w:ascii="Arial" w:hAnsi="Arial" w:cs="Arial"/>
                <w:b w:val="0"/>
                <w:color w:val="0F243E" w:themeColor="text2" w:themeShade="80"/>
                <w:sz w:val="20"/>
                <w:szCs w:val="20"/>
              </w:rPr>
            </w:pPr>
            <w:r w:rsidRPr="00ED364C">
              <w:rPr>
                <w:rFonts w:ascii="Arial" w:hAnsi="Arial" w:cs="Arial"/>
                <w:b w:val="0"/>
                <w:color w:val="0F243E" w:themeColor="text2" w:themeShade="80"/>
                <w:sz w:val="20"/>
                <w:szCs w:val="20"/>
              </w:rPr>
              <w:t xml:space="preserve">Abril </w:t>
            </w:r>
          </w:p>
        </w:tc>
        <w:tc>
          <w:tcPr>
            <w:tcW w:w="0" w:type="auto"/>
            <w:tcBorders>
              <w:top w:val="nil"/>
              <w:left w:val="nil"/>
              <w:bottom w:val="nil"/>
              <w:right w:val="nil"/>
            </w:tcBorders>
            <w:vAlign w:val="center"/>
            <w:hideMark/>
          </w:tcPr>
          <w:p w:rsidR="00640C96" w:rsidRPr="00ED364C" w:rsidRDefault="00640C96" w:rsidP="004A462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26.560.675</w:t>
            </w:r>
          </w:p>
        </w:tc>
        <w:tc>
          <w:tcPr>
            <w:tcW w:w="0" w:type="auto"/>
            <w:tcBorders>
              <w:top w:val="nil"/>
              <w:left w:val="nil"/>
              <w:bottom w:val="nil"/>
              <w:right w:val="nil"/>
            </w:tcBorders>
            <w:noWrap/>
            <w:vAlign w:val="center"/>
            <w:hideMark/>
          </w:tcPr>
          <w:p w:rsidR="00640C96" w:rsidRPr="00ED364C" w:rsidRDefault="00640C96" w:rsidP="004A462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 xml:space="preserve">        30.504.463 </w:t>
            </w:r>
          </w:p>
        </w:tc>
        <w:tc>
          <w:tcPr>
            <w:tcW w:w="0" w:type="auto"/>
            <w:tcBorders>
              <w:top w:val="nil"/>
              <w:left w:val="nil"/>
              <w:bottom w:val="nil"/>
              <w:right w:val="nil"/>
            </w:tcBorders>
            <w:noWrap/>
            <w:vAlign w:val="center"/>
            <w:hideMark/>
          </w:tcPr>
          <w:p w:rsidR="00640C96" w:rsidRPr="00ED364C" w:rsidRDefault="00640C96" w:rsidP="004A462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-3.943.789</w:t>
            </w:r>
          </w:p>
        </w:tc>
        <w:tc>
          <w:tcPr>
            <w:tcW w:w="0" w:type="auto"/>
            <w:tcBorders>
              <w:top w:val="nil"/>
              <w:left w:val="nil"/>
              <w:bottom w:val="nil"/>
              <w:right w:val="nil"/>
            </w:tcBorders>
            <w:vAlign w:val="center"/>
            <w:hideMark/>
          </w:tcPr>
          <w:p w:rsidR="00640C96" w:rsidRPr="00ED364C" w:rsidRDefault="00640C96" w:rsidP="004A462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-12,93%</w:t>
            </w:r>
          </w:p>
        </w:tc>
      </w:tr>
      <w:tr w:rsidR="00DD0B8B" w:rsidRPr="00DD0B8B" w:rsidTr="005774E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rsidR="00640C96" w:rsidRPr="00ED364C" w:rsidRDefault="00640C96" w:rsidP="004A462A">
            <w:pPr>
              <w:spacing w:before="120" w:after="120"/>
              <w:jc w:val="center"/>
              <w:rPr>
                <w:rFonts w:ascii="Arial" w:hAnsi="Arial" w:cs="Arial"/>
                <w:b w:val="0"/>
                <w:color w:val="0F243E" w:themeColor="text2" w:themeShade="80"/>
                <w:sz w:val="20"/>
                <w:szCs w:val="20"/>
              </w:rPr>
            </w:pPr>
            <w:r w:rsidRPr="00ED364C">
              <w:rPr>
                <w:rFonts w:ascii="Arial" w:hAnsi="Arial" w:cs="Arial"/>
                <w:b w:val="0"/>
                <w:color w:val="0F243E" w:themeColor="text2" w:themeShade="80"/>
                <w:sz w:val="20"/>
                <w:szCs w:val="20"/>
              </w:rPr>
              <w:t xml:space="preserve">Mayo </w:t>
            </w:r>
          </w:p>
        </w:tc>
        <w:tc>
          <w:tcPr>
            <w:tcW w:w="0" w:type="auto"/>
            <w:tcBorders>
              <w:top w:val="nil"/>
              <w:left w:val="nil"/>
              <w:bottom w:val="nil"/>
              <w:right w:val="nil"/>
            </w:tcBorders>
            <w:noWrap/>
            <w:vAlign w:val="center"/>
            <w:hideMark/>
          </w:tcPr>
          <w:p w:rsidR="00640C96" w:rsidRPr="00ED364C" w:rsidRDefault="00640C96" w:rsidP="004A462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31.347.502</w:t>
            </w:r>
          </w:p>
        </w:tc>
        <w:tc>
          <w:tcPr>
            <w:tcW w:w="0" w:type="auto"/>
            <w:tcBorders>
              <w:top w:val="nil"/>
              <w:left w:val="nil"/>
              <w:bottom w:val="nil"/>
              <w:right w:val="nil"/>
            </w:tcBorders>
            <w:noWrap/>
            <w:vAlign w:val="center"/>
            <w:hideMark/>
          </w:tcPr>
          <w:p w:rsidR="00640C96" w:rsidRPr="00ED364C" w:rsidRDefault="00640C96" w:rsidP="004A462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 xml:space="preserve">        30.277.038 </w:t>
            </w:r>
          </w:p>
        </w:tc>
        <w:tc>
          <w:tcPr>
            <w:tcW w:w="0" w:type="auto"/>
            <w:tcBorders>
              <w:top w:val="nil"/>
              <w:left w:val="nil"/>
              <w:bottom w:val="nil"/>
              <w:right w:val="nil"/>
            </w:tcBorders>
            <w:noWrap/>
            <w:vAlign w:val="center"/>
            <w:hideMark/>
          </w:tcPr>
          <w:p w:rsidR="00640C96" w:rsidRPr="00ED364C" w:rsidRDefault="00640C96" w:rsidP="004A462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1.070.464</w:t>
            </w:r>
          </w:p>
        </w:tc>
        <w:tc>
          <w:tcPr>
            <w:tcW w:w="0" w:type="auto"/>
            <w:tcBorders>
              <w:top w:val="nil"/>
              <w:left w:val="nil"/>
              <w:bottom w:val="nil"/>
              <w:right w:val="nil"/>
            </w:tcBorders>
            <w:vAlign w:val="center"/>
            <w:hideMark/>
          </w:tcPr>
          <w:p w:rsidR="00640C96" w:rsidRPr="00ED364C" w:rsidRDefault="00640C96" w:rsidP="004A462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3,54%</w:t>
            </w:r>
          </w:p>
        </w:tc>
      </w:tr>
      <w:tr w:rsidR="00DD0B8B" w:rsidRPr="00DD0B8B" w:rsidTr="003203B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rsidR="00640C96" w:rsidRPr="00ED364C" w:rsidRDefault="00640C96" w:rsidP="004A462A">
            <w:pPr>
              <w:spacing w:before="120" w:after="120"/>
              <w:jc w:val="center"/>
              <w:rPr>
                <w:rFonts w:ascii="Arial" w:hAnsi="Arial" w:cs="Arial"/>
                <w:b w:val="0"/>
                <w:color w:val="0F243E" w:themeColor="text2" w:themeShade="80"/>
                <w:sz w:val="20"/>
                <w:szCs w:val="20"/>
              </w:rPr>
            </w:pPr>
            <w:r w:rsidRPr="00ED364C">
              <w:rPr>
                <w:rFonts w:ascii="Arial" w:hAnsi="Arial" w:cs="Arial"/>
                <w:b w:val="0"/>
                <w:color w:val="0F243E" w:themeColor="text2" w:themeShade="80"/>
                <w:sz w:val="20"/>
                <w:szCs w:val="20"/>
              </w:rPr>
              <w:t xml:space="preserve">Junio </w:t>
            </w:r>
          </w:p>
        </w:tc>
        <w:tc>
          <w:tcPr>
            <w:tcW w:w="0" w:type="auto"/>
            <w:tcBorders>
              <w:top w:val="nil"/>
              <w:left w:val="nil"/>
              <w:bottom w:val="double" w:sz="4" w:space="0" w:color="4F81BD" w:themeColor="accent1"/>
              <w:right w:val="nil"/>
            </w:tcBorders>
            <w:noWrap/>
            <w:vAlign w:val="center"/>
            <w:hideMark/>
          </w:tcPr>
          <w:p w:rsidR="00640C96" w:rsidRPr="00ED364C" w:rsidRDefault="00640C96" w:rsidP="004A462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28.145.627</w:t>
            </w:r>
          </w:p>
        </w:tc>
        <w:tc>
          <w:tcPr>
            <w:tcW w:w="0" w:type="auto"/>
            <w:tcBorders>
              <w:top w:val="nil"/>
              <w:left w:val="nil"/>
              <w:bottom w:val="double" w:sz="4" w:space="0" w:color="4F81BD" w:themeColor="accent1"/>
              <w:right w:val="nil"/>
            </w:tcBorders>
            <w:noWrap/>
            <w:vAlign w:val="center"/>
            <w:hideMark/>
          </w:tcPr>
          <w:p w:rsidR="00640C96" w:rsidRPr="00ED364C" w:rsidRDefault="00640C96" w:rsidP="004A462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 xml:space="preserve">        30.007.497 </w:t>
            </w:r>
          </w:p>
        </w:tc>
        <w:tc>
          <w:tcPr>
            <w:tcW w:w="0" w:type="auto"/>
            <w:tcBorders>
              <w:top w:val="nil"/>
              <w:left w:val="nil"/>
              <w:bottom w:val="double" w:sz="4" w:space="0" w:color="4F81BD" w:themeColor="accent1"/>
              <w:right w:val="nil"/>
            </w:tcBorders>
            <w:noWrap/>
            <w:vAlign w:val="center"/>
            <w:hideMark/>
          </w:tcPr>
          <w:p w:rsidR="00640C96" w:rsidRPr="00ED364C" w:rsidRDefault="00640C96" w:rsidP="004A462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-1.861.869</w:t>
            </w:r>
          </w:p>
        </w:tc>
        <w:tc>
          <w:tcPr>
            <w:tcW w:w="0" w:type="auto"/>
            <w:tcBorders>
              <w:top w:val="nil"/>
              <w:left w:val="nil"/>
              <w:bottom w:val="double" w:sz="4" w:space="0" w:color="4F81BD" w:themeColor="accent1"/>
              <w:right w:val="nil"/>
            </w:tcBorders>
            <w:vAlign w:val="center"/>
            <w:hideMark/>
          </w:tcPr>
          <w:p w:rsidR="00640C96" w:rsidRPr="00ED364C" w:rsidRDefault="00640C96" w:rsidP="004A462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D364C">
              <w:rPr>
                <w:rFonts w:ascii="Arial" w:hAnsi="Arial" w:cs="Arial"/>
                <w:color w:val="0F243E" w:themeColor="text2" w:themeShade="80"/>
                <w:sz w:val="20"/>
                <w:szCs w:val="20"/>
              </w:rPr>
              <w:t>-6,20%</w:t>
            </w:r>
          </w:p>
        </w:tc>
      </w:tr>
      <w:tr w:rsidR="00DD0B8B" w:rsidRPr="00DD0B8B" w:rsidTr="003203B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double" w:sz="4" w:space="0" w:color="4F81BD" w:themeColor="accent1"/>
              <w:right w:val="nil"/>
            </w:tcBorders>
            <w:vAlign w:val="center"/>
            <w:hideMark/>
          </w:tcPr>
          <w:p w:rsidR="00640C96" w:rsidRPr="00ED364C" w:rsidRDefault="00640C96" w:rsidP="004A462A">
            <w:pPr>
              <w:spacing w:before="120" w:after="120"/>
              <w:jc w:val="center"/>
              <w:rPr>
                <w:rFonts w:ascii="Arial" w:hAnsi="Arial" w:cs="Arial"/>
                <w:color w:val="0F243E" w:themeColor="text2" w:themeShade="80"/>
                <w:sz w:val="20"/>
                <w:szCs w:val="20"/>
              </w:rPr>
            </w:pPr>
            <w:r w:rsidRPr="00ED364C">
              <w:rPr>
                <w:rFonts w:ascii="Arial" w:hAnsi="Arial" w:cs="Arial"/>
                <w:color w:val="0F243E" w:themeColor="text2" w:themeShade="80"/>
                <w:sz w:val="20"/>
                <w:szCs w:val="20"/>
              </w:rPr>
              <w:t xml:space="preserve"> Totales </w:t>
            </w:r>
          </w:p>
        </w:tc>
        <w:tc>
          <w:tcPr>
            <w:tcW w:w="0" w:type="auto"/>
            <w:tcBorders>
              <w:top w:val="double" w:sz="4" w:space="0" w:color="4F81BD" w:themeColor="accent1"/>
              <w:left w:val="nil"/>
              <w:bottom w:val="double" w:sz="4" w:space="0" w:color="4F81BD" w:themeColor="accent1"/>
              <w:right w:val="nil"/>
            </w:tcBorders>
            <w:vAlign w:val="center"/>
            <w:hideMark/>
          </w:tcPr>
          <w:p w:rsidR="00640C96" w:rsidRPr="00ED364C" w:rsidRDefault="00640C96" w:rsidP="004A462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D364C">
              <w:rPr>
                <w:rFonts w:ascii="Arial" w:hAnsi="Arial" w:cs="Arial"/>
                <w:b/>
                <w:bCs/>
                <w:color w:val="0F243E" w:themeColor="text2" w:themeShade="80"/>
                <w:sz w:val="20"/>
                <w:szCs w:val="20"/>
              </w:rPr>
              <w:t>86.053.804</w:t>
            </w:r>
          </w:p>
        </w:tc>
        <w:tc>
          <w:tcPr>
            <w:tcW w:w="0" w:type="auto"/>
            <w:tcBorders>
              <w:top w:val="double" w:sz="4" w:space="0" w:color="4F81BD" w:themeColor="accent1"/>
              <w:left w:val="nil"/>
              <w:bottom w:val="double" w:sz="4" w:space="0" w:color="4F81BD" w:themeColor="accent1"/>
              <w:right w:val="nil"/>
            </w:tcBorders>
            <w:vAlign w:val="center"/>
            <w:hideMark/>
          </w:tcPr>
          <w:p w:rsidR="00640C96" w:rsidRPr="00ED364C" w:rsidRDefault="00640C96" w:rsidP="004A462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D364C">
              <w:rPr>
                <w:rFonts w:ascii="Arial" w:hAnsi="Arial" w:cs="Arial"/>
                <w:b/>
                <w:bCs/>
                <w:color w:val="0F243E" w:themeColor="text2" w:themeShade="80"/>
                <w:sz w:val="20"/>
                <w:szCs w:val="20"/>
              </w:rPr>
              <w:t>90.788.998</w:t>
            </w:r>
          </w:p>
        </w:tc>
        <w:tc>
          <w:tcPr>
            <w:tcW w:w="0" w:type="auto"/>
            <w:tcBorders>
              <w:top w:val="double" w:sz="4" w:space="0" w:color="4F81BD" w:themeColor="accent1"/>
              <w:left w:val="nil"/>
              <w:bottom w:val="double" w:sz="4" w:space="0" w:color="4F81BD" w:themeColor="accent1"/>
              <w:right w:val="nil"/>
            </w:tcBorders>
            <w:vAlign w:val="center"/>
            <w:hideMark/>
          </w:tcPr>
          <w:p w:rsidR="00640C96" w:rsidRPr="00ED364C" w:rsidRDefault="00640C96" w:rsidP="004A462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D364C">
              <w:rPr>
                <w:rFonts w:ascii="Arial" w:hAnsi="Arial" w:cs="Arial"/>
                <w:b/>
                <w:bCs/>
                <w:color w:val="0F243E" w:themeColor="text2" w:themeShade="80"/>
                <w:sz w:val="20"/>
                <w:szCs w:val="20"/>
              </w:rPr>
              <w:t>-4.735.194</w:t>
            </w:r>
          </w:p>
        </w:tc>
        <w:tc>
          <w:tcPr>
            <w:tcW w:w="0" w:type="auto"/>
            <w:tcBorders>
              <w:top w:val="double" w:sz="4" w:space="0" w:color="4F81BD" w:themeColor="accent1"/>
              <w:left w:val="nil"/>
              <w:bottom w:val="double" w:sz="4" w:space="0" w:color="4F81BD" w:themeColor="accent1"/>
              <w:right w:val="nil"/>
            </w:tcBorders>
            <w:vAlign w:val="center"/>
            <w:hideMark/>
          </w:tcPr>
          <w:p w:rsidR="00640C96" w:rsidRPr="00ED364C" w:rsidRDefault="00640C96" w:rsidP="004A462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D364C">
              <w:rPr>
                <w:rFonts w:ascii="Arial" w:hAnsi="Arial" w:cs="Arial"/>
                <w:b/>
                <w:bCs/>
                <w:color w:val="0F243E" w:themeColor="text2" w:themeShade="80"/>
                <w:sz w:val="20"/>
                <w:szCs w:val="20"/>
              </w:rPr>
              <w:t>-15,60%</w:t>
            </w:r>
          </w:p>
        </w:tc>
      </w:tr>
    </w:tbl>
    <w:p w:rsidR="00640C96" w:rsidRPr="00CD3CCD" w:rsidRDefault="00640C96" w:rsidP="005946A2">
      <w:pPr>
        <w:rPr>
          <w:rFonts w:ascii="Arial" w:hAnsi="Arial" w:cs="Arial"/>
          <w:sz w:val="22"/>
          <w:szCs w:val="22"/>
        </w:rPr>
      </w:pPr>
    </w:p>
    <w:p w:rsidR="00302415" w:rsidRPr="00CD3CCD" w:rsidRDefault="00CA3380" w:rsidP="00ED364C">
      <w:pPr>
        <w:jc w:val="both"/>
        <w:rPr>
          <w:rFonts w:ascii="Arial" w:hAnsi="Arial" w:cs="Arial"/>
          <w:sz w:val="22"/>
          <w:szCs w:val="22"/>
        </w:rPr>
      </w:pPr>
      <w:r w:rsidRPr="00CD3CCD">
        <w:rPr>
          <w:rFonts w:ascii="Arial" w:hAnsi="Arial" w:cs="Arial"/>
          <w:sz w:val="22"/>
          <w:szCs w:val="22"/>
        </w:rPr>
        <w:t xml:space="preserve">Como resultado de la anterior comparación, </w:t>
      </w:r>
      <w:r w:rsidR="00B92523" w:rsidRPr="00CD3CCD">
        <w:rPr>
          <w:rFonts w:ascii="Arial" w:hAnsi="Arial" w:cs="Arial"/>
          <w:sz w:val="22"/>
          <w:szCs w:val="22"/>
        </w:rPr>
        <w:t xml:space="preserve">se obtuvo que </w:t>
      </w:r>
      <w:r w:rsidRPr="00CD3CCD">
        <w:rPr>
          <w:rFonts w:ascii="Arial" w:hAnsi="Arial" w:cs="Arial"/>
          <w:sz w:val="22"/>
          <w:szCs w:val="22"/>
        </w:rPr>
        <w:t xml:space="preserve">el </w:t>
      </w:r>
      <w:r w:rsidR="00EA0259" w:rsidRPr="00CD3CCD">
        <w:rPr>
          <w:rFonts w:ascii="Arial" w:hAnsi="Arial" w:cs="Arial"/>
          <w:sz w:val="22"/>
          <w:szCs w:val="22"/>
        </w:rPr>
        <w:t xml:space="preserve">valor de las horas extras </w:t>
      </w:r>
      <w:r w:rsidRPr="00CD3CCD">
        <w:rPr>
          <w:rFonts w:ascii="Arial" w:hAnsi="Arial" w:cs="Arial"/>
          <w:sz w:val="22"/>
          <w:szCs w:val="22"/>
        </w:rPr>
        <w:t xml:space="preserve">para el </w:t>
      </w:r>
      <w:r w:rsidR="00CD3CCD">
        <w:rPr>
          <w:rFonts w:ascii="Arial" w:hAnsi="Arial" w:cs="Arial"/>
          <w:sz w:val="22"/>
          <w:szCs w:val="22"/>
        </w:rPr>
        <w:t xml:space="preserve">segundo </w:t>
      </w:r>
      <w:r w:rsidRPr="00CD3CCD">
        <w:rPr>
          <w:rFonts w:ascii="Arial" w:hAnsi="Arial" w:cs="Arial"/>
          <w:sz w:val="22"/>
          <w:szCs w:val="22"/>
        </w:rPr>
        <w:t>trimestre 201</w:t>
      </w:r>
      <w:r w:rsidR="00191979" w:rsidRPr="00CD3CCD">
        <w:rPr>
          <w:rFonts w:ascii="Arial" w:hAnsi="Arial" w:cs="Arial"/>
          <w:sz w:val="22"/>
          <w:szCs w:val="22"/>
        </w:rPr>
        <w:t>9</w:t>
      </w:r>
      <w:r w:rsidR="00CD3CCD">
        <w:rPr>
          <w:rFonts w:ascii="Arial" w:hAnsi="Arial" w:cs="Arial"/>
          <w:sz w:val="22"/>
          <w:szCs w:val="22"/>
        </w:rPr>
        <w:t xml:space="preserve"> comparado con el mismo periodo de la vigencia 2018, </w:t>
      </w:r>
      <w:r w:rsidR="00191979" w:rsidRPr="00CD3CCD">
        <w:rPr>
          <w:rFonts w:ascii="Arial" w:hAnsi="Arial" w:cs="Arial"/>
          <w:b/>
          <w:sz w:val="22"/>
          <w:szCs w:val="22"/>
        </w:rPr>
        <w:t>disminuyó</w:t>
      </w:r>
      <w:r w:rsidR="00191979" w:rsidRPr="00CD3CCD">
        <w:rPr>
          <w:rFonts w:ascii="Arial" w:hAnsi="Arial" w:cs="Arial"/>
          <w:sz w:val="22"/>
          <w:szCs w:val="22"/>
        </w:rPr>
        <w:t xml:space="preserve"> </w:t>
      </w:r>
      <w:r w:rsidR="00EA0259" w:rsidRPr="00CD3CCD">
        <w:rPr>
          <w:rFonts w:ascii="Arial" w:hAnsi="Arial" w:cs="Arial"/>
          <w:sz w:val="22"/>
          <w:szCs w:val="22"/>
        </w:rPr>
        <w:t>en</w:t>
      </w:r>
      <w:r w:rsidR="00916744" w:rsidRPr="00CD3CCD">
        <w:rPr>
          <w:rFonts w:ascii="Arial" w:hAnsi="Arial" w:cs="Arial"/>
          <w:sz w:val="22"/>
          <w:szCs w:val="22"/>
        </w:rPr>
        <w:t xml:space="preserve"> $</w:t>
      </w:r>
      <w:r w:rsidR="00CD3CCD">
        <w:rPr>
          <w:rFonts w:ascii="Arial" w:hAnsi="Arial" w:cs="Arial"/>
          <w:sz w:val="22"/>
          <w:szCs w:val="22"/>
        </w:rPr>
        <w:t xml:space="preserve">4.735.194 </w:t>
      </w:r>
      <w:r w:rsidR="00916744" w:rsidRPr="00CD3CCD">
        <w:rPr>
          <w:rFonts w:ascii="Arial" w:hAnsi="Arial" w:cs="Arial"/>
          <w:sz w:val="22"/>
          <w:szCs w:val="22"/>
        </w:rPr>
        <w:t xml:space="preserve">equivalente al </w:t>
      </w:r>
      <w:r w:rsidR="00CD3CCD">
        <w:rPr>
          <w:rFonts w:ascii="Arial" w:hAnsi="Arial" w:cs="Arial"/>
          <w:sz w:val="22"/>
          <w:szCs w:val="22"/>
        </w:rPr>
        <w:t xml:space="preserve">15,60 </w:t>
      </w:r>
      <w:r w:rsidR="00191979" w:rsidRPr="00CD3CCD">
        <w:rPr>
          <w:rFonts w:ascii="Arial" w:hAnsi="Arial" w:cs="Arial"/>
          <w:sz w:val="22"/>
          <w:szCs w:val="22"/>
        </w:rPr>
        <w:t xml:space="preserve">%, resultado que se infiere </w:t>
      </w:r>
      <w:r w:rsidR="00B92523" w:rsidRPr="00CD3CCD">
        <w:rPr>
          <w:rFonts w:ascii="Arial" w:hAnsi="Arial" w:cs="Arial"/>
          <w:sz w:val="22"/>
          <w:szCs w:val="22"/>
        </w:rPr>
        <w:t xml:space="preserve">que </w:t>
      </w:r>
      <w:r w:rsidR="00191979" w:rsidRPr="00CD3CCD">
        <w:rPr>
          <w:rFonts w:ascii="Arial" w:hAnsi="Arial" w:cs="Arial"/>
          <w:sz w:val="22"/>
          <w:szCs w:val="22"/>
        </w:rPr>
        <w:t xml:space="preserve">está directamente relacionado con el </w:t>
      </w:r>
      <w:r w:rsidR="00191979" w:rsidRPr="00CD3CCD">
        <w:rPr>
          <w:rFonts w:ascii="Arial" w:hAnsi="Arial" w:cs="Arial"/>
          <w:b/>
          <w:sz w:val="22"/>
          <w:szCs w:val="22"/>
        </w:rPr>
        <w:t>decrecimiento</w:t>
      </w:r>
      <w:r w:rsidR="00191979" w:rsidRPr="00CD3CCD">
        <w:rPr>
          <w:rFonts w:ascii="Arial" w:hAnsi="Arial" w:cs="Arial"/>
          <w:sz w:val="22"/>
          <w:szCs w:val="22"/>
        </w:rPr>
        <w:t xml:space="preserve"> en la cantidad de horas extras, correspondiente al </w:t>
      </w:r>
      <w:r w:rsidR="00CD3CCD">
        <w:rPr>
          <w:rFonts w:ascii="Arial" w:hAnsi="Arial" w:cs="Arial"/>
          <w:sz w:val="22"/>
          <w:szCs w:val="22"/>
        </w:rPr>
        <w:t>9</w:t>
      </w:r>
      <w:r w:rsidR="00191979" w:rsidRPr="00CD3CCD">
        <w:rPr>
          <w:rFonts w:ascii="Arial" w:hAnsi="Arial" w:cs="Arial"/>
          <w:sz w:val="22"/>
          <w:szCs w:val="22"/>
        </w:rPr>
        <w:t xml:space="preserve">%. </w:t>
      </w:r>
    </w:p>
    <w:p w:rsidR="005946A2" w:rsidRPr="008852B6" w:rsidRDefault="005946A2" w:rsidP="005946A2">
      <w:pPr>
        <w:rPr>
          <w:rFonts w:ascii="Arial" w:hAnsi="Arial" w:cs="Arial"/>
          <w:sz w:val="22"/>
          <w:szCs w:val="22"/>
          <w:highlight w:val="yellow"/>
        </w:rPr>
      </w:pPr>
    </w:p>
    <w:p w:rsidR="00D7411C" w:rsidRDefault="009338B8" w:rsidP="009A3E0D">
      <w:pPr>
        <w:jc w:val="both"/>
        <w:rPr>
          <w:rFonts w:ascii="Arial" w:hAnsi="Arial" w:cs="Arial"/>
          <w:sz w:val="22"/>
          <w:szCs w:val="22"/>
        </w:rPr>
      </w:pPr>
      <w:r w:rsidRPr="00801751">
        <w:rPr>
          <w:rFonts w:ascii="Arial" w:hAnsi="Arial" w:cs="Arial"/>
          <w:sz w:val="22"/>
          <w:szCs w:val="22"/>
        </w:rPr>
        <w:t xml:space="preserve">Frente al número de horas extras </w:t>
      </w:r>
      <w:r w:rsidR="009A3E0D">
        <w:rPr>
          <w:rFonts w:ascii="Arial" w:hAnsi="Arial" w:cs="Arial"/>
          <w:sz w:val="22"/>
          <w:szCs w:val="22"/>
        </w:rPr>
        <w:t>liquidadas</w:t>
      </w:r>
      <w:r w:rsidRPr="00801751">
        <w:rPr>
          <w:rFonts w:ascii="Arial" w:hAnsi="Arial" w:cs="Arial"/>
          <w:sz w:val="22"/>
          <w:szCs w:val="22"/>
        </w:rPr>
        <w:t xml:space="preserve"> durante el primer semestre de</w:t>
      </w:r>
      <w:r w:rsidR="009A3E0D">
        <w:rPr>
          <w:rFonts w:ascii="Arial" w:hAnsi="Arial" w:cs="Arial"/>
          <w:sz w:val="22"/>
          <w:szCs w:val="22"/>
        </w:rPr>
        <w:t xml:space="preserve"> 2019, se observó</w:t>
      </w:r>
      <w:r w:rsidR="00801751" w:rsidRPr="00801751">
        <w:rPr>
          <w:rFonts w:ascii="Arial" w:hAnsi="Arial" w:cs="Arial"/>
          <w:sz w:val="22"/>
          <w:szCs w:val="22"/>
        </w:rPr>
        <w:t xml:space="preserve"> </w:t>
      </w:r>
      <w:r w:rsidR="00F9374C">
        <w:rPr>
          <w:rFonts w:ascii="Arial" w:hAnsi="Arial" w:cs="Arial"/>
          <w:sz w:val="22"/>
          <w:szCs w:val="22"/>
        </w:rPr>
        <w:t xml:space="preserve">que las </w:t>
      </w:r>
      <w:r w:rsidR="00801751" w:rsidRPr="00801751">
        <w:rPr>
          <w:rFonts w:ascii="Arial" w:hAnsi="Arial" w:cs="Arial"/>
          <w:sz w:val="22"/>
          <w:szCs w:val="22"/>
        </w:rPr>
        <w:t>variaciones oscilaron entre el -11% al 13%</w:t>
      </w:r>
      <w:r w:rsidR="00F9374C">
        <w:rPr>
          <w:rFonts w:ascii="Arial" w:hAnsi="Arial" w:cs="Arial"/>
          <w:sz w:val="22"/>
          <w:szCs w:val="22"/>
        </w:rPr>
        <w:t xml:space="preserve"> </w:t>
      </w:r>
      <w:r w:rsidR="009A3E0D">
        <w:rPr>
          <w:rFonts w:ascii="Arial" w:hAnsi="Arial" w:cs="Arial"/>
          <w:sz w:val="22"/>
          <w:szCs w:val="22"/>
        </w:rPr>
        <w:t xml:space="preserve">como resultado </w:t>
      </w:r>
      <w:r w:rsidR="00F9374C">
        <w:rPr>
          <w:rFonts w:ascii="Arial" w:hAnsi="Arial" w:cs="Arial"/>
          <w:sz w:val="22"/>
          <w:szCs w:val="22"/>
        </w:rPr>
        <w:t>de la comp</w:t>
      </w:r>
      <w:r w:rsidR="009A3E0D">
        <w:rPr>
          <w:rFonts w:ascii="Arial" w:hAnsi="Arial" w:cs="Arial"/>
          <w:sz w:val="22"/>
          <w:szCs w:val="22"/>
        </w:rPr>
        <w:t>aración de los meses analizados [enero a junio de 2019].</w:t>
      </w:r>
      <w:r w:rsidR="00F9374C">
        <w:rPr>
          <w:rFonts w:ascii="Arial" w:hAnsi="Arial" w:cs="Arial"/>
          <w:sz w:val="22"/>
          <w:szCs w:val="22"/>
        </w:rPr>
        <w:t xml:space="preserve"> </w:t>
      </w:r>
      <w:r w:rsidR="009A3E0D">
        <w:rPr>
          <w:rFonts w:ascii="Arial" w:hAnsi="Arial" w:cs="Arial"/>
          <w:sz w:val="22"/>
          <w:szCs w:val="22"/>
        </w:rPr>
        <w:t>Tal como lo muestra la siguiente gráfica, p</w:t>
      </w:r>
      <w:r w:rsidR="00212B3C">
        <w:rPr>
          <w:rFonts w:ascii="Arial" w:hAnsi="Arial" w:cs="Arial"/>
          <w:sz w:val="22"/>
          <w:szCs w:val="22"/>
        </w:rPr>
        <w:t>ara el mes de mayo de 2019</w:t>
      </w:r>
      <w:r w:rsidR="00801751">
        <w:rPr>
          <w:rFonts w:ascii="Arial" w:hAnsi="Arial" w:cs="Arial"/>
          <w:sz w:val="22"/>
          <w:szCs w:val="22"/>
        </w:rPr>
        <w:t xml:space="preserve"> se presentó el mayor incremento de horas extras </w:t>
      </w:r>
      <w:r w:rsidR="004B6C73">
        <w:rPr>
          <w:rFonts w:ascii="Arial" w:hAnsi="Arial" w:cs="Arial"/>
          <w:sz w:val="22"/>
          <w:szCs w:val="22"/>
        </w:rPr>
        <w:t xml:space="preserve">durante </w:t>
      </w:r>
      <w:r w:rsidR="00212B3C">
        <w:rPr>
          <w:rFonts w:ascii="Arial" w:hAnsi="Arial" w:cs="Arial"/>
          <w:sz w:val="22"/>
          <w:szCs w:val="22"/>
        </w:rPr>
        <w:t>el primer semestre de 2019</w:t>
      </w:r>
      <w:r w:rsidR="00643A0A">
        <w:rPr>
          <w:rFonts w:ascii="Arial" w:hAnsi="Arial" w:cs="Arial"/>
          <w:sz w:val="22"/>
          <w:szCs w:val="22"/>
        </w:rPr>
        <w:t xml:space="preserve">. </w:t>
      </w:r>
      <w:r w:rsidR="007260C7">
        <w:rPr>
          <w:rFonts w:ascii="Arial" w:hAnsi="Arial" w:cs="Arial"/>
          <w:sz w:val="22"/>
          <w:szCs w:val="22"/>
        </w:rPr>
        <w:t>Dicho incremento también se reflejó en el valor del gasto obligado por horas extras, ya que para el</w:t>
      </w:r>
      <w:r w:rsidR="00212B3C">
        <w:rPr>
          <w:rFonts w:ascii="Arial" w:hAnsi="Arial" w:cs="Arial"/>
          <w:sz w:val="22"/>
          <w:szCs w:val="22"/>
        </w:rPr>
        <w:t xml:space="preserve"> mes</w:t>
      </w:r>
      <w:r w:rsidR="007260C7">
        <w:rPr>
          <w:rFonts w:ascii="Arial" w:hAnsi="Arial" w:cs="Arial"/>
          <w:sz w:val="22"/>
          <w:szCs w:val="22"/>
        </w:rPr>
        <w:t xml:space="preserve"> </w:t>
      </w:r>
      <w:r w:rsidR="00415230">
        <w:rPr>
          <w:rFonts w:ascii="Arial" w:hAnsi="Arial" w:cs="Arial"/>
          <w:sz w:val="22"/>
          <w:szCs w:val="22"/>
        </w:rPr>
        <w:t xml:space="preserve">antes referido el gasto se </w:t>
      </w:r>
      <w:r w:rsidR="00415230" w:rsidRPr="00643A0A">
        <w:rPr>
          <w:rFonts w:ascii="Arial" w:hAnsi="Arial" w:cs="Arial"/>
          <w:b/>
          <w:sz w:val="22"/>
          <w:szCs w:val="22"/>
        </w:rPr>
        <w:t>incrementó</w:t>
      </w:r>
      <w:r w:rsidR="00415230">
        <w:rPr>
          <w:rFonts w:ascii="Arial" w:hAnsi="Arial" w:cs="Arial"/>
          <w:sz w:val="22"/>
          <w:szCs w:val="22"/>
        </w:rPr>
        <w:t xml:space="preserve"> en 3.54% </w:t>
      </w:r>
      <w:r w:rsidR="007260C7">
        <w:rPr>
          <w:rFonts w:ascii="Arial" w:hAnsi="Arial" w:cs="Arial"/>
          <w:sz w:val="22"/>
          <w:szCs w:val="22"/>
        </w:rPr>
        <w:t>comparado con e</w:t>
      </w:r>
      <w:r w:rsidR="00415230">
        <w:rPr>
          <w:rFonts w:ascii="Arial" w:hAnsi="Arial" w:cs="Arial"/>
          <w:sz w:val="22"/>
          <w:szCs w:val="22"/>
        </w:rPr>
        <w:t>l mismo mes de la vigencia 2018.</w:t>
      </w:r>
      <w:r w:rsidR="007260C7">
        <w:rPr>
          <w:rFonts w:ascii="Arial" w:hAnsi="Arial" w:cs="Arial"/>
          <w:sz w:val="22"/>
          <w:szCs w:val="22"/>
        </w:rPr>
        <w:t xml:space="preserve"> </w:t>
      </w:r>
      <w:r w:rsidR="00415230">
        <w:rPr>
          <w:rFonts w:ascii="Arial" w:hAnsi="Arial" w:cs="Arial"/>
          <w:sz w:val="22"/>
          <w:szCs w:val="22"/>
        </w:rPr>
        <w:t>Las horas extras liquidadas p</w:t>
      </w:r>
      <w:r w:rsidR="007260C7">
        <w:rPr>
          <w:rFonts w:ascii="Arial" w:hAnsi="Arial" w:cs="Arial"/>
          <w:sz w:val="22"/>
          <w:szCs w:val="22"/>
        </w:rPr>
        <w:t>ara</w:t>
      </w:r>
      <w:r w:rsidR="007F0213">
        <w:rPr>
          <w:rFonts w:ascii="Arial" w:hAnsi="Arial" w:cs="Arial"/>
          <w:sz w:val="22"/>
          <w:szCs w:val="22"/>
        </w:rPr>
        <w:t xml:space="preserve"> los periodos de abril y junio</w:t>
      </w:r>
      <w:r w:rsidR="00415230">
        <w:rPr>
          <w:rFonts w:ascii="Arial" w:hAnsi="Arial" w:cs="Arial"/>
          <w:sz w:val="22"/>
          <w:szCs w:val="22"/>
        </w:rPr>
        <w:t xml:space="preserve"> al compararlas con los meses inmediatamente anteriores, presentaron disminuciones del 2% y 11% respectivamente.</w:t>
      </w:r>
    </w:p>
    <w:p w:rsidR="008A3DAA" w:rsidRPr="00801751" w:rsidRDefault="00415230" w:rsidP="009A3E0D">
      <w:pPr>
        <w:jc w:val="both"/>
        <w:rPr>
          <w:rFonts w:ascii="Arial" w:hAnsi="Arial" w:cs="Arial"/>
          <w:sz w:val="22"/>
          <w:szCs w:val="22"/>
        </w:rPr>
      </w:pPr>
      <w:r>
        <w:rPr>
          <w:rFonts w:ascii="Arial" w:hAnsi="Arial" w:cs="Arial"/>
          <w:sz w:val="22"/>
          <w:szCs w:val="22"/>
        </w:rPr>
        <w:t xml:space="preserve"> </w:t>
      </w:r>
    </w:p>
    <w:p w:rsidR="000B6038" w:rsidRDefault="006376DC" w:rsidP="005946A2">
      <w:pPr>
        <w:rPr>
          <w:rFonts w:ascii="Arial" w:hAnsi="Arial" w:cs="Arial"/>
          <w:sz w:val="22"/>
          <w:szCs w:val="22"/>
          <w:highlight w:val="yellow"/>
        </w:rPr>
      </w:pPr>
      <w:r w:rsidRPr="00372C7E">
        <w:rPr>
          <w:rFonts w:ascii="Calibri" w:hAnsi="Calibri"/>
          <w:noProof/>
          <w:color w:val="244061" w:themeColor="accent1" w:themeShade="80"/>
          <w:sz w:val="22"/>
          <w:szCs w:val="22"/>
        </w:rPr>
        <w:drawing>
          <wp:anchor distT="0" distB="0" distL="114300" distR="114300" simplePos="0" relativeHeight="251859968" behindDoc="0" locked="0" layoutInCell="1" allowOverlap="1">
            <wp:simplePos x="0" y="0"/>
            <wp:positionH relativeFrom="column">
              <wp:posOffset>233045</wp:posOffset>
            </wp:positionH>
            <wp:positionV relativeFrom="paragraph">
              <wp:posOffset>12065</wp:posOffset>
            </wp:positionV>
            <wp:extent cx="5448300" cy="3048000"/>
            <wp:effectExtent l="0" t="0" r="0" b="0"/>
            <wp:wrapNone/>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0B6038" w:rsidRDefault="000B6038"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47421D" w:rsidRDefault="0047421D" w:rsidP="005946A2">
      <w:pPr>
        <w:rPr>
          <w:rFonts w:ascii="Arial" w:hAnsi="Arial" w:cs="Arial"/>
          <w:sz w:val="22"/>
          <w:szCs w:val="22"/>
          <w:highlight w:val="yellow"/>
        </w:rPr>
      </w:pPr>
    </w:p>
    <w:p w:rsidR="000B6038" w:rsidRDefault="000B6038" w:rsidP="005946A2">
      <w:pPr>
        <w:rPr>
          <w:rFonts w:ascii="Arial" w:hAnsi="Arial" w:cs="Arial"/>
          <w:sz w:val="22"/>
          <w:szCs w:val="22"/>
          <w:highlight w:val="yellow"/>
        </w:rPr>
      </w:pPr>
    </w:p>
    <w:p w:rsidR="000B6038" w:rsidRDefault="000B6038" w:rsidP="005946A2">
      <w:pPr>
        <w:rPr>
          <w:rFonts w:ascii="Arial" w:hAnsi="Arial" w:cs="Arial"/>
          <w:sz w:val="22"/>
          <w:szCs w:val="22"/>
          <w:highlight w:val="yellow"/>
        </w:rPr>
      </w:pPr>
    </w:p>
    <w:p w:rsidR="000B6038" w:rsidRDefault="000B6038" w:rsidP="005946A2">
      <w:pPr>
        <w:rPr>
          <w:rFonts w:ascii="Arial" w:hAnsi="Arial" w:cs="Arial"/>
          <w:sz w:val="22"/>
          <w:szCs w:val="22"/>
          <w:highlight w:val="yellow"/>
        </w:rPr>
      </w:pPr>
    </w:p>
    <w:p w:rsidR="00E12708" w:rsidRDefault="00E12708" w:rsidP="005946A2">
      <w:pPr>
        <w:rPr>
          <w:rFonts w:ascii="Arial" w:hAnsi="Arial" w:cs="Arial"/>
          <w:sz w:val="22"/>
          <w:szCs w:val="22"/>
          <w:highlight w:val="yellow"/>
        </w:rPr>
      </w:pPr>
    </w:p>
    <w:p w:rsidR="004A462A" w:rsidRDefault="004A462A" w:rsidP="00AB196F">
      <w:pPr>
        <w:jc w:val="both"/>
        <w:rPr>
          <w:rFonts w:ascii="Arial" w:hAnsi="Arial" w:cs="Arial"/>
          <w:color w:val="000000" w:themeColor="text1"/>
          <w:sz w:val="22"/>
          <w:szCs w:val="22"/>
        </w:rPr>
      </w:pPr>
    </w:p>
    <w:p w:rsidR="004A462A" w:rsidRDefault="004A462A" w:rsidP="00AB196F">
      <w:pPr>
        <w:jc w:val="both"/>
        <w:rPr>
          <w:rFonts w:ascii="Arial" w:hAnsi="Arial" w:cs="Arial"/>
          <w:color w:val="000000" w:themeColor="text1"/>
          <w:sz w:val="22"/>
          <w:szCs w:val="22"/>
        </w:rPr>
      </w:pPr>
    </w:p>
    <w:p w:rsidR="00B74106" w:rsidRPr="00C917EC" w:rsidRDefault="004164C3" w:rsidP="00AB196F">
      <w:pPr>
        <w:jc w:val="both"/>
        <w:rPr>
          <w:rFonts w:ascii="Arial" w:hAnsi="Arial" w:cs="Arial"/>
          <w:color w:val="000000" w:themeColor="text1"/>
          <w:sz w:val="22"/>
          <w:szCs w:val="22"/>
        </w:rPr>
      </w:pPr>
      <w:r w:rsidRPr="00B74106">
        <w:rPr>
          <w:rFonts w:ascii="Arial" w:hAnsi="Arial" w:cs="Arial"/>
          <w:color w:val="000000" w:themeColor="text1"/>
          <w:sz w:val="22"/>
          <w:szCs w:val="22"/>
        </w:rPr>
        <w:t>Sobre el particular, la Subdirección de Gestión de Talento Humano informó</w:t>
      </w:r>
      <w:r w:rsidR="00AB196F">
        <w:rPr>
          <w:rFonts w:ascii="Arial" w:hAnsi="Arial" w:cs="Arial"/>
          <w:color w:val="000000" w:themeColor="text1"/>
          <w:sz w:val="22"/>
          <w:szCs w:val="22"/>
        </w:rPr>
        <w:t xml:space="preserve">: </w:t>
      </w:r>
      <w:r w:rsidR="00AB196F" w:rsidRPr="00B74106">
        <w:rPr>
          <w:rFonts w:ascii="Arial" w:hAnsi="Arial" w:cs="Arial"/>
          <w:color w:val="000000" w:themeColor="text1"/>
          <w:sz w:val="22"/>
          <w:szCs w:val="22"/>
        </w:rPr>
        <w:t>«</w:t>
      </w:r>
      <w:r w:rsidR="00AB196F">
        <w:rPr>
          <w:rFonts w:ascii="Arial" w:hAnsi="Arial" w:cs="Arial"/>
          <w:color w:val="000000" w:themeColor="text1"/>
          <w:sz w:val="22"/>
          <w:szCs w:val="22"/>
        </w:rPr>
        <w:t xml:space="preserve">En </w:t>
      </w:r>
      <w:r w:rsidR="00B74106" w:rsidRPr="00B74106">
        <w:rPr>
          <w:rFonts w:ascii="Arial" w:hAnsi="Arial" w:cs="Arial"/>
          <w:color w:val="000000" w:themeColor="text1"/>
          <w:sz w:val="22"/>
          <w:szCs w:val="22"/>
        </w:rPr>
        <w:t>el mes de mayo de 2019 el incremento de horas extras obedece a lo reportado por los Conductores, quienes laboraron 1.940 horas en comparación con 1.714 reportada</w:t>
      </w:r>
      <w:r w:rsidR="00AB196F">
        <w:rPr>
          <w:rFonts w:ascii="Arial" w:hAnsi="Arial" w:cs="Arial"/>
          <w:color w:val="000000" w:themeColor="text1"/>
          <w:sz w:val="22"/>
          <w:szCs w:val="22"/>
        </w:rPr>
        <w:t>s en el mismo mes del año 2018</w:t>
      </w:r>
      <w:r w:rsidR="00AB196F">
        <w:rPr>
          <w:rFonts w:ascii="Agency FB" w:hAnsi="Agency FB" w:cs="Arial"/>
          <w:color w:val="000000" w:themeColor="text1"/>
          <w:sz w:val="22"/>
          <w:szCs w:val="22"/>
        </w:rPr>
        <w:t xml:space="preserve">». </w:t>
      </w:r>
    </w:p>
    <w:p w:rsidR="004164C3" w:rsidRDefault="004164C3" w:rsidP="00B74106">
      <w:pPr>
        <w:jc w:val="both"/>
        <w:rPr>
          <w:rFonts w:ascii="Arial" w:hAnsi="Arial" w:cs="Arial"/>
          <w:sz w:val="22"/>
          <w:szCs w:val="22"/>
          <w:highlight w:val="yellow"/>
        </w:rPr>
      </w:pPr>
    </w:p>
    <w:p w:rsidR="00C44DE8" w:rsidRPr="0047421D" w:rsidRDefault="00355ACC" w:rsidP="00A36E55">
      <w:pPr>
        <w:jc w:val="both"/>
        <w:rPr>
          <w:rFonts w:ascii="Arial" w:hAnsi="Arial" w:cs="Arial"/>
          <w:sz w:val="22"/>
          <w:szCs w:val="22"/>
        </w:rPr>
      </w:pPr>
      <w:r w:rsidRPr="0047421D">
        <w:rPr>
          <w:rFonts w:ascii="Arial" w:hAnsi="Arial" w:cs="Arial"/>
          <w:sz w:val="22"/>
          <w:szCs w:val="22"/>
        </w:rPr>
        <w:lastRenderedPageBreak/>
        <w:t xml:space="preserve">Frente a los controles </w:t>
      </w:r>
      <w:r w:rsidR="00BF6C62" w:rsidRPr="0047421D">
        <w:rPr>
          <w:rFonts w:ascii="Arial" w:hAnsi="Arial" w:cs="Arial"/>
          <w:sz w:val="22"/>
          <w:szCs w:val="22"/>
        </w:rPr>
        <w:t>para el manejo de las</w:t>
      </w:r>
      <w:r w:rsidR="0036775C" w:rsidRPr="0047421D">
        <w:rPr>
          <w:rFonts w:ascii="Arial" w:hAnsi="Arial" w:cs="Arial"/>
          <w:sz w:val="22"/>
          <w:szCs w:val="22"/>
        </w:rPr>
        <w:t xml:space="preserve"> horas </w:t>
      </w:r>
      <w:r w:rsidR="00220433" w:rsidRPr="0047421D">
        <w:rPr>
          <w:rFonts w:ascii="Arial" w:hAnsi="Arial" w:cs="Arial"/>
          <w:sz w:val="22"/>
          <w:szCs w:val="22"/>
        </w:rPr>
        <w:t>extras</w:t>
      </w:r>
      <w:r w:rsidR="00BF6C62" w:rsidRPr="0047421D">
        <w:rPr>
          <w:rFonts w:ascii="Arial" w:hAnsi="Arial" w:cs="Arial"/>
          <w:sz w:val="22"/>
          <w:szCs w:val="22"/>
        </w:rPr>
        <w:t>,</w:t>
      </w:r>
      <w:r w:rsidR="00220433" w:rsidRPr="0047421D">
        <w:rPr>
          <w:rFonts w:ascii="Arial" w:hAnsi="Arial" w:cs="Arial"/>
          <w:sz w:val="22"/>
          <w:szCs w:val="22"/>
        </w:rPr>
        <w:t xml:space="preserve"> </w:t>
      </w:r>
      <w:r w:rsidR="002708A1" w:rsidRPr="0047421D">
        <w:rPr>
          <w:rFonts w:ascii="Arial" w:hAnsi="Arial" w:cs="Arial"/>
          <w:sz w:val="22"/>
          <w:szCs w:val="22"/>
        </w:rPr>
        <w:t xml:space="preserve">la </w:t>
      </w:r>
      <w:r w:rsidR="00F04372" w:rsidRPr="0047421D">
        <w:rPr>
          <w:rFonts w:ascii="Arial" w:hAnsi="Arial" w:cs="Arial"/>
          <w:sz w:val="22"/>
          <w:szCs w:val="22"/>
        </w:rPr>
        <w:t xml:space="preserve">Subdirección de Gestión del Talento Humano </w:t>
      </w:r>
      <w:r w:rsidR="002708A1" w:rsidRPr="0047421D">
        <w:rPr>
          <w:rFonts w:ascii="Arial" w:hAnsi="Arial" w:cs="Arial"/>
          <w:sz w:val="22"/>
          <w:szCs w:val="22"/>
        </w:rPr>
        <w:t xml:space="preserve">mediante el artículo 17 de la </w:t>
      </w:r>
      <w:r w:rsidR="00C44DE8" w:rsidRPr="0047421D">
        <w:rPr>
          <w:rFonts w:ascii="Arial" w:hAnsi="Arial" w:cs="Arial"/>
          <w:sz w:val="22"/>
          <w:szCs w:val="22"/>
        </w:rPr>
        <w:t xml:space="preserve">Resolución </w:t>
      </w:r>
      <w:r w:rsidR="00220433" w:rsidRPr="0047421D">
        <w:rPr>
          <w:rFonts w:ascii="Arial" w:hAnsi="Arial" w:cs="Arial"/>
          <w:sz w:val="22"/>
          <w:szCs w:val="22"/>
        </w:rPr>
        <w:t>4264 de 2014</w:t>
      </w:r>
      <w:r w:rsidR="00220433" w:rsidRPr="0047421D">
        <w:rPr>
          <w:rStyle w:val="Refdenotaalpie"/>
          <w:rFonts w:ascii="Arial" w:hAnsi="Arial" w:cs="Arial"/>
          <w:sz w:val="22"/>
          <w:szCs w:val="22"/>
        </w:rPr>
        <w:footnoteReference w:id="1"/>
      </w:r>
      <w:r w:rsidR="00220433" w:rsidRPr="0047421D">
        <w:rPr>
          <w:rFonts w:ascii="Arial" w:hAnsi="Arial" w:cs="Arial"/>
          <w:sz w:val="22"/>
          <w:szCs w:val="22"/>
        </w:rPr>
        <w:t>,</w:t>
      </w:r>
      <w:r w:rsidR="002708A1" w:rsidRPr="0047421D">
        <w:rPr>
          <w:rFonts w:ascii="Arial" w:hAnsi="Arial" w:cs="Arial"/>
          <w:sz w:val="22"/>
          <w:szCs w:val="22"/>
        </w:rPr>
        <w:t xml:space="preserve"> </w:t>
      </w:r>
      <w:r w:rsidR="00A36E55">
        <w:rPr>
          <w:rFonts w:ascii="Arial" w:hAnsi="Arial" w:cs="Arial"/>
          <w:sz w:val="22"/>
          <w:szCs w:val="22"/>
        </w:rPr>
        <w:t>se</w:t>
      </w:r>
      <w:r w:rsidR="00220433" w:rsidRPr="0047421D">
        <w:rPr>
          <w:rFonts w:ascii="Arial" w:hAnsi="Arial" w:cs="Arial"/>
          <w:sz w:val="22"/>
          <w:szCs w:val="22"/>
        </w:rPr>
        <w:t xml:space="preserve"> </w:t>
      </w:r>
      <w:r w:rsidR="00117F5A" w:rsidRPr="0047421D">
        <w:rPr>
          <w:rFonts w:ascii="Arial" w:hAnsi="Arial" w:cs="Arial"/>
          <w:sz w:val="22"/>
          <w:szCs w:val="22"/>
        </w:rPr>
        <w:t xml:space="preserve">determinó </w:t>
      </w:r>
      <w:r w:rsidR="00220433" w:rsidRPr="0047421D">
        <w:rPr>
          <w:rFonts w:ascii="Arial" w:hAnsi="Arial" w:cs="Arial"/>
          <w:sz w:val="22"/>
          <w:szCs w:val="22"/>
        </w:rPr>
        <w:t>entre otros aspectos</w:t>
      </w:r>
      <w:r w:rsidR="00117F5A" w:rsidRPr="0047421D">
        <w:rPr>
          <w:rFonts w:ascii="Arial" w:hAnsi="Arial" w:cs="Arial"/>
          <w:sz w:val="22"/>
          <w:szCs w:val="22"/>
        </w:rPr>
        <w:t>, lo</w:t>
      </w:r>
      <w:r w:rsidR="00B0540B" w:rsidRPr="0047421D">
        <w:rPr>
          <w:rFonts w:ascii="Arial" w:hAnsi="Arial" w:cs="Arial"/>
          <w:sz w:val="22"/>
          <w:szCs w:val="22"/>
        </w:rPr>
        <w:t>s</w:t>
      </w:r>
      <w:r w:rsidR="00117F5A" w:rsidRPr="0047421D">
        <w:rPr>
          <w:rFonts w:ascii="Arial" w:hAnsi="Arial" w:cs="Arial"/>
          <w:sz w:val="22"/>
          <w:szCs w:val="22"/>
        </w:rPr>
        <w:t xml:space="preserve"> siguiente</w:t>
      </w:r>
      <w:r w:rsidR="00B0540B" w:rsidRPr="0047421D">
        <w:rPr>
          <w:rFonts w:ascii="Arial" w:hAnsi="Arial" w:cs="Arial"/>
          <w:sz w:val="22"/>
          <w:szCs w:val="22"/>
        </w:rPr>
        <w:t>s</w:t>
      </w:r>
      <w:r w:rsidR="00220433" w:rsidRPr="0047421D">
        <w:rPr>
          <w:rFonts w:ascii="Arial" w:hAnsi="Arial" w:cs="Arial"/>
          <w:sz w:val="22"/>
          <w:szCs w:val="22"/>
        </w:rPr>
        <w:t xml:space="preserve">: </w:t>
      </w:r>
    </w:p>
    <w:p w:rsidR="005946A2" w:rsidRPr="0047421D" w:rsidRDefault="005946A2" w:rsidP="005946A2">
      <w:pPr>
        <w:rPr>
          <w:rFonts w:ascii="Arial" w:hAnsi="Arial" w:cs="Arial"/>
          <w:sz w:val="22"/>
          <w:szCs w:val="22"/>
        </w:rPr>
      </w:pPr>
    </w:p>
    <w:p w:rsidR="0036775C" w:rsidRPr="0047421D" w:rsidRDefault="0036775C" w:rsidP="005946A2">
      <w:pPr>
        <w:pStyle w:val="Default"/>
        <w:numPr>
          <w:ilvl w:val="0"/>
          <w:numId w:val="10"/>
        </w:numPr>
        <w:spacing w:after="80"/>
        <w:ind w:left="357" w:hanging="357"/>
        <w:jc w:val="both"/>
        <w:rPr>
          <w:sz w:val="22"/>
          <w:szCs w:val="22"/>
        </w:rPr>
      </w:pPr>
      <w:r w:rsidRPr="0047421D">
        <w:rPr>
          <w:sz w:val="22"/>
          <w:szCs w:val="22"/>
        </w:rPr>
        <w:t>Cada Jefe de dependencia que requiera el desempeño de horas extras para el personal bajo su cargo, presentará en la primera semana de febrero de cada año, ante el Director</w:t>
      </w:r>
      <w:r w:rsidR="00FA6E18" w:rsidRPr="0047421D">
        <w:rPr>
          <w:sz w:val="22"/>
          <w:szCs w:val="22"/>
        </w:rPr>
        <w:t>(a)</w:t>
      </w:r>
      <w:r w:rsidRPr="0047421D">
        <w:rPr>
          <w:sz w:val="22"/>
          <w:szCs w:val="22"/>
        </w:rPr>
        <w:t xml:space="preserve"> Administrativo</w:t>
      </w:r>
      <w:r w:rsidR="00FA6E18" w:rsidRPr="0047421D">
        <w:rPr>
          <w:sz w:val="22"/>
          <w:szCs w:val="22"/>
        </w:rPr>
        <w:t>(a)</w:t>
      </w:r>
      <w:r w:rsidR="00F32A74" w:rsidRPr="0047421D">
        <w:rPr>
          <w:sz w:val="22"/>
          <w:szCs w:val="22"/>
        </w:rPr>
        <w:t xml:space="preserve"> una solicitud donde </w:t>
      </w:r>
      <w:r w:rsidRPr="0047421D">
        <w:rPr>
          <w:sz w:val="22"/>
          <w:szCs w:val="22"/>
        </w:rPr>
        <w:t xml:space="preserve">exprese los cargos que autoricen para laborar horas extras durante el año, número de horas que se autoriza a cada uno de los funcionarios, mes a mes y las actividades que desarrollara cada </w:t>
      </w:r>
      <w:r w:rsidR="00C80E9E" w:rsidRPr="0047421D">
        <w:rPr>
          <w:sz w:val="22"/>
          <w:szCs w:val="22"/>
        </w:rPr>
        <w:t>uno.</w:t>
      </w:r>
    </w:p>
    <w:p w:rsidR="0036775C" w:rsidRPr="0047421D" w:rsidRDefault="0036775C" w:rsidP="005946A2">
      <w:pPr>
        <w:pStyle w:val="Default"/>
        <w:numPr>
          <w:ilvl w:val="0"/>
          <w:numId w:val="10"/>
        </w:numPr>
        <w:spacing w:after="80"/>
        <w:ind w:left="357" w:hanging="357"/>
        <w:jc w:val="both"/>
        <w:rPr>
          <w:sz w:val="22"/>
          <w:szCs w:val="22"/>
        </w:rPr>
      </w:pPr>
      <w:r w:rsidRPr="0047421D">
        <w:rPr>
          <w:sz w:val="22"/>
          <w:szCs w:val="22"/>
        </w:rPr>
        <w:t>El Director(a) Administrativo</w:t>
      </w:r>
      <w:r w:rsidR="00F32A74" w:rsidRPr="0047421D">
        <w:rPr>
          <w:sz w:val="22"/>
          <w:szCs w:val="22"/>
        </w:rPr>
        <w:t>(a)</w:t>
      </w:r>
      <w:r w:rsidRPr="0047421D">
        <w:rPr>
          <w:sz w:val="22"/>
          <w:szCs w:val="22"/>
        </w:rPr>
        <w:t xml:space="preserve"> autorizará las horas extras para la anualidad. </w:t>
      </w:r>
    </w:p>
    <w:p w:rsidR="005755E9" w:rsidRPr="0047421D" w:rsidRDefault="0036775C" w:rsidP="005946A2">
      <w:pPr>
        <w:pStyle w:val="Default"/>
        <w:numPr>
          <w:ilvl w:val="0"/>
          <w:numId w:val="10"/>
        </w:numPr>
        <w:jc w:val="both"/>
        <w:rPr>
          <w:sz w:val="22"/>
          <w:szCs w:val="22"/>
        </w:rPr>
      </w:pPr>
      <w:r w:rsidRPr="0047421D">
        <w:rPr>
          <w:sz w:val="22"/>
          <w:szCs w:val="22"/>
        </w:rPr>
        <w:t xml:space="preserve">No se pueden reconocer en dinero más de 50 horas extras al mes, salvo los conductores tendrán derecho al pago de hasta 100 horas, las horas que excedan el límite antes señalado serán compensadas en tiempo. </w:t>
      </w:r>
    </w:p>
    <w:p w:rsidR="005946A2" w:rsidRPr="0047421D" w:rsidRDefault="005946A2" w:rsidP="005946A2">
      <w:pPr>
        <w:pStyle w:val="Default"/>
        <w:ind w:left="360"/>
        <w:jc w:val="both"/>
        <w:rPr>
          <w:sz w:val="22"/>
          <w:szCs w:val="22"/>
        </w:rPr>
      </w:pPr>
    </w:p>
    <w:p w:rsidR="00AA0772" w:rsidRDefault="00AA0772" w:rsidP="00DA3E4C">
      <w:pPr>
        <w:pStyle w:val="Default"/>
        <w:jc w:val="both"/>
        <w:rPr>
          <w:sz w:val="22"/>
          <w:szCs w:val="22"/>
        </w:rPr>
      </w:pPr>
      <w:r w:rsidRPr="0047421D">
        <w:rPr>
          <w:sz w:val="22"/>
          <w:szCs w:val="22"/>
        </w:rPr>
        <w:t xml:space="preserve">Es importante precisar, como medida para contribuir a la austeridad del gasto en lo relacionado a las horas extras, para la vigencia 2019 fueron autorizados para los funcionarios 40 horas mensuales disminuyendo a 10 horas por mes en relación al año anterior. Lo anterior aplica para los funcionarios que no ejerzan cargos de conductores, toda vez que para estos últimos debido a las necesidades del servicio y las funciones especiales que ejercen, la Ley permite </w:t>
      </w:r>
      <w:r w:rsidR="00034D91" w:rsidRPr="0047421D">
        <w:rPr>
          <w:sz w:val="22"/>
          <w:szCs w:val="22"/>
        </w:rPr>
        <w:t xml:space="preserve">que se </w:t>
      </w:r>
      <w:r w:rsidRPr="0047421D">
        <w:rPr>
          <w:sz w:val="22"/>
          <w:szCs w:val="22"/>
        </w:rPr>
        <w:t>autorice</w:t>
      </w:r>
      <w:r w:rsidR="00034D91" w:rsidRPr="0047421D">
        <w:rPr>
          <w:sz w:val="22"/>
          <w:szCs w:val="22"/>
        </w:rPr>
        <w:t xml:space="preserve"> mensualmente</w:t>
      </w:r>
      <w:r w:rsidRPr="0047421D">
        <w:rPr>
          <w:sz w:val="22"/>
          <w:szCs w:val="22"/>
        </w:rPr>
        <w:t xml:space="preserve"> un total </w:t>
      </w:r>
      <w:r w:rsidR="004E0089" w:rsidRPr="0047421D">
        <w:rPr>
          <w:sz w:val="22"/>
          <w:szCs w:val="22"/>
        </w:rPr>
        <w:t xml:space="preserve">hasta </w:t>
      </w:r>
      <w:r w:rsidRPr="0047421D">
        <w:rPr>
          <w:sz w:val="22"/>
          <w:szCs w:val="22"/>
        </w:rPr>
        <w:t xml:space="preserve">de 100 horas. </w:t>
      </w:r>
    </w:p>
    <w:p w:rsidR="0047421D" w:rsidRDefault="0047421D" w:rsidP="00DA3E4C">
      <w:pPr>
        <w:jc w:val="both"/>
        <w:rPr>
          <w:rFonts w:ascii="Arial" w:hAnsi="Arial" w:cs="Arial"/>
          <w:sz w:val="22"/>
          <w:szCs w:val="22"/>
        </w:rPr>
      </w:pPr>
    </w:p>
    <w:p w:rsidR="0047421D" w:rsidRPr="0047421D" w:rsidRDefault="0047421D" w:rsidP="00DA3E4C">
      <w:pPr>
        <w:jc w:val="both"/>
        <w:rPr>
          <w:rFonts w:ascii="Arial" w:hAnsi="Arial" w:cs="Arial"/>
          <w:sz w:val="22"/>
          <w:szCs w:val="22"/>
        </w:rPr>
      </w:pPr>
      <w:r>
        <w:rPr>
          <w:rFonts w:ascii="Arial" w:hAnsi="Arial" w:cs="Arial"/>
          <w:sz w:val="22"/>
          <w:szCs w:val="22"/>
        </w:rPr>
        <w:t>C</w:t>
      </w:r>
      <w:r w:rsidRPr="0047421D">
        <w:rPr>
          <w:rFonts w:ascii="Arial" w:hAnsi="Arial" w:cs="Arial"/>
          <w:sz w:val="22"/>
          <w:szCs w:val="22"/>
        </w:rPr>
        <w:t xml:space="preserve">on el propósito de corroborar la aplicación de dichos controles, se cotejó el reporte de horas extras laboradas por cada funcionario para </w:t>
      </w:r>
      <w:r>
        <w:rPr>
          <w:rFonts w:ascii="Arial" w:hAnsi="Arial" w:cs="Arial"/>
          <w:sz w:val="22"/>
          <w:szCs w:val="22"/>
        </w:rPr>
        <w:t xml:space="preserve">abril, mayo </w:t>
      </w:r>
      <w:r w:rsidRPr="0047421D">
        <w:rPr>
          <w:rFonts w:ascii="Arial" w:hAnsi="Arial" w:cs="Arial"/>
          <w:sz w:val="22"/>
          <w:szCs w:val="22"/>
        </w:rPr>
        <w:t xml:space="preserve">y </w:t>
      </w:r>
      <w:r>
        <w:rPr>
          <w:rFonts w:ascii="Arial" w:hAnsi="Arial" w:cs="Arial"/>
          <w:sz w:val="22"/>
          <w:szCs w:val="22"/>
        </w:rPr>
        <w:t xml:space="preserve">junio </w:t>
      </w:r>
      <w:r w:rsidRPr="0047421D">
        <w:rPr>
          <w:rFonts w:ascii="Arial" w:hAnsi="Arial" w:cs="Arial"/>
          <w:sz w:val="22"/>
          <w:szCs w:val="22"/>
        </w:rPr>
        <w:t xml:space="preserve">de 2019, frente al reporte de autorización de las mismas. De la anterior prueba, se obtuvo como resultado que las horas laboradas y pagadas no superaron los topes mensuales establecidos por la normatividad vigente y autorizados al interior de este Ministerio. Es decir, los controles definidos se están aplicando. </w:t>
      </w:r>
    </w:p>
    <w:p w:rsidR="0047421D" w:rsidRPr="008852B6" w:rsidRDefault="0047421D" w:rsidP="0047421D">
      <w:pPr>
        <w:rPr>
          <w:rFonts w:ascii="Arial" w:hAnsi="Arial" w:cs="Arial"/>
          <w:sz w:val="22"/>
          <w:szCs w:val="22"/>
          <w:highlight w:val="yellow"/>
        </w:rPr>
      </w:pPr>
      <w:r w:rsidRPr="008852B6">
        <w:rPr>
          <w:rFonts w:ascii="Arial" w:hAnsi="Arial" w:cs="Arial"/>
          <w:sz w:val="22"/>
          <w:szCs w:val="22"/>
          <w:highlight w:val="yellow"/>
        </w:rPr>
        <w:t xml:space="preserve"> </w:t>
      </w:r>
    </w:p>
    <w:p w:rsidR="00356329" w:rsidRDefault="00356329" w:rsidP="002F1952">
      <w:pPr>
        <w:rPr>
          <w:rFonts w:ascii="Arial" w:hAnsi="Arial" w:cs="Arial"/>
          <w:sz w:val="22"/>
          <w:szCs w:val="22"/>
          <w:highlight w:val="yellow"/>
        </w:rPr>
      </w:pPr>
    </w:p>
    <w:p w:rsidR="004679A1" w:rsidRPr="002A42A0" w:rsidRDefault="00E7227A" w:rsidP="009A68C0">
      <w:pPr>
        <w:tabs>
          <w:tab w:val="left" w:pos="709"/>
        </w:tabs>
        <w:rPr>
          <w:rFonts w:ascii="Arial" w:hAnsi="Arial" w:cs="Arial"/>
          <w:b/>
          <w:sz w:val="22"/>
          <w:szCs w:val="22"/>
        </w:rPr>
      </w:pPr>
      <w:r w:rsidRPr="00913175">
        <w:rPr>
          <w:rFonts w:ascii="Arial" w:hAnsi="Arial" w:cs="Arial"/>
          <w:b/>
          <w:sz w:val="22"/>
          <w:szCs w:val="22"/>
        </w:rPr>
        <w:t>2.</w:t>
      </w:r>
      <w:r w:rsidR="007D0C9E">
        <w:rPr>
          <w:rFonts w:ascii="Arial" w:hAnsi="Arial" w:cs="Arial"/>
          <w:b/>
          <w:sz w:val="22"/>
          <w:szCs w:val="22"/>
        </w:rPr>
        <w:t>3</w:t>
      </w:r>
      <w:r w:rsidRPr="00913175">
        <w:rPr>
          <w:rFonts w:ascii="Arial" w:hAnsi="Arial" w:cs="Arial"/>
          <w:b/>
          <w:sz w:val="22"/>
          <w:szCs w:val="22"/>
        </w:rPr>
        <w:t xml:space="preserve">. </w:t>
      </w:r>
      <w:r w:rsidR="001F6C8E" w:rsidRPr="00913175">
        <w:rPr>
          <w:rFonts w:ascii="Arial" w:hAnsi="Arial" w:cs="Arial"/>
          <w:b/>
          <w:sz w:val="22"/>
          <w:szCs w:val="22"/>
        </w:rPr>
        <w:t>PRESTACIÓN</w:t>
      </w:r>
      <w:r w:rsidR="001F6C8E" w:rsidRPr="002A42A0">
        <w:rPr>
          <w:rFonts w:ascii="Arial" w:hAnsi="Arial" w:cs="Arial"/>
          <w:b/>
          <w:sz w:val="22"/>
          <w:szCs w:val="22"/>
        </w:rPr>
        <w:t xml:space="preserve"> DE SERVICIOS PROFESIONALES Y DE APOYO A LA GESTIÓN</w:t>
      </w:r>
    </w:p>
    <w:p w:rsidR="001F6C8E" w:rsidRPr="002A42A0" w:rsidRDefault="001F6C8E" w:rsidP="001F6C8E">
      <w:pPr>
        <w:pStyle w:val="Prrafodelista"/>
        <w:tabs>
          <w:tab w:val="left" w:pos="709"/>
        </w:tabs>
        <w:ind w:left="360"/>
        <w:contextualSpacing w:val="0"/>
        <w:jc w:val="left"/>
        <w:rPr>
          <w:rFonts w:ascii="Arial" w:hAnsi="Arial" w:cs="Arial"/>
          <w:b/>
        </w:rPr>
      </w:pPr>
    </w:p>
    <w:p w:rsidR="005A0962" w:rsidRPr="003F21F4" w:rsidRDefault="00DD029E" w:rsidP="003F21F4">
      <w:pPr>
        <w:jc w:val="both"/>
        <w:rPr>
          <w:rFonts w:ascii="Arial" w:hAnsi="Arial" w:cs="Arial"/>
          <w:sz w:val="22"/>
          <w:szCs w:val="22"/>
        </w:rPr>
      </w:pPr>
      <w:r w:rsidRPr="003F21F4">
        <w:rPr>
          <w:rFonts w:ascii="Arial" w:hAnsi="Arial" w:cs="Arial"/>
          <w:sz w:val="22"/>
          <w:szCs w:val="22"/>
        </w:rPr>
        <w:t>La Directiva Presidencial 09 de 2018, en el numeral 1 [</w:t>
      </w:r>
      <w:proofErr w:type="spellStart"/>
      <w:r w:rsidRPr="003F21F4">
        <w:rPr>
          <w:rFonts w:ascii="Arial" w:hAnsi="Arial" w:cs="Arial"/>
          <w:sz w:val="22"/>
          <w:szCs w:val="22"/>
        </w:rPr>
        <w:t>subnumeral</w:t>
      </w:r>
      <w:proofErr w:type="spellEnd"/>
      <w:r w:rsidRPr="003F21F4">
        <w:rPr>
          <w:rFonts w:ascii="Arial" w:hAnsi="Arial" w:cs="Arial"/>
          <w:sz w:val="22"/>
          <w:szCs w:val="22"/>
        </w:rPr>
        <w:t xml:space="preserve"> 1.5 - Literal A], </w:t>
      </w:r>
      <w:r w:rsidR="004A462A">
        <w:rPr>
          <w:rFonts w:ascii="Arial" w:hAnsi="Arial" w:cs="Arial"/>
          <w:sz w:val="22"/>
          <w:szCs w:val="22"/>
        </w:rPr>
        <w:t>señaló</w:t>
      </w:r>
      <w:r w:rsidR="003A2A42" w:rsidRPr="003F21F4">
        <w:rPr>
          <w:rFonts w:ascii="Arial" w:hAnsi="Arial" w:cs="Arial"/>
          <w:sz w:val="22"/>
          <w:szCs w:val="22"/>
        </w:rPr>
        <w:t xml:space="preserve"> lo siguiente: «</w:t>
      </w:r>
      <w:r w:rsidRPr="003F21F4">
        <w:rPr>
          <w:rFonts w:ascii="Arial" w:hAnsi="Arial" w:cs="Arial"/>
          <w:color w:val="000000"/>
          <w:sz w:val="22"/>
          <w:szCs w:val="22"/>
        </w:rPr>
        <w:t xml:space="preserve">Deberá realizarse, en todas las entidades de la rama ejecutiva del orden nacional, una revisión previa y rigurosa de las razones que justifiquen la contratación de personal para la prestación de servicios profesionales y de apoyo a la gestión. Solo se celebrarán aquellos contratos que sean estrictamente necesarios para coadyuvar el cumplimiento de las funciones y fines de cada entidad, en concordancia con lo previsto en el artículo 2.8.4.4.5. y siguientes del Decreto 1068 de 2015 </w:t>
      </w:r>
      <w:r w:rsidRPr="003F21F4">
        <w:rPr>
          <w:rFonts w:ascii="Arial" w:hAnsi="Arial" w:cs="Arial"/>
          <w:i/>
          <w:iCs/>
          <w:color w:val="000000"/>
          <w:sz w:val="22"/>
          <w:szCs w:val="22"/>
        </w:rPr>
        <w:t xml:space="preserve">Por medio del cual </w:t>
      </w:r>
      <w:r w:rsidRPr="003F21F4">
        <w:rPr>
          <w:rFonts w:ascii="Arial" w:hAnsi="Arial" w:cs="Arial"/>
          <w:color w:val="000000"/>
          <w:sz w:val="22"/>
          <w:szCs w:val="22"/>
        </w:rPr>
        <w:t xml:space="preserve">se </w:t>
      </w:r>
      <w:r w:rsidRPr="003F21F4">
        <w:rPr>
          <w:rFonts w:ascii="Arial" w:hAnsi="Arial" w:cs="Arial"/>
          <w:i/>
          <w:iCs/>
          <w:color w:val="000000"/>
          <w:sz w:val="22"/>
          <w:szCs w:val="22"/>
        </w:rPr>
        <w:t xml:space="preserve">expide el Decreto Único Reglamentario del Sector Hacienda </w:t>
      </w:r>
      <w:r w:rsidRPr="003F21F4">
        <w:rPr>
          <w:rFonts w:ascii="Arial" w:hAnsi="Arial" w:cs="Arial"/>
          <w:color w:val="000000"/>
          <w:sz w:val="22"/>
          <w:szCs w:val="22"/>
        </w:rPr>
        <w:t xml:space="preserve">y </w:t>
      </w:r>
      <w:r w:rsidRPr="003F21F4">
        <w:rPr>
          <w:rFonts w:ascii="Arial" w:hAnsi="Arial" w:cs="Arial"/>
          <w:i/>
          <w:iCs/>
          <w:color w:val="000000"/>
          <w:sz w:val="22"/>
          <w:szCs w:val="22"/>
        </w:rPr>
        <w:t xml:space="preserve">Crédito Público». </w:t>
      </w:r>
    </w:p>
    <w:p w:rsidR="00DD029E" w:rsidRPr="003F21F4" w:rsidRDefault="00DD029E" w:rsidP="003F21F4">
      <w:pPr>
        <w:rPr>
          <w:rFonts w:ascii="Arial" w:hAnsi="Arial" w:cs="Arial"/>
          <w:sz w:val="22"/>
          <w:szCs w:val="22"/>
        </w:rPr>
      </w:pPr>
    </w:p>
    <w:p w:rsidR="00056C0F" w:rsidRPr="002A42A0" w:rsidRDefault="003A2A42" w:rsidP="003F21F4">
      <w:pPr>
        <w:jc w:val="both"/>
        <w:rPr>
          <w:rFonts w:ascii="Arial" w:hAnsi="Arial" w:cs="Arial"/>
          <w:sz w:val="22"/>
          <w:szCs w:val="22"/>
        </w:rPr>
      </w:pPr>
      <w:r w:rsidRPr="003F21F4">
        <w:rPr>
          <w:rFonts w:ascii="Arial" w:hAnsi="Arial" w:cs="Arial"/>
          <w:sz w:val="22"/>
          <w:szCs w:val="22"/>
        </w:rPr>
        <w:t xml:space="preserve">Por lo anterior, </w:t>
      </w:r>
      <w:r w:rsidR="0055353E" w:rsidRPr="003F21F4">
        <w:rPr>
          <w:rFonts w:ascii="Arial" w:hAnsi="Arial" w:cs="Arial"/>
          <w:sz w:val="22"/>
          <w:szCs w:val="22"/>
        </w:rPr>
        <w:t xml:space="preserve">en este ítem </w:t>
      </w:r>
      <w:r w:rsidR="00573F50" w:rsidRPr="003F21F4">
        <w:rPr>
          <w:rFonts w:ascii="Arial" w:hAnsi="Arial" w:cs="Arial"/>
          <w:sz w:val="22"/>
          <w:szCs w:val="22"/>
        </w:rPr>
        <w:t>se analizó</w:t>
      </w:r>
      <w:r w:rsidR="0055353E" w:rsidRPr="003F21F4">
        <w:rPr>
          <w:rFonts w:ascii="Arial" w:hAnsi="Arial" w:cs="Arial"/>
          <w:sz w:val="22"/>
          <w:szCs w:val="22"/>
        </w:rPr>
        <w:t xml:space="preserve"> la contratación realizada </w:t>
      </w:r>
      <w:r w:rsidRPr="003F21F4">
        <w:rPr>
          <w:rFonts w:ascii="Arial" w:hAnsi="Arial" w:cs="Arial"/>
          <w:sz w:val="22"/>
          <w:szCs w:val="22"/>
        </w:rPr>
        <w:t xml:space="preserve">por este Ministerio relacionada con </w:t>
      </w:r>
      <w:r w:rsidR="00D71C89" w:rsidRPr="003F21F4">
        <w:rPr>
          <w:rFonts w:ascii="Arial" w:hAnsi="Arial" w:cs="Arial"/>
          <w:sz w:val="22"/>
          <w:szCs w:val="22"/>
        </w:rPr>
        <w:t>la prestación de servicios profes</w:t>
      </w:r>
      <w:r w:rsidRPr="003F21F4">
        <w:rPr>
          <w:rFonts w:ascii="Arial" w:hAnsi="Arial" w:cs="Arial"/>
          <w:sz w:val="22"/>
          <w:szCs w:val="22"/>
        </w:rPr>
        <w:t>ionales y de apoyo a la gestión</w:t>
      </w:r>
      <w:r w:rsidR="00573F50" w:rsidRPr="003F21F4">
        <w:rPr>
          <w:rFonts w:ascii="Arial" w:hAnsi="Arial" w:cs="Arial"/>
          <w:sz w:val="22"/>
          <w:szCs w:val="22"/>
        </w:rPr>
        <w:t>. S</w:t>
      </w:r>
      <w:r w:rsidRPr="003F21F4">
        <w:rPr>
          <w:rFonts w:ascii="Arial" w:hAnsi="Arial" w:cs="Arial"/>
          <w:sz w:val="22"/>
          <w:szCs w:val="22"/>
        </w:rPr>
        <w:t xml:space="preserve">egún el nuevo Catálogo de Clasificación Presupuestal – CCP, </w:t>
      </w:r>
      <w:r w:rsidR="000E0804" w:rsidRPr="003F21F4">
        <w:rPr>
          <w:rFonts w:ascii="Arial" w:hAnsi="Arial" w:cs="Arial"/>
          <w:sz w:val="22"/>
          <w:szCs w:val="22"/>
        </w:rPr>
        <w:t>dichas contrataciones se registrarán</w:t>
      </w:r>
      <w:r w:rsidR="006C5403" w:rsidRPr="003F21F4">
        <w:rPr>
          <w:rFonts w:ascii="Arial" w:hAnsi="Arial" w:cs="Arial"/>
          <w:sz w:val="22"/>
          <w:szCs w:val="22"/>
        </w:rPr>
        <w:t xml:space="preserve"> en </w:t>
      </w:r>
      <w:r w:rsidR="007B0FA4" w:rsidRPr="003F21F4">
        <w:rPr>
          <w:rFonts w:ascii="Arial" w:hAnsi="Arial" w:cs="Arial"/>
          <w:sz w:val="22"/>
          <w:szCs w:val="22"/>
        </w:rPr>
        <w:t>el rubro</w:t>
      </w:r>
      <w:r w:rsidR="006C5403" w:rsidRPr="003F21F4">
        <w:rPr>
          <w:rFonts w:ascii="Arial" w:hAnsi="Arial" w:cs="Arial"/>
          <w:sz w:val="22"/>
          <w:szCs w:val="22"/>
        </w:rPr>
        <w:t xml:space="preserve"> presupuestal A-02-02-02-008 Servicios Prestados a las Empresas y Servicios de Producción</w:t>
      </w:r>
      <w:r w:rsidR="006C5403" w:rsidRPr="002A42A0">
        <w:rPr>
          <w:rFonts w:ascii="Arial" w:hAnsi="Arial" w:cs="Arial"/>
          <w:sz w:val="22"/>
          <w:szCs w:val="22"/>
        </w:rPr>
        <w:t xml:space="preserve">. </w:t>
      </w:r>
    </w:p>
    <w:p w:rsidR="002A1C7E" w:rsidRPr="002A42A0" w:rsidRDefault="006C5403" w:rsidP="004B176F">
      <w:pPr>
        <w:spacing w:before="100" w:beforeAutospacing="1" w:after="100" w:afterAutospacing="1"/>
        <w:jc w:val="both"/>
        <w:rPr>
          <w:rFonts w:ascii="Arial" w:hAnsi="Arial" w:cs="Arial"/>
          <w:sz w:val="22"/>
          <w:szCs w:val="22"/>
        </w:rPr>
      </w:pPr>
      <w:r w:rsidRPr="002A42A0">
        <w:rPr>
          <w:rFonts w:ascii="Arial" w:hAnsi="Arial" w:cs="Arial"/>
          <w:sz w:val="22"/>
          <w:szCs w:val="22"/>
        </w:rPr>
        <w:t>C</w:t>
      </w:r>
      <w:r w:rsidR="00937E36" w:rsidRPr="002A42A0">
        <w:rPr>
          <w:rFonts w:ascii="Arial" w:hAnsi="Arial" w:cs="Arial"/>
          <w:sz w:val="22"/>
          <w:szCs w:val="22"/>
        </w:rPr>
        <w:t>on</w:t>
      </w:r>
      <w:r w:rsidR="00376710" w:rsidRPr="002A42A0">
        <w:rPr>
          <w:rFonts w:ascii="Arial" w:hAnsi="Arial" w:cs="Arial"/>
          <w:sz w:val="22"/>
          <w:szCs w:val="22"/>
        </w:rPr>
        <w:t xml:space="preserve"> base en la información entregada por el Grupo de </w:t>
      </w:r>
      <w:r w:rsidR="004B176F">
        <w:rPr>
          <w:rFonts w:ascii="Arial" w:hAnsi="Arial" w:cs="Arial"/>
          <w:sz w:val="22"/>
          <w:szCs w:val="22"/>
        </w:rPr>
        <w:t xml:space="preserve">Contratación Directa </w:t>
      </w:r>
      <w:r w:rsidR="00376710" w:rsidRPr="002A42A0">
        <w:rPr>
          <w:rFonts w:ascii="Arial" w:hAnsi="Arial" w:cs="Arial"/>
          <w:sz w:val="22"/>
          <w:szCs w:val="22"/>
        </w:rPr>
        <w:t xml:space="preserve">de la Dirección Administrativa, con </w:t>
      </w:r>
      <w:r w:rsidR="00937E36" w:rsidRPr="002A42A0">
        <w:rPr>
          <w:rFonts w:ascii="Arial" w:hAnsi="Arial" w:cs="Arial"/>
          <w:sz w:val="22"/>
          <w:szCs w:val="22"/>
        </w:rPr>
        <w:t>corte a 3</w:t>
      </w:r>
      <w:r w:rsidR="000E0804">
        <w:rPr>
          <w:rFonts w:ascii="Arial" w:hAnsi="Arial" w:cs="Arial"/>
          <w:sz w:val="22"/>
          <w:szCs w:val="22"/>
        </w:rPr>
        <w:t xml:space="preserve">0 de junio </w:t>
      </w:r>
      <w:r w:rsidR="00937E36" w:rsidRPr="002A42A0">
        <w:rPr>
          <w:rFonts w:ascii="Arial" w:hAnsi="Arial" w:cs="Arial"/>
          <w:sz w:val="22"/>
          <w:szCs w:val="22"/>
        </w:rPr>
        <w:t xml:space="preserve">de </w:t>
      </w:r>
      <w:r w:rsidR="004177C2" w:rsidRPr="002A42A0">
        <w:rPr>
          <w:rFonts w:ascii="Arial" w:hAnsi="Arial" w:cs="Arial"/>
          <w:sz w:val="22"/>
          <w:szCs w:val="22"/>
        </w:rPr>
        <w:t>201</w:t>
      </w:r>
      <w:r w:rsidR="00376710" w:rsidRPr="002A42A0">
        <w:rPr>
          <w:rFonts w:ascii="Arial" w:hAnsi="Arial" w:cs="Arial"/>
          <w:sz w:val="22"/>
          <w:szCs w:val="22"/>
        </w:rPr>
        <w:t>9</w:t>
      </w:r>
      <w:r w:rsidR="004177C2" w:rsidRPr="002A42A0">
        <w:rPr>
          <w:rFonts w:ascii="Arial" w:hAnsi="Arial" w:cs="Arial"/>
          <w:sz w:val="22"/>
          <w:szCs w:val="22"/>
        </w:rPr>
        <w:t>, se encontraban</w:t>
      </w:r>
      <w:r w:rsidR="00937E36" w:rsidRPr="002A42A0">
        <w:rPr>
          <w:rFonts w:ascii="Arial" w:hAnsi="Arial" w:cs="Arial"/>
          <w:sz w:val="22"/>
          <w:szCs w:val="22"/>
        </w:rPr>
        <w:t xml:space="preserve"> vigentes </w:t>
      </w:r>
      <w:r w:rsidR="00E37423" w:rsidRPr="002A42A0">
        <w:rPr>
          <w:rFonts w:ascii="Arial" w:hAnsi="Arial" w:cs="Arial"/>
          <w:sz w:val="22"/>
          <w:szCs w:val="22"/>
        </w:rPr>
        <w:t>8</w:t>
      </w:r>
      <w:r w:rsidR="00447DC9">
        <w:rPr>
          <w:rFonts w:ascii="Arial" w:hAnsi="Arial" w:cs="Arial"/>
          <w:sz w:val="22"/>
          <w:szCs w:val="22"/>
        </w:rPr>
        <w:t>8</w:t>
      </w:r>
      <w:r w:rsidR="00937E36" w:rsidRPr="002A42A0">
        <w:rPr>
          <w:rFonts w:ascii="Arial" w:hAnsi="Arial" w:cs="Arial"/>
          <w:sz w:val="22"/>
          <w:szCs w:val="22"/>
        </w:rPr>
        <w:t xml:space="preserve"> contratos </w:t>
      </w:r>
      <w:r w:rsidR="004177C2" w:rsidRPr="002A42A0">
        <w:rPr>
          <w:rFonts w:ascii="Arial" w:hAnsi="Arial" w:cs="Arial"/>
          <w:sz w:val="22"/>
          <w:szCs w:val="22"/>
        </w:rPr>
        <w:t>de servicios personales</w:t>
      </w:r>
      <w:r w:rsidR="00376710" w:rsidRPr="002A42A0">
        <w:rPr>
          <w:rFonts w:ascii="Arial" w:hAnsi="Arial" w:cs="Arial"/>
          <w:sz w:val="22"/>
          <w:szCs w:val="22"/>
        </w:rPr>
        <w:t xml:space="preserve"> </w:t>
      </w:r>
      <w:r w:rsidR="00937E36" w:rsidRPr="002A42A0">
        <w:rPr>
          <w:rFonts w:ascii="Arial" w:hAnsi="Arial" w:cs="Arial"/>
          <w:sz w:val="22"/>
          <w:szCs w:val="22"/>
        </w:rPr>
        <w:t>distribuidos en las siguientes dependencias d</w:t>
      </w:r>
      <w:r w:rsidR="0069289D" w:rsidRPr="002A42A0">
        <w:rPr>
          <w:rFonts w:ascii="Arial" w:hAnsi="Arial" w:cs="Arial"/>
          <w:sz w:val="22"/>
          <w:szCs w:val="22"/>
        </w:rPr>
        <w:t xml:space="preserve">e este Ministerio: </w:t>
      </w:r>
    </w:p>
    <w:tbl>
      <w:tblPr>
        <w:tblW w:w="0" w:type="auto"/>
        <w:tblCellMar>
          <w:left w:w="70" w:type="dxa"/>
          <w:right w:w="70" w:type="dxa"/>
        </w:tblCellMar>
        <w:tblLook w:val="04A0" w:firstRow="1" w:lastRow="0" w:firstColumn="1" w:lastColumn="0" w:noHBand="0" w:noVBand="1"/>
      </w:tblPr>
      <w:tblGrid>
        <w:gridCol w:w="2243"/>
        <w:gridCol w:w="1179"/>
        <w:gridCol w:w="1721"/>
        <w:gridCol w:w="1067"/>
        <w:gridCol w:w="3478"/>
      </w:tblGrid>
      <w:tr w:rsidR="00852B96" w:rsidRPr="00852B96" w:rsidTr="00093AD1">
        <w:trPr>
          <w:trHeight w:val="300"/>
        </w:trPr>
        <w:tc>
          <w:tcPr>
            <w:tcW w:w="2268" w:type="dxa"/>
            <w:tcBorders>
              <w:top w:val="nil"/>
              <w:left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1191" w:type="dxa"/>
            <w:tcBorders>
              <w:top w:val="nil"/>
              <w:left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1634"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shd w:val="clear" w:color="auto" w:fill="4F81BD" w:themeFill="accent1"/>
            <w:vAlign w:val="center"/>
            <w:hideMark/>
          </w:tcPr>
          <w:p w:rsidR="00852B96" w:rsidRPr="00852B96" w:rsidRDefault="00852B96" w:rsidP="00093AD1">
            <w:pPr>
              <w:spacing w:before="40" w:after="40"/>
              <w:jc w:val="center"/>
              <w:rPr>
                <w:rFonts w:ascii="Arial" w:hAnsi="Arial" w:cs="Arial"/>
                <w:b/>
                <w:bCs/>
                <w:color w:val="FFFFFF" w:themeColor="background1"/>
                <w:sz w:val="20"/>
                <w:szCs w:val="20"/>
              </w:rPr>
            </w:pPr>
            <w:r w:rsidRPr="00852B96">
              <w:rPr>
                <w:rFonts w:ascii="Arial" w:hAnsi="Arial" w:cs="Arial"/>
                <w:b/>
                <w:bCs/>
                <w:color w:val="FFFFFF" w:themeColor="background1"/>
                <w:sz w:val="20"/>
                <w:szCs w:val="20"/>
              </w:rPr>
              <w:lastRenderedPageBreak/>
              <w:t xml:space="preserve">Dependencias  Según Estudios Previos </w:t>
            </w:r>
          </w:p>
        </w:tc>
        <w:tc>
          <w:tcPr>
            <w:tcW w:w="1191" w:type="dxa"/>
            <w:shd w:val="clear" w:color="auto" w:fill="4F81BD" w:themeFill="accent1"/>
            <w:vAlign w:val="center"/>
            <w:hideMark/>
          </w:tcPr>
          <w:p w:rsidR="00852B96" w:rsidRPr="00852B96" w:rsidRDefault="00852B96" w:rsidP="00093AD1">
            <w:pPr>
              <w:spacing w:before="40" w:after="40"/>
              <w:jc w:val="center"/>
              <w:rPr>
                <w:rFonts w:ascii="Arial" w:hAnsi="Arial" w:cs="Arial"/>
                <w:b/>
                <w:bCs/>
                <w:color w:val="FFFFFF" w:themeColor="background1"/>
                <w:sz w:val="20"/>
                <w:szCs w:val="20"/>
              </w:rPr>
            </w:pPr>
            <w:r w:rsidRPr="00852B96">
              <w:rPr>
                <w:rFonts w:ascii="Arial" w:hAnsi="Arial" w:cs="Arial"/>
                <w:b/>
                <w:bCs/>
                <w:color w:val="FFFFFF" w:themeColor="background1"/>
                <w:sz w:val="20"/>
                <w:szCs w:val="20"/>
              </w:rPr>
              <w:t>Cantidad de Contratos</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color w:val="000000"/>
                <w:sz w:val="20"/>
                <w:szCs w:val="20"/>
              </w:rPr>
            </w:pPr>
            <w:r w:rsidRPr="00852B96">
              <w:rPr>
                <w:rFonts w:ascii="Arial" w:hAnsi="Arial" w:cs="Arial"/>
                <w:noProof/>
                <w:color w:val="000000"/>
                <w:sz w:val="20"/>
                <w:szCs w:val="20"/>
              </w:rPr>
              <w:drawing>
                <wp:anchor distT="0" distB="0" distL="114300" distR="114300" simplePos="0" relativeHeight="251862016" behindDoc="0" locked="0" layoutInCell="1" allowOverlap="1">
                  <wp:simplePos x="0" y="0"/>
                  <wp:positionH relativeFrom="column">
                    <wp:posOffset>93345</wp:posOffset>
                  </wp:positionH>
                  <wp:positionV relativeFrom="paragraph">
                    <wp:posOffset>-33655</wp:posOffset>
                  </wp:positionV>
                  <wp:extent cx="3524250" cy="4286250"/>
                  <wp:effectExtent l="0" t="0" r="0" b="0"/>
                  <wp:wrapNone/>
                  <wp:docPr id="37" name="Gráfico 37">
                    <a:extLst xmlns:a="http://schemas.openxmlformats.org/drawingml/2006/main">
                      <a:ext uri="{FF2B5EF4-FFF2-40B4-BE49-F238E27FC236}">
                        <a16:creationId xmlns:a16="http://schemas.microsoft.com/office/drawing/2014/main" id="{00000000-0008-0000-0700-000002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81"/>
            </w:tblGrid>
            <w:tr w:rsidR="00852B96" w:rsidRPr="00852B96">
              <w:trPr>
                <w:trHeight w:val="765"/>
                <w:tblCellSpacing w:w="0" w:type="dxa"/>
              </w:trPr>
              <w:tc>
                <w:tcPr>
                  <w:tcW w:w="1600"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color w:val="000000"/>
                      <w:sz w:val="20"/>
                      <w:szCs w:val="20"/>
                    </w:rPr>
                  </w:pPr>
                </w:p>
              </w:tc>
            </w:tr>
          </w:tbl>
          <w:p w:rsidR="00852B96" w:rsidRPr="00852B96" w:rsidRDefault="00852B96" w:rsidP="003652D4">
            <w:pP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SJ</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24</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DT</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20</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DGPPN</w:t>
            </w:r>
          </w:p>
        </w:tc>
        <w:tc>
          <w:tcPr>
            <w:tcW w:w="1191" w:type="dxa"/>
            <w:tcBorders>
              <w:top w:val="nil"/>
            </w:tcBorders>
            <w:shd w:val="clear" w:color="auto" w:fill="auto"/>
            <w:vAlign w:val="center"/>
            <w:hideMark/>
          </w:tcPr>
          <w:p w:rsidR="00852B96" w:rsidRPr="00852B96" w:rsidRDefault="00852B96" w:rsidP="00447DC9">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1</w:t>
            </w:r>
            <w:r w:rsidR="00447DC9">
              <w:rPr>
                <w:rFonts w:ascii="Arial" w:hAnsi="Arial" w:cs="Arial"/>
                <w:color w:val="244061" w:themeColor="accent1" w:themeShade="80"/>
                <w:sz w:val="20"/>
                <w:szCs w:val="20"/>
              </w:rPr>
              <w:t>2</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DM</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7</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DGCPTN</w:t>
            </w:r>
          </w:p>
        </w:tc>
        <w:tc>
          <w:tcPr>
            <w:tcW w:w="1191" w:type="dxa"/>
            <w:tcBorders>
              <w:top w:val="nil"/>
            </w:tcBorders>
            <w:shd w:val="clear" w:color="auto" w:fill="auto"/>
            <w:vAlign w:val="center"/>
            <w:hideMark/>
          </w:tcPr>
          <w:p w:rsidR="00852B96" w:rsidRPr="00852B96" w:rsidRDefault="006D4538" w:rsidP="00093AD1">
            <w:pPr>
              <w:spacing w:before="40" w:after="40"/>
              <w:jc w:val="center"/>
              <w:rPr>
                <w:rFonts w:ascii="Arial" w:hAnsi="Arial" w:cs="Arial"/>
                <w:color w:val="244061" w:themeColor="accent1" w:themeShade="80"/>
                <w:sz w:val="20"/>
                <w:szCs w:val="20"/>
              </w:rPr>
            </w:pPr>
            <w:r>
              <w:rPr>
                <w:rFonts w:ascii="Arial" w:hAnsi="Arial" w:cs="Arial"/>
                <w:color w:val="244061" w:themeColor="accent1" w:themeShade="80"/>
                <w:sz w:val="20"/>
                <w:szCs w:val="20"/>
              </w:rPr>
              <w:t>6</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DGRESS</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4</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noWrap/>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DGPE</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3</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SFOM</w:t>
            </w:r>
          </w:p>
        </w:tc>
        <w:tc>
          <w:tcPr>
            <w:tcW w:w="1191" w:type="dxa"/>
            <w:tcBorders>
              <w:top w:val="nil"/>
            </w:tcBorders>
            <w:shd w:val="clear" w:color="auto" w:fill="auto"/>
            <w:vAlign w:val="center"/>
            <w:hideMark/>
          </w:tcPr>
          <w:p w:rsidR="00852B96" w:rsidRPr="00852B96" w:rsidRDefault="006D4538" w:rsidP="00093AD1">
            <w:pPr>
              <w:spacing w:before="40" w:after="40"/>
              <w:jc w:val="center"/>
              <w:rPr>
                <w:rFonts w:ascii="Arial" w:hAnsi="Arial" w:cs="Arial"/>
                <w:color w:val="244061" w:themeColor="accent1" w:themeShade="80"/>
                <w:sz w:val="20"/>
                <w:szCs w:val="20"/>
              </w:rPr>
            </w:pPr>
            <w:r>
              <w:rPr>
                <w:rFonts w:ascii="Arial" w:hAnsi="Arial" w:cs="Arial"/>
                <w:color w:val="244061" w:themeColor="accent1" w:themeShade="80"/>
                <w:sz w:val="20"/>
                <w:szCs w:val="20"/>
              </w:rPr>
              <w:t>1</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SS</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2</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SIIF</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2</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SG</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2</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DPM</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1</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OCDI</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1</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OAJ</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1</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OBP</w:t>
            </w:r>
          </w:p>
        </w:tc>
        <w:tc>
          <w:tcPr>
            <w:tcW w:w="1191" w:type="dxa"/>
            <w:tcBorders>
              <w:top w:val="nil"/>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1</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nil"/>
              <w:bottom w:val="single" w:sz="12" w:space="0" w:color="4F81BD" w:themeColor="accent1"/>
            </w:tcBorders>
            <w:shd w:val="clear" w:color="auto" w:fill="auto"/>
            <w:vAlign w:val="center"/>
            <w:hideMark/>
          </w:tcPr>
          <w:p w:rsidR="00852B96" w:rsidRPr="00852B96" w:rsidRDefault="00852B96" w:rsidP="00093AD1">
            <w:pPr>
              <w:spacing w:before="40" w:after="40"/>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OCI</w:t>
            </w:r>
          </w:p>
        </w:tc>
        <w:tc>
          <w:tcPr>
            <w:tcW w:w="1191" w:type="dxa"/>
            <w:tcBorders>
              <w:top w:val="nil"/>
              <w:bottom w:val="single" w:sz="12" w:space="0" w:color="4F81BD" w:themeColor="accent1"/>
            </w:tcBorders>
            <w:shd w:val="clear" w:color="auto" w:fill="auto"/>
            <w:vAlign w:val="center"/>
            <w:hideMark/>
          </w:tcPr>
          <w:p w:rsidR="00852B96" w:rsidRPr="00852B96" w:rsidRDefault="00852B96" w:rsidP="00093AD1">
            <w:pPr>
              <w:spacing w:before="40" w:after="40"/>
              <w:jc w:val="center"/>
              <w:rPr>
                <w:rFonts w:ascii="Arial" w:hAnsi="Arial" w:cs="Arial"/>
                <w:color w:val="244061" w:themeColor="accent1" w:themeShade="80"/>
                <w:sz w:val="20"/>
                <w:szCs w:val="20"/>
              </w:rPr>
            </w:pPr>
            <w:r w:rsidRPr="00852B96">
              <w:rPr>
                <w:rFonts w:ascii="Arial" w:hAnsi="Arial" w:cs="Arial"/>
                <w:color w:val="244061" w:themeColor="accent1" w:themeShade="80"/>
                <w:sz w:val="20"/>
                <w:szCs w:val="20"/>
              </w:rPr>
              <w:t>1</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r w:rsidR="00852B96" w:rsidRPr="00852B96" w:rsidTr="00093AD1">
        <w:trPr>
          <w:cantSplit/>
        </w:trPr>
        <w:tc>
          <w:tcPr>
            <w:tcW w:w="2268" w:type="dxa"/>
            <w:tcBorders>
              <w:top w:val="single" w:sz="12" w:space="0" w:color="4F81BD" w:themeColor="accent1"/>
              <w:bottom w:val="single" w:sz="12" w:space="0" w:color="4F81BD" w:themeColor="accent1"/>
            </w:tcBorders>
            <w:shd w:val="clear" w:color="auto" w:fill="FFFFFF" w:themeFill="background1"/>
            <w:vAlign w:val="center"/>
            <w:hideMark/>
          </w:tcPr>
          <w:p w:rsidR="00852B96" w:rsidRPr="00852B96" w:rsidRDefault="00852B96" w:rsidP="00093AD1">
            <w:pPr>
              <w:spacing w:before="40" w:after="40"/>
              <w:jc w:val="center"/>
              <w:rPr>
                <w:rFonts w:ascii="Arial" w:hAnsi="Arial" w:cs="Arial"/>
                <w:b/>
                <w:bCs/>
                <w:color w:val="244061" w:themeColor="accent1" w:themeShade="80"/>
                <w:sz w:val="20"/>
                <w:szCs w:val="20"/>
              </w:rPr>
            </w:pPr>
            <w:r w:rsidRPr="00852B96">
              <w:rPr>
                <w:rFonts w:ascii="Arial" w:hAnsi="Arial" w:cs="Arial"/>
                <w:b/>
                <w:bCs/>
                <w:color w:val="244061" w:themeColor="accent1" w:themeShade="80"/>
                <w:sz w:val="20"/>
                <w:szCs w:val="20"/>
              </w:rPr>
              <w:t>Total Contratos Vigentes 30-06-2019</w:t>
            </w:r>
          </w:p>
        </w:tc>
        <w:tc>
          <w:tcPr>
            <w:tcW w:w="1191" w:type="dxa"/>
            <w:tcBorders>
              <w:top w:val="single" w:sz="12" w:space="0" w:color="4F81BD" w:themeColor="accent1"/>
              <w:bottom w:val="single" w:sz="12" w:space="0" w:color="4F81BD" w:themeColor="accent1"/>
            </w:tcBorders>
            <w:shd w:val="clear" w:color="auto" w:fill="FFFFFF" w:themeFill="background1"/>
            <w:vAlign w:val="center"/>
            <w:hideMark/>
          </w:tcPr>
          <w:p w:rsidR="00852B96" w:rsidRPr="00852B96" w:rsidRDefault="00852B96" w:rsidP="00447DC9">
            <w:pPr>
              <w:spacing w:before="40" w:after="40"/>
              <w:jc w:val="center"/>
              <w:rPr>
                <w:rFonts w:ascii="Arial" w:hAnsi="Arial" w:cs="Arial"/>
                <w:b/>
                <w:bCs/>
                <w:color w:val="244061" w:themeColor="accent1" w:themeShade="80"/>
                <w:sz w:val="20"/>
                <w:szCs w:val="20"/>
              </w:rPr>
            </w:pPr>
            <w:r w:rsidRPr="00852B96">
              <w:rPr>
                <w:rFonts w:ascii="Arial" w:hAnsi="Arial" w:cs="Arial"/>
                <w:b/>
                <w:bCs/>
                <w:color w:val="244061" w:themeColor="accent1" w:themeShade="80"/>
                <w:sz w:val="20"/>
                <w:szCs w:val="20"/>
              </w:rPr>
              <w:t>8</w:t>
            </w:r>
            <w:r w:rsidR="00447DC9">
              <w:rPr>
                <w:rFonts w:ascii="Arial" w:hAnsi="Arial" w:cs="Arial"/>
                <w:b/>
                <w:bCs/>
                <w:color w:val="244061" w:themeColor="accent1" w:themeShade="80"/>
                <w:sz w:val="20"/>
                <w:szCs w:val="20"/>
              </w:rPr>
              <w:t>8</w:t>
            </w:r>
          </w:p>
        </w:tc>
        <w:tc>
          <w:tcPr>
            <w:tcW w:w="1634" w:type="dxa"/>
            <w:tcBorders>
              <w:top w:val="nil"/>
              <w:left w:val="nil"/>
              <w:bottom w:val="nil"/>
              <w:right w:val="nil"/>
            </w:tcBorders>
            <w:shd w:val="clear" w:color="auto" w:fill="auto"/>
            <w:noWrap/>
            <w:vAlign w:val="bottom"/>
            <w:hideMark/>
          </w:tcPr>
          <w:p w:rsidR="00852B96" w:rsidRPr="00852B96" w:rsidRDefault="00852B96" w:rsidP="003652D4">
            <w:pPr>
              <w:jc w:val="center"/>
              <w:rPr>
                <w:rFonts w:ascii="Arial" w:hAnsi="Arial" w:cs="Arial"/>
                <w:b/>
                <w:bCs/>
                <w:color w:val="000000"/>
                <w:sz w:val="20"/>
                <w:szCs w:val="20"/>
              </w:rPr>
            </w:pPr>
          </w:p>
        </w:tc>
        <w:tc>
          <w:tcPr>
            <w:tcW w:w="1078"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c>
          <w:tcPr>
            <w:tcW w:w="3517" w:type="dxa"/>
            <w:tcBorders>
              <w:top w:val="nil"/>
              <w:left w:val="nil"/>
              <w:bottom w:val="nil"/>
              <w:right w:val="nil"/>
            </w:tcBorders>
            <w:shd w:val="clear" w:color="auto" w:fill="auto"/>
            <w:noWrap/>
            <w:vAlign w:val="bottom"/>
            <w:hideMark/>
          </w:tcPr>
          <w:p w:rsidR="00852B96" w:rsidRPr="00852B96" w:rsidRDefault="00852B96" w:rsidP="003652D4">
            <w:pPr>
              <w:rPr>
                <w:rFonts w:ascii="Arial" w:hAnsi="Arial" w:cs="Arial"/>
                <w:sz w:val="20"/>
                <w:szCs w:val="20"/>
              </w:rPr>
            </w:pPr>
          </w:p>
        </w:tc>
      </w:tr>
    </w:tbl>
    <w:p w:rsidR="002A1C7E" w:rsidRPr="00852B96" w:rsidRDefault="002A1C7E" w:rsidP="00852B96">
      <w:pPr>
        <w:rPr>
          <w:rFonts w:ascii="Arial" w:hAnsi="Arial" w:cs="Arial"/>
          <w:sz w:val="22"/>
          <w:szCs w:val="22"/>
        </w:rPr>
      </w:pPr>
      <w:r w:rsidRPr="00852B96">
        <w:rPr>
          <w:rStyle w:val="Refdenotaalpie"/>
          <w:rFonts w:ascii="Arial" w:hAnsi="Arial" w:cs="Arial"/>
          <w:sz w:val="22"/>
          <w:szCs w:val="22"/>
        </w:rPr>
        <w:footnoteReference w:id="2"/>
      </w:r>
    </w:p>
    <w:p w:rsidR="00093AD1" w:rsidRDefault="00093AD1" w:rsidP="00093AD1">
      <w:pPr>
        <w:jc w:val="both"/>
        <w:rPr>
          <w:rFonts w:ascii="Arial" w:hAnsi="Arial" w:cs="Arial"/>
          <w:sz w:val="22"/>
          <w:szCs w:val="22"/>
        </w:rPr>
      </w:pPr>
    </w:p>
    <w:p w:rsidR="001C2332" w:rsidRDefault="001C2332" w:rsidP="00093AD1">
      <w:pPr>
        <w:jc w:val="both"/>
        <w:rPr>
          <w:rFonts w:ascii="Arial" w:hAnsi="Arial" w:cs="Arial"/>
          <w:sz w:val="22"/>
          <w:szCs w:val="22"/>
        </w:rPr>
      </w:pPr>
      <w:r w:rsidRPr="003F21F4">
        <w:rPr>
          <w:rFonts w:ascii="Arial" w:hAnsi="Arial" w:cs="Arial"/>
          <w:sz w:val="22"/>
          <w:szCs w:val="22"/>
        </w:rPr>
        <w:t>Para este caso, la Subdirección Jurídica y la Dirección de Tecnología son las áreas al interior de este Ministerio que tiene la mayor parte de los contratos suscritos [2</w:t>
      </w:r>
      <w:r w:rsidR="00095E4E" w:rsidRPr="003F21F4">
        <w:rPr>
          <w:rFonts w:ascii="Arial" w:hAnsi="Arial" w:cs="Arial"/>
          <w:sz w:val="22"/>
          <w:szCs w:val="22"/>
        </w:rPr>
        <w:t>7</w:t>
      </w:r>
      <w:r w:rsidRPr="003F21F4">
        <w:rPr>
          <w:rFonts w:ascii="Arial" w:hAnsi="Arial" w:cs="Arial"/>
          <w:sz w:val="22"/>
          <w:szCs w:val="22"/>
        </w:rPr>
        <w:t xml:space="preserve">% y 22% respectivamente], mediante la modalidad de prestación de servicios con cargo </w:t>
      </w:r>
      <w:r w:rsidR="00095E4E" w:rsidRPr="003F21F4">
        <w:rPr>
          <w:rFonts w:ascii="Arial" w:hAnsi="Arial" w:cs="Arial"/>
          <w:sz w:val="22"/>
          <w:szCs w:val="22"/>
        </w:rPr>
        <w:t xml:space="preserve">a </w:t>
      </w:r>
      <w:r w:rsidRPr="003F21F4">
        <w:rPr>
          <w:rFonts w:ascii="Arial" w:hAnsi="Arial" w:cs="Arial"/>
          <w:sz w:val="22"/>
          <w:szCs w:val="22"/>
        </w:rPr>
        <w:t xml:space="preserve">los rubros presupuestales de Honorarios [vigencia 2018] y Servicios Prestados a las Empresas y Servicios de Producción [Vigencia 2019]. </w:t>
      </w:r>
    </w:p>
    <w:p w:rsidR="00093AD1" w:rsidRPr="003F21F4" w:rsidRDefault="00093AD1" w:rsidP="00093AD1">
      <w:pPr>
        <w:spacing w:line="168" w:lineRule="auto"/>
        <w:jc w:val="both"/>
        <w:rPr>
          <w:rFonts w:ascii="Arial" w:hAnsi="Arial" w:cs="Arial"/>
          <w:sz w:val="22"/>
          <w:szCs w:val="22"/>
        </w:rPr>
      </w:pPr>
    </w:p>
    <w:p w:rsidR="00E138C3" w:rsidRDefault="00E138C3" w:rsidP="00093AD1">
      <w:pPr>
        <w:jc w:val="both"/>
        <w:rPr>
          <w:rFonts w:ascii="Arial" w:hAnsi="Arial" w:cs="Arial"/>
          <w:sz w:val="22"/>
          <w:szCs w:val="22"/>
        </w:rPr>
      </w:pPr>
      <w:r w:rsidRPr="003F21F4">
        <w:rPr>
          <w:rFonts w:ascii="Arial" w:hAnsi="Arial" w:cs="Arial"/>
          <w:sz w:val="22"/>
          <w:szCs w:val="22"/>
        </w:rPr>
        <w:t>Tomando como fuente de información, el reporte allegado por el Grupo de</w:t>
      </w:r>
      <w:r w:rsidR="004B176F" w:rsidRPr="003F21F4">
        <w:rPr>
          <w:rFonts w:ascii="Arial" w:hAnsi="Arial" w:cs="Arial"/>
          <w:sz w:val="22"/>
          <w:szCs w:val="22"/>
        </w:rPr>
        <w:t xml:space="preserve"> Contratación </w:t>
      </w:r>
      <w:r w:rsidR="00257D1F" w:rsidRPr="003F21F4">
        <w:rPr>
          <w:rFonts w:ascii="Arial" w:hAnsi="Arial" w:cs="Arial"/>
          <w:sz w:val="22"/>
          <w:szCs w:val="22"/>
        </w:rPr>
        <w:t>Directa [</w:t>
      </w:r>
      <w:r w:rsidRPr="003F21F4">
        <w:rPr>
          <w:rFonts w:ascii="Arial" w:hAnsi="Arial" w:cs="Arial"/>
          <w:sz w:val="22"/>
          <w:szCs w:val="22"/>
        </w:rPr>
        <w:t>CON_R2220</w:t>
      </w:r>
      <w:r w:rsidR="004B176F" w:rsidRPr="003F21F4">
        <w:rPr>
          <w:rFonts w:ascii="Arial" w:hAnsi="Arial" w:cs="Arial"/>
          <w:sz w:val="22"/>
          <w:szCs w:val="22"/>
        </w:rPr>
        <w:t>]</w:t>
      </w:r>
      <w:r w:rsidRPr="003F21F4">
        <w:rPr>
          <w:rFonts w:ascii="Arial" w:hAnsi="Arial" w:cs="Arial"/>
          <w:sz w:val="22"/>
          <w:szCs w:val="22"/>
        </w:rPr>
        <w:t>, se efectuó una comparación de los contratos vigentes con corte a 3</w:t>
      </w:r>
      <w:r w:rsidR="00D53ED6" w:rsidRPr="003F21F4">
        <w:rPr>
          <w:rFonts w:ascii="Arial" w:hAnsi="Arial" w:cs="Arial"/>
          <w:sz w:val="22"/>
          <w:szCs w:val="22"/>
        </w:rPr>
        <w:t>0</w:t>
      </w:r>
      <w:r w:rsidRPr="003F21F4">
        <w:rPr>
          <w:rFonts w:ascii="Arial" w:hAnsi="Arial" w:cs="Arial"/>
          <w:sz w:val="22"/>
          <w:szCs w:val="22"/>
        </w:rPr>
        <w:t xml:space="preserve"> de </w:t>
      </w:r>
      <w:r w:rsidR="00D53ED6" w:rsidRPr="003F21F4">
        <w:rPr>
          <w:rFonts w:ascii="Arial" w:hAnsi="Arial" w:cs="Arial"/>
          <w:sz w:val="22"/>
          <w:szCs w:val="22"/>
        </w:rPr>
        <w:t xml:space="preserve">junio </w:t>
      </w:r>
      <w:r w:rsidRPr="003F21F4">
        <w:rPr>
          <w:rFonts w:ascii="Arial" w:hAnsi="Arial" w:cs="Arial"/>
          <w:sz w:val="22"/>
          <w:szCs w:val="22"/>
        </w:rPr>
        <w:t>de cada vigencia analizada [2019-2018]</w:t>
      </w:r>
      <w:r w:rsidR="001200E7" w:rsidRPr="003F21F4">
        <w:rPr>
          <w:rFonts w:ascii="Arial" w:hAnsi="Arial" w:cs="Arial"/>
          <w:sz w:val="22"/>
          <w:szCs w:val="22"/>
        </w:rPr>
        <w:t>. A</w:t>
      </w:r>
      <w:r w:rsidRPr="003F21F4">
        <w:rPr>
          <w:rFonts w:ascii="Arial" w:hAnsi="Arial" w:cs="Arial"/>
          <w:sz w:val="22"/>
          <w:szCs w:val="22"/>
        </w:rPr>
        <w:t xml:space="preserve"> nivel general se evidenció una </w:t>
      </w:r>
      <w:r w:rsidRPr="003F21F4">
        <w:rPr>
          <w:rFonts w:ascii="Arial" w:hAnsi="Arial" w:cs="Arial"/>
          <w:b/>
          <w:sz w:val="22"/>
          <w:szCs w:val="22"/>
        </w:rPr>
        <w:t>variación negativa</w:t>
      </w:r>
      <w:r w:rsidRPr="003F21F4">
        <w:rPr>
          <w:rFonts w:ascii="Arial" w:hAnsi="Arial" w:cs="Arial"/>
          <w:sz w:val="22"/>
          <w:szCs w:val="22"/>
        </w:rPr>
        <w:t xml:space="preserve"> </w:t>
      </w:r>
      <w:r w:rsidR="00D53ED6" w:rsidRPr="003F21F4">
        <w:rPr>
          <w:rFonts w:ascii="Arial" w:hAnsi="Arial" w:cs="Arial"/>
          <w:sz w:val="22"/>
          <w:szCs w:val="22"/>
        </w:rPr>
        <w:t xml:space="preserve">correspondiente a </w:t>
      </w:r>
      <w:r w:rsidR="008E16CB">
        <w:rPr>
          <w:rFonts w:ascii="Arial" w:hAnsi="Arial" w:cs="Arial"/>
          <w:sz w:val="22"/>
          <w:szCs w:val="22"/>
        </w:rPr>
        <w:t>5</w:t>
      </w:r>
      <w:r w:rsidR="00190752" w:rsidRPr="003F21F4">
        <w:rPr>
          <w:rFonts w:ascii="Arial" w:hAnsi="Arial" w:cs="Arial"/>
          <w:sz w:val="22"/>
          <w:szCs w:val="22"/>
        </w:rPr>
        <w:t xml:space="preserve"> contratos, representa</w:t>
      </w:r>
      <w:r w:rsidR="00A04378" w:rsidRPr="003F21F4">
        <w:rPr>
          <w:rFonts w:ascii="Arial" w:hAnsi="Arial" w:cs="Arial"/>
          <w:sz w:val="22"/>
          <w:szCs w:val="22"/>
        </w:rPr>
        <w:t>ndo</w:t>
      </w:r>
      <w:r w:rsidR="00190752" w:rsidRPr="003F21F4">
        <w:rPr>
          <w:rFonts w:ascii="Arial" w:hAnsi="Arial" w:cs="Arial"/>
          <w:sz w:val="22"/>
          <w:szCs w:val="22"/>
        </w:rPr>
        <w:t xml:space="preserve"> una disminución del </w:t>
      </w:r>
      <w:r w:rsidR="008E16CB">
        <w:rPr>
          <w:rFonts w:ascii="Arial" w:hAnsi="Arial" w:cs="Arial"/>
          <w:sz w:val="22"/>
          <w:szCs w:val="22"/>
        </w:rPr>
        <w:t>5</w:t>
      </w:r>
      <w:r w:rsidR="00190752" w:rsidRPr="003F21F4">
        <w:rPr>
          <w:rFonts w:ascii="Arial" w:hAnsi="Arial" w:cs="Arial"/>
          <w:sz w:val="22"/>
          <w:szCs w:val="22"/>
        </w:rPr>
        <w:t>%</w:t>
      </w:r>
      <w:r w:rsidRPr="003F21F4">
        <w:rPr>
          <w:rFonts w:ascii="Arial" w:hAnsi="Arial" w:cs="Arial"/>
          <w:sz w:val="22"/>
          <w:szCs w:val="22"/>
        </w:rPr>
        <w:t>, el resultad</w:t>
      </w:r>
      <w:r w:rsidR="00E84197">
        <w:rPr>
          <w:rFonts w:ascii="Arial" w:hAnsi="Arial" w:cs="Arial"/>
          <w:sz w:val="22"/>
          <w:szCs w:val="22"/>
        </w:rPr>
        <w:t xml:space="preserve">o por dependencia se detalla a continuación: </w:t>
      </w:r>
    </w:p>
    <w:p w:rsidR="00093AD1" w:rsidRDefault="00093AD1" w:rsidP="00093AD1">
      <w:pPr>
        <w:jc w:val="both"/>
        <w:rPr>
          <w:rFonts w:ascii="Arial" w:hAnsi="Arial" w:cs="Arial"/>
          <w:sz w:val="22"/>
          <w:szCs w:val="22"/>
        </w:rPr>
      </w:pPr>
    </w:p>
    <w:tbl>
      <w:tblPr>
        <w:tblStyle w:val="Tabladecuadrcula1clara-nfasis1"/>
        <w:tblW w:w="0" w:type="auto"/>
        <w:tblLook w:val="04A0" w:firstRow="1" w:lastRow="0" w:firstColumn="1" w:lastColumn="0" w:noHBand="0" w:noVBand="1"/>
      </w:tblPr>
      <w:tblGrid>
        <w:gridCol w:w="3898"/>
        <w:gridCol w:w="1455"/>
        <w:gridCol w:w="1559"/>
        <w:gridCol w:w="1117"/>
        <w:gridCol w:w="1649"/>
      </w:tblGrid>
      <w:tr w:rsidR="006C1FD8" w:rsidRPr="006C1FD8" w:rsidTr="002C21FE">
        <w:trPr>
          <w:cnfStyle w:val="100000000000" w:firstRow="1" w:lastRow="0" w:firstColumn="0" w:lastColumn="0" w:oddVBand="0" w:evenVBand="0" w:oddHBand="0" w:evenHBand="0" w:firstRowFirstColumn="0" w:firstRowLastColumn="0" w:lastRowFirstColumn="0" w:lastRowLastColumn="0"/>
          <w:cantSplit/>
          <w:trHeight w:val="392"/>
          <w:tblHeader/>
        </w:trPr>
        <w:tc>
          <w:tcPr>
            <w:cnfStyle w:val="001000000000" w:firstRow="0" w:lastRow="0" w:firstColumn="1" w:lastColumn="0" w:oddVBand="0" w:evenVBand="0" w:oddHBand="0" w:evenHBand="0" w:firstRowFirstColumn="0" w:firstRowLastColumn="0" w:lastRowFirstColumn="0" w:lastRowLastColumn="0"/>
            <w:tcW w:w="0" w:type="auto"/>
            <w:gridSpan w:val="5"/>
            <w:tcBorders>
              <w:top w:val="double" w:sz="4" w:space="0" w:color="4F81BD" w:themeColor="accent1"/>
              <w:bottom w:val="double" w:sz="4" w:space="0" w:color="4F81BD" w:themeColor="accent1"/>
            </w:tcBorders>
            <w:shd w:val="clear" w:color="auto" w:fill="auto"/>
            <w:vAlign w:val="center"/>
            <w:hideMark/>
          </w:tcPr>
          <w:p w:rsidR="006C1FD8" w:rsidRPr="00E84197" w:rsidRDefault="006C1FD8" w:rsidP="00093AD1">
            <w:pPr>
              <w:widowControl w:val="0"/>
              <w:jc w:val="center"/>
              <w:rPr>
                <w:rFonts w:ascii="Arial" w:hAnsi="Arial" w:cs="Arial"/>
                <w:color w:val="0F243E" w:themeColor="text2" w:themeShade="80"/>
                <w:sz w:val="20"/>
                <w:szCs w:val="20"/>
              </w:rPr>
            </w:pPr>
            <w:r w:rsidRPr="00E84197">
              <w:rPr>
                <w:rFonts w:ascii="Arial" w:hAnsi="Arial" w:cs="Arial"/>
                <w:color w:val="0F243E" w:themeColor="text2" w:themeShade="80"/>
                <w:sz w:val="20"/>
                <w:szCs w:val="20"/>
              </w:rPr>
              <w:t>Contratos Vigentes 2019 -2018</w:t>
            </w:r>
          </w:p>
        </w:tc>
      </w:tr>
      <w:tr w:rsidR="006C1FD8" w:rsidRPr="006C1FD8" w:rsidTr="002C21F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4F81BD" w:themeFill="accent1"/>
            <w:vAlign w:val="center"/>
            <w:hideMark/>
          </w:tcPr>
          <w:p w:rsidR="006C1FD8" w:rsidRPr="006C1FD8" w:rsidRDefault="006C1FD8" w:rsidP="00093AD1">
            <w:pPr>
              <w:widowControl w:val="0"/>
              <w:rPr>
                <w:rFonts w:ascii="Arial" w:hAnsi="Arial" w:cs="Arial"/>
                <w:color w:val="FFFFFF" w:themeColor="background1"/>
                <w:sz w:val="20"/>
                <w:szCs w:val="20"/>
              </w:rPr>
            </w:pPr>
            <w:r w:rsidRPr="006C1FD8">
              <w:rPr>
                <w:rFonts w:ascii="Arial" w:hAnsi="Arial" w:cs="Arial"/>
                <w:color w:val="FFFFFF" w:themeColor="background1"/>
                <w:sz w:val="20"/>
                <w:szCs w:val="20"/>
              </w:rPr>
              <w:t xml:space="preserve">Dependencias - Según Estudios Previos </w:t>
            </w:r>
          </w:p>
        </w:tc>
        <w:tc>
          <w:tcPr>
            <w:tcW w:w="1455" w:type="dxa"/>
            <w:tcBorders>
              <w:top w:val="double" w:sz="4" w:space="0" w:color="4F81BD" w:themeColor="accent1"/>
            </w:tcBorders>
            <w:shd w:val="clear" w:color="auto" w:fill="4F81BD" w:themeFill="accent1"/>
            <w:vAlign w:val="center"/>
            <w:hideMark/>
          </w:tcPr>
          <w:p w:rsidR="006C1FD8" w:rsidRPr="006C1FD8" w:rsidRDefault="006C1FD8" w:rsidP="00093AD1">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6C1FD8">
              <w:rPr>
                <w:rFonts w:ascii="Arial" w:hAnsi="Arial" w:cs="Arial"/>
                <w:b w:val="0"/>
                <w:bCs w:val="0"/>
                <w:color w:val="FFFFFF" w:themeColor="background1"/>
                <w:sz w:val="20"/>
                <w:szCs w:val="20"/>
              </w:rPr>
              <w:t>A 30-06-2019</w:t>
            </w:r>
          </w:p>
        </w:tc>
        <w:tc>
          <w:tcPr>
            <w:tcW w:w="1559" w:type="dxa"/>
            <w:tcBorders>
              <w:top w:val="double" w:sz="4" w:space="0" w:color="4F81BD" w:themeColor="accent1"/>
            </w:tcBorders>
            <w:shd w:val="clear" w:color="auto" w:fill="4F81BD" w:themeFill="accent1"/>
            <w:vAlign w:val="center"/>
            <w:hideMark/>
          </w:tcPr>
          <w:p w:rsidR="006C1FD8" w:rsidRPr="006C1FD8" w:rsidRDefault="006C1FD8" w:rsidP="00093AD1">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6C1FD8">
              <w:rPr>
                <w:rFonts w:ascii="Arial" w:hAnsi="Arial" w:cs="Arial"/>
                <w:b w:val="0"/>
                <w:bCs w:val="0"/>
                <w:color w:val="FFFFFF" w:themeColor="background1"/>
                <w:sz w:val="20"/>
                <w:szCs w:val="20"/>
              </w:rPr>
              <w:t>A 30-06-2018</w:t>
            </w:r>
          </w:p>
        </w:tc>
        <w:tc>
          <w:tcPr>
            <w:tcW w:w="1117" w:type="dxa"/>
            <w:tcBorders>
              <w:top w:val="double" w:sz="4" w:space="0" w:color="4F81BD" w:themeColor="accent1"/>
            </w:tcBorders>
            <w:shd w:val="clear" w:color="auto" w:fill="4F81BD" w:themeFill="accent1"/>
            <w:vAlign w:val="center"/>
            <w:hideMark/>
          </w:tcPr>
          <w:p w:rsidR="006C1FD8" w:rsidRPr="006C1FD8" w:rsidRDefault="006C1FD8" w:rsidP="00093AD1">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6C1FD8">
              <w:rPr>
                <w:rFonts w:ascii="Arial" w:hAnsi="Arial" w:cs="Arial"/>
                <w:b w:val="0"/>
                <w:bCs w:val="0"/>
                <w:color w:val="FFFFFF" w:themeColor="background1"/>
                <w:sz w:val="20"/>
                <w:szCs w:val="20"/>
              </w:rPr>
              <w:t>Variación  Absoluta</w:t>
            </w:r>
          </w:p>
        </w:tc>
        <w:tc>
          <w:tcPr>
            <w:tcW w:w="1649" w:type="dxa"/>
            <w:tcBorders>
              <w:top w:val="double" w:sz="4" w:space="0" w:color="4F81BD" w:themeColor="accent1"/>
            </w:tcBorders>
            <w:shd w:val="clear" w:color="auto" w:fill="4F81BD" w:themeFill="accent1"/>
            <w:vAlign w:val="center"/>
            <w:hideMark/>
          </w:tcPr>
          <w:p w:rsidR="006C1FD8" w:rsidRPr="006C1FD8" w:rsidRDefault="006C1FD8" w:rsidP="00093AD1">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6C1FD8">
              <w:rPr>
                <w:rFonts w:ascii="Arial" w:hAnsi="Arial" w:cs="Arial"/>
                <w:b w:val="0"/>
                <w:bCs w:val="0"/>
                <w:color w:val="FFFFFF" w:themeColor="background1"/>
                <w:sz w:val="20"/>
                <w:szCs w:val="20"/>
              </w:rPr>
              <w:t>Variación  Relativa %</w:t>
            </w:r>
          </w:p>
        </w:tc>
      </w:tr>
      <w:tr w:rsidR="006C1FD8" w:rsidRPr="006C1FD8" w:rsidTr="006C1FD8">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Subdirección Jurídica</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24</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22</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9%</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Dirección de Tecnologia</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20</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21</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-5%</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lastRenderedPageBreak/>
              <w:t>Dirección General del Presupuesto Público Nacional</w:t>
            </w:r>
          </w:p>
        </w:tc>
        <w:tc>
          <w:tcPr>
            <w:tcW w:w="1455" w:type="dxa"/>
            <w:vAlign w:val="center"/>
            <w:hideMark/>
          </w:tcPr>
          <w:p w:rsidR="006C1FD8" w:rsidRPr="009A13BF" w:rsidRDefault="008E16CB"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12</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13</w:t>
            </w:r>
          </w:p>
        </w:tc>
        <w:tc>
          <w:tcPr>
            <w:tcW w:w="1117" w:type="dxa"/>
            <w:vAlign w:val="center"/>
            <w:hideMark/>
          </w:tcPr>
          <w:p w:rsidR="006C1FD8" w:rsidRPr="009A13BF" w:rsidRDefault="008E16CB"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-1</w:t>
            </w:r>
          </w:p>
        </w:tc>
        <w:tc>
          <w:tcPr>
            <w:tcW w:w="1649" w:type="dxa"/>
            <w:vAlign w:val="center"/>
            <w:hideMark/>
          </w:tcPr>
          <w:p w:rsidR="006C1FD8" w:rsidRPr="009A13BF" w:rsidRDefault="008E16CB" w:rsidP="008E16CB">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-8</w:t>
            </w:r>
            <w:r w:rsidR="006C1FD8" w:rsidRPr="009A13BF">
              <w:rPr>
                <w:rFonts w:ascii="Arial" w:hAnsi="Arial" w:cs="Arial"/>
                <w:color w:val="0F243E" w:themeColor="text2" w:themeShade="80"/>
                <w:sz w:val="20"/>
                <w:szCs w:val="20"/>
              </w:rPr>
              <w:t>%</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Despacho del Ministro de Hacienda y Crédito Público</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7</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9</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-22%</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Dirección General de Crédito Publico y Tesoro Nacional</w:t>
            </w:r>
          </w:p>
        </w:tc>
        <w:tc>
          <w:tcPr>
            <w:tcW w:w="1455" w:type="dxa"/>
            <w:vAlign w:val="center"/>
            <w:hideMark/>
          </w:tcPr>
          <w:p w:rsidR="006C1FD8" w:rsidRPr="009A13BF" w:rsidRDefault="00F0652F"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6</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7</w:t>
            </w:r>
          </w:p>
        </w:tc>
        <w:tc>
          <w:tcPr>
            <w:tcW w:w="1117" w:type="dxa"/>
            <w:vAlign w:val="center"/>
            <w:hideMark/>
          </w:tcPr>
          <w:p w:rsidR="006C1FD8" w:rsidRPr="009A13BF" w:rsidRDefault="00F0652F"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w:t>
            </w:r>
            <w:r w:rsidR="00F0652F" w:rsidRPr="009A13BF">
              <w:rPr>
                <w:rFonts w:ascii="Arial" w:hAnsi="Arial" w:cs="Arial"/>
                <w:color w:val="0F243E" w:themeColor="text2" w:themeShade="80"/>
                <w:sz w:val="20"/>
                <w:szCs w:val="20"/>
              </w:rPr>
              <w:t>14</w:t>
            </w:r>
            <w:r w:rsidRPr="009A13BF">
              <w:rPr>
                <w:rFonts w:ascii="Arial" w:hAnsi="Arial" w:cs="Arial"/>
                <w:color w:val="0F243E" w:themeColor="text2" w:themeShade="80"/>
                <w:sz w:val="20"/>
                <w:szCs w:val="20"/>
              </w:rPr>
              <w:t>%</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Dirección General de Regulación Económica de la Seguridad Social</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4</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6</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-33%</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Direccion General de Participaciones Estatales</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3</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50%</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 xml:space="preserve">Administración SIIF Nación </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0</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0%</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Secretaria General</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3</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-33%</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 xml:space="preserve">Subdirección de Servicios </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0</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100%</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 xml:space="preserve">Subdirección de Financiamiento don Organismos Multilaterales </w:t>
            </w:r>
          </w:p>
        </w:tc>
        <w:tc>
          <w:tcPr>
            <w:tcW w:w="1455" w:type="dxa"/>
            <w:vAlign w:val="center"/>
            <w:hideMark/>
          </w:tcPr>
          <w:p w:rsidR="006C1FD8" w:rsidRPr="009A13BF" w:rsidRDefault="00F0652F"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0</w:t>
            </w:r>
          </w:p>
        </w:tc>
        <w:tc>
          <w:tcPr>
            <w:tcW w:w="1117" w:type="dxa"/>
            <w:vAlign w:val="center"/>
            <w:hideMark/>
          </w:tcPr>
          <w:p w:rsidR="006C1FD8" w:rsidRPr="009A13BF" w:rsidRDefault="00F0652F"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100%</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Oficina de Control Interno Disciplinario</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-50%</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Oficina Asesora de Jurídica</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-50%</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Oficina de Bonos Pensionales</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 </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100%</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Oficina de Control Interno</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0</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0%</w:t>
            </w:r>
          </w:p>
        </w:tc>
      </w:tr>
      <w:tr w:rsidR="006C1FD8" w:rsidRPr="006C1FD8"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Dirección General de Política Macroeconómica</w:t>
            </w:r>
          </w:p>
        </w:tc>
        <w:tc>
          <w:tcPr>
            <w:tcW w:w="1455"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55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w:t>
            </w:r>
          </w:p>
        </w:tc>
        <w:tc>
          <w:tcPr>
            <w:tcW w:w="1117"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0</w:t>
            </w:r>
          </w:p>
        </w:tc>
        <w:tc>
          <w:tcPr>
            <w:tcW w:w="1649" w:type="dxa"/>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0%</w:t>
            </w:r>
          </w:p>
        </w:tc>
      </w:tr>
      <w:tr w:rsidR="006C1FD8" w:rsidRPr="006C1FD8" w:rsidTr="00E84197">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vAlign w:val="center"/>
            <w:hideMark/>
          </w:tcPr>
          <w:p w:rsidR="006C1FD8" w:rsidRPr="009A13BF" w:rsidRDefault="006C1FD8" w:rsidP="009A28FA">
            <w:pPr>
              <w:widowControl w:val="0"/>
              <w:spacing w:before="20" w:after="20"/>
              <w:rPr>
                <w:rFonts w:ascii="Arial" w:hAnsi="Arial" w:cs="Arial"/>
                <w:b w:val="0"/>
                <w:color w:val="0F243E" w:themeColor="text2" w:themeShade="80"/>
                <w:sz w:val="20"/>
                <w:szCs w:val="20"/>
              </w:rPr>
            </w:pPr>
            <w:r w:rsidRPr="009A13BF">
              <w:rPr>
                <w:rFonts w:ascii="Arial" w:hAnsi="Arial" w:cs="Arial"/>
                <w:b w:val="0"/>
                <w:color w:val="0F243E" w:themeColor="text2" w:themeShade="80"/>
                <w:sz w:val="20"/>
                <w:szCs w:val="20"/>
              </w:rPr>
              <w:t>Oficina Asesora de Planeación</w:t>
            </w:r>
          </w:p>
        </w:tc>
        <w:tc>
          <w:tcPr>
            <w:tcW w:w="1455" w:type="dxa"/>
            <w:tcBorders>
              <w:bottom w:val="double" w:sz="4" w:space="0" w:color="4F81BD" w:themeColor="accent1"/>
            </w:tcBorders>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0</w:t>
            </w:r>
          </w:p>
        </w:tc>
        <w:tc>
          <w:tcPr>
            <w:tcW w:w="1559" w:type="dxa"/>
            <w:tcBorders>
              <w:bottom w:val="double" w:sz="4" w:space="0" w:color="4F81BD" w:themeColor="accent1"/>
            </w:tcBorders>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117" w:type="dxa"/>
            <w:tcBorders>
              <w:bottom w:val="double" w:sz="4" w:space="0" w:color="4F81BD" w:themeColor="accent1"/>
            </w:tcBorders>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-2</w:t>
            </w:r>
          </w:p>
        </w:tc>
        <w:tc>
          <w:tcPr>
            <w:tcW w:w="1649" w:type="dxa"/>
            <w:tcBorders>
              <w:bottom w:val="double" w:sz="4" w:space="0" w:color="4F81BD" w:themeColor="accent1"/>
            </w:tcBorders>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A13BF">
              <w:rPr>
                <w:rFonts w:ascii="Arial" w:hAnsi="Arial" w:cs="Arial"/>
                <w:color w:val="0F243E" w:themeColor="text2" w:themeShade="80"/>
                <w:sz w:val="20"/>
                <w:szCs w:val="20"/>
              </w:rPr>
              <w:t>-100%</w:t>
            </w:r>
          </w:p>
        </w:tc>
      </w:tr>
      <w:tr w:rsidR="006C1FD8" w:rsidRPr="006C1FD8" w:rsidTr="00E84197">
        <w:trPr>
          <w:cantSplit/>
          <w:trHeight w:val="439"/>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hideMark/>
          </w:tcPr>
          <w:p w:rsidR="006C1FD8" w:rsidRPr="009A13BF" w:rsidRDefault="006C1FD8" w:rsidP="009A28FA">
            <w:pPr>
              <w:widowControl w:val="0"/>
              <w:spacing w:before="20" w:after="20"/>
              <w:rPr>
                <w:rFonts w:ascii="Arial" w:hAnsi="Arial" w:cs="Arial"/>
                <w:color w:val="0F243E" w:themeColor="text2" w:themeShade="80"/>
                <w:sz w:val="20"/>
                <w:szCs w:val="20"/>
              </w:rPr>
            </w:pPr>
            <w:r w:rsidRPr="009A13BF">
              <w:rPr>
                <w:rFonts w:ascii="Arial" w:hAnsi="Arial" w:cs="Arial"/>
                <w:color w:val="0F243E" w:themeColor="text2" w:themeShade="80"/>
                <w:sz w:val="20"/>
                <w:szCs w:val="20"/>
              </w:rPr>
              <w:t>Total de Contratos Vigentes</w:t>
            </w:r>
          </w:p>
        </w:tc>
        <w:tc>
          <w:tcPr>
            <w:tcW w:w="1455" w:type="dxa"/>
            <w:tcBorders>
              <w:top w:val="double" w:sz="4" w:space="0" w:color="4F81BD" w:themeColor="accent1"/>
              <w:bottom w:val="double" w:sz="4" w:space="0" w:color="4F81BD" w:themeColor="accent1"/>
            </w:tcBorders>
            <w:vAlign w:val="center"/>
            <w:hideMark/>
          </w:tcPr>
          <w:p w:rsidR="006C1FD8" w:rsidRPr="009A13BF" w:rsidRDefault="006C1FD8" w:rsidP="005772EE">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A13BF">
              <w:rPr>
                <w:rFonts w:ascii="Arial" w:hAnsi="Arial" w:cs="Arial"/>
                <w:b/>
                <w:bCs/>
                <w:color w:val="0F243E" w:themeColor="text2" w:themeShade="80"/>
                <w:sz w:val="20"/>
                <w:szCs w:val="20"/>
              </w:rPr>
              <w:t>8</w:t>
            </w:r>
            <w:r w:rsidR="005772EE">
              <w:rPr>
                <w:rFonts w:ascii="Arial" w:hAnsi="Arial" w:cs="Arial"/>
                <w:b/>
                <w:bCs/>
                <w:color w:val="0F243E" w:themeColor="text2" w:themeShade="80"/>
                <w:sz w:val="20"/>
                <w:szCs w:val="20"/>
              </w:rPr>
              <w:t>8</w:t>
            </w:r>
          </w:p>
        </w:tc>
        <w:tc>
          <w:tcPr>
            <w:tcW w:w="1559" w:type="dxa"/>
            <w:tcBorders>
              <w:top w:val="double" w:sz="4" w:space="0" w:color="4F81BD" w:themeColor="accent1"/>
              <w:bottom w:val="double" w:sz="4" w:space="0" w:color="4F81BD" w:themeColor="accent1"/>
            </w:tcBorders>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A13BF">
              <w:rPr>
                <w:rFonts w:ascii="Arial" w:hAnsi="Arial" w:cs="Arial"/>
                <w:b/>
                <w:bCs/>
                <w:color w:val="0F243E" w:themeColor="text2" w:themeShade="80"/>
                <w:sz w:val="20"/>
                <w:szCs w:val="20"/>
              </w:rPr>
              <w:t>93</w:t>
            </w:r>
          </w:p>
        </w:tc>
        <w:tc>
          <w:tcPr>
            <w:tcW w:w="1117" w:type="dxa"/>
            <w:tcBorders>
              <w:top w:val="double" w:sz="4" w:space="0" w:color="4F81BD" w:themeColor="accent1"/>
              <w:bottom w:val="double" w:sz="4" w:space="0" w:color="4F81BD" w:themeColor="accent1"/>
            </w:tcBorders>
            <w:vAlign w:val="center"/>
            <w:hideMark/>
          </w:tcPr>
          <w:p w:rsidR="006C1FD8" w:rsidRPr="009A13BF" w:rsidRDefault="006C1FD8" w:rsidP="008E16CB">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A13BF">
              <w:rPr>
                <w:rFonts w:ascii="Arial" w:hAnsi="Arial" w:cs="Arial"/>
                <w:b/>
                <w:bCs/>
                <w:color w:val="0F243E" w:themeColor="text2" w:themeShade="80"/>
                <w:sz w:val="20"/>
                <w:szCs w:val="20"/>
              </w:rPr>
              <w:t>-</w:t>
            </w:r>
            <w:r w:rsidR="008E16CB">
              <w:rPr>
                <w:rFonts w:ascii="Arial" w:hAnsi="Arial" w:cs="Arial"/>
                <w:b/>
                <w:bCs/>
                <w:color w:val="0F243E" w:themeColor="text2" w:themeShade="80"/>
                <w:sz w:val="20"/>
                <w:szCs w:val="20"/>
              </w:rPr>
              <w:t>5</w:t>
            </w:r>
          </w:p>
        </w:tc>
        <w:tc>
          <w:tcPr>
            <w:tcW w:w="1649" w:type="dxa"/>
            <w:tcBorders>
              <w:top w:val="double" w:sz="4" w:space="0" w:color="4F81BD" w:themeColor="accent1"/>
              <w:bottom w:val="double" w:sz="4" w:space="0" w:color="4F81BD" w:themeColor="accent1"/>
            </w:tcBorders>
            <w:vAlign w:val="center"/>
            <w:hideMark/>
          </w:tcPr>
          <w:p w:rsidR="006C1FD8" w:rsidRPr="009A13BF" w:rsidRDefault="006C1FD8" w:rsidP="009A28FA">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A13BF">
              <w:rPr>
                <w:rFonts w:ascii="Arial" w:hAnsi="Arial" w:cs="Arial"/>
                <w:b/>
                <w:bCs/>
                <w:color w:val="0F243E" w:themeColor="text2" w:themeShade="80"/>
                <w:sz w:val="20"/>
                <w:szCs w:val="20"/>
              </w:rPr>
              <w:t>-</w:t>
            </w:r>
            <w:r w:rsidR="008E16CB">
              <w:rPr>
                <w:rFonts w:ascii="Arial" w:hAnsi="Arial" w:cs="Arial"/>
                <w:b/>
                <w:bCs/>
                <w:color w:val="0F243E" w:themeColor="text2" w:themeShade="80"/>
                <w:sz w:val="20"/>
                <w:szCs w:val="20"/>
              </w:rPr>
              <w:t>5</w:t>
            </w:r>
            <w:r w:rsidRPr="009A13BF">
              <w:rPr>
                <w:rFonts w:ascii="Arial" w:hAnsi="Arial" w:cs="Arial"/>
                <w:b/>
                <w:bCs/>
                <w:color w:val="0F243E" w:themeColor="text2" w:themeShade="80"/>
                <w:sz w:val="20"/>
                <w:szCs w:val="20"/>
              </w:rPr>
              <w:t>%</w:t>
            </w:r>
          </w:p>
        </w:tc>
      </w:tr>
    </w:tbl>
    <w:p w:rsidR="00941C86" w:rsidRDefault="00941C86" w:rsidP="009A28FA">
      <w:pPr>
        <w:rPr>
          <w:rFonts w:ascii="Arial" w:hAnsi="Arial" w:cs="Arial"/>
          <w:color w:val="000000"/>
          <w:sz w:val="22"/>
          <w:szCs w:val="22"/>
        </w:rPr>
      </w:pPr>
    </w:p>
    <w:p w:rsidR="009A28FA" w:rsidRDefault="00C855DA" w:rsidP="009A28FA">
      <w:pPr>
        <w:jc w:val="both"/>
        <w:rPr>
          <w:rFonts w:ascii="Arial" w:hAnsi="Arial" w:cs="Arial"/>
          <w:color w:val="000000"/>
          <w:sz w:val="22"/>
          <w:szCs w:val="22"/>
        </w:rPr>
      </w:pPr>
      <w:r>
        <w:rPr>
          <w:rFonts w:ascii="Arial" w:hAnsi="Arial" w:cs="Arial"/>
          <w:color w:val="000000"/>
          <w:sz w:val="22"/>
          <w:szCs w:val="22"/>
        </w:rPr>
        <w:t xml:space="preserve">Es de mencionar, que la </w:t>
      </w:r>
      <w:r w:rsidR="00C57484">
        <w:rPr>
          <w:rFonts w:ascii="Arial" w:hAnsi="Arial" w:cs="Arial"/>
          <w:color w:val="000000"/>
          <w:sz w:val="22"/>
          <w:szCs w:val="22"/>
        </w:rPr>
        <w:t xml:space="preserve">tendencia de la </w:t>
      </w:r>
      <w:r w:rsidR="00FD3AB1">
        <w:rPr>
          <w:rFonts w:ascii="Arial" w:hAnsi="Arial" w:cs="Arial"/>
          <w:color w:val="000000"/>
          <w:sz w:val="22"/>
          <w:szCs w:val="22"/>
        </w:rPr>
        <w:t xml:space="preserve">contratación </w:t>
      </w:r>
      <w:r w:rsidR="00502536">
        <w:rPr>
          <w:rFonts w:ascii="Arial" w:hAnsi="Arial" w:cs="Arial"/>
          <w:color w:val="000000"/>
          <w:sz w:val="22"/>
          <w:szCs w:val="22"/>
        </w:rPr>
        <w:t xml:space="preserve">en términos generales </w:t>
      </w:r>
      <w:r w:rsidR="00FD3AB1">
        <w:rPr>
          <w:rFonts w:ascii="Arial" w:hAnsi="Arial" w:cs="Arial"/>
          <w:color w:val="000000"/>
          <w:sz w:val="22"/>
          <w:szCs w:val="22"/>
        </w:rPr>
        <w:t>ha sido constante durante el primer semest</w:t>
      </w:r>
      <w:r w:rsidR="00502536">
        <w:rPr>
          <w:rFonts w:ascii="Arial" w:hAnsi="Arial" w:cs="Arial"/>
          <w:color w:val="000000"/>
          <w:sz w:val="22"/>
          <w:szCs w:val="22"/>
        </w:rPr>
        <w:t xml:space="preserve">re de 2019, toda vez que, </w:t>
      </w:r>
      <w:r w:rsidR="002A15AD">
        <w:rPr>
          <w:rFonts w:ascii="Arial" w:hAnsi="Arial" w:cs="Arial"/>
          <w:color w:val="000000"/>
          <w:sz w:val="22"/>
          <w:szCs w:val="22"/>
        </w:rPr>
        <w:t xml:space="preserve">para </w:t>
      </w:r>
      <w:r w:rsidR="00502536">
        <w:rPr>
          <w:rFonts w:ascii="Arial" w:hAnsi="Arial" w:cs="Arial"/>
          <w:color w:val="000000"/>
          <w:sz w:val="22"/>
          <w:szCs w:val="22"/>
        </w:rPr>
        <w:t>el</w:t>
      </w:r>
      <w:r w:rsidR="00FD3AB1">
        <w:rPr>
          <w:rFonts w:ascii="Arial" w:hAnsi="Arial" w:cs="Arial"/>
          <w:color w:val="000000"/>
          <w:sz w:val="22"/>
          <w:szCs w:val="22"/>
        </w:rPr>
        <w:t xml:space="preserve"> </w:t>
      </w:r>
      <w:r w:rsidR="002A15AD">
        <w:rPr>
          <w:rFonts w:ascii="Arial" w:hAnsi="Arial" w:cs="Arial"/>
          <w:color w:val="000000"/>
          <w:sz w:val="22"/>
          <w:szCs w:val="22"/>
        </w:rPr>
        <w:t>primer y</w:t>
      </w:r>
      <w:r w:rsidR="00502536">
        <w:rPr>
          <w:rFonts w:ascii="Arial" w:hAnsi="Arial" w:cs="Arial"/>
          <w:color w:val="000000"/>
          <w:sz w:val="22"/>
          <w:szCs w:val="22"/>
        </w:rPr>
        <w:t xml:space="preserve"> </w:t>
      </w:r>
      <w:r w:rsidR="00FD3AB1">
        <w:rPr>
          <w:rFonts w:ascii="Arial" w:hAnsi="Arial" w:cs="Arial"/>
          <w:color w:val="000000"/>
          <w:sz w:val="22"/>
          <w:szCs w:val="22"/>
        </w:rPr>
        <w:t xml:space="preserve">el segundo </w:t>
      </w:r>
      <w:r w:rsidR="00502536">
        <w:rPr>
          <w:rFonts w:ascii="Arial" w:hAnsi="Arial" w:cs="Arial"/>
          <w:color w:val="000000"/>
          <w:sz w:val="22"/>
          <w:szCs w:val="22"/>
        </w:rPr>
        <w:t xml:space="preserve">trimestre </w:t>
      </w:r>
      <w:r w:rsidR="00E96B09">
        <w:rPr>
          <w:rFonts w:ascii="Arial" w:hAnsi="Arial" w:cs="Arial"/>
          <w:color w:val="000000"/>
          <w:sz w:val="22"/>
          <w:szCs w:val="22"/>
        </w:rPr>
        <w:t>de la vigencia de 2019</w:t>
      </w:r>
      <w:r w:rsidR="00FD3AB1">
        <w:rPr>
          <w:rFonts w:ascii="Arial" w:hAnsi="Arial" w:cs="Arial"/>
          <w:color w:val="000000"/>
          <w:sz w:val="22"/>
          <w:szCs w:val="22"/>
        </w:rPr>
        <w:t xml:space="preserve"> el número de contratos por prestación de servicios profesi</w:t>
      </w:r>
      <w:r w:rsidR="00502536">
        <w:rPr>
          <w:rFonts w:ascii="Arial" w:hAnsi="Arial" w:cs="Arial"/>
          <w:color w:val="000000"/>
          <w:sz w:val="22"/>
          <w:szCs w:val="22"/>
        </w:rPr>
        <w:t xml:space="preserve">onales se </w:t>
      </w:r>
      <w:r w:rsidR="00E96B09">
        <w:rPr>
          <w:rFonts w:ascii="Arial" w:hAnsi="Arial" w:cs="Arial"/>
          <w:color w:val="000000"/>
          <w:sz w:val="22"/>
          <w:szCs w:val="22"/>
        </w:rPr>
        <w:t xml:space="preserve">ubicó en </w:t>
      </w:r>
      <w:r w:rsidR="00F24A0D">
        <w:rPr>
          <w:rFonts w:ascii="Arial" w:hAnsi="Arial" w:cs="Arial"/>
          <w:color w:val="000000"/>
          <w:sz w:val="22"/>
          <w:szCs w:val="22"/>
        </w:rPr>
        <w:t>el rango</w:t>
      </w:r>
      <w:r w:rsidR="00502536">
        <w:rPr>
          <w:rFonts w:ascii="Arial" w:hAnsi="Arial" w:cs="Arial"/>
          <w:color w:val="000000"/>
          <w:sz w:val="22"/>
          <w:szCs w:val="22"/>
        </w:rPr>
        <w:t xml:space="preserve"> entre 8</w:t>
      </w:r>
      <w:r w:rsidR="00F24A0D">
        <w:rPr>
          <w:rFonts w:ascii="Arial" w:hAnsi="Arial" w:cs="Arial"/>
          <w:color w:val="000000"/>
          <w:sz w:val="22"/>
          <w:szCs w:val="22"/>
        </w:rPr>
        <w:t>9 -</w:t>
      </w:r>
      <w:r w:rsidR="00502536">
        <w:rPr>
          <w:rFonts w:ascii="Arial" w:hAnsi="Arial" w:cs="Arial"/>
          <w:color w:val="000000"/>
          <w:sz w:val="22"/>
          <w:szCs w:val="22"/>
        </w:rPr>
        <w:t xml:space="preserve"> 8</w:t>
      </w:r>
      <w:r w:rsidR="00F24A0D">
        <w:rPr>
          <w:rFonts w:ascii="Arial" w:hAnsi="Arial" w:cs="Arial"/>
          <w:color w:val="000000"/>
          <w:sz w:val="22"/>
          <w:szCs w:val="22"/>
        </w:rPr>
        <w:t>8</w:t>
      </w:r>
      <w:r w:rsidR="00502536">
        <w:rPr>
          <w:rFonts w:ascii="Arial" w:hAnsi="Arial" w:cs="Arial"/>
          <w:color w:val="000000"/>
          <w:sz w:val="22"/>
          <w:szCs w:val="22"/>
        </w:rPr>
        <w:t xml:space="preserve">. </w:t>
      </w:r>
      <w:r w:rsidR="009A28FA">
        <w:rPr>
          <w:rFonts w:ascii="Arial" w:hAnsi="Arial" w:cs="Arial"/>
          <w:color w:val="000000"/>
          <w:sz w:val="22"/>
          <w:szCs w:val="22"/>
        </w:rPr>
        <w:t xml:space="preserve"> </w:t>
      </w:r>
    </w:p>
    <w:p w:rsidR="009A28FA" w:rsidRDefault="009A28FA" w:rsidP="009A28FA">
      <w:pPr>
        <w:jc w:val="both"/>
        <w:rPr>
          <w:rFonts w:ascii="Arial" w:hAnsi="Arial" w:cs="Arial"/>
          <w:color w:val="000000"/>
          <w:sz w:val="22"/>
          <w:szCs w:val="22"/>
        </w:rPr>
      </w:pPr>
    </w:p>
    <w:p w:rsidR="00D07AE1" w:rsidRDefault="00A66339" w:rsidP="009A28FA">
      <w:pPr>
        <w:jc w:val="both"/>
        <w:rPr>
          <w:rFonts w:ascii="Arial" w:hAnsi="Arial" w:cs="Arial"/>
          <w:color w:val="000000"/>
          <w:sz w:val="22"/>
          <w:szCs w:val="22"/>
        </w:rPr>
      </w:pPr>
      <w:r w:rsidRPr="00440DF7">
        <w:rPr>
          <w:rFonts w:ascii="Arial" w:hAnsi="Arial" w:cs="Arial"/>
          <w:color w:val="000000"/>
          <w:sz w:val="22"/>
          <w:szCs w:val="22"/>
        </w:rPr>
        <w:t xml:space="preserve">Por otra parte, </w:t>
      </w:r>
      <w:r w:rsidR="00190752" w:rsidRPr="00440DF7">
        <w:rPr>
          <w:rFonts w:ascii="Arial" w:hAnsi="Arial" w:cs="Arial"/>
          <w:color w:val="000000"/>
          <w:sz w:val="22"/>
          <w:szCs w:val="22"/>
        </w:rPr>
        <w:t xml:space="preserve">con base en </w:t>
      </w:r>
      <w:r w:rsidRPr="00440DF7">
        <w:rPr>
          <w:rFonts w:ascii="Arial" w:hAnsi="Arial" w:cs="Arial"/>
          <w:color w:val="000000"/>
          <w:sz w:val="22"/>
          <w:szCs w:val="22"/>
        </w:rPr>
        <w:t>la</w:t>
      </w:r>
      <w:r w:rsidR="00391651" w:rsidRPr="00440DF7">
        <w:rPr>
          <w:rFonts w:ascii="Arial" w:hAnsi="Arial" w:cs="Arial"/>
          <w:color w:val="000000"/>
          <w:sz w:val="22"/>
          <w:szCs w:val="22"/>
        </w:rPr>
        <w:t xml:space="preserve"> información allegada por el Grupo de </w:t>
      </w:r>
      <w:r w:rsidR="00E13504">
        <w:rPr>
          <w:rFonts w:ascii="Arial" w:hAnsi="Arial" w:cs="Arial"/>
          <w:color w:val="000000"/>
          <w:sz w:val="22"/>
          <w:szCs w:val="22"/>
        </w:rPr>
        <w:t xml:space="preserve">Contratación Directa </w:t>
      </w:r>
      <w:r w:rsidR="00391651" w:rsidRPr="00440DF7">
        <w:rPr>
          <w:rFonts w:ascii="Arial" w:hAnsi="Arial" w:cs="Arial"/>
          <w:color w:val="000000"/>
          <w:sz w:val="22"/>
          <w:szCs w:val="22"/>
        </w:rPr>
        <w:t>[reportes</w:t>
      </w:r>
      <w:r w:rsidR="00391651" w:rsidRPr="00440DF7">
        <w:rPr>
          <w:rFonts w:ascii="Arial" w:hAnsi="Arial" w:cs="Arial"/>
          <w:b/>
          <w:sz w:val="22"/>
          <w:szCs w:val="22"/>
        </w:rPr>
        <w:t xml:space="preserve"> </w:t>
      </w:r>
      <w:r w:rsidR="00391651" w:rsidRPr="00440DF7">
        <w:rPr>
          <w:rFonts w:ascii="Arial" w:hAnsi="Arial" w:cs="Arial"/>
          <w:color w:val="000000"/>
          <w:sz w:val="22"/>
          <w:szCs w:val="22"/>
        </w:rPr>
        <w:t xml:space="preserve">CON_R2173], se efectuó una </w:t>
      </w:r>
      <w:r w:rsidR="0086112E" w:rsidRPr="00440DF7">
        <w:rPr>
          <w:rFonts w:ascii="Arial" w:hAnsi="Arial" w:cs="Arial"/>
          <w:color w:val="000000"/>
          <w:sz w:val="22"/>
          <w:szCs w:val="22"/>
        </w:rPr>
        <w:t xml:space="preserve">verificación </w:t>
      </w:r>
      <w:r w:rsidR="00744008" w:rsidRPr="00440DF7">
        <w:rPr>
          <w:rFonts w:ascii="Arial" w:hAnsi="Arial" w:cs="Arial"/>
          <w:color w:val="000000"/>
          <w:sz w:val="22"/>
          <w:szCs w:val="22"/>
        </w:rPr>
        <w:t xml:space="preserve">de los </w:t>
      </w:r>
      <w:r w:rsidR="00105524" w:rsidRPr="00440DF7">
        <w:rPr>
          <w:rFonts w:ascii="Arial" w:hAnsi="Arial" w:cs="Arial"/>
          <w:color w:val="000000"/>
          <w:sz w:val="22"/>
          <w:szCs w:val="22"/>
        </w:rPr>
        <w:t xml:space="preserve">contratos de </w:t>
      </w:r>
      <w:r w:rsidR="00440DF7">
        <w:rPr>
          <w:rFonts w:ascii="Arial" w:hAnsi="Arial" w:cs="Arial"/>
          <w:color w:val="000000"/>
          <w:sz w:val="22"/>
          <w:szCs w:val="22"/>
        </w:rPr>
        <w:t xml:space="preserve">abril </w:t>
      </w:r>
      <w:r w:rsidR="00391651" w:rsidRPr="00440DF7">
        <w:rPr>
          <w:rFonts w:ascii="Arial" w:hAnsi="Arial" w:cs="Arial"/>
          <w:color w:val="000000"/>
          <w:sz w:val="22"/>
          <w:szCs w:val="22"/>
        </w:rPr>
        <w:t xml:space="preserve">a </w:t>
      </w:r>
      <w:r w:rsidR="00440DF7">
        <w:rPr>
          <w:rFonts w:ascii="Arial" w:hAnsi="Arial" w:cs="Arial"/>
          <w:color w:val="000000"/>
          <w:sz w:val="22"/>
          <w:szCs w:val="22"/>
        </w:rPr>
        <w:t xml:space="preserve">junio </w:t>
      </w:r>
      <w:r w:rsidR="00391651" w:rsidRPr="00440DF7">
        <w:rPr>
          <w:rFonts w:ascii="Arial" w:hAnsi="Arial" w:cs="Arial"/>
          <w:color w:val="000000"/>
          <w:sz w:val="22"/>
          <w:szCs w:val="22"/>
        </w:rPr>
        <w:t>de</w:t>
      </w:r>
      <w:r w:rsidR="00105524" w:rsidRPr="00440DF7">
        <w:rPr>
          <w:rFonts w:ascii="Arial" w:hAnsi="Arial" w:cs="Arial"/>
          <w:color w:val="000000"/>
          <w:sz w:val="22"/>
          <w:szCs w:val="22"/>
        </w:rPr>
        <w:t xml:space="preserve"> 201</w:t>
      </w:r>
      <w:r w:rsidR="00190752" w:rsidRPr="00440DF7">
        <w:rPr>
          <w:rFonts w:ascii="Arial" w:hAnsi="Arial" w:cs="Arial"/>
          <w:color w:val="000000"/>
          <w:sz w:val="22"/>
          <w:szCs w:val="22"/>
        </w:rPr>
        <w:t>9</w:t>
      </w:r>
      <w:r w:rsidR="00391651" w:rsidRPr="00440DF7">
        <w:rPr>
          <w:rFonts w:ascii="Arial" w:hAnsi="Arial" w:cs="Arial"/>
          <w:color w:val="000000"/>
          <w:sz w:val="22"/>
          <w:szCs w:val="22"/>
        </w:rPr>
        <w:t>, determina</w:t>
      </w:r>
      <w:r w:rsidR="00A04378" w:rsidRPr="00440DF7">
        <w:rPr>
          <w:rFonts w:ascii="Arial" w:hAnsi="Arial" w:cs="Arial"/>
          <w:color w:val="000000"/>
          <w:sz w:val="22"/>
          <w:szCs w:val="22"/>
        </w:rPr>
        <w:t>n</w:t>
      </w:r>
      <w:r w:rsidR="00391651" w:rsidRPr="00440DF7">
        <w:rPr>
          <w:rFonts w:ascii="Arial" w:hAnsi="Arial" w:cs="Arial"/>
          <w:color w:val="000000"/>
          <w:sz w:val="22"/>
          <w:szCs w:val="22"/>
        </w:rPr>
        <w:t xml:space="preserve">do que durante dichos periodos se suscribieron </w:t>
      </w:r>
      <w:r w:rsidR="00723396" w:rsidRPr="00440DF7">
        <w:rPr>
          <w:rFonts w:ascii="Arial" w:hAnsi="Arial" w:cs="Arial"/>
          <w:color w:val="000000"/>
          <w:sz w:val="22"/>
          <w:szCs w:val="22"/>
        </w:rPr>
        <w:t>las siguientes contrataciones</w:t>
      </w:r>
      <w:r w:rsidR="008F6A7D" w:rsidRPr="00440DF7">
        <w:rPr>
          <w:rFonts w:ascii="Arial" w:hAnsi="Arial" w:cs="Arial"/>
          <w:color w:val="000000"/>
          <w:sz w:val="22"/>
          <w:szCs w:val="22"/>
        </w:rPr>
        <w:t>:</w:t>
      </w:r>
    </w:p>
    <w:p w:rsidR="009A28FA" w:rsidRDefault="009A28FA" w:rsidP="009A28FA">
      <w:pPr>
        <w:jc w:val="both"/>
        <w:rPr>
          <w:rFonts w:ascii="Arial" w:hAnsi="Arial" w:cs="Arial"/>
          <w:color w:val="000000"/>
          <w:sz w:val="22"/>
          <w:szCs w:val="22"/>
        </w:rPr>
      </w:pPr>
    </w:p>
    <w:tbl>
      <w:tblPr>
        <w:tblStyle w:val="Tabladecuadrcula1clara-nfasis1"/>
        <w:tblW w:w="0" w:type="auto"/>
        <w:tblLayout w:type="fixed"/>
        <w:tblLook w:val="04A0" w:firstRow="1" w:lastRow="0" w:firstColumn="1" w:lastColumn="0" w:noHBand="0" w:noVBand="1"/>
      </w:tblPr>
      <w:tblGrid>
        <w:gridCol w:w="2405"/>
        <w:gridCol w:w="1276"/>
        <w:gridCol w:w="1417"/>
        <w:gridCol w:w="1418"/>
        <w:gridCol w:w="1417"/>
        <w:gridCol w:w="1701"/>
      </w:tblGrid>
      <w:tr w:rsidR="00E12132" w:rsidRPr="00C112F1" w:rsidTr="00333F11">
        <w:trPr>
          <w:cnfStyle w:val="100000000000" w:firstRow="1" w:lastRow="0" w:firstColumn="0" w:lastColumn="0" w:oddVBand="0" w:evenVBand="0" w:oddHBand="0" w:evenHBand="0" w:firstRowFirstColumn="0" w:firstRowLastColumn="0" w:lastRowFirstColumn="0" w:lastRowLastColumn="0"/>
          <w:cantSplit/>
          <w:trHeight w:val="432"/>
          <w:tblHeader/>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4F81BD" w:themeFill="accent1"/>
            <w:vAlign w:val="center"/>
            <w:hideMark/>
          </w:tcPr>
          <w:p w:rsidR="000E7175" w:rsidRPr="000E7175" w:rsidRDefault="000E7175" w:rsidP="00CB224A">
            <w:pPr>
              <w:spacing w:before="40" w:after="40"/>
              <w:jc w:val="center"/>
              <w:rPr>
                <w:rFonts w:ascii="Arial" w:hAnsi="Arial" w:cs="Arial"/>
                <w:color w:val="FFFFFF" w:themeColor="background1"/>
                <w:sz w:val="20"/>
                <w:szCs w:val="20"/>
              </w:rPr>
            </w:pPr>
            <w:r w:rsidRPr="000E7175">
              <w:rPr>
                <w:rFonts w:ascii="Arial" w:hAnsi="Arial" w:cs="Arial"/>
                <w:color w:val="FFFFFF" w:themeColor="background1"/>
                <w:sz w:val="20"/>
                <w:szCs w:val="20"/>
              </w:rPr>
              <w:t xml:space="preserve">Dependencia </w:t>
            </w:r>
          </w:p>
        </w:tc>
        <w:tc>
          <w:tcPr>
            <w:tcW w:w="1276" w:type="dxa"/>
            <w:vMerge w:val="restart"/>
            <w:shd w:val="clear" w:color="auto" w:fill="4F81BD" w:themeFill="accent1"/>
            <w:vAlign w:val="center"/>
            <w:hideMark/>
          </w:tcPr>
          <w:p w:rsidR="000E7175" w:rsidRPr="000E7175" w:rsidRDefault="000E7175" w:rsidP="00CB22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E7175">
              <w:rPr>
                <w:rFonts w:ascii="Arial" w:hAnsi="Arial" w:cs="Arial"/>
                <w:color w:val="FFFFFF" w:themeColor="background1"/>
                <w:sz w:val="20"/>
                <w:szCs w:val="20"/>
              </w:rPr>
              <w:t># Contratos</w:t>
            </w:r>
          </w:p>
        </w:tc>
        <w:tc>
          <w:tcPr>
            <w:tcW w:w="5953" w:type="dxa"/>
            <w:gridSpan w:val="4"/>
            <w:shd w:val="clear" w:color="auto" w:fill="4F81BD" w:themeFill="accent1"/>
            <w:vAlign w:val="center"/>
            <w:hideMark/>
          </w:tcPr>
          <w:p w:rsidR="000E7175" w:rsidRPr="000E7175" w:rsidRDefault="000E7175" w:rsidP="00CB22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E7175">
              <w:rPr>
                <w:rFonts w:ascii="Arial" w:hAnsi="Arial" w:cs="Arial"/>
                <w:color w:val="FFFFFF" w:themeColor="background1"/>
                <w:sz w:val="20"/>
                <w:szCs w:val="20"/>
              </w:rPr>
              <w:t xml:space="preserve">Contratos Suscritos </w:t>
            </w:r>
            <w:r w:rsidR="00436B6B" w:rsidRPr="00C112F1">
              <w:rPr>
                <w:rFonts w:ascii="Arial" w:hAnsi="Arial" w:cs="Arial"/>
                <w:color w:val="FFFFFF" w:themeColor="background1"/>
                <w:sz w:val="20"/>
                <w:szCs w:val="20"/>
              </w:rPr>
              <w:t>I</w:t>
            </w:r>
            <w:r w:rsidRPr="000E7175">
              <w:rPr>
                <w:rFonts w:ascii="Arial" w:hAnsi="Arial" w:cs="Arial"/>
                <w:color w:val="FFFFFF" w:themeColor="background1"/>
                <w:sz w:val="20"/>
                <w:szCs w:val="20"/>
              </w:rPr>
              <w:t>I Trimestre de 2019</w:t>
            </w:r>
            <w:r w:rsidR="00502103">
              <w:rPr>
                <w:rFonts w:ascii="Arial" w:hAnsi="Arial" w:cs="Arial"/>
                <w:color w:val="FFFFFF" w:themeColor="background1"/>
                <w:sz w:val="20"/>
                <w:szCs w:val="20"/>
              </w:rPr>
              <w:t xml:space="preserve"> ($)</w:t>
            </w:r>
          </w:p>
        </w:tc>
      </w:tr>
      <w:tr w:rsidR="00E12132" w:rsidRPr="00C112F1" w:rsidTr="00C112F1">
        <w:trPr>
          <w:cnfStyle w:val="100000000000" w:firstRow="1" w:lastRow="0" w:firstColumn="0" w:lastColumn="0" w:oddVBand="0" w:evenVBand="0" w:oddHBand="0" w:evenHBand="0" w:firstRowFirstColumn="0" w:firstRowLastColumn="0" w:lastRowFirstColumn="0" w:lastRowLastColumn="0"/>
          <w:cantSplit/>
          <w:trHeight w:val="315"/>
          <w:tblHeader/>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4F81BD" w:themeFill="accent1"/>
            <w:vAlign w:val="center"/>
            <w:hideMark/>
          </w:tcPr>
          <w:p w:rsidR="000E7175" w:rsidRPr="000E7175" w:rsidRDefault="000E7175" w:rsidP="00CB224A">
            <w:pPr>
              <w:spacing w:before="40" w:after="40"/>
              <w:rPr>
                <w:rFonts w:ascii="Arial" w:hAnsi="Arial" w:cs="Arial"/>
                <w:color w:val="FFFFFF" w:themeColor="background1"/>
                <w:sz w:val="20"/>
                <w:szCs w:val="20"/>
              </w:rPr>
            </w:pPr>
          </w:p>
        </w:tc>
        <w:tc>
          <w:tcPr>
            <w:tcW w:w="1276" w:type="dxa"/>
            <w:vMerge/>
            <w:shd w:val="clear" w:color="auto" w:fill="4F81BD" w:themeFill="accent1"/>
            <w:vAlign w:val="center"/>
            <w:hideMark/>
          </w:tcPr>
          <w:p w:rsidR="000E7175" w:rsidRPr="000E7175" w:rsidRDefault="000E7175" w:rsidP="00CB22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1417" w:type="dxa"/>
            <w:shd w:val="clear" w:color="auto" w:fill="4F81BD" w:themeFill="accent1"/>
            <w:vAlign w:val="center"/>
            <w:hideMark/>
          </w:tcPr>
          <w:p w:rsidR="000E7175" w:rsidRPr="000E7175" w:rsidRDefault="000E7175" w:rsidP="00CB22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E7175">
              <w:rPr>
                <w:rFonts w:ascii="Arial" w:hAnsi="Arial" w:cs="Arial"/>
                <w:color w:val="FFFFFF" w:themeColor="background1"/>
                <w:sz w:val="20"/>
                <w:szCs w:val="20"/>
              </w:rPr>
              <w:t xml:space="preserve">Abril </w:t>
            </w:r>
          </w:p>
        </w:tc>
        <w:tc>
          <w:tcPr>
            <w:tcW w:w="1418" w:type="dxa"/>
            <w:shd w:val="clear" w:color="auto" w:fill="4F81BD" w:themeFill="accent1"/>
            <w:vAlign w:val="center"/>
            <w:hideMark/>
          </w:tcPr>
          <w:p w:rsidR="000E7175" w:rsidRPr="000E7175" w:rsidRDefault="000E7175" w:rsidP="00CB22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E7175">
              <w:rPr>
                <w:rFonts w:ascii="Arial" w:hAnsi="Arial" w:cs="Arial"/>
                <w:color w:val="FFFFFF" w:themeColor="background1"/>
                <w:sz w:val="20"/>
                <w:szCs w:val="20"/>
              </w:rPr>
              <w:t xml:space="preserve">Mayo </w:t>
            </w:r>
          </w:p>
        </w:tc>
        <w:tc>
          <w:tcPr>
            <w:tcW w:w="1417" w:type="dxa"/>
            <w:shd w:val="clear" w:color="auto" w:fill="4F81BD" w:themeFill="accent1"/>
            <w:vAlign w:val="center"/>
            <w:hideMark/>
          </w:tcPr>
          <w:p w:rsidR="000E7175" w:rsidRPr="000E7175" w:rsidRDefault="000E7175" w:rsidP="00CB22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E7175">
              <w:rPr>
                <w:rFonts w:ascii="Arial" w:hAnsi="Arial" w:cs="Arial"/>
                <w:color w:val="FFFFFF" w:themeColor="background1"/>
                <w:sz w:val="20"/>
                <w:szCs w:val="20"/>
              </w:rPr>
              <w:t xml:space="preserve">Junio </w:t>
            </w:r>
          </w:p>
        </w:tc>
        <w:tc>
          <w:tcPr>
            <w:tcW w:w="1701" w:type="dxa"/>
            <w:shd w:val="clear" w:color="auto" w:fill="4F81BD" w:themeFill="accent1"/>
            <w:vAlign w:val="center"/>
            <w:hideMark/>
          </w:tcPr>
          <w:p w:rsidR="000E7175" w:rsidRPr="000E7175" w:rsidRDefault="00E12132" w:rsidP="00CB22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112F1">
              <w:rPr>
                <w:rFonts w:ascii="Arial" w:hAnsi="Arial" w:cs="Arial"/>
                <w:b w:val="0"/>
                <w:bCs w:val="0"/>
                <w:color w:val="FFFFFF" w:themeColor="background1"/>
                <w:sz w:val="20"/>
                <w:szCs w:val="20"/>
              </w:rPr>
              <w:t xml:space="preserve">Total </w:t>
            </w:r>
            <w:r w:rsidR="000E7175" w:rsidRPr="000E7175">
              <w:rPr>
                <w:rFonts w:ascii="Arial" w:hAnsi="Arial" w:cs="Arial"/>
                <w:color w:val="FFFFFF" w:themeColor="background1"/>
                <w:sz w:val="20"/>
                <w:szCs w:val="20"/>
              </w:rPr>
              <w:t>Valor de Contratos</w:t>
            </w:r>
            <w:r w:rsidRPr="00C112F1">
              <w:rPr>
                <w:rFonts w:ascii="Arial" w:hAnsi="Arial" w:cs="Arial"/>
                <w:b w:val="0"/>
                <w:bCs w:val="0"/>
                <w:color w:val="FFFFFF" w:themeColor="background1"/>
                <w:sz w:val="20"/>
                <w:szCs w:val="20"/>
              </w:rPr>
              <w:t xml:space="preserve"> ($)</w:t>
            </w:r>
          </w:p>
        </w:tc>
      </w:tr>
      <w:tr w:rsidR="00E12132" w:rsidRPr="00C112F1" w:rsidTr="00C112F1">
        <w:trPr>
          <w:cantSplit/>
          <w:trHeight w:val="330"/>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rsidR="000E7175" w:rsidRPr="000B77E8" w:rsidRDefault="000E7175" w:rsidP="00CB224A">
            <w:pPr>
              <w:spacing w:before="40" w:after="40"/>
              <w:jc w:val="center"/>
              <w:rPr>
                <w:rFonts w:ascii="Arial" w:hAnsi="Arial" w:cs="Arial"/>
                <w:b w:val="0"/>
                <w:color w:val="0F243E" w:themeColor="text2" w:themeShade="80"/>
                <w:sz w:val="20"/>
                <w:szCs w:val="20"/>
              </w:rPr>
            </w:pPr>
            <w:r w:rsidRPr="000B77E8">
              <w:rPr>
                <w:rFonts w:ascii="Arial" w:hAnsi="Arial" w:cs="Arial"/>
                <w:b w:val="0"/>
                <w:color w:val="0F243E" w:themeColor="text2" w:themeShade="80"/>
                <w:sz w:val="20"/>
                <w:szCs w:val="20"/>
              </w:rPr>
              <w:t>Direccion General del Presupuesto Público Nacional</w:t>
            </w:r>
          </w:p>
        </w:tc>
        <w:tc>
          <w:tcPr>
            <w:tcW w:w="1276" w:type="dxa"/>
            <w:noWrap/>
            <w:vAlign w:val="center"/>
            <w:hideMark/>
          </w:tcPr>
          <w:p w:rsidR="000E7175" w:rsidRPr="000B77E8" w:rsidRDefault="000E7175" w:rsidP="00CB22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2</w:t>
            </w:r>
          </w:p>
        </w:tc>
        <w:tc>
          <w:tcPr>
            <w:tcW w:w="1417" w:type="dxa"/>
            <w:noWrap/>
            <w:vAlign w:val="center"/>
            <w:hideMark/>
          </w:tcPr>
          <w:p w:rsidR="000E7175" w:rsidRPr="000B77E8" w:rsidRDefault="000E7175"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 xml:space="preserve">89.333.333 </w:t>
            </w:r>
          </w:p>
        </w:tc>
        <w:tc>
          <w:tcPr>
            <w:tcW w:w="1418" w:type="dxa"/>
            <w:noWrap/>
            <w:vAlign w:val="center"/>
            <w:hideMark/>
          </w:tcPr>
          <w:p w:rsidR="000E7175" w:rsidRPr="000B77E8" w:rsidRDefault="000E7175"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 xml:space="preserve">24.510.326 </w:t>
            </w:r>
          </w:p>
        </w:tc>
        <w:tc>
          <w:tcPr>
            <w:tcW w:w="1417" w:type="dxa"/>
            <w:noWrap/>
            <w:vAlign w:val="center"/>
            <w:hideMark/>
          </w:tcPr>
          <w:p w:rsidR="000E7175" w:rsidRPr="000B77E8" w:rsidRDefault="000E7175"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701" w:type="dxa"/>
            <w:vAlign w:val="center"/>
            <w:hideMark/>
          </w:tcPr>
          <w:p w:rsidR="000E7175" w:rsidRPr="000B77E8" w:rsidRDefault="000E7175"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113.843.659</w:t>
            </w:r>
          </w:p>
        </w:tc>
      </w:tr>
      <w:tr w:rsidR="00E12132" w:rsidRPr="00C112F1" w:rsidTr="004E0F61">
        <w:trPr>
          <w:cantSplit/>
          <w:trHeight w:val="1063"/>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rsidR="000E7175" w:rsidRPr="000B77E8" w:rsidRDefault="004E0F61" w:rsidP="00CB224A">
            <w:pPr>
              <w:spacing w:before="40" w:after="40"/>
              <w:jc w:val="center"/>
              <w:rPr>
                <w:rFonts w:ascii="Arial" w:hAnsi="Arial" w:cs="Arial"/>
                <w:b w:val="0"/>
                <w:color w:val="0F243E" w:themeColor="text2" w:themeShade="80"/>
                <w:sz w:val="20"/>
                <w:szCs w:val="20"/>
              </w:rPr>
            </w:pPr>
            <w:r w:rsidRPr="000B77E8">
              <w:rPr>
                <w:rFonts w:ascii="Arial" w:hAnsi="Arial" w:cs="Arial"/>
                <w:b w:val="0"/>
                <w:color w:val="0F243E" w:themeColor="text2" w:themeShade="80"/>
                <w:sz w:val="20"/>
                <w:szCs w:val="20"/>
              </w:rPr>
              <w:t>Dirección General de Crédito Público y Tesoro Nacional</w:t>
            </w:r>
          </w:p>
        </w:tc>
        <w:tc>
          <w:tcPr>
            <w:tcW w:w="1276" w:type="dxa"/>
            <w:noWrap/>
            <w:vAlign w:val="center"/>
          </w:tcPr>
          <w:p w:rsidR="000E7175" w:rsidRPr="000B77E8" w:rsidRDefault="004E0F61" w:rsidP="00CB22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1</w:t>
            </w:r>
          </w:p>
        </w:tc>
        <w:tc>
          <w:tcPr>
            <w:tcW w:w="1417" w:type="dxa"/>
            <w:noWrap/>
            <w:vAlign w:val="center"/>
          </w:tcPr>
          <w:p w:rsidR="000E7175"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30.000.000</w:t>
            </w:r>
          </w:p>
        </w:tc>
        <w:tc>
          <w:tcPr>
            <w:tcW w:w="1418" w:type="dxa"/>
            <w:noWrap/>
            <w:vAlign w:val="center"/>
          </w:tcPr>
          <w:p w:rsidR="000E7175" w:rsidRPr="000B77E8" w:rsidRDefault="000E7175"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7" w:type="dxa"/>
            <w:noWrap/>
            <w:vAlign w:val="center"/>
          </w:tcPr>
          <w:p w:rsidR="000E7175" w:rsidRPr="000B77E8" w:rsidRDefault="000E7175"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701" w:type="dxa"/>
            <w:vAlign w:val="center"/>
          </w:tcPr>
          <w:p w:rsidR="000E7175" w:rsidRPr="000B77E8" w:rsidRDefault="00A10627"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30.000.000</w:t>
            </w:r>
          </w:p>
        </w:tc>
      </w:tr>
      <w:tr w:rsidR="00E12132" w:rsidRPr="00C112F1" w:rsidTr="00C112F1">
        <w:trPr>
          <w:cantSplit/>
          <w:trHeight w:val="315"/>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rsidR="000E7175" w:rsidRPr="000B77E8" w:rsidRDefault="000E7175" w:rsidP="00CB224A">
            <w:pPr>
              <w:spacing w:before="40" w:after="40"/>
              <w:jc w:val="center"/>
              <w:rPr>
                <w:rFonts w:ascii="Arial" w:hAnsi="Arial" w:cs="Arial"/>
                <w:b w:val="0"/>
                <w:color w:val="0F243E" w:themeColor="text2" w:themeShade="80"/>
                <w:sz w:val="20"/>
                <w:szCs w:val="20"/>
              </w:rPr>
            </w:pPr>
            <w:r w:rsidRPr="000B77E8">
              <w:rPr>
                <w:rFonts w:ascii="Arial" w:hAnsi="Arial" w:cs="Arial"/>
                <w:b w:val="0"/>
                <w:color w:val="0F243E" w:themeColor="text2" w:themeShade="80"/>
                <w:sz w:val="20"/>
                <w:szCs w:val="20"/>
              </w:rPr>
              <w:t>Dirección General de Política Macroeconómica</w:t>
            </w:r>
          </w:p>
        </w:tc>
        <w:tc>
          <w:tcPr>
            <w:tcW w:w="1276" w:type="dxa"/>
            <w:noWrap/>
            <w:vAlign w:val="center"/>
            <w:hideMark/>
          </w:tcPr>
          <w:p w:rsidR="000E7175" w:rsidRPr="000B77E8" w:rsidRDefault="000E7175" w:rsidP="00CB22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1</w:t>
            </w:r>
          </w:p>
        </w:tc>
        <w:tc>
          <w:tcPr>
            <w:tcW w:w="1417" w:type="dxa"/>
            <w:noWrap/>
            <w:vAlign w:val="center"/>
            <w:hideMark/>
          </w:tcPr>
          <w:p w:rsidR="000E7175" w:rsidRPr="000B77E8" w:rsidRDefault="000E7175"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noWrap/>
            <w:vAlign w:val="center"/>
            <w:hideMark/>
          </w:tcPr>
          <w:p w:rsidR="000E7175" w:rsidRPr="000B77E8" w:rsidRDefault="000E7175"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7" w:type="dxa"/>
            <w:noWrap/>
            <w:vAlign w:val="center"/>
            <w:hideMark/>
          </w:tcPr>
          <w:p w:rsidR="000E7175" w:rsidRPr="000B77E8" w:rsidRDefault="000E7175"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 xml:space="preserve">20.000.000 </w:t>
            </w:r>
          </w:p>
        </w:tc>
        <w:tc>
          <w:tcPr>
            <w:tcW w:w="1701" w:type="dxa"/>
            <w:vAlign w:val="center"/>
            <w:hideMark/>
          </w:tcPr>
          <w:p w:rsidR="000E7175" w:rsidRPr="000B77E8" w:rsidRDefault="000E7175"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20.000.000</w:t>
            </w:r>
          </w:p>
        </w:tc>
      </w:tr>
      <w:tr w:rsidR="004E0F61" w:rsidRPr="00C112F1" w:rsidTr="00C112F1">
        <w:trPr>
          <w:cantSplit/>
          <w:trHeight w:val="315"/>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rsidR="004E0F61" w:rsidRPr="000B77E8" w:rsidRDefault="004E0F61" w:rsidP="00CB224A">
            <w:pPr>
              <w:spacing w:before="40" w:after="40"/>
              <w:jc w:val="center"/>
              <w:rPr>
                <w:rFonts w:ascii="Arial" w:hAnsi="Arial" w:cs="Arial"/>
                <w:b w:val="0"/>
                <w:color w:val="0F243E" w:themeColor="text2" w:themeShade="80"/>
                <w:sz w:val="20"/>
                <w:szCs w:val="20"/>
              </w:rPr>
            </w:pPr>
            <w:r w:rsidRPr="000B77E8">
              <w:rPr>
                <w:rFonts w:ascii="Arial" w:hAnsi="Arial" w:cs="Arial"/>
                <w:b w:val="0"/>
                <w:color w:val="0F243E" w:themeColor="text2" w:themeShade="80"/>
                <w:sz w:val="20"/>
                <w:szCs w:val="20"/>
              </w:rPr>
              <w:lastRenderedPageBreak/>
              <w:t>Subdirección de Financiamiento Organismos Multilaterales</w:t>
            </w:r>
          </w:p>
        </w:tc>
        <w:tc>
          <w:tcPr>
            <w:tcW w:w="1276" w:type="dxa"/>
            <w:noWrap/>
            <w:vAlign w:val="center"/>
          </w:tcPr>
          <w:p w:rsidR="004E0F61" w:rsidRPr="000B77E8" w:rsidRDefault="004E0F61" w:rsidP="00CB22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1</w:t>
            </w:r>
          </w:p>
        </w:tc>
        <w:tc>
          <w:tcPr>
            <w:tcW w:w="1417" w:type="dxa"/>
            <w:noWrap/>
            <w:vAlign w:val="center"/>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noWrap/>
            <w:vAlign w:val="center"/>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7" w:type="dxa"/>
            <w:noWrap/>
            <w:vAlign w:val="center"/>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 xml:space="preserve">94.724.000 </w:t>
            </w:r>
          </w:p>
        </w:tc>
        <w:tc>
          <w:tcPr>
            <w:tcW w:w="1701" w:type="dxa"/>
            <w:vAlign w:val="center"/>
          </w:tcPr>
          <w:p w:rsidR="004E0F61" w:rsidRPr="000B77E8" w:rsidRDefault="00A10627"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9</w:t>
            </w:r>
            <w:r w:rsidR="004E0F61" w:rsidRPr="000B77E8">
              <w:rPr>
                <w:rFonts w:ascii="Arial" w:hAnsi="Arial" w:cs="Arial"/>
                <w:color w:val="0F243E" w:themeColor="text2" w:themeShade="80"/>
                <w:sz w:val="20"/>
                <w:szCs w:val="20"/>
              </w:rPr>
              <w:t>4.724.000</w:t>
            </w:r>
          </w:p>
        </w:tc>
      </w:tr>
      <w:tr w:rsidR="004E0F61" w:rsidRPr="00C112F1" w:rsidTr="00C112F1">
        <w:trPr>
          <w:cantSplit/>
          <w:trHeight w:val="315"/>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rsidR="004E0F61" w:rsidRPr="000B77E8" w:rsidRDefault="004E0F61" w:rsidP="00CB224A">
            <w:pPr>
              <w:spacing w:before="40" w:after="40"/>
              <w:jc w:val="center"/>
              <w:rPr>
                <w:rFonts w:ascii="Arial" w:hAnsi="Arial" w:cs="Arial"/>
                <w:b w:val="0"/>
                <w:color w:val="0F243E" w:themeColor="text2" w:themeShade="80"/>
                <w:sz w:val="20"/>
                <w:szCs w:val="20"/>
              </w:rPr>
            </w:pPr>
            <w:r w:rsidRPr="000B77E8">
              <w:rPr>
                <w:rFonts w:ascii="Arial" w:hAnsi="Arial" w:cs="Arial"/>
                <w:b w:val="0"/>
                <w:color w:val="0F243E" w:themeColor="text2" w:themeShade="80"/>
                <w:sz w:val="20"/>
                <w:szCs w:val="20"/>
              </w:rPr>
              <w:t>Subdirección de Servicios</w:t>
            </w:r>
          </w:p>
        </w:tc>
        <w:tc>
          <w:tcPr>
            <w:tcW w:w="1276" w:type="dxa"/>
            <w:noWrap/>
            <w:vAlign w:val="center"/>
            <w:hideMark/>
          </w:tcPr>
          <w:p w:rsidR="004E0F61" w:rsidRPr="000B77E8" w:rsidRDefault="004E0F61" w:rsidP="00CB22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1</w:t>
            </w:r>
          </w:p>
        </w:tc>
        <w:tc>
          <w:tcPr>
            <w:tcW w:w="1417" w:type="dxa"/>
            <w:noWrap/>
            <w:vAlign w:val="center"/>
            <w:hideMark/>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noWrap/>
            <w:vAlign w:val="center"/>
            <w:hideMark/>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 xml:space="preserve">40.000.000 </w:t>
            </w:r>
          </w:p>
        </w:tc>
        <w:tc>
          <w:tcPr>
            <w:tcW w:w="1417" w:type="dxa"/>
            <w:noWrap/>
            <w:vAlign w:val="center"/>
            <w:hideMark/>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701" w:type="dxa"/>
            <w:vAlign w:val="center"/>
            <w:hideMark/>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40.000.000</w:t>
            </w:r>
          </w:p>
        </w:tc>
      </w:tr>
      <w:tr w:rsidR="004E0F61" w:rsidRPr="00C112F1" w:rsidTr="00C112F1">
        <w:trPr>
          <w:cantSplit/>
          <w:trHeight w:val="315"/>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rsidR="004E0F61" w:rsidRPr="000B77E8" w:rsidRDefault="004E0F61" w:rsidP="00CB224A">
            <w:pPr>
              <w:spacing w:before="40" w:after="40"/>
              <w:jc w:val="center"/>
              <w:rPr>
                <w:rFonts w:ascii="Arial" w:hAnsi="Arial" w:cs="Arial"/>
                <w:b w:val="0"/>
                <w:color w:val="0F243E" w:themeColor="text2" w:themeShade="80"/>
                <w:sz w:val="20"/>
                <w:szCs w:val="20"/>
              </w:rPr>
            </w:pPr>
            <w:r w:rsidRPr="000B77E8">
              <w:rPr>
                <w:rFonts w:ascii="Arial" w:hAnsi="Arial" w:cs="Arial"/>
                <w:b w:val="0"/>
                <w:color w:val="0F243E" w:themeColor="text2" w:themeShade="80"/>
                <w:sz w:val="20"/>
                <w:szCs w:val="20"/>
              </w:rPr>
              <w:t>Subdirección Jurídica</w:t>
            </w:r>
          </w:p>
        </w:tc>
        <w:tc>
          <w:tcPr>
            <w:tcW w:w="1276" w:type="dxa"/>
            <w:noWrap/>
            <w:vAlign w:val="center"/>
            <w:hideMark/>
          </w:tcPr>
          <w:p w:rsidR="004E0F61" w:rsidRPr="000B77E8" w:rsidRDefault="004E0F61" w:rsidP="00CB22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1</w:t>
            </w:r>
          </w:p>
        </w:tc>
        <w:tc>
          <w:tcPr>
            <w:tcW w:w="1417" w:type="dxa"/>
            <w:noWrap/>
            <w:vAlign w:val="center"/>
            <w:hideMark/>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noWrap/>
            <w:vAlign w:val="center"/>
            <w:hideMark/>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 xml:space="preserve">70.999.500 </w:t>
            </w:r>
          </w:p>
        </w:tc>
        <w:tc>
          <w:tcPr>
            <w:tcW w:w="1417" w:type="dxa"/>
            <w:noWrap/>
            <w:vAlign w:val="center"/>
            <w:hideMark/>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701" w:type="dxa"/>
            <w:vAlign w:val="center"/>
            <w:hideMark/>
          </w:tcPr>
          <w:p w:rsidR="004E0F61" w:rsidRPr="000B77E8"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B77E8">
              <w:rPr>
                <w:rFonts w:ascii="Arial" w:hAnsi="Arial" w:cs="Arial"/>
                <w:color w:val="0F243E" w:themeColor="text2" w:themeShade="80"/>
                <w:sz w:val="20"/>
                <w:szCs w:val="20"/>
              </w:rPr>
              <w:t>70.999.500</w:t>
            </w:r>
          </w:p>
        </w:tc>
      </w:tr>
      <w:tr w:rsidR="004E0F61" w:rsidRPr="00C112F1" w:rsidTr="00C112F1">
        <w:trPr>
          <w:cantSplit/>
          <w:trHeight w:val="547"/>
        </w:trPr>
        <w:tc>
          <w:tcPr>
            <w:cnfStyle w:val="001000000000" w:firstRow="0" w:lastRow="0" w:firstColumn="1" w:lastColumn="0" w:oddVBand="0" w:evenVBand="0" w:oddHBand="0" w:evenHBand="0" w:firstRowFirstColumn="0" w:firstRowLastColumn="0" w:lastRowFirstColumn="0" w:lastRowLastColumn="0"/>
            <w:tcW w:w="2405" w:type="dxa"/>
            <w:shd w:val="clear" w:color="auto" w:fill="4F81BD" w:themeFill="accent1"/>
            <w:vAlign w:val="center"/>
            <w:hideMark/>
          </w:tcPr>
          <w:p w:rsidR="004E0F61" w:rsidRPr="000E7175" w:rsidRDefault="004E0F61" w:rsidP="00CB224A">
            <w:pPr>
              <w:spacing w:before="40" w:after="40"/>
              <w:rPr>
                <w:rFonts w:ascii="Arial" w:hAnsi="Arial" w:cs="Arial"/>
                <w:color w:val="FFFFFF" w:themeColor="background1"/>
                <w:sz w:val="20"/>
                <w:szCs w:val="20"/>
              </w:rPr>
            </w:pPr>
            <w:r w:rsidRPr="000E7175">
              <w:rPr>
                <w:rFonts w:ascii="Arial" w:hAnsi="Arial" w:cs="Arial"/>
                <w:color w:val="FFFFFF" w:themeColor="background1"/>
                <w:sz w:val="20"/>
                <w:szCs w:val="20"/>
              </w:rPr>
              <w:t xml:space="preserve">Total </w:t>
            </w:r>
          </w:p>
        </w:tc>
        <w:tc>
          <w:tcPr>
            <w:tcW w:w="1276" w:type="dxa"/>
            <w:shd w:val="clear" w:color="auto" w:fill="4F81BD" w:themeFill="accent1"/>
            <w:noWrap/>
            <w:vAlign w:val="center"/>
            <w:hideMark/>
          </w:tcPr>
          <w:p w:rsidR="004E0F61" w:rsidRPr="000E7175" w:rsidRDefault="004E0F61" w:rsidP="00CB22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E7175">
              <w:rPr>
                <w:rFonts w:ascii="Arial" w:hAnsi="Arial" w:cs="Arial"/>
                <w:b/>
                <w:bCs/>
                <w:color w:val="FFFFFF" w:themeColor="background1"/>
                <w:sz w:val="20"/>
                <w:szCs w:val="20"/>
              </w:rPr>
              <w:t>7</w:t>
            </w:r>
          </w:p>
        </w:tc>
        <w:tc>
          <w:tcPr>
            <w:tcW w:w="1417" w:type="dxa"/>
            <w:shd w:val="clear" w:color="auto" w:fill="4F81BD" w:themeFill="accent1"/>
            <w:noWrap/>
            <w:vAlign w:val="center"/>
            <w:hideMark/>
          </w:tcPr>
          <w:p w:rsidR="004E0F61" w:rsidRPr="000E7175"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E7175">
              <w:rPr>
                <w:rFonts w:ascii="Arial" w:hAnsi="Arial" w:cs="Arial"/>
                <w:b/>
                <w:bCs/>
                <w:color w:val="FFFFFF" w:themeColor="background1"/>
                <w:sz w:val="20"/>
                <w:szCs w:val="20"/>
              </w:rPr>
              <w:t>119.333.333</w:t>
            </w:r>
          </w:p>
        </w:tc>
        <w:tc>
          <w:tcPr>
            <w:tcW w:w="1418" w:type="dxa"/>
            <w:shd w:val="clear" w:color="auto" w:fill="4F81BD" w:themeFill="accent1"/>
            <w:noWrap/>
            <w:vAlign w:val="center"/>
            <w:hideMark/>
          </w:tcPr>
          <w:p w:rsidR="004E0F61" w:rsidRPr="000E7175"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E7175">
              <w:rPr>
                <w:rFonts w:ascii="Arial" w:hAnsi="Arial" w:cs="Arial"/>
                <w:b/>
                <w:bCs/>
                <w:color w:val="FFFFFF" w:themeColor="background1"/>
                <w:sz w:val="20"/>
                <w:szCs w:val="20"/>
              </w:rPr>
              <w:t>135.509.826</w:t>
            </w:r>
          </w:p>
        </w:tc>
        <w:tc>
          <w:tcPr>
            <w:tcW w:w="1417" w:type="dxa"/>
            <w:shd w:val="clear" w:color="auto" w:fill="4F81BD" w:themeFill="accent1"/>
            <w:noWrap/>
            <w:vAlign w:val="center"/>
            <w:hideMark/>
          </w:tcPr>
          <w:p w:rsidR="004E0F61" w:rsidRPr="000E7175"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E7175">
              <w:rPr>
                <w:rFonts w:ascii="Arial" w:hAnsi="Arial" w:cs="Arial"/>
                <w:b/>
                <w:bCs/>
                <w:color w:val="FFFFFF" w:themeColor="background1"/>
                <w:sz w:val="20"/>
                <w:szCs w:val="20"/>
              </w:rPr>
              <w:t>114.724.000</w:t>
            </w:r>
          </w:p>
        </w:tc>
        <w:tc>
          <w:tcPr>
            <w:tcW w:w="1701" w:type="dxa"/>
            <w:shd w:val="clear" w:color="auto" w:fill="4F81BD" w:themeFill="accent1"/>
            <w:noWrap/>
            <w:vAlign w:val="center"/>
            <w:hideMark/>
          </w:tcPr>
          <w:p w:rsidR="004E0F61" w:rsidRPr="000E7175" w:rsidRDefault="004E0F61" w:rsidP="00CB224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E7175">
              <w:rPr>
                <w:rFonts w:ascii="Arial" w:hAnsi="Arial" w:cs="Arial"/>
                <w:b/>
                <w:bCs/>
                <w:color w:val="FFFFFF" w:themeColor="background1"/>
                <w:sz w:val="20"/>
                <w:szCs w:val="20"/>
              </w:rPr>
              <w:t>369.567.159</w:t>
            </w:r>
          </w:p>
        </w:tc>
      </w:tr>
    </w:tbl>
    <w:p w:rsidR="000E7175" w:rsidRPr="00440DF7" w:rsidRDefault="000E7175" w:rsidP="00136D82">
      <w:pPr>
        <w:rPr>
          <w:rFonts w:ascii="Arial" w:hAnsi="Arial" w:cs="Arial"/>
          <w:color w:val="000000"/>
          <w:sz w:val="22"/>
          <w:szCs w:val="22"/>
        </w:rPr>
      </w:pPr>
    </w:p>
    <w:p w:rsidR="00723396" w:rsidRDefault="00807500" w:rsidP="00926D75">
      <w:pPr>
        <w:autoSpaceDE w:val="0"/>
        <w:autoSpaceDN w:val="0"/>
        <w:jc w:val="both"/>
        <w:rPr>
          <w:rFonts w:ascii="Arial" w:hAnsi="Arial" w:cs="Arial"/>
          <w:color w:val="000000"/>
          <w:sz w:val="22"/>
          <w:szCs w:val="22"/>
        </w:rPr>
      </w:pPr>
      <w:r>
        <w:rPr>
          <w:rFonts w:ascii="Arial" w:hAnsi="Arial" w:cs="Arial"/>
          <w:color w:val="000000"/>
          <w:sz w:val="22"/>
          <w:szCs w:val="22"/>
        </w:rPr>
        <w:t>Para el segundo trimestre de 2019</w:t>
      </w:r>
      <w:r w:rsidR="00D02070" w:rsidRPr="00A868AF">
        <w:rPr>
          <w:rFonts w:ascii="Arial" w:hAnsi="Arial" w:cs="Arial"/>
          <w:color w:val="000000"/>
          <w:sz w:val="22"/>
          <w:szCs w:val="22"/>
        </w:rPr>
        <w:t xml:space="preserve">, </w:t>
      </w:r>
      <w:r w:rsidR="002645BB" w:rsidRPr="00A868AF">
        <w:rPr>
          <w:rFonts w:ascii="Arial" w:hAnsi="Arial" w:cs="Arial"/>
          <w:color w:val="000000"/>
          <w:sz w:val="22"/>
          <w:szCs w:val="22"/>
        </w:rPr>
        <w:t>se suscribieron</w:t>
      </w:r>
      <w:r w:rsidR="00DC46BB" w:rsidRPr="00A868AF">
        <w:rPr>
          <w:rFonts w:ascii="Arial" w:hAnsi="Arial" w:cs="Arial"/>
          <w:color w:val="000000"/>
          <w:sz w:val="22"/>
          <w:szCs w:val="22"/>
        </w:rPr>
        <w:t xml:space="preserve"> </w:t>
      </w:r>
      <w:r w:rsidR="0074120F">
        <w:rPr>
          <w:rFonts w:ascii="Arial" w:hAnsi="Arial" w:cs="Arial"/>
          <w:color w:val="000000"/>
          <w:sz w:val="22"/>
          <w:szCs w:val="22"/>
        </w:rPr>
        <w:t xml:space="preserve">7 </w:t>
      </w:r>
      <w:r w:rsidR="00CC6833" w:rsidRPr="00A868AF">
        <w:rPr>
          <w:rFonts w:ascii="Arial" w:hAnsi="Arial" w:cs="Arial"/>
          <w:color w:val="000000"/>
          <w:sz w:val="22"/>
          <w:szCs w:val="22"/>
        </w:rPr>
        <w:t xml:space="preserve">contratos </w:t>
      </w:r>
      <w:r>
        <w:rPr>
          <w:rFonts w:ascii="Arial" w:hAnsi="Arial" w:cs="Arial"/>
          <w:color w:val="000000"/>
          <w:sz w:val="22"/>
          <w:szCs w:val="22"/>
        </w:rPr>
        <w:t xml:space="preserve">por prestación de servicios. Como actividad de verificación </w:t>
      </w:r>
      <w:r w:rsidR="00502103">
        <w:rPr>
          <w:rFonts w:ascii="Arial" w:hAnsi="Arial" w:cs="Arial"/>
          <w:color w:val="000000"/>
          <w:sz w:val="22"/>
          <w:szCs w:val="22"/>
        </w:rPr>
        <w:t xml:space="preserve">se </w:t>
      </w:r>
      <w:r w:rsidR="0034572A">
        <w:rPr>
          <w:rFonts w:ascii="Arial" w:hAnsi="Arial" w:cs="Arial"/>
          <w:color w:val="000000"/>
          <w:sz w:val="22"/>
          <w:szCs w:val="22"/>
        </w:rPr>
        <w:t>llevó</w:t>
      </w:r>
      <w:r>
        <w:rPr>
          <w:rFonts w:ascii="Arial" w:hAnsi="Arial" w:cs="Arial"/>
          <w:color w:val="000000"/>
          <w:sz w:val="22"/>
          <w:szCs w:val="22"/>
        </w:rPr>
        <w:t xml:space="preserve"> a cabo una revisión documental de los contratos, </w:t>
      </w:r>
      <w:r w:rsidR="00DC46BB" w:rsidRPr="00A868AF">
        <w:rPr>
          <w:rFonts w:ascii="Arial" w:hAnsi="Arial" w:cs="Arial"/>
          <w:color w:val="000000"/>
          <w:sz w:val="22"/>
          <w:szCs w:val="22"/>
        </w:rPr>
        <w:t>identificando</w:t>
      </w:r>
      <w:r w:rsidR="0038177E" w:rsidRPr="00A868AF">
        <w:rPr>
          <w:rFonts w:ascii="Arial" w:hAnsi="Arial" w:cs="Arial"/>
          <w:color w:val="000000"/>
          <w:sz w:val="22"/>
          <w:szCs w:val="22"/>
        </w:rPr>
        <w:t xml:space="preserve"> en cada uno,</w:t>
      </w:r>
      <w:r w:rsidR="00DC46BB" w:rsidRPr="00A868AF">
        <w:rPr>
          <w:rFonts w:ascii="Arial" w:hAnsi="Arial" w:cs="Arial"/>
          <w:color w:val="000000"/>
          <w:sz w:val="22"/>
          <w:szCs w:val="22"/>
        </w:rPr>
        <w:t xml:space="preserve"> </w:t>
      </w:r>
      <w:r w:rsidR="002F107E" w:rsidRPr="00A868AF">
        <w:rPr>
          <w:rFonts w:ascii="Arial" w:hAnsi="Arial" w:cs="Arial"/>
          <w:color w:val="000000"/>
          <w:sz w:val="22"/>
          <w:szCs w:val="22"/>
        </w:rPr>
        <w:t>el formato Apo.4.1.Fr.14 C</w:t>
      </w:r>
      <w:r w:rsidR="006D4E50" w:rsidRPr="00A868AF">
        <w:rPr>
          <w:rFonts w:ascii="Arial" w:hAnsi="Arial" w:cs="Arial"/>
          <w:color w:val="000000"/>
          <w:sz w:val="22"/>
          <w:szCs w:val="22"/>
        </w:rPr>
        <w:t xml:space="preserve">ertificación </w:t>
      </w:r>
      <w:r w:rsidR="002F107E" w:rsidRPr="00A868AF">
        <w:rPr>
          <w:rFonts w:ascii="Arial" w:hAnsi="Arial" w:cs="Arial"/>
          <w:color w:val="000000"/>
          <w:sz w:val="22"/>
          <w:szCs w:val="22"/>
        </w:rPr>
        <w:t xml:space="preserve">de la </w:t>
      </w:r>
      <w:r w:rsidR="00F04372" w:rsidRPr="00A868AF">
        <w:rPr>
          <w:rFonts w:ascii="Arial" w:hAnsi="Arial" w:cs="Arial"/>
          <w:sz w:val="22"/>
          <w:szCs w:val="22"/>
        </w:rPr>
        <w:t>Subdirección de Gestión del Talento Humano</w:t>
      </w:r>
      <w:r w:rsidR="002F107E" w:rsidRPr="00A868AF">
        <w:rPr>
          <w:rFonts w:ascii="Arial" w:hAnsi="Arial" w:cs="Arial"/>
          <w:color w:val="000000"/>
          <w:sz w:val="22"/>
          <w:szCs w:val="22"/>
        </w:rPr>
        <w:t xml:space="preserve">, </w:t>
      </w:r>
      <w:r w:rsidR="0036100A" w:rsidRPr="00A868AF">
        <w:rPr>
          <w:rFonts w:ascii="Arial" w:hAnsi="Arial" w:cs="Arial"/>
          <w:color w:val="000000"/>
          <w:sz w:val="22"/>
          <w:szCs w:val="22"/>
        </w:rPr>
        <w:t xml:space="preserve">debidamente diligenciado y </w:t>
      </w:r>
      <w:r w:rsidR="00502103">
        <w:rPr>
          <w:rFonts w:ascii="Arial" w:hAnsi="Arial" w:cs="Arial"/>
          <w:color w:val="000000"/>
          <w:sz w:val="22"/>
          <w:szCs w:val="22"/>
        </w:rPr>
        <w:t>suscrito por la Subdirección de Gestión del Talento Humano</w:t>
      </w:r>
      <w:r w:rsidR="00FB031E" w:rsidRPr="00A868AF">
        <w:rPr>
          <w:rFonts w:ascii="Arial" w:hAnsi="Arial" w:cs="Arial"/>
          <w:color w:val="000000"/>
          <w:sz w:val="22"/>
          <w:szCs w:val="22"/>
        </w:rPr>
        <w:t xml:space="preserve">, </w:t>
      </w:r>
      <w:r w:rsidR="00D02070" w:rsidRPr="00A868AF">
        <w:rPr>
          <w:rFonts w:ascii="Arial" w:hAnsi="Arial" w:cs="Arial"/>
          <w:color w:val="000000"/>
          <w:sz w:val="22"/>
          <w:szCs w:val="22"/>
        </w:rPr>
        <w:t xml:space="preserve">en cumplimiento </w:t>
      </w:r>
      <w:r>
        <w:rPr>
          <w:rFonts w:ascii="Arial" w:hAnsi="Arial" w:cs="Arial"/>
          <w:color w:val="000000"/>
          <w:sz w:val="22"/>
          <w:szCs w:val="22"/>
        </w:rPr>
        <w:t>de</w:t>
      </w:r>
      <w:r w:rsidR="00D02070" w:rsidRPr="00A868AF">
        <w:rPr>
          <w:rFonts w:ascii="Arial" w:hAnsi="Arial" w:cs="Arial"/>
          <w:color w:val="000000"/>
          <w:sz w:val="22"/>
          <w:szCs w:val="22"/>
        </w:rPr>
        <w:t xml:space="preserve"> </w:t>
      </w:r>
      <w:r w:rsidR="00723396" w:rsidRPr="00A868AF">
        <w:rPr>
          <w:rFonts w:ascii="Arial" w:hAnsi="Arial" w:cs="Arial"/>
          <w:color w:val="000000"/>
          <w:sz w:val="22"/>
          <w:szCs w:val="22"/>
        </w:rPr>
        <w:t xml:space="preserve">lo </w:t>
      </w:r>
      <w:r w:rsidR="00D02070" w:rsidRPr="00A868AF">
        <w:rPr>
          <w:rFonts w:ascii="Arial" w:hAnsi="Arial" w:cs="Arial"/>
          <w:color w:val="000000"/>
          <w:sz w:val="22"/>
          <w:szCs w:val="22"/>
        </w:rPr>
        <w:t>establecido e</w:t>
      </w:r>
      <w:r w:rsidR="00723396" w:rsidRPr="00A868AF">
        <w:rPr>
          <w:rFonts w:ascii="Arial" w:hAnsi="Arial" w:cs="Arial"/>
          <w:color w:val="000000"/>
          <w:sz w:val="22"/>
          <w:szCs w:val="22"/>
        </w:rPr>
        <w:t xml:space="preserve">n el artículo 2.8.4.4.5 del Título 4 Medidas de Austeridad del Decreto Único Reglamentario 1068 de 2015, el cual </w:t>
      </w:r>
      <w:r w:rsidR="00D02070" w:rsidRPr="00A868AF">
        <w:rPr>
          <w:rFonts w:ascii="Arial" w:hAnsi="Arial" w:cs="Arial"/>
          <w:color w:val="000000"/>
          <w:sz w:val="22"/>
          <w:szCs w:val="22"/>
        </w:rPr>
        <w:t>señala l</w:t>
      </w:r>
      <w:r w:rsidR="00723396" w:rsidRPr="00A868AF">
        <w:rPr>
          <w:rFonts w:ascii="Arial" w:hAnsi="Arial" w:cs="Arial"/>
          <w:color w:val="000000"/>
          <w:sz w:val="22"/>
          <w:szCs w:val="22"/>
        </w:rPr>
        <w:t>as condiciones para celebrar contratos de prestación de servicios con personas naturales o jurídicas cuando no existan funcionarios de planta con capacidad para realizar las actividades que se contratarán.</w:t>
      </w:r>
    </w:p>
    <w:p w:rsidR="00FA2233" w:rsidRDefault="00FA2233" w:rsidP="00926D75">
      <w:pPr>
        <w:autoSpaceDE w:val="0"/>
        <w:autoSpaceDN w:val="0"/>
        <w:rPr>
          <w:rFonts w:ascii="Arial" w:hAnsi="Arial" w:cs="Arial"/>
          <w:color w:val="000000"/>
          <w:sz w:val="22"/>
          <w:szCs w:val="22"/>
        </w:rPr>
      </w:pPr>
    </w:p>
    <w:p w:rsidR="00983A08" w:rsidRDefault="00F926B7" w:rsidP="00926D75">
      <w:pPr>
        <w:jc w:val="both"/>
        <w:rPr>
          <w:rFonts w:ascii="Arial" w:hAnsi="Arial" w:cs="Arial"/>
          <w:sz w:val="22"/>
          <w:szCs w:val="22"/>
        </w:rPr>
      </w:pPr>
      <w:r w:rsidRPr="00DD3DDA">
        <w:rPr>
          <w:rFonts w:ascii="Arial" w:hAnsi="Arial" w:cs="Arial"/>
          <w:sz w:val="22"/>
          <w:szCs w:val="22"/>
        </w:rPr>
        <w:t xml:space="preserve">Con </w:t>
      </w:r>
      <w:r w:rsidR="00CE27D7">
        <w:rPr>
          <w:rFonts w:ascii="Arial" w:hAnsi="Arial" w:cs="Arial"/>
          <w:sz w:val="22"/>
          <w:szCs w:val="22"/>
        </w:rPr>
        <w:t xml:space="preserve">corte a </w:t>
      </w:r>
      <w:r w:rsidRPr="00DD3DDA">
        <w:rPr>
          <w:rFonts w:ascii="Arial" w:hAnsi="Arial" w:cs="Arial"/>
          <w:sz w:val="22"/>
          <w:szCs w:val="22"/>
        </w:rPr>
        <w:t>3</w:t>
      </w:r>
      <w:r w:rsidR="00DD3DDA" w:rsidRPr="00DD3DDA">
        <w:rPr>
          <w:rFonts w:ascii="Arial" w:hAnsi="Arial" w:cs="Arial"/>
          <w:sz w:val="22"/>
          <w:szCs w:val="22"/>
        </w:rPr>
        <w:t xml:space="preserve">0 </w:t>
      </w:r>
      <w:r w:rsidRPr="00DD3DDA">
        <w:rPr>
          <w:rFonts w:ascii="Arial" w:hAnsi="Arial" w:cs="Arial"/>
          <w:sz w:val="22"/>
          <w:szCs w:val="22"/>
        </w:rPr>
        <w:t xml:space="preserve">de </w:t>
      </w:r>
      <w:r w:rsidR="00DD3DDA" w:rsidRPr="00DD3DDA">
        <w:rPr>
          <w:rFonts w:ascii="Arial" w:hAnsi="Arial" w:cs="Arial"/>
          <w:sz w:val="22"/>
          <w:szCs w:val="22"/>
        </w:rPr>
        <w:t xml:space="preserve">junio </w:t>
      </w:r>
      <w:r w:rsidRPr="00DD3DDA">
        <w:rPr>
          <w:rFonts w:ascii="Arial" w:hAnsi="Arial" w:cs="Arial"/>
          <w:sz w:val="22"/>
          <w:szCs w:val="22"/>
        </w:rPr>
        <w:t>de 2019</w:t>
      </w:r>
      <w:r w:rsidR="003D01DB">
        <w:rPr>
          <w:rFonts w:ascii="Arial" w:hAnsi="Arial" w:cs="Arial"/>
          <w:sz w:val="22"/>
          <w:szCs w:val="22"/>
        </w:rPr>
        <w:t xml:space="preserve">, </w:t>
      </w:r>
      <w:r w:rsidR="00CE27D7">
        <w:rPr>
          <w:rFonts w:ascii="Arial" w:hAnsi="Arial" w:cs="Arial"/>
          <w:sz w:val="22"/>
          <w:szCs w:val="22"/>
        </w:rPr>
        <w:t xml:space="preserve">se </w:t>
      </w:r>
      <w:r w:rsidR="003D01DB" w:rsidRPr="00DD3DDA">
        <w:rPr>
          <w:rFonts w:ascii="Arial" w:hAnsi="Arial" w:cs="Arial"/>
          <w:sz w:val="22"/>
          <w:szCs w:val="22"/>
        </w:rPr>
        <w:t>consultó en el SIIF las obligaciones para cada uno de los contra</w:t>
      </w:r>
      <w:r w:rsidR="002E1469">
        <w:rPr>
          <w:rFonts w:ascii="Arial" w:hAnsi="Arial" w:cs="Arial"/>
          <w:sz w:val="22"/>
          <w:szCs w:val="22"/>
        </w:rPr>
        <w:t xml:space="preserve">tos de prestación de servicios. </w:t>
      </w:r>
      <w:r w:rsidR="00983A08" w:rsidRPr="00DD3DDA">
        <w:rPr>
          <w:rFonts w:ascii="Arial" w:hAnsi="Arial" w:cs="Arial"/>
          <w:sz w:val="22"/>
          <w:szCs w:val="22"/>
        </w:rPr>
        <w:t>Con dicha información</w:t>
      </w:r>
      <w:r w:rsidR="00CB224A">
        <w:rPr>
          <w:rFonts w:ascii="Arial" w:hAnsi="Arial" w:cs="Arial"/>
          <w:sz w:val="22"/>
          <w:szCs w:val="22"/>
        </w:rPr>
        <w:t>,</w:t>
      </w:r>
      <w:r w:rsidR="00983A08" w:rsidRPr="00DD3DDA">
        <w:rPr>
          <w:rFonts w:ascii="Arial" w:hAnsi="Arial" w:cs="Arial"/>
          <w:sz w:val="22"/>
          <w:szCs w:val="22"/>
        </w:rPr>
        <w:t xml:space="preserve"> se</w:t>
      </w:r>
      <w:r w:rsidR="005F56A4" w:rsidRPr="00DD3DDA">
        <w:rPr>
          <w:rFonts w:ascii="Arial" w:hAnsi="Arial" w:cs="Arial"/>
          <w:sz w:val="22"/>
          <w:szCs w:val="22"/>
        </w:rPr>
        <w:t xml:space="preserve"> efectúo la comparación con </w:t>
      </w:r>
      <w:r w:rsidR="00315A59">
        <w:rPr>
          <w:rFonts w:ascii="Arial" w:hAnsi="Arial" w:cs="Arial"/>
          <w:sz w:val="22"/>
          <w:szCs w:val="22"/>
        </w:rPr>
        <w:t>las obligaciones correspondientes a</w:t>
      </w:r>
      <w:r w:rsidR="005F56A4" w:rsidRPr="00DD3DDA">
        <w:rPr>
          <w:rFonts w:ascii="Arial" w:hAnsi="Arial" w:cs="Arial"/>
          <w:sz w:val="22"/>
          <w:szCs w:val="22"/>
        </w:rPr>
        <w:t xml:space="preserve">l </w:t>
      </w:r>
      <w:r w:rsidR="00DD3DDA" w:rsidRPr="00DD3DDA">
        <w:rPr>
          <w:rFonts w:ascii="Arial" w:hAnsi="Arial" w:cs="Arial"/>
          <w:sz w:val="22"/>
          <w:szCs w:val="22"/>
        </w:rPr>
        <w:t>segundo trimestre</w:t>
      </w:r>
      <w:r w:rsidR="00983A08" w:rsidRPr="00DD3DDA">
        <w:rPr>
          <w:rFonts w:ascii="Arial" w:hAnsi="Arial" w:cs="Arial"/>
          <w:sz w:val="22"/>
          <w:szCs w:val="22"/>
        </w:rPr>
        <w:t xml:space="preserve"> de 2018. A continuación, se presentan las variaciones para el trimestre objeto de análisis:</w:t>
      </w:r>
      <w:r w:rsidR="00983A08" w:rsidRPr="00043720">
        <w:rPr>
          <w:rFonts w:ascii="Arial" w:hAnsi="Arial" w:cs="Arial"/>
          <w:sz w:val="22"/>
          <w:szCs w:val="22"/>
        </w:rPr>
        <w:t xml:space="preserve"> </w:t>
      </w:r>
    </w:p>
    <w:p w:rsidR="00CE27D7" w:rsidRDefault="00CE27D7" w:rsidP="00926D75">
      <w:pPr>
        <w:jc w:val="both"/>
        <w:rPr>
          <w:rFonts w:ascii="Arial" w:hAnsi="Arial" w:cs="Arial"/>
          <w:sz w:val="22"/>
          <w:szCs w:val="22"/>
        </w:rPr>
      </w:pPr>
    </w:p>
    <w:tbl>
      <w:tblPr>
        <w:tblStyle w:val="Tabladecuadrcula1clara-nfasis1"/>
        <w:tblW w:w="0" w:type="auto"/>
        <w:jc w:val="center"/>
        <w:tblLook w:val="04A0" w:firstRow="1" w:lastRow="0" w:firstColumn="1" w:lastColumn="0" w:noHBand="0" w:noVBand="1"/>
      </w:tblPr>
      <w:tblGrid>
        <w:gridCol w:w="988"/>
        <w:gridCol w:w="2268"/>
        <w:gridCol w:w="1842"/>
        <w:gridCol w:w="1560"/>
        <w:gridCol w:w="1384"/>
      </w:tblGrid>
      <w:tr w:rsidR="000B21B5" w:rsidRPr="000B21B5" w:rsidTr="0075651C">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988" w:type="dxa"/>
            <w:vMerge w:val="restart"/>
            <w:shd w:val="clear" w:color="auto" w:fill="4F81BD" w:themeFill="accent1"/>
            <w:vAlign w:val="center"/>
            <w:hideMark/>
          </w:tcPr>
          <w:p w:rsidR="000B21B5" w:rsidRPr="000B21B5" w:rsidRDefault="000B21B5" w:rsidP="00CB224A">
            <w:pPr>
              <w:spacing w:before="120" w:after="120"/>
              <w:jc w:val="center"/>
              <w:rPr>
                <w:rFonts w:ascii="Arial" w:hAnsi="Arial" w:cs="Arial"/>
                <w:color w:val="FFFFFF" w:themeColor="background1"/>
                <w:sz w:val="20"/>
                <w:szCs w:val="20"/>
              </w:rPr>
            </w:pPr>
            <w:r w:rsidRPr="000B21B5">
              <w:rPr>
                <w:rFonts w:ascii="Arial" w:hAnsi="Arial" w:cs="Arial"/>
                <w:color w:val="FFFFFF" w:themeColor="background1"/>
                <w:sz w:val="20"/>
                <w:szCs w:val="20"/>
              </w:rPr>
              <w:t>Periodo</w:t>
            </w:r>
          </w:p>
        </w:tc>
        <w:tc>
          <w:tcPr>
            <w:tcW w:w="4110" w:type="dxa"/>
            <w:gridSpan w:val="2"/>
            <w:shd w:val="clear" w:color="auto" w:fill="4F81BD" w:themeFill="accent1"/>
            <w:vAlign w:val="center"/>
            <w:hideMark/>
          </w:tcPr>
          <w:p w:rsidR="000B21B5" w:rsidRPr="000B21B5" w:rsidRDefault="000B21B5" w:rsidP="00CB224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B21B5">
              <w:rPr>
                <w:rFonts w:ascii="Arial" w:hAnsi="Arial" w:cs="Arial"/>
                <w:color w:val="FFFFFF" w:themeColor="background1"/>
                <w:sz w:val="20"/>
                <w:szCs w:val="20"/>
              </w:rPr>
              <w:t>Valor Obligado ($)</w:t>
            </w:r>
          </w:p>
        </w:tc>
        <w:tc>
          <w:tcPr>
            <w:tcW w:w="2944" w:type="dxa"/>
            <w:gridSpan w:val="2"/>
            <w:shd w:val="clear" w:color="auto" w:fill="4F81BD" w:themeFill="accent1"/>
            <w:vAlign w:val="center"/>
            <w:hideMark/>
          </w:tcPr>
          <w:p w:rsidR="000B21B5" w:rsidRPr="000B21B5" w:rsidRDefault="000B21B5" w:rsidP="00CB224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B21B5">
              <w:rPr>
                <w:rFonts w:ascii="Arial" w:hAnsi="Arial" w:cs="Arial"/>
                <w:color w:val="FFFFFF" w:themeColor="background1"/>
                <w:sz w:val="20"/>
                <w:szCs w:val="20"/>
              </w:rPr>
              <w:t>Variaciones</w:t>
            </w:r>
          </w:p>
        </w:tc>
      </w:tr>
      <w:tr w:rsidR="000B21B5" w:rsidRPr="000B21B5" w:rsidTr="0075651C">
        <w:trPr>
          <w:cantSplit/>
          <w:jc w:val="center"/>
        </w:trPr>
        <w:tc>
          <w:tcPr>
            <w:cnfStyle w:val="001000000000" w:firstRow="0" w:lastRow="0" w:firstColumn="1" w:lastColumn="0" w:oddVBand="0" w:evenVBand="0" w:oddHBand="0" w:evenHBand="0" w:firstRowFirstColumn="0" w:firstRowLastColumn="0" w:lastRowFirstColumn="0" w:lastRowLastColumn="0"/>
            <w:tcW w:w="988" w:type="dxa"/>
            <w:vMerge/>
            <w:tcBorders>
              <w:bottom w:val="nil"/>
            </w:tcBorders>
            <w:shd w:val="clear" w:color="auto" w:fill="4F81BD" w:themeFill="accent1"/>
            <w:vAlign w:val="center"/>
            <w:hideMark/>
          </w:tcPr>
          <w:p w:rsidR="000B21B5" w:rsidRPr="000B21B5" w:rsidRDefault="000B21B5" w:rsidP="00CB224A">
            <w:pPr>
              <w:spacing w:before="120" w:after="120"/>
              <w:rPr>
                <w:rFonts w:ascii="Arial" w:hAnsi="Arial" w:cs="Arial"/>
                <w:color w:val="FFFFFF" w:themeColor="background1"/>
                <w:sz w:val="20"/>
                <w:szCs w:val="20"/>
              </w:rPr>
            </w:pPr>
          </w:p>
        </w:tc>
        <w:tc>
          <w:tcPr>
            <w:tcW w:w="2268" w:type="dxa"/>
            <w:tcBorders>
              <w:bottom w:val="nil"/>
            </w:tcBorders>
            <w:shd w:val="clear" w:color="auto" w:fill="4F81BD" w:themeFill="accent1"/>
            <w:vAlign w:val="center"/>
            <w:hideMark/>
          </w:tcPr>
          <w:p w:rsidR="000B21B5" w:rsidRPr="000B21B5" w:rsidRDefault="000B21B5" w:rsidP="00CB224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B21B5">
              <w:rPr>
                <w:rFonts w:ascii="Arial" w:hAnsi="Arial" w:cs="Arial"/>
                <w:b/>
                <w:bCs/>
                <w:color w:val="FFFFFF" w:themeColor="background1"/>
                <w:sz w:val="20"/>
                <w:szCs w:val="20"/>
              </w:rPr>
              <w:t>II Trimestre 2019</w:t>
            </w:r>
          </w:p>
        </w:tc>
        <w:tc>
          <w:tcPr>
            <w:tcW w:w="1842" w:type="dxa"/>
            <w:tcBorders>
              <w:bottom w:val="nil"/>
            </w:tcBorders>
            <w:shd w:val="clear" w:color="auto" w:fill="4F81BD" w:themeFill="accent1"/>
            <w:vAlign w:val="center"/>
            <w:hideMark/>
          </w:tcPr>
          <w:p w:rsidR="000B21B5" w:rsidRPr="000B21B5" w:rsidRDefault="000B21B5" w:rsidP="00CB224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B21B5">
              <w:rPr>
                <w:rFonts w:ascii="Arial" w:hAnsi="Arial" w:cs="Arial"/>
                <w:b/>
                <w:bCs/>
                <w:color w:val="FFFFFF" w:themeColor="background1"/>
                <w:sz w:val="20"/>
                <w:szCs w:val="20"/>
              </w:rPr>
              <w:t>II Trimestre 2018</w:t>
            </w:r>
          </w:p>
        </w:tc>
        <w:tc>
          <w:tcPr>
            <w:tcW w:w="1560" w:type="dxa"/>
            <w:tcBorders>
              <w:bottom w:val="nil"/>
            </w:tcBorders>
            <w:shd w:val="clear" w:color="auto" w:fill="4F81BD" w:themeFill="accent1"/>
            <w:vAlign w:val="center"/>
            <w:hideMark/>
          </w:tcPr>
          <w:p w:rsidR="000B21B5" w:rsidRPr="000B21B5" w:rsidRDefault="000B21B5" w:rsidP="00CB224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B21B5">
              <w:rPr>
                <w:rFonts w:ascii="Arial" w:hAnsi="Arial" w:cs="Arial"/>
                <w:b/>
                <w:bCs/>
                <w:color w:val="FFFFFF" w:themeColor="background1"/>
                <w:sz w:val="20"/>
                <w:szCs w:val="20"/>
              </w:rPr>
              <w:t>Absoluta $</w:t>
            </w:r>
          </w:p>
        </w:tc>
        <w:tc>
          <w:tcPr>
            <w:tcW w:w="1384" w:type="dxa"/>
            <w:tcBorders>
              <w:bottom w:val="nil"/>
            </w:tcBorders>
            <w:shd w:val="clear" w:color="auto" w:fill="4F81BD" w:themeFill="accent1"/>
            <w:vAlign w:val="center"/>
            <w:hideMark/>
          </w:tcPr>
          <w:p w:rsidR="000B21B5" w:rsidRPr="000B21B5" w:rsidRDefault="000B21B5" w:rsidP="00CB224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B21B5">
              <w:rPr>
                <w:rFonts w:ascii="Arial" w:hAnsi="Arial" w:cs="Arial"/>
                <w:b/>
                <w:bCs/>
                <w:color w:val="FFFFFF" w:themeColor="background1"/>
                <w:sz w:val="20"/>
                <w:szCs w:val="20"/>
              </w:rPr>
              <w:t>Relativa %</w:t>
            </w:r>
          </w:p>
        </w:tc>
      </w:tr>
      <w:tr w:rsidR="00570BC8" w:rsidRPr="000B21B5" w:rsidTr="0075651C">
        <w:trPr>
          <w:cantSplit/>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vAlign w:val="center"/>
            <w:hideMark/>
          </w:tcPr>
          <w:p w:rsidR="00570BC8" w:rsidRPr="000B21B5" w:rsidRDefault="00570BC8" w:rsidP="00CB224A">
            <w:pPr>
              <w:spacing w:before="120" w:after="120"/>
              <w:rPr>
                <w:rFonts w:ascii="Arial" w:hAnsi="Arial" w:cs="Arial"/>
                <w:b w:val="0"/>
                <w:color w:val="0F243E" w:themeColor="text2" w:themeShade="80"/>
                <w:sz w:val="20"/>
                <w:szCs w:val="20"/>
              </w:rPr>
            </w:pPr>
            <w:r w:rsidRPr="000B21B5">
              <w:rPr>
                <w:rFonts w:ascii="Arial" w:hAnsi="Arial" w:cs="Arial"/>
                <w:b w:val="0"/>
                <w:color w:val="0F243E" w:themeColor="text2" w:themeShade="80"/>
                <w:sz w:val="20"/>
                <w:szCs w:val="20"/>
              </w:rPr>
              <w:t xml:space="preserve">Abril </w:t>
            </w:r>
          </w:p>
        </w:tc>
        <w:tc>
          <w:tcPr>
            <w:tcW w:w="2268" w:type="dxa"/>
            <w:tcBorders>
              <w:top w:val="nil"/>
              <w:left w:val="nil"/>
              <w:bottom w:val="nil"/>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 xml:space="preserve">508.332.252 </w:t>
            </w:r>
          </w:p>
        </w:tc>
        <w:tc>
          <w:tcPr>
            <w:tcW w:w="1842" w:type="dxa"/>
            <w:tcBorders>
              <w:top w:val="nil"/>
              <w:left w:val="nil"/>
              <w:bottom w:val="nil"/>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587.014.600</w:t>
            </w:r>
          </w:p>
        </w:tc>
        <w:tc>
          <w:tcPr>
            <w:tcW w:w="1560" w:type="dxa"/>
            <w:tcBorders>
              <w:top w:val="nil"/>
              <w:left w:val="nil"/>
              <w:bottom w:val="nil"/>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-78.682.348</w:t>
            </w:r>
          </w:p>
        </w:tc>
        <w:tc>
          <w:tcPr>
            <w:tcW w:w="1384" w:type="dxa"/>
            <w:tcBorders>
              <w:top w:val="nil"/>
              <w:left w:val="nil"/>
              <w:bottom w:val="nil"/>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-13,40%</w:t>
            </w:r>
          </w:p>
        </w:tc>
      </w:tr>
      <w:tr w:rsidR="00570BC8" w:rsidRPr="000B21B5" w:rsidTr="0075651C">
        <w:trPr>
          <w:cantSplit/>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vAlign w:val="center"/>
            <w:hideMark/>
          </w:tcPr>
          <w:p w:rsidR="00570BC8" w:rsidRPr="000B21B5" w:rsidRDefault="00570BC8" w:rsidP="00CB224A">
            <w:pPr>
              <w:spacing w:before="120" w:after="120"/>
              <w:rPr>
                <w:rFonts w:ascii="Arial" w:hAnsi="Arial" w:cs="Arial"/>
                <w:b w:val="0"/>
                <w:color w:val="0F243E" w:themeColor="text2" w:themeShade="80"/>
                <w:sz w:val="20"/>
                <w:szCs w:val="20"/>
              </w:rPr>
            </w:pPr>
            <w:r w:rsidRPr="000B21B5">
              <w:rPr>
                <w:rFonts w:ascii="Arial" w:hAnsi="Arial" w:cs="Arial"/>
                <w:b w:val="0"/>
                <w:color w:val="0F243E" w:themeColor="text2" w:themeShade="80"/>
                <w:sz w:val="20"/>
                <w:szCs w:val="20"/>
              </w:rPr>
              <w:t xml:space="preserve">Mayo </w:t>
            </w:r>
          </w:p>
        </w:tc>
        <w:tc>
          <w:tcPr>
            <w:tcW w:w="2268" w:type="dxa"/>
            <w:tcBorders>
              <w:top w:val="nil"/>
              <w:left w:val="nil"/>
              <w:bottom w:val="nil"/>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 xml:space="preserve">  508.332.252 </w:t>
            </w:r>
          </w:p>
        </w:tc>
        <w:tc>
          <w:tcPr>
            <w:tcW w:w="1842" w:type="dxa"/>
            <w:tcBorders>
              <w:top w:val="nil"/>
              <w:left w:val="nil"/>
              <w:bottom w:val="nil"/>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578.659.604</w:t>
            </w:r>
          </w:p>
        </w:tc>
        <w:tc>
          <w:tcPr>
            <w:tcW w:w="1560" w:type="dxa"/>
            <w:tcBorders>
              <w:top w:val="nil"/>
              <w:left w:val="nil"/>
              <w:bottom w:val="nil"/>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-70.327.352</w:t>
            </w:r>
          </w:p>
        </w:tc>
        <w:tc>
          <w:tcPr>
            <w:tcW w:w="1384" w:type="dxa"/>
            <w:tcBorders>
              <w:top w:val="nil"/>
              <w:left w:val="nil"/>
              <w:bottom w:val="nil"/>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-12,15%</w:t>
            </w:r>
          </w:p>
        </w:tc>
      </w:tr>
      <w:tr w:rsidR="00570BC8" w:rsidRPr="000B21B5" w:rsidTr="0075651C">
        <w:trPr>
          <w:cantSplit/>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double" w:sz="4" w:space="0" w:color="4F81BD" w:themeColor="accent1"/>
              <w:right w:val="nil"/>
            </w:tcBorders>
            <w:vAlign w:val="center"/>
            <w:hideMark/>
          </w:tcPr>
          <w:p w:rsidR="00570BC8" w:rsidRPr="000B21B5" w:rsidRDefault="00570BC8" w:rsidP="00CB224A">
            <w:pPr>
              <w:spacing w:before="120" w:after="120"/>
              <w:rPr>
                <w:rFonts w:ascii="Arial" w:hAnsi="Arial" w:cs="Arial"/>
                <w:b w:val="0"/>
                <w:color w:val="0F243E" w:themeColor="text2" w:themeShade="80"/>
                <w:sz w:val="20"/>
                <w:szCs w:val="20"/>
              </w:rPr>
            </w:pPr>
            <w:r w:rsidRPr="000B21B5">
              <w:rPr>
                <w:rFonts w:ascii="Arial" w:hAnsi="Arial" w:cs="Arial"/>
                <w:b w:val="0"/>
                <w:color w:val="0F243E" w:themeColor="text2" w:themeShade="80"/>
                <w:sz w:val="20"/>
                <w:szCs w:val="20"/>
              </w:rPr>
              <w:t xml:space="preserve">Junio </w:t>
            </w:r>
          </w:p>
        </w:tc>
        <w:tc>
          <w:tcPr>
            <w:tcW w:w="2268" w:type="dxa"/>
            <w:tcBorders>
              <w:top w:val="nil"/>
              <w:left w:val="nil"/>
              <w:bottom w:val="double" w:sz="4" w:space="0" w:color="4F81BD" w:themeColor="accent1"/>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 xml:space="preserve">508.332.252 </w:t>
            </w:r>
          </w:p>
        </w:tc>
        <w:tc>
          <w:tcPr>
            <w:tcW w:w="1842" w:type="dxa"/>
            <w:tcBorders>
              <w:top w:val="nil"/>
              <w:left w:val="nil"/>
              <w:bottom w:val="double" w:sz="4" w:space="0" w:color="4F81BD" w:themeColor="accent1"/>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529.796.016</w:t>
            </w:r>
          </w:p>
        </w:tc>
        <w:tc>
          <w:tcPr>
            <w:tcW w:w="1560" w:type="dxa"/>
            <w:tcBorders>
              <w:top w:val="nil"/>
              <w:left w:val="nil"/>
              <w:bottom w:val="double" w:sz="4" w:space="0" w:color="4F81BD" w:themeColor="accent1"/>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-21.463.764</w:t>
            </w:r>
          </w:p>
        </w:tc>
        <w:tc>
          <w:tcPr>
            <w:tcW w:w="1384" w:type="dxa"/>
            <w:tcBorders>
              <w:top w:val="nil"/>
              <w:left w:val="nil"/>
              <w:bottom w:val="double" w:sz="4" w:space="0" w:color="4F81BD" w:themeColor="accent1"/>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70BC8">
              <w:rPr>
                <w:rFonts w:ascii="Arial" w:hAnsi="Arial" w:cs="Arial"/>
                <w:color w:val="0F243E" w:themeColor="text2" w:themeShade="80"/>
                <w:sz w:val="20"/>
                <w:szCs w:val="20"/>
              </w:rPr>
              <w:t>-4,05%</w:t>
            </w:r>
          </w:p>
        </w:tc>
      </w:tr>
      <w:tr w:rsidR="00570BC8" w:rsidRPr="000B21B5" w:rsidTr="0075651C">
        <w:trPr>
          <w:cantSplit/>
          <w:jc w:val="center"/>
        </w:trPr>
        <w:tc>
          <w:tcPr>
            <w:cnfStyle w:val="001000000000" w:firstRow="0" w:lastRow="0" w:firstColumn="1" w:lastColumn="0" w:oddVBand="0" w:evenVBand="0" w:oddHBand="0" w:evenHBand="0" w:firstRowFirstColumn="0" w:firstRowLastColumn="0" w:lastRowFirstColumn="0" w:lastRowLastColumn="0"/>
            <w:tcW w:w="988" w:type="dxa"/>
            <w:tcBorders>
              <w:top w:val="double" w:sz="4" w:space="0" w:color="4F81BD" w:themeColor="accent1"/>
              <w:left w:val="nil"/>
              <w:bottom w:val="double" w:sz="4" w:space="0" w:color="4F81BD" w:themeColor="accent1"/>
              <w:right w:val="nil"/>
            </w:tcBorders>
            <w:vAlign w:val="center"/>
            <w:hideMark/>
          </w:tcPr>
          <w:p w:rsidR="00570BC8" w:rsidRPr="000B21B5" w:rsidRDefault="00570BC8" w:rsidP="00CB224A">
            <w:pPr>
              <w:spacing w:before="120" w:after="120"/>
              <w:jc w:val="center"/>
              <w:rPr>
                <w:rFonts w:ascii="Arial" w:hAnsi="Arial" w:cs="Arial"/>
                <w:color w:val="0F243E" w:themeColor="text2" w:themeShade="80"/>
                <w:sz w:val="20"/>
                <w:szCs w:val="20"/>
              </w:rPr>
            </w:pPr>
            <w:r w:rsidRPr="000B21B5">
              <w:rPr>
                <w:rFonts w:ascii="Arial" w:hAnsi="Arial" w:cs="Arial"/>
                <w:color w:val="0F243E" w:themeColor="text2" w:themeShade="80"/>
                <w:sz w:val="20"/>
                <w:szCs w:val="20"/>
              </w:rPr>
              <w:t>Total</w:t>
            </w:r>
          </w:p>
        </w:tc>
        <w:tc>
          <w:tcPr>
            <w:tcW w:w="2268" w:type="dxa"/>
            <w:tcBorders>
              <w:top w:val="double" w:sz="4" w:space="0" w:color="4F81BD" w:themeColor="accent1"/>
              <w:left w:val="nil"/>
              <w:bottom w:val="double" w:sz="4" w:space="0" w:color="4F81BD" w:themeColor="accent1"/>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70BC8">
              <w:rPr>
                <w:rFonts w:ascii="Arial" w:hAnsi="Arial" w:cs="Arial"/>
                <w:b/>
                <w:bCs/>
                <w:color w:val="0F243E" w:themeColor="text2" w:themeShade="80"/>
                <w:sz w:val="20"/>
                <w:szCs w:val="20"/>
              </w:rPr>
              <w:t xml:space="preserve">1.524.996.756 </w:t>
            </w:r>
          </w:p>
        </w:tc>
        <w:tc>
          <w:tcPr>
            <w:tcW w:w="1842" w:type="dxa"/>
            <w:tcBorders>
              <w:top w:val="double" w:sz="4" w:space="0" w:color="4F81BD" w:themeColor="accent1"/>
              <w:left w:val="nil"/>
              <w:bottom w:val="double" w:sz="4" w:space="0" w:color="4F81BD" w:themeColor="accent1"/>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70BC8">
              <w:rPr>
                <w:rFonts w:ascii="Arial" w:hAnsi="Arial" w:cs="Arial"/>
                <w:b/>
                <w:bCs/>
                <w:color w:val="0F243E" w:themeColor="text2" w:themeShade="80"/>
                <w:sz w:val="20"/>
                <w:szCs w:val="20"/>
              </w:rPr>
              <w:t>1.695.470.220</w:t>
            </w:r>
          </w:p>
        </w:tc>
        <w:tc>
          <w:tcPr>
            <w:tcW w:w="1560" w:type="dxa"/>
            <w:tcBorders>
              <w:top w:val="double" w:sz="4" w:space="0" w:color="4F81BD" w:themeColor="accent1"/>
              <w:left w:val="nil"/>
              <w:bottom w:val="double" w:sz="4" w:space="0" w:color="4F81BD" w:themeColor="accent1"/>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70BC8">
              <w:rPr>
                <w:rFonts w:ascii="Arial" w:hAnsi="Arial" w:cs="Arial"/>
                <w:b/>
                <w:bCs/>
                <w:color w:val="0F243E" w:themeColor="text2" w:themeShade="80"/>
                <w:sz w:val="20"/>
                <w:szCs w:val="20"/>
              </w:rPr>
              <w:t>-170.473.464</w:t>
            </w:r>
          </w:p>
        </w:tc>
        <w:tc>
          <w:tcPr>
            <w:tcW w:w="1384" w:type="dxa"/>
            <w:tcBorders>
              <w:top w:val="double" w:sz="4" w:space="0" w:color="4F81BD" w:themeColor="accent1"/>
              <w:left w:val="nil"/>
              <w:bottom w:val="double" w:sz="4" w:space="0" w:color="4F81BD" w:themeColor="accent1"/>
              <w:right w:val="nil"/>
            </w:tcBorders>
            <w:vAlign w:val="center"/>
            <w:hideMark/>
          </w:tcPr>
          <w:p w:rsidR="00570BC8" w:rsidRPr="00570BC8" w:rsidRDefault="00570BC8" w:rsidP="00CB224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70BC8">
              <w:rPr>
                <w:rFonts w:ascii="Arial" w:hAnsi="Arial" w:cs="Arial"/>
                <w:b/>
                <w:bCs/>
                <w:color w:val="0F243E" w:themeColor="text2" w:themeShade="80"/>
                <w:sz w:val="20"/>
                <w:szCs w:val="20"/>
              </w:rPr>
              <w:t>-29,61%</w:t>
            </w:r>
          </w:p>
        </w:tc>
      </w:tr>
    </w:tbl>
    <w:p w:rsidR="00196540" w:rsidRDefault="00196540" w:rsidP="00B904A3">
      <w:pPr>
        <w:rPr>
          <w:rFonts w:ascii="Arial" w:hAnsi="Arial" w:cs="Arial"/>
          <w:sz w:val="22"/>
          <w:szCs w:val="22"/>
        </w:rPr>
      </w:pPr>
    </w:p>
    <w:p w:rsidR="00983A08" w:rsidRDefault="00983A08" w:rsidP="0075651C">
      <w:pPr>
        <w:jc w:val="both"/>
        <w:rPr>
          <w:rFonts w:ascii="Arial" w:hAnsi="Arial" w:cs="Arial"/>
          <w:sz w:val="22"/>
          <w:szCs w:val="22"/>
        </w:rPr>
      </w:pPr>
      <w:r w:rsidRPr="00711C92">
        <w:rPr>
          <w:rFonts w:ascii="Arial" w:hAnsi="Arial" w:cs="Arial"/>
          <w:sz w:val="22"/>
          <w:szCs w:val="22"/>
        </w:rPr>
        <w:t xml:space="preserve">Para el periodo objeto de análisis, se evidenció </w:t>
      </w:r>
      <w:r w:rsidRPr="00711C92">
        <w:rPr>
          <w:rFonts w:ascii="Arial" w:hAnsi="Arial" w:cs="Arial"/>
          <w:bCs/>
          <w:sz w:val="22"/>
          <w:szCs w:val="22"/>
        </w:rPr>
        <w:t>una</w:t>
      </w:r>
      <w:r w:rsidR="00352369" w:rsidRPr="00711C92">
        <w:rPr>
          <w:rFonts w:ascii="Arial" w:hAnsi="Arial" w:cs="Arial"/>
          <w:bCs/>
          <w:sz w:val="22"/>
          <w:szCs w:val="22"/>
        </w:rPr>
        <w:t xml:space="preserve"> </w:t>
      </w:r>
      <w:r w:rsidR="00352369" w:rsidRPr="00711C92">
        <w:rPr>
          <w:rFonts w:ascii="Arial" w:hAnsi="Arial" w:cs="Arial"/>
          <w:b/>
          <w:bCs/>
          <w:sz w:val="22"/>
          <w:szCs w:val="22"/>
        </w:rPr>
        <w:t xml:space="preserve">variación negativa de </w:t>
      </w:r>
      <w:r w:rsidR="001E106B">
        <w:rPr>
          <w:rFonts w:ascii="Arial" w:hAnsi="Arial" w:cs="Arial"/>
          <w:b/>
          <w:bCs/>
          <w:sz w:val="22"/>
          <w:szCs w:val="22"/>
        </w:rPr>
        <w:t>-29,61</w:t>
      </w:r>
      <w:r w:rsidR="00352369" w:rsidRPr="00711C92">
        <w:rPr>
          <w:rFonts w:ascii="Arial" w:hAnsi="Arial" w:cs="Arial"/>
          <w:b/>
          <w:bCs/>
          <w:sz w:val="22"/>
          <w:szCs w:val="22"/>
        </w:rPr>
        <w:t>%</w:t>
      </w:r>
      <w:r w:rsidR="00352369" w:rsidRPr="00711C92">
        <w:rPr>
          <w:rFonts w:ascii="Arial" w:hAnsi="Arial" w:cs="Arial"/>
          <w:bCs/>
          <w:sz w:val="22"/>
          <w:szCs w:val="22"/>
        </w:rPr>
        <w:t xml:space="preserve"> </w:t>
      </w:r>
      <w:r w:rsidR="00352369" w:rsidRPr="00711C92">
        <w:rPr>
          <w:rFonts w:ascii="Arial" w:hAnsi="Arial" w:cs="Arial"/>
          <w:sz w:val="22"/>
          <w:szCs w:val="22"/>
        </w:rPr>
        <w:t xml:space="preserve">lo que representó una disminución en el valor de las obligaciones de </w:t>
      </w:r>
      <w:r w:rsidR="00352369" w:rsidRPr="00711C92">
        <w:rPr>
          <w:rFonts w:ascii="Arial" w:hAnsi="Arial" w:cs="Arial"/>
          <w:bCs/>
          <w:sz w:val="22"/>
          <w:szCs w:val="22"/>
        </w:rPr>
        <w:t>$</w:t>
      </w:r>
      <w:r w:rsidR="001E106B">
        <w:rPr>
          <w:rFonts w:ascii="Arial" w:hAnsi="Arial" w:cs="Arial"/>
          <w:bCs/>
          <w:sz w:val="22"/>
          <w:szCs w:val="22"/>
        </w:rPr>
        <w:t>170.473.464</w:t>
      </w:r>
      <w:r w:rsidRPr="00711C92">
        <w:rPr>
          <w:rFonts w:ascii="Arial" w:hAnsi="Arial" w:cs="Arial"/>
          <w:sz w:val="22"/>
          <w:szCs w:val="22"/>
        </w:rPr>
        <w:t xml:space="preserve">, </w:t>
      </w:r>
      <w:r w:rsidR="00847622" w:rsidRPr="00711C92">
        <w:rPr>
          <w:rFonts w:ascii="Arial" w:hAnsi="Arial" w:cs="Arial"/>
          <w:sz w:val="22"/>
          <w:szCs w:val="22"/>
        </w:rPr>
        <w:t xml:space="preserve">de </w:t>
      </w:r>
      <w:r w:rsidR="00E055D9">
        <w:rPr>
          <w:rFonts w:ascii="Arial" w:hAnsi="Arial" w:cs="Arial"/>
          <w:sz w:val="22"/>
          <w:szCs w:val="22"/>
        </w:rPr>
        <w:t xml:space="preserve">la vigencia 2019 comparada con la </w:t>
      </w:r>
      <w:r w:rsidR="00847622" w:rsidRPr="00711C92">
        <w:rPr>
          <w:rFonts w:ascii="Arial" w:hAnsi="Arial" w:cs="Arial"/>
          <w:sz w:val="22"/>
          <w:szCs w:val="22"/>
        </w:rPr>
        <w:t>vigencia</w:t>
      </w:r>
      <w:r w:rsidR="00E055D9">
        <w:rPr>
          <w:rFonts w:ascii="Arial" w:hAnsi="Arial" w:cs="Arial"/>
          <w:sz w:val="22"/>
          <w:szCs w:val="22"/>
        </w:rPr>
        <w:t xml:space="preserve"> 2018</w:t>
      </w:r>
      <w:r w:rsidR="00352369" w:rsidRPr="00711C92">
        <w:rPr>
          <w:rFonts w:ascii="Arial" w:hAnsi="Arial" w:cs="Arial"/>
          <w:sz w:val="22"/>
          <w:szCs w:val="22"/>
        </w:rPr>
        <w:t xml:space="preserve">. </w:t>
      </w:r>
      <w:r w:rsidR="008A6D04">
        <w:rPr>
          <w:rFonts w:ascii="Arial" w:hAnsi="Arial" w:cs="Arial"/>
          <w:sz w:val="22"/>
          <w:szCs w:val="22"/>
        </w:rPr>
        <w:t>R</w:t>
      </w:r>
      <w:r w:rsidR="00352369" w:rsidRPr="00711C92">
        <w:rPr>
          <w:rFonts w:ascii="Arial" w:hAnsi="Arial" w:cs="Arial"/>
          <w:sz w:val="22"/>
          <w:szCs w:val="22"/>
        </w:rPr>
        <w:t xml:space="preserve">eferente a la disminución en el </w:t>
      </w:r>
      <w:r w:rsidR="00847622" w:rsidRPr="00711C92">
        <w:rPr>
          <w:rFonts w:ascii="Arial" w:hAnsi="Arial" w:cs="Arial"/>
          <w:sz w:val="22"/>
          <w:szCs w:val="22"/>
        </w:rPr>
        <w:t xml:space="preserve">número de contratos </w:t>
      </w:r>
      <w:r w:rsidR="00FB2C37">
        <w:rPr>
          <w:rFonts w:ascii="Arial" w:hAnsi="Arial" w:cs="Arial"/>
          <w:sz w:val="22"/>
          <w:szCs w:val="22"/>
        </w:rPr>
        <w:t>de</w:t>
      </w:r>
      <w:r w:rsidRPr="00711C92">
        <w:rPr>
          <w:rFonts w:ascii="Arial" w:hAnsi="Arial" w:cs="Arial"/>
          <w:sz w:val="22"/>
          <w:szCs w:val="22"/>
        </w:rPr>
        <w:t xml:space="preserve"> prestación de servicios profesionales</w:t>
      </w:r>
      <w:r w:rsidR="00352369" w:rsidRPr="00711C92">
        <w:rPr>
          <w:rFonts w:ascii="Arial" w:hAnsi="Arial" w:cs="Arial"/>
          <w:sz w:val="22"/>
          <w:szCs w:val="22"/>
        </w:rPr>
        <w:t>,</w:t>
      </w:r>
      <w:r w:rsidR="007445F2" w:rsidRPr="00711C92">
        <w:rPr>
          <w:rFonts w:ascii="Arial" w:hAnsi="Arial" w:cs="Arial"/>
          <w:sz w:val="22"/>
          <w:szCs w:val="22"/>
        </w:rPr>
        <w:t xml:space="preserve"> </w:t>
      </w:r>
      <w:r w:rsidR="008A6D04">
        <w:rPr>
          <w:rFonts w:ascii="Arial" w:hAnsi="Arial" w:cs="Arial"/>
          <w:sz w:val="22"/>
          <w:szCs w:val="22"/>
        </w:rPr>
        <w:t xml:space="preserve">la disminución </w:t>
      </w:r>
      <w:r w:rsidR="00352369" w:rsidRPr="00711C92">
        <w:rPr>
          <w:rFonts w:ascii="Arial" w:hAnsi="Arial" w:cs="Arial"/>
          <w:sz w:val="22"/>
          <w:szCs w:val="22"/>
        </w:rPr>
        <w:t xml:space="preserve">representó el </w:t>
      </w:r>
      <w:r w:rsidR="00B47E04">
        <w:rPr>
          <w:rFonts w:ascii="Arial" w:hAnsi="Arial" w:cs="Arial"/>
          <w:sz w:val="22"/>
          <w:szCs w:val="22"/>
        </w:rPr>
        <w:t>5</w:t>
      </w:r>
      <w:r w:rsidR="00352369" w:rsidRPr="00711C92">
        <w:rPr>
          <w:rFonts w:ascii="Arial" w:hAnsi="Arial" w:cs="Arial"/>
          <w:sz w:val="22"/>
          <w:szCs w:val="22"/>
        </w:rPr>
        <w:t xml:space="preserve">%. </w:t>
      </w:r>
    </w:p>
    <w:p w:rsidR="00B904A3" w:rsidRPr="00711C92" w:rsidRDefault="00B904A3" w:rsidP="0075651C">
      <w:pPr>
        <w:jc w:val="both"/>
        <w:rPr>
          <w:rFonts w:ascii="Arial" w:hAnsi="Arial" w:cs="Arial"/>
          <w:sz w:val="22"/>
          <w:szCs w:val="22"/>
        </w:rPr>
      </w:pPr>
    </w:p>
    <w:p w:rsidR="00BC2E57" w:rsidRDefault="0094039A" w:rsidP="0075651C">
      <w:pPr>
        <w:autoSpaceDE w:val="0"/>
        <w:autoSpaceDN w:val="0"/>
        <w:jc w:val="both"/>
        <w:rPr>
          <w:rFonts w:ascii="Arial" w:eastAsia="Calibri" w:hAnsi="Arial" w:cs="Arial"/>
          <w:sz w:val="22"/>
          <w:szCs w:val="22"/>
        </w:rPr>
      </w:pPr>
      <w:r w:rsidRPr="004613E7">
        <w:rPr>
          <w:rFonts w:ascii="Arial" w:hAnsi="Arial" w:cs="Arial"/>
          <w:color w:val="000000"/>
          <w:sz w:val="22"/>
          <w:szCs w:val="22"/>
        </w:rPr>
        <w:t>A</w:t>
      </w:r>
      <w:r w:rsidR="003F21F4">
        <w:rPr>
          <w:rFonts w:ascii="Arial" w:hAnsi="Arial" w:cs="Arial"/>
          <w:color w:val="000000"/>
          <w:sz w:val="22"/>
          <w:szCs w:val="22"/>
        </w:rPr>
        <w:t xml:space="preserve">unado a lo anterior, se compararon </w:t>
      </w:r>
      <w:r w:rsidR="003F21F4" w:rsidRPr="004613E7">
        <w:rPr>
          <w:rFonts w:ascii="Arial" w:hAnsi="Arial" w:cs="Arial"/>
          <w:color w:val="000000"/>
          <w:sz w:val="22"/>
          <w:szCs w:val="22"/>
        </w:rPr>
        <w:t>los</w:t>
      </w:r>
      <w:r w:rsidR="00A26004" w:rsidRPr="004613E7">
        <w:rPr>
          <w:rFonts w:ascii="Arial" w:hAnsi="Arial" w:cs="Arial"/>
          <w:color w:val="000000"/>
          <w:sz w:val="22"/>
          <w:szCs w:val="22"/>
        </w:rPr>
        <w:t xml:space="preserve"> contratos suscritos en el </w:t>
      </w:r>
      <w:r w:rsidR="00E62E81">
        <w:rPr>
          <w:rFonts w:ascii="Arial" w:hAnsi="Arial" w:cs="Arial"/>
          <w:color w:val="000000"/>
          <w:sz w:val="22"/>
          <w:szCs w:val="22"/>
        </w:rPr>
        <w:t xml:space="preserve">segundo </w:t>
      </w:r>
      <w:r w:rsidR="00A26004" w:rsidRPr="004613E7">
        <w:rPr>
          <w:rFonts w:ascii="Arial" w:hAnsi="Arial" w:cs="Arial"/>
          <w:color w:val="000000"/>
          <w:sz w:val="22"/>
          <w:szCs w:val="22"/>
        </w:rPr>
        <w:t>trimestre de 201</w:t>
      </w:r>
      <w:r w:rsidR="002B5445" w:rsidRPr="004613E7">
        <w:rPr>
          <w:rFonts w:ascii="Arial" w:hAnsi="Arial" w:cs="Arial"/>
          <w:color w:val="000000"/>
          <w:sz w:val="22"/>
          <w:szCs w:val="22"/>
        </w:rPr>
        <w:t>9</w:t>
      </w:r>
      <w:r w:rsidR="00A26004" w:rsidRPr="004613E7">
        <w:rPr>
          <w:rFonts w:ascii="Arial" w:hAnsi="Arial" w:cs="Arial"/>
          <w:color w:val="000000"/>
          <w:sz w:val="22"/>
          <w:szCs w:val="22"/>
        </w:rPr>
        <w:t xml:space="preserve"> </w:t>
      </w:r>
      <w:r w:rsidR="00A26004" w:rsidRPr="004613E7">
        <w:rPr>
          <w:rFonts w:ascii="Arial" w:eastAsia="Calibri" w:hAnsi="Arial" w:cs="Arial"/>
          <w:sz w:val="22"/>
          <w:szCs w:val="22"/>
        </w:rPr>
        <w:t>con el mismo periodo de la vigencia 201</w:t>
      </w:r>
      <w:r w:rsidR="002B5445" w:rsidRPr="004613E7">
        <w:rPr>
          <w:rFonts w:ascii="Arial" w:eastAsia="Calibri" w:hAnsi="Arial" w:cs="Arial"/>
          <w:sz w:val="22"/>
          <w:szCs w:val="22"/>
        </w:rPr>
        <w:t>8</w:t>
      </w:r>
      <w:r w:rsidR="00A26004" w:rsidRPr="004613E7">
        <w:rPr>
          <w:rFonts w:ascii="Arial" w:eastAsia="Calibri" w:hAnsi="Arial" w:cs="Arial"/>
          <w:sz w:val="22"/>
          <w:szCs w:val="22"/>
        </w:rPr>
        <w:t>, o</w:t>
      </w:r>
      <w:r w:rsidR="00E62E81">
        <w:rPr>
          <w:rFonts w:ascii="Arial" w:eastAsia="Calibri" w:hAnsi="Arial" w:cs="Arial"/>
          <w:sz w:val="22"/>
          <w:szCs w:val="22"/>
        </w:rPr>
        <w:t>btenie</w:t>
      </w:r>
      <w:r w:rsidR="009B3DF5">
        <w:rPr>
          <w:rFonts w:ascii="Arial" w:eastAsia="Calibri" w:hAnsi="Arial" w:cs="Arial"/>
          <w:sz w:val="22"/>
          <w:szCs w:val="22"/>
        </w:rPr>
        <w:t xml:space="preserve">ndo como resultado </w:t>
      </w:r>
      <w:r w:rsidR="00E62E81">
        <w:rPr>
          <w:rFonts w:ascii="Arial" w:eastAsia="Calibri" w:hAnsi="Arial" w:cs="Arial"/>
          <w:sz w:val="22"/>
          <w:szCs w:val="22"/>
        </w:rPr>
        <w:t>que</w:t>
      </w:r>
      <w:r w:rsidR="009B3DF5">
        <w:rPr>
          <w:rFonts w:ascii="Arial" w:eastAsia="Calibri" w:hAnsi="Arial" w:cs="Arial"/>
          <w:sz w:val="22"/>
          <w:szCs w:val="22"/>
        </w:rPr>
        <w:t xml:space="preserve">, la cantidad </w:t>
      </w:r>
      <w:r w:rsidR="00393CC9">
        <w:rPr>
          <w:rFonts w:ascii="Arial" w:eastAsia="Calibri" w:hAnsi="Arial" w:cs="Arial"/>
          <w:sz w:val="22"/>
          <w:szCs w:val="22"/>
        </w:rPr>
        <w:t xml:space="preserve">de contratos </w:t>
      </w:r>
      <w:r w:rsidR="009B3DF5">
        <w:rPr>
          <w:rFonts w:ascii="Arial" w:eastAsia="Calibri" w:hAnsi="Arial" w:cs="Arial"/>
          <w:sz w:val="22"/>
          <w:szCs w:val="22"/>
        </w:rPr>
        <w:t xml:space="preserve">y el valor obligado disminuyeron </w:t>
      </w:r>
      <w:r w:rsidR="00393CC9">
        <w:rPr>
          <w:rFonts w:ascii="Arial" w:eastAsia="Calibri" w:hAnsi="Arial" w:cs="Arial"/>
          <w:sz w:val="22"/>
          <w:szCs w:val="22"/>
        </w:rPr>
        <w:t xml:space="preserve">en un </w:t>
      </w:r>
      <w:r w:rsidR="00E62E81">
        <w:rPr>
          <w:rFonts w:ascii="Arial" w:eastAsia="Calibri" w:hAnsi="Arial" w:cs="Arial"/>
          <w:sz w:val="22"/>
          <w:szCs w:val="22"/>
        </w:rPr>
        <w:t xml:space="preserve">30% y </w:t>
      </w:r>
      <w:r w:rsidR="003C5ED4">
        <w:rPr>
          <w:rFonts w:ascii="Arial" w:eastAsia="Calibri" w:hAnsi="Arial" w:cs="Arial"/>
          <w:sz w:val="22"/>
          <w:szCs w:val="22"/>
        </w:rPr>
        <w:t xml:space="preserve">15%, respectivamente. </w:t>
      </w:r>
    </w:p>
    <w:p w:rsidR="003D26BE" w:rsidRPr="004613E7" w:rsidRDefault="003D26BE" w:rsidP="0075651C">
      <w:pPr>
        <w:autoSpaceDE w:val="0"/>
        <w:autoSpaceDN w:val="0"/>
        <w:rPr>
          <w:rFonts w:ascii="Arial" w:eastAsia="Calibri" w:hAnsi="Arial" w:cs="Arial"/>
          <w:sz w:val="22"/>
          <w:szCs w:val="22"/>
        </w:rPr>
      </w:pPr>
    </w:p>
    <w:p w:rsidR="00551683" w:rsidRDefault="00551683" w:rsidP="0075651C">
      <w:pPr>
        <w:rPr>
          <w:rFonts w:ascii="Arial" w:eastAsia="Calibri" w:hAnsi="Arial" w:cs="Arial"/>
          <w:sz w:val="22"/>
          <w:szCs w:val="22"/>
          <w:highlight w:val="yellow"/>
        </w:rPr>
      </w:pPr>
    </w:p>
    <w:tbl>
      <w:tblPr>
        <w:tblStyle w:val="Tabladecuadrcula1clara-nfasis1"/>
        <w:tblW w:w="0" w:type="auto"/>
        <w:jc w:val="center"/>
        <w:tblLook w:val="04A0" w:firstRow="1" w:lastRow="0" w:firstColumn="1" w:lastColumn="0" w:noHBand="0" w:noVBand="1"/>
      </w:tblPr>
      <w:tblGrid>
        <w:gridCol w:w="3192"/>
        <w:gridCol w:w="2190"/>
        <w:gridCol w:w="2126"/>
      </w:tblGrid>
      <w:tr w:rsidR="000E1880" w:rsidRPr="000E1880" w:rsidTr="00AE46BE">
        <w:trPr>
          <w:cnfStyle w:val="100000000000" w:firstRow="1" w:lastRow="0" w:firstColumn="0" w:lastColumn="0" w:oddVBand="0" w:evenVBand="0" w:oddHBand="0" w:evenHBand="0" w:firstRowFirstColumn="0" w:firstRowLastColumn="0" w:lastRowFirstColumn="0" w:lastRowLastColumn="0"/>
          <w:cantSplit/>
          <w:trHeight w:val="412"/>
          <w:jc w:val="center"/>
        </w:trPr>
        <w:tc>
          <w:tcPr>
            <w:cnfStyle w:val="001000000000" w:firstRow="0" w:lastRow="0" w:firstColumn="1" w:lastColumn="0" w:oddVBand="0" w:evenVBand="0" w:oddHBand="0" w:evenHBand="0" w:firstRowFirstColumn="0" w:firstRowLastColumn="0" w:lastRowFirstColumn="0" w:lastRowLastColumn="0"/>
            <w:tcW w:w="3192" w:type="dxa"/>
            <w:tcBorders>
              <w:bottom w:val="nil"/>
            </w:tcBorders>
            <w:shd w:val="clear" w:color="auto" w:fill="4F81BD" w:themeFill="accent1"/>
            <w:vAlign w:val="center"/>
            <w:hideMark/>
          </w:tcPr>
          <w:p w:rsidR="00E62E81" w:rsidRPr="00E62E81" w:rsidRDefault="00E62E81" w:rsidP="00AE46BE">
            <w:pPr>
              <w:spacing w:before="20" w:after="40"/>
              <w:jc w:val="center"/>
              <w:rPr>
                <w:rFonts w:ascii="Arial" w:hAnsi="Arial" w:cs="Arial"/>
                <w:color w:val="FFFFFF" w:themeColor="background1"/>
                <w:sz w:val="20"/>
                <w:szCs w:val="20"/>
              </w:rPr>
            </w:pPr>
            <w:r w:rsidRPr="00E62E81">
              <w:rPr>
                <w:rFonts w:ascii="Arial" w:hAnsi="Arial" w:cs="Arial"/>
                <w:color w:val="FFFFFF" w:themeColor="background1"/>
                <w:sz w:val="20"/>
                <w:szCs w:val="20"/>
              </w:rPr>
              <w:lastRenderedPageBreak/>
              <w:t>Periodo</w:t>
            </w:r>
          </w:p>
        </w:tc>
        <w:tc>
          <w:tcPr>
            <w:tcW w:w="2190" w:type="dxa"/>
            <w:tcBorders>
              <w:bottom w:val="nil"/>
            </w:tcBorders>
            <w:shd w:val="clear" w:color="auto" w:fill="4F81BD" w:themeFill="accent1"/>
            <w:vAlign w:val="center"/>
            <w:hideMark/>
          </w:tcPr>
          <w:p w:rsidR="00E62E81" w:rsidRPr="00E62E81" w:rsidRDefault="00E62E81" w:rsidP="00AE46BE">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62E81">
              <w:rPr>
                <w:rFonts w:ascii="Arial" w:hAnsi="Arial" w:cs="Arial"/>
                <w:color w:val="FFFFFF" w:themeColor="background1"/>
                <w:sz w:val="20"/>
                <w:szCs w:val="20"/>
              </w:rPr>
              <w:t xml:space="preserve">Contratos Suscritos (Cantidad)  </w:t>
            </w:r>
          </w:p>
        </w:tc>
        <w:tc>
          <w:tcPr>
            <w:tcW w:w="2126" w:type="dxa"/>
            <w:tcBorders>
              <w:bottom w:val="nil"/>
            </w:tcBorders>
            <w:shd w:val="clear" w:color="auto" w:fill="4F81BD" w:themeFill="accent1"/>
            <w:vAlign w:val="center"/>
            <w:hideMark/>
          </w:tcPr>
          <w:p w:rsidR="00E62E81" w:rsidRPr="00E62E81" w:rsidRDefault="00E62E81" w:rsidP="00AE46BE">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62E81">
              <w:rPr>
                <w:rFonts w:ascii="Arial" w:hAnsi="Arial" w:cs="Arial"/>
                <w:color w:val="FFFFFF" w:themeColor="background1"/>
                <w:sz w:val="20"/>
                <w:szCs w:val="20"/>
              </w:rPr>
              <w:t>Contratos Suscritos (Valor $)</w:t>
            </w:r>
          </w:p>
        </w:tc>
      </w:tr>
      <w:tr w:rsidR="000E1880" w:rsidRPr="000E1880" w:rsidTr="00AE46BE">
        <w:trPr>
          <w:cantSplit/>
          <w:trHeight w:val="732"/>
          <w:jc w:val="center"/>
        </w:trPr>
        <w:tc>
          <w:tcPr>
            <w:cnfStyle w:val="001000000000" w:firstRow="0" w:lastRow="0" w:firstColumn="1" w:lastColumn="0" w:oddVBand="0" w:evenVBand="0" w:oddHBand="0" w:evenHBand="0" w:firstRowFirstColumn="0" w:firstRowLastColumn="0" w:lastRowFirstColumn="0" w:lastRowLastColumn="0"/>
            <w:tcW w:w="3192" w:type="dxa"/>
            <w:tcBorders>
              <w:top w:val="nil"/>
              <w:left w:val="nil"/>
              <w:bottom w:val="nil"/>
              <w:right w:val="nil"/>
            </w:tcBorders>
            <w:vAlign w:val="center"/>
            <w:hideMark/>
          </w:tcPr>
          <w:p w:rsidR="00E62E81" w:rsidRPr="00E62E81" w:rsidRDefault="00E62E81" w:rsidP="00AE46BE">
            <w:pPr>
              <w:spacing w:before="20" w:after="40"/>
              <w:jc w:val="center"/>
              <w:rPr>
                <w:rFonts w:ascii="Arial" w:hAnsi="Arial" w:cs="Arial"/>
                <w:color w:val="0F243E" w:themeColor="text2" w:themeShade="80"/>
                <w:sz w:val="20"/>
                <w:szCs w:val="20"/>
              </w:rPr>
            </w:pPr>
            <w:r w:rsidRPr="00E62E81">
              <w:rPr>
                <w:rFonts w:ascii="Arial" w:hAnsi="Arial" w:cs="Arial"/>
                <w:color w:val="0F243E" w:themeColor="text2" w:themeShade="80"/>
                <w:sz w:val="20"/>
                <w:szCs w:val="20"/>
              </w:rPr>
              <w:t>II Trimestres 2019</w:t>
            </w:r>
          </w:p>
        </w:tc>
        <w:tc>
          <w:tcPr>
            <w:tcW w:w="2190" w:type="dxa"/>
            <w:tcBorders>
              <w:top w:val="nil"/>
              <w:left w:val="nil"/>
              <w:bottom w:val="nil"/>
              <w:right w:val="nil"/>
            </w:tcBorders>
            <w:vAlign w:val="center"/>
            <w:hideMark/>
          </w:tcPr>
          <w:p w:rsidR="00E62E81" w:rsidRPr="00E62E81" w:rsidRDefault="00E62E81" w:rsidP="00AE46BE">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62E81">
              <w:rPr>
                <w:rFonts w:ascii="Arial" w:hAnsi="Arial" w:cs="Arial"/>
                <w:color w:val="0F243E" w:themeColor="text2" w:themeShade="80"/>
                <w:sz w:val="20"/>
                <w:szCs w:val="20"/>
              </w:rPr>
              <w:t>7</w:t>
            </w:r>
          </w:p>
        </w:tc>
        <w:tc>
          <w:tcPr>
            <w:tcW w:w="2126" w:type="dxa"/>
            <w:tcBorders>
              <w:top w:val="nil"/>
              <w:left w:val="nil"/>
              <w:bottom w:val="nil"/>
              <w:right w:val="nil"/>
            </w:tcBorders>
            <w:noWrap/>
            <w:vAlign w:val="center"/>
            <w:hideMark/>
          </w:tcPr>
          <w:p w:rsidR="00E62E81" w:rsidRPr="00E62E81" w:rsidRDefault="00E62E81" w:rsidP="00AE46BE">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62E81">
              <w:rPr>
                <w:rFonts w:ascii="Arial" w:hAnsi="Arial" w:cs="Arial"/>
                <w:color w:val="0F243E" w:themeColor="text2" w:themeShade="80"/>
                <w:sz w:val="20"/>
                <w:szCs w:val="20"/>
              </w:rPr>
              <w:t xml:space="preserve">369.567.159 </w:t>
            </w:r>
          </w:p>
        </w:tc>
      </w:tr>
      <w:tr w:rsidR="000E1880" w:rsidRPr="000E1880" w:rsidTr="00AE46BE">
        <w:trPr>
          <w:cantSplit/>
          <w:trHeight w:val="585"/>
          <w:jc w:val="center"/>
        </w:trPr>
        <w:tc>
          <w:tcPr>
            <w:cnfStyle w:val="001000000000" w:firstRow="0" w:lastRow="0" w:firstColumn="1" w:lastColumn="0" w:oddVBand="0" w:evenVBand="0" w:oddHBand="0" w:evenHBand="0" w:firstRowFirstColumn="0" w:firstRowLastColumn="0" w:lastRowFirstColumn="0" w:lastRowLastColumn="0"/>
            <w:tcW w:w="3192" w:type="dxa"/>
            <w:tcBorders>
              <w:top w:val="nil"/>
              <w:left w:val="nil"/>
              <w:bottom w:val="double" w:sz="4" w:space="0" w:color="4F81BD" w:themeColor="accent1"/>
              <w:right w:val="nil"/>
            </w:tcBorders>
            <w:vAlign w:val="center"/>
            <w:hideMark/>
          </w:tcPr>
          <w:p w:rsidR="00E62E81" w:rsidRPr="00E62E81" w:rsidRDefault="00E62E81" w:rsidP="00AE46BE">
            <w:pPr>
              <w:spacing w:before="20" w:after="40"/>
              <w:jc w:val="center"/>
              <w:rPr>
                <w:rFonts w:ascii="Arial" w:hAnsi="Arial" w:cs="Arial"/>
                <w:color w:val="0F243E" w:themeColor="text2" w:themeShade="80"/>
                <w:sz w:val="20"/>
                <w:szCs w:val="20"/>
              </w:rPr>
            </w:pPr>
            <w:r w:rsidRPr="00E62E81">
              <w:rPr>
                <w:rFonts w:ascii="Arial" w:hAnsi="Arial" w:cs="Arial"/>
                <w:color w:val="0F243E" w:themeColor="text2" w:themeShade="80"/>
                <w:sz w:val="20"/>
                <w:szCs w:val="20"/>
              </w:rPr>
              <w:t>II Trimestres 2018</w:t>
            </w:r>
          </w:p>
        </w:tc>
        <w:tc>
          <w:tcPr>
            <w:tcW w:w="2190" w:type="dxa"/>
            <w:tcBorders>
              <w:top w:val="nil"/>
              <w:left w:val="nil"/>
              <w:bottom w:val="double" w:sz="4" w:space="0" w:color="4F81BD" w:themeColor="accent1"/>
              <w:right w:val="nil"/>
            </w:tcBorders>
            <w:vAlign w:val="center"/>
            <w:hideMark/>
          </w:tcPr>
          <w:p w:rsidR="00E62E81" w:rsidRPr="00E62E81" w:rsidRDefault="00E62E81" w:rsidP="00AE46BE">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62E81">
              <w:rPr>
                <w:rFonts w:ascii="Arial" w:hAnsi="Arial" w:cs="Arial"/>
                <w:color w:val="0F243E" w:themeColor="text2" w:themeShade="80"/>
                <w:sz w:val="20"/>
                <w:szCs w:val="20"/>
              </w:rPr>
              <w:t>10</w:t>
            </w:r>
          </w:p>
        </w:tc>
        <w:tc>
          <w:tcPr>
            <w:tcW w:w="2126" w:type="dxa"/>
            <w:tcBorders>
              <w:top w:val="nil"/>
              <w:left w:val="nil"/>
              <w:bottom w:val="double" w:sz="4" w:space="0" w:color="4F81BD" w:themeColor="accent1"/>
              <w:right w:val="nil"/>
            </w:tcBorders>
            <w:noWrap/>
            <w:vAlign w:val="center"/>
            <w:hideMark/>
          </w:tcPr>
          <w:p w:rsidR="00E62E81" w:rsidRPr="00E62E81" w:rsidRDefault="00E62E81" w:rsidP="00AE46BE">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62E81">
              <w:rPr>
                <w:rFonts w:ascii="Arial" w:hAnsi="Arial" w:cs="Arial"/>
                <w:color w:val="0F243E" w:themeColor="text2" w:themeShade="80"/>
                <w:sz w:val="20"/>
                <w:szCs w:val="20"/>
              </w:rPr>
              <w:t xml:space="preserve">           433.229.366 </w:t>
            </w:r>
          </w:p>
        </w:tc>
      </w:tr>
      <w:tr w:rsidR="000E1880" w:rsidRPr="000E1880" w:rsidTr="00AE46BE">
        <w:trPr>
          <w:cantSplit/>
          <w:jc w:val="center"/>
        </w:trPr>
        <w:tc>
          <w:tcPr>
            <w:cnfStyle w:val="001000000000" w:firstRow="0" w:lastRow="0" w:firstColumn="1" w:lastColumn="0" w:oddVBand="0" w:evenVBand="0" w:oddHBand="0" w:evenHBand="0" w:firstRowFirstColumn="0" w:firstRowLastColumn="0" w:lastRowFirstColumn="0" w:lastRowLastColumn="0"/>
            <w:tcW w:w="3192" w:type="dxa"/>
            <w:vMerge w:val="restart"/>
            <w:tcBorders>
              <w:top w:val="double" w:sz="4" w:space="0" w:color="4F81BD" w:themeColor="accent1"/>
              <w:left w:val="nil"/>
              <w:bottom w:val="nil"/>
              <w:right w:val="nil"/>
            </w:tcBorders>
            <w:shd w:val="clear" w:color="auto" w:fill="auto"/>
            <w:vAlign w:val="center"/>
            <w:hideMark/>
          </w:tcPr>
          <w:p w:rsidR="00E62E81" w:rsidRPr="00E62E81" w:rsidRDefault="00E62E81" w:rsidP="00AE46BE">
            <w:pPr>
              <w:spacing w:before="20" w:after="40"/>
              <w:jc w:val="center"/>
              <w:rPr>
                <w:rFonts w:ascii="Arial" w:hAnsi="Arial" w:cs="Arial"/>
                <w:color w:val="0F243E" w:themeColor="text2" w:themeShade="80"/>
                <w:sz w:val="20"/>
                <w:szCs w:val="20"/>
              </w:rPr>
            </w:pPr>
            <w:r w:rsidRPr="00E62E81">
              <w:rPr>
                <w:rFonts w:ascii="Arial" w:hAnsi="Arial" w:cs="Arial"/>
                <w:color w:val="0F243E" w:themeColor="text2" w:themeShade="80"/>
                <w:sz w:val="20"/>
                <w:szCs w:val="20"/>
              </w:rPr>
              <w:t xml:space="preserve">Variaciones </w:t>
            </w:r>
          </w:p>
        </w:tc>
        <w:tc>
          <w:tcPr>
            <w:tcW w:w="2190" w:type="dxa"/>
            <w:tcBorders>
              <w:top w:val="double" w:sz="4" w:space="0" w:color="4F81BD" w:themeColor="accent1"/>
              <w:left w:val="nil"/>
              <w:bottom w:val="nil"/>
              <w:right w:val="nil"/>
            </w:tcBorders>
            <w:shd w:val="clear" w:color="auto" w:fill="auto"/>
            <w:noWrap/>
            <w:vAlign w:val="center"/>
            <w:hideMark/>
          </w:tcPr>
          <w:p w:rsidR="00E62E81" w:rsidRPr="00E62E81" w:rsidRDefault="00E62E81" w:rsidP="00AE46BE">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62E81">
              <w:rPr>
                <w:rFonts w:ascii="Arial" w:hAnsi="Arial" w:cs="Arial"/>
                <w:b/>
                <w:bCs/>
                <w:color w:val="0F243E" w:themeColor="text2" w:themeShade="80"/>
                <w:sz w:val="20"/>
                <w:szCs w:val="20"/>
              </w:rPr>
              <w:t>-3</w:t>
            </w:r>
          </w:p>
        </w:tc>
        <w:tc>
          <w:tcPr>
            <w:tcW w:w="2126" w:type="dxa"/>
            <w:tcBorders>
              <w:top w:val="double" w:sz="4" w:space="0" w:color="4F81BD" w:themeColor="accent1"/>
              <w:left w:val="nil"/>
              <w:bottom w:val="nil"/>
              <w:right w:val="nil"/>
            </w:tcBorders>
            <w:shd w:val="clear" w:color="auto" w:fill="auto"/>
            <w:noWrap/>
            <w:vAlign w:val="center"/>
            <w:hideMark/>
          </w:tcPr>
          <w:p w:rsidR="00E62E81" w:rsidRPr="00E62E81" w:rsidRDefault="00E62E81" w:rsidP="00AE46BE">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62E81">
              <w:rPr>
                <w:rFonts w:ascii="Arial" w:hAnsi="Arial" w:cs="Arial"/>
                <w:b/>
                <w:bCs/>
                <w:color w:val="0F243E" w:themeColor="text2" w:themeShade="80"/>
                <w:sz w:val="20"/>
                <w:szCs w:val="20"/>
              </w:rPr>
              <w:t>-63.662.207</w:t>
            </w:r>
          </w:p>
        </w:tc>
      </w:tr>
      <w:tr w:rsidR="000E1880" w:rsidRPr="000E1880" w:rsidTr="00AE46BE">
        <w:trPr>
          <w:cantSplit/>
          <w:jc w:val="center"/>
        </w:trPr>
        <w:tc>
          <w:tcPr>
            <w:cnfStyle w:val="001000000000" w:firstRow="0" w:lastRow="0" w:firstColumn="1" w:lastColumn="0" w:oddVBand="0" w:evenVBand="0" w:oddHBand="0" w:evenHBand="0" w:firstRowFirstColumn="0" w:firstRowLastColumn="0" w:lastRowFirstColumn="0" w:lastRowLastColumn="0"/>
            <w:tcW w:w="3192" w:type="dxa"/>
            <w:vMerge/>
            <w:tcBorders>
              <w:top w:val="nil"/>
              <w:left w:val="nil"/>
              <w:bottom w:val="double" w:sz="4" w:space="0" w:color="4F81BD" w:themeColor="accent1"/>
              <w:right w:val="nil"/>
            </w:tcBorders>
            <w:shd w:val="clear" w:color="auto" w:fill="auto"/>
            <w:vAlign w:val="center"/>
            <w:hideMark/>
          </w:tcPr>
          <w:p w:rsidR="00E62E81" w:rsidRPr="00E62E81" w:rsidRDefault="00E62E81" w:rsidP="00AE46BE">
            <w:pPr>
              <w:spacing w:before="20" w:after="40"/>
              <w:rPr>
                <w:rFonts w:ascii="Arial" w:hAnsi="Arial" w:cs="Arial"/>
                <w:color w:val="0F243E" w:themeColor="text2" w:themeShade="80"/>
                <w:sz w:val="20"/>
                <w:szCs w:val="20"/>
              </w:rPr>
            </w:pPr>
          </w:p>
        </w:tc>
        <w:tc>
          <w:tcPr>
            <w:tcW w:w="2190" w:type="dxa"/>
            <w:tcBorders>
              <w:top w:val="nil"/>
              <w:left w:val="nil"/>
              <w:bottom w:val="double" w:sz="4" w:space="0" w:color="4F81BD" w:themeColor="accent1"/>
              <w:right w:val="nil"/>
            </w:tcBorders>
            <w:shd w:val="clear" w:color="auto" w:fill="auto"/>
            <w:noWrap/>
            <w:vAlign w:val="center"/>
            <w:hideMark/>
          </w:tcPr>
          <w:p w:rsidR="00E62E81" w:rsidRPr="00E62E81" w:rsidRDefault="00E62E81" w:rsidP="00AE46BE">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62E81">
              <w:rPr>
                <w:rFonts w:ascii="Arial" w:hAnsi="Arial" w:cs="Arial"/>
                <w:b/>
                <w:bCs/>
                <w:color w:val="0F243E" w:themeColor="text2" w:themeShade="80"/>
                <w:sz w:val="20"/>
                <w:szCs w:val="20"/>
              </w:rPr>
              <w:t>-30%</w:t>
            </w:r>
          </w:p>
        </w:tc>
        <w:tc>
          <w:tcPr>
            <w:tcW w:w="2126" w:type="dxa"/>
            <w:tcBorders>
              <w:top w:val="nil"/>
              <w:left w:val="nil"/>
              <w:bottom w:val="double" w:sz="4" w:space="0" w:color="4F81BD" w:themeColor="accent1"/>
              <w:right w:val="nil"/>
            </w:tcBorders>
            <w:shd w:val="clear" w:color="auto" w:fill="auto"/>
            <w:noWrap/>
            <w:vAlign w:val="center"/>
            <w:hideMark/>
          </w:tcPr>
          <w:p w:rsidR="00E62E81" w:rsidRPr="00E62E81" w:rsidRDefault="00E62E81" w:rsidP="00AE46BE">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62E81">
              <w:rPr>
                <w:rFonts w:ascii="Arial" w:hAnsi="Arial" w:cs="Arial"/>
                <w:b/>
                <w:bCs/>
                <w:color w:val="0F243E" w:themeColor="text2" w:themeShade="80"/>
                <w:sz w:val="20"/>
                <w:szCs w:val="20"/>
              </w:rPr>
              <w:t>-15%</w:t>
            </w:r>
          </w:p>
        </w:tc>
      </w:tr>
    </w:tbl>
    <w:p w:rsidR="009A21A7" w:rsidRDefault="009A21A7" w:rsidP="001E5C4D">
      <w:pPr>
        <w:rPr>
          <w:rFonts w:ascii="Arial" w:eastAsia="Calibri" w:hAnsi="Arial" w:cs="Arial"/>
          <w:sz w:val="22"/>
          <w:szCs w:val="22"/>
          <w:highlight w:val="yellow"/>
        </w:rPr>
      </w:pPr>
    </w:p>
    <w:p w:rsidR="00D31632" w:rsidRPr="008852B6" w:rsidRDefault="00D31632" w:rsidP="001E5C4D">
      <w:pPr>
        <w:rPr>
          <w:rFonts w:ascii="Arial" w:eastAsia="Calibri" w:hAnsi="Arial" w:cs="Arial"/>
          <w:sz w:val="22"/>
          <w:szCs w:val="22"/>
          <w:highlight w:val="yellow"/>
        </w:rPr>
      </w:pPr>
    </w:p>
    <w:p w:rsidR="00B83072" w:rsidRDefault="00AD2AB0" w:rsidP="00CE61D2">
      <w:pPr>
        <w:pStyle w:val="Prrafodelista"/>
        <w:numPr>
          <w:ilvl w:val="0"/>
          <w:numId w:val="24"/>
        </w:numPr>
        <w:ind w:left="284" w:hanging="284"/>
        <w:jc w:val="left"/>
        <w:rPr>
          <w:rFonts w:ascii="Arial" w:hAnsi="Arial" w:cs="Arial"/>
          <w:b/>
          <w:sz w:val="22"/>
          <w:szCs w:val="22"/>
        </w:rPr>
      </w:pPr>
      <w:r w:rsidRPr="00451A0E">
        <w:rPr>
          <w:rFonts w:ascii="Arial" w:hAnsi="Arial" w:cs="Arial"/>
          <w:b/>
          <w:color w:val="000000"/>
          <w:sz w:val="22"/>
          <w:szCs w:val="22"/>
        </w:rPr>
        <w:t>GASTOS DE TIQUETES AÉREOS Y VIÁTICOS</w:t>
      </w:r>
      <w:r w:rsidRPr="00451A0E">
        <w:rPr>
          <w:rFonts w:ascii="Arial" w:hAnsi="Arial" w:cs="Arial"/>
          <w:b/>
          <w:sz w:val="22"/>
          <w:szCs w:val="22"/>
        </w:rPr>
        <w:t xml:space="preserve"> </w:t>
      </w:r>
    </w:p>
    <w:p w:rsidR="003779EA" w:rsidRPr="00451A0E" w:rsidRDefault="003779EA" w:rsidP="003779EA">
      <w:pPr>
        <w:pStyle w:val="Prrafodelista"/>
        <w:ind w:left="284"/>
        <w:jc w:val="left"/>
        <w:rPr>
          <w:rFonts w:ascii="Arial" w:hAnsi="Arial" w:cs="Arial"/>
          <w:b/>
          <w:sz w:val="22"/>
          <w:szCs w:val="22"/>
        </w:rPr>
      </w:pPr>
    </w:p>
    <w:p w:rsidR="005E6490" w:rsidRDefault="005E6490" w:rsidP="003779EA">
      <w:pPr>
        <w:jc w:val="both"/>
        <w:rPr>
          <w:rFonts w:ascii="Arial" w:hAnsi="Arial" w:cs="Arial"/>
          <w:sz w:val="22"/>
          <w:szCs w:val="22"/>
        </w:rPr>
      </w:pPr>
      <w:r w:rsidRPr="00451A0E">
        <w:rPr>
          <w:rFonts w:ascii="Arial" w:hAnsi="Arial" w:cs="Arial"/>
          <w:sz w:val="22"/>
          <w:szCs w:val="22"/>
        </w:rPr>
        <w:t>En atención con lo previsto en el artículo 8</w:t>
      </w:r>
      <w:r w:rsidR="00600126" w:rsidRPr="00451A0E">
        <w:rPr>
          <w:rFonts w:ascii="Arial" w:hAnsi="Arial" w:cs="Arial"/>
          <w:sz w:val="22"/>
          <w:szCs w:val="22"/>
        </w:rPr>
        <w:t>1</w:t>
      </w:r>
      <w:r w:rsidRPr="00451A0E">
        <w:rPr>
          <w:rFonts w:ascii="Arial" w:hAnsi="Arial" w:cs="Arial"/>
          <w:sz w:val="22"/>
          <w:szCs w:val="22"/>
        </w:rPr>
        <w:t xml:space="preserve"> de la Ley </w:t>
      </w:r>
      <w:r w:rsidR="00600126" w:rsidRPr="00451A0E">
        <w:rPr>
          <w:rFonts w:ascii="Arial" w:hAnsi="Arial" w:cs="Arial"/>
          <w:sz w:val="22"/>
          <w:szCs w:val="22"/>
        </w:rPr>
        <w:t>1940</w:t>
      </w:r>
      <w:r w:rsidRPr="00451A0E">
        <w:rPr>
          <w:rFonts w:ascii="Arial" w:hAnsi="Arial" w:cs="Arial"/>
          <w:sz w:val="22"/>
          <w:szCs w:val="22"/>
        </w:rPr>
        <w:t xml:space="preserve"> de 201</w:t>
      </w:r>
      <w:r w:rsidR="00600126" w:rsidRPr="00451A0E">
        <w:rPr>
          <w:rFonts w:ascii="Arial" w:hAnsi="Arial" w:cs="Arial"/>
          <w:sz w:val="22"/>
          <w:szCs w:val="22"/>
        </w:rPr>
        <w:t>8</w:t>
      </w:r>
      <w:r w:rsidRPr="00451A0E">
        <w:rPr>
          <w:rFonts w:ascii="Arial" w:hAnsi="Arial" w:cs="Arial"/>
          <w:sz w:val="22"/>
          <w:szCs w:val="22"/>
        </w:rPr>
        <w:t>, el cual indicó en el inciso final lo siguiente: «</w:t>
      </w:r>
      <w:r w:rsidRPr="00451A0E">
        <w:rPr>
          <w:rFonts w:ascii="Arial" w:hAnsi="Arial" w:cs="Aharoni"/>
          <w:i/>
          <w:sz w:val="20"/>
          <w:szCs w:val="20"/>
        </w:rPr>
        <w:t>Se deberá justificar la necesidad de los gastos de viaje y viáticos, los cuales solo serán en clase económica, excepto los señalados en el artículo 2.2.5.</w:t>
      </w:r>
      <w:r w:rsidR="00D43AFB" w:rsidRPr="00451A0E">
        <w:rPr>
          <w:rFonts w:ascii="Arial" w:hAnsi="Arial" w:cs="Aharoni"/>
          <w:i/>
          <w:sz w:val="20"/>
          <w:szCs w:val="20"/>
        </w:rPr>
        <w:t>5.28</w:t>
      </w:r>
      <w:r w:rsidRPr="00451A0E">
        <w:rPr>
          <w:rFonts w:ascii="Arial" w:hAnsi="Arial" w:cs="Aharoni"/>
          <w:i/>
          <w:sz w:val="20"/>
          <w:szCs w:val="20"/>
        </w:rPr>
        <w:t xml:space="preserve"> del Decreto 1083 de 2015</w:t>
      </w:r>
      <w:r w:rsidRPr="00451A0E">
        <w:rPr>
          <w:rFonts w:ascii="Arial" w:hAnsi="Arial" w:cs="Arial"/>
          <w:i/>
          <w:sz w:val="20"/>
          <w:szCs w:val="20"/>
        </w:rPr>
        <w:t xml:space="preserve">». </w:t>
      </w:r>
      <w:r w:rsidRPr="00451A0E">
        <w:rPr>
          <w:rFonts w:ascii="Arial" w:hAnsi="Arial" w:cs="Arial"/>
          <w:sz w:val="22"/>
          <w:szCs w:val="22"/>
        </w:rPr>
        <w:t xml:space="preserve">Por lo anterior, se solicitó a la </w:t>
      </w:r>
      <w:r w:rsidR="00F04372" w:rsidRPr="00451A0E">
        <w:rPr>
          <w:rFonts w:ascii="Arial" w:hAnsi="Arial" w:cs="Arial"/>
          <w:sz w:val="22"/>
          <w:szCs w:val="22"/>
        </w:rPr>
        <w:t xml:space="preserve">Subdirección de Gestión del Talento Humano </w:t>
      </w:r>
      <w:r w:rsidRPr="00451A0E">
        <w:rPr>
          <w:rFonts w:ascii="Arial" w:hAnsi="Arial" w:cs="Arial"/>
          <w:sz w:val="22"/>
          <w:szCs w:val="22"/>
        </w:rPr>
        <w:t>el listado de gastos de viajes y viáticos ejecutados durante el</w:t>
      </w:r>
      <w:r w:rsidR="00600126" w:rsidRPr="00451A0E">
        <w:rPr>
          <w:rFonts w:ascii="Arial" w:hAnsi="Arial" w:cs="Arial"/>
          <w:sz w:val="22"/>
          <w:szCs w:val="22"/>
        </w:rPr>
        <w:t xml:space="preserve"> </w:t>
      </w:r>
      <w:r w:rsidR="00451A0E">
        <w:rPr>
          <w:rFonts w:ascii="Arial" w:hAnsi="Arial" w:cs="Arial"/>
          <w:sz w:val="22"/>
          <w:szCs w:val="22"/>
        </w:rPr>
        <w:t xml:space="preserve">segundo </w:t>
      </w:r>
      <w:r w:rsidRPr="00451A0E">
        <w:rPr>
          <w:rFonts w:ascii="Arial" w:hAnsi="Arial" w:cs="Arial"/>
          <w:sz w:val="22"/>
          <w:szCs w:val="22"/>
        </w:rPr>
        <w:t>trimestre del año 201</w:t>
      </w:r>
      <w:r w:rsidR="00600126" w:rsidRPr="00451A0E">
        <w:rPr>
          <w:rFonts w:ascii="Arial" w:hAnsi="Arial" w:cs="Arial"/>
          <w:sz w:val="22"/>
          <w:szCs w:val="22"/>
        </w:rPr>
        <w:t>9</w:t>
      </w:r>
      <w:r w:rsidRPr="00451A0E">
        <w:rPr>
          <w:rFonts w:ascii="Arial" w:hAnsi="Arial" w:cs="Arial"/>
          <w:sz w:val="22"/>
          <w:szCs w:val="22"/>
        </w:rPr>
        <w:t xml:space="preserve"> y 201</w:t>
      </w:r>
      <w:r w:rsidR="00600126" w:rsidRPr="00451A0E">
        <w:rPr>
          <w:rFonts w:ascii="Arial" w:hAnsi="Arial" w:cs="Arial"/>
          <w:sz w:val="22"/>
          <w:szCs w:val="22"/>
        </w:rPr>
        <w:t>8</w:t>
      </w:r>
      <w:r w:rsidRPr="00451A0E">
        <w:rPr>
          <w:rFonts w:ascii="Arial" w:hAnsi="Arial" w:cs="Arial"/>
          <w:sz w:val="22"/>
          <w:szCs w:val="22"/>
        </w:rPr>
        <w:t>.</w:t>
      </w:r>
    </w:p>
    <w:p w:rsidR="003779EA" w:rsidRPr="00451A0E" w:rsidRDefault="003779EA" w:rsidP="00D31632">
      <w:pPr>
        <w:spacing w:line="168" w:lineRule="auto"/>
        <w:jc w:val="both"/>
        <w:rPr>
          <w:rFonts w:ascii="Arial" w:hAnsi="Arial" w:cs="Arial"/>
          <w:sz w:val="22"/>
          <w:szCs w:val="22"/>
        </w:rPr>
      </w:pPr>
    </w:p>
    <w:p w:rsidR="005E6490" w:rsidRDefault="005E6490" w:rsidP="003779EA">
      <w:pPr>
        <w:jc w:val="both"/>
        <w:rPr>
          <w:rFonts w:ascii="Arial" w:hAnsi="Arial" w:cs="Arial"/>
          <w:sz w:val="22"/>
          <w:szCs w:val="22"/>
        </w:rPr>
      </w:pPr>
      <w:r w:rsidRPr="00705F6F">
        <w:rPr>
          <w:rFonts w:ascii="Arial" w:hAnsi="Arial" w:cs="Arial"/>
          <w:sz w:val="22"/>
          <w:szCs w:val="22"/>
        </w:rPr>
        <w:t>De acuerdo con la información allegada</w:t>
      </w:r>
      <w:r w:rsidR="001F0363" w:rsidRPr="00705F6F">
        <w:rPr>
          <w:rFonts w:ascii="Arial" w:hAnsi="Arial" w:cs="Arial"/>
          <w:sz w:val="22"/>
          <w:szCs w:val="22"/>
        </w:rPr>
        <w:t xml:space="preserve"> por </w:t>
      </w:r>
      <w:r w:rsidR="003170E5" w:rsidRPr="00705F6F">
        <w:rPr>
          <w:rFonts w:ascii="Arial" w:hAnsi="Arial" w:cs="Arial"/>
          <w:sz w:val="22"/>
          <w:szCs w:val="22"/>
        </w:rPr>
        <w:t xml:space="preserve">la </w:t>
      </w:r>
      <w:r w:rsidR="001F0363" w:rsidRPr="00705F6F">
        <w:rPr>
          <w:rFonts w:ascii="Arial" w:hAnsi="Arial" w:cs="Arial"/>
          <w:sz w:val="22"/>
          <w:szCs w:val="22"/>
        </w:rPr>
        <w:t>Subdirección</w:t>
      </w:r>
      <w:r w:rsidR="003170E5" w:rsidRPr="00705F6F">
        <w:rPr>
          <w:rFonts w:ascii="Arial" w:hAnsi="Arial" w:cs="Arial"/>
          <w:sz w:val="22"/>
          <w:szCs w:val="22"/>
        </w:rPr>
        <w:t xml:space="preserve"> antes mencionada, </w:t>
      </w:r>
      <w:r w:rsidR="001F0363" w:rsidRPr="00705F6F">
        <w:rPr>
          <w:rFonts w:ascii="Arial" w:hAnsi="Arial" w:cs="Arial"/>
          <w:sz w:val="22"/>
          <w:szCs w:val="22"/>
        </w:rPr>
        <w:t>se observ</w:t>
      </w:r>
      <w:r w:rsidR="005F56A4" w:rsidRPr="00705F6F">
        <w:rPr>
          <w:rFonts w:ascii="Arial" w:hAnsi="Arial" w:cs="Arial"/>
          <w:sz w:val="22"/>
          <w:szCs w:val="22"/>
        </w:rPr>
        <w:t xml:space="preserve">ó que para el </w:t>
      </w:r>
      <w:r w:rsidR="00705F6F" w:rsidRPr="00705F6F">
        <w:rPr>
          <w:rFonts w:ascii="Arial" w:hAnsi="Arial" w:cs="Arial"/>
          <w:sz w:val="22"/>
          <w:szCs w:val="22"/>
        </w:rPr>
        <w:t>segundo t</w:t>
      </w:r>
      <w:r w:rsidR="001F0363" w:rsidRPr="00705F6F">
        <w:rPr>
          <w:rFonts w:ascii="Arial" w:hAnsi="Arial" w:cs="Arial"/>
          <w:sz w:val="22"/>
          <w:szCs w:val="22"/>
        </w:rPr>
        <w:t>rimestre de 2019 se gener</w:t>
      </w:r>
      <w:r w:rsidR="003170E5" w:rsidRPr="00705F6F">
        <w:rPr>
          <w:rFonts w:ascii="Arial" w:hAnsi="Arial" w:cs="Arial"/>
          <w:sz w:val="22"/>
          <w:szCs w:val="22"/>
        </w:rPr>
        <w:t xml:space="preserve">aron para los funcionarios de este Ministerio </w:t>
      </w:r>
      <w:r w:rsidR="002A3EA6" w:rsidRPr="002A3EA6">
        <w:rPr>
          <w:rFonts w:ascii="Arial" w:hAnsi="Arial" w:cs="Arial"/>
          <w:sz w:val="22"/>
          <w:szCs w:val="22"/>
        </w:rPr>
        <w:t xml:space="preserve">207 comisiones </w:t>
      </w:r>
      <w:r w:rsidR="002A3EA6" w:rsidRPr="00BB7CCE">
        <w:rPr>
          <w:rFonts w:ascii="Arial" w:hAnsi="Arial" w:cs="Arial"/>
          <w:sz w:val="22"/>
          <w:szCs w:val="22"/>
        </w:rPr>
        <w:t>que generaron 27</w:t>
      </w:r>
      <w:r w:rsidR="004B6138" w:rsidRPr="00BB7CCE">
        <w:rPr>
          <w:rFonts w:ascii="Arial" w:hAnsi="Arial" w:cs="Arial"/>
          <w:sz w:val="22"/>
          <w:szCs w:val="22"/>
        </w:rPr>
        <w:t>7</w:t>
      </w:r>
      <w:r w:rsidR="002A3EA6" w:rsidRPr="00BB7CCE">
        <w:rPr>
          <w:rFonts w:ascii="Arial" w:hAnsi="Arial" w:cs="Arial"/>
          <w:sz w:val="22"/>
          <w:szCs w:val="22"/>
        </w:rPr>
        <w:t xml:space="preserve"> tiquetes </w:t>
      </w:r>
      <w:r w:rsidR="001F0363" w:rsidRPr="00BB7CCE">
        <w:rPr>
          <w:rFonts w:ascii="Arial" w:hAnsi="Arial" w:cs="Arial"/>
          <w:sz w:val="22"/>
          <w:szCs w:val="22"/>
        </w:rPr>
        <w:t>aéreos, los cuales</w:t>
      </w:r>
      <w:r w:rsidR="003170E5" w:rsidRPr="00BB7CCE">
        <w:rPr>
          <w:rFonts w:ascii="Arial" w:hAnsi="Arial" w:cs="Arial"/>
          <w:sz w:val="22"/>
          <w:szCs w:val="22"/>
        </w:rPr>
        <w:t xml:space="preserve"> fueron expedidos en clase económica (e</w:t>
      </w:r>
      <w:r w:rsidR="00705F6F" w:rsidRPr="00BB7CCE">
        <w:rPr>
          <w:rFonts w:ascii="Arial" w:hAnsi="Arial" w:cs="Arial"/>
          <w:sz w:val="22"/>
          <w:szCs w:val="22"/>
        </w:rPr>
        <w:t xml:space="preserve">). </w:t>
      </w:r>
      <w:r w:rsidR="00F249FD" w:rsidRPr="00BB7CCE">
        <w:rPr>
          <w:rFonts w:ascii="Arial" w:hAnsi="Arial" w:cs="Arial"/>
          <w:sz w:val="22"/>
          <w:szCs w:val="22"/>
        </w:rPr>
        <w:t>Frente a lo anterior, se concluye que se está cumpliendo con la</w:t>
      </w:r>
      <w:r w:rsidR="00F249FD" w:rsidRPr="00705F6F">
        <w:rPr>
          <w:rFonts w:ascii="Arial" w:hAnsi="Arial" w:cs="Arial"/>
          <w:sz w:val="22"/>
          <w:szCs w:val="22"/>
        </w:rPr>
        <w:t xml:space="preserve"> directriz dada en la normatividad vigente</w:t>
      </w:r>
      <w:r w:rsidR="000C4AE2" w:rsidRPr="00705F6F">
        <w:rPr>
          <w:rFonts w:ascii="Arial" w:hAnsi="Arial" w:cs="Arial"/>
          <w:sz w:val="22"/>
          <w:szCs w:val="22"/>
        </w:rPr>
        <w:t xml:space="preserve">, en cuanto que, los tiquetes adquiridos por este Ministerio fueron en clase económica </w:t>
      </w:r>
      <w:r w:rsidR="001B7C59">
        <w:rPr>
          <w:rFonts w:ascii="Arial" w:hAnsi="Arial" w:cs="Arial"/>
          <w:sz w:val="22"/>
          <w:szCs w:val="22"/>
        </w:rPr>
        <w:t xml:space="preserve">según </w:t>
      </w:r>
      <w:r w:rsidR="008F6AA9" w:rsidRPr="00705F6F">
        <w:rPr>
          <w:rFonts w:ascii="Arial" w:hAnsi="Arial" w:cs="Arial"/>
          <w:sz w:val="22"/>
          <w:szCs w:val="22"/>
        </w:rPr>
        <w:t xml:space="preserve">lo señalado en el artículo 2.2.5.5.28 del Decreto 1083 de 2015.  </w:t>
      </w:r>
    </w:p>
    <w:p w:rsidR="003779EA" w:rsidRPr="00705F6F" w:rsidRDefault="003779EA" w:rsidP="00D31632">
      <w:pPr>
        <w:jc w:val="both"/>
        <w:rPr>
          <w:rFonts w:ascii="Arial" w:hAnsi="Arial" w:cs="Arial"/>
          <w:sz w:val="22"/>
          <w:szCs w:val="22"/>
        </w:rPr>
      </w:pPr>
    </w:p>
    <w:p w:rsidR="00C30244" w:rsidRPr="00210AFB" w:rsidRDefault="00C945B5" w:rsidP="00D31632">
      <w:pPr>
        <w:jc w:val="both"/>
        <w:rPr>
          <w:rFonts w:ascii="Arial" w:hAnsi="Arial" w:cs="Arial"/>
          <w:sz w:val="22"/>
          <w:szCs w:val="22"/>
        </w:rPr>
      </w:pPr>
      <w:r w:rsidRPr="00210AFB">
        <w:rPr>
          <w:rFonts w:ascii="Arial" w:hAnsi="Arial" w:cs="Arial"/>
          <w:sz w:val="22"/>
          <w:szCs w:val="22"/>
        </w:rPr>
        <w:t>Ahora bien, c</w:t>
      </w:r>
      <w:r w:rsidR="005E6490" w:rsidRPr="00210AFB">
        <w:rPr>
          <w:rFonts w:ascii="Arial" w:hAnsi="Arial" w:cs="Arial"/>
          <w:sz w:val="22"/>
          <w:szCs w:val="22"/>
        </w:rPr>
        <w:t xml:space="preserve">on base en la información </w:t>
      </w:r>
      <w:r w:rsidR="00C30244" w:rsidRPr="00210AFB">
        <w:rPr>
          <w:rFonts w:ascii="Arial" w:hAnsi="Arial" w:cs="Arial"/>
          <w:sz w:val="22"/>
          <w:szCs w:val="22"/>
        </w:rPr>
        <w:t xml:space="preserve">remitida por la </w:t>
      </w:r>
      <w:r w:rsidR="00F04372" w:rsidRPr="00210AFB">
        <w:rPr>
          <w:rFonts w:ascii="Arial" w:hAnsi="Arial" w:cs="Arial"/>
          <w:sz w:val="22"/>
          <w:szCs w:val="22"/>
        </w:rPr>
        <w:t xml:space="preserve">Subdirección de Gestión del Talento Humano </w:t>
      </w:r>
      <w:r w:rsidR="005E6490" w:rsidRPr="00210AFB">
        <w:rPr>
          <w:rFonts w:ascii="Arial" w:hAnsi="Arial" w:cs="Arial"/>
          <w:sz w:val="22"/>
          <w:szCs w:val="22"/>
        </w:rPr>
        <w:t>concern</w:t>
      </w:r>
      <w:r w:rsidR="00901CA9" w:rsidRPr="00210AFB">
        <w:rPr>
          <w:rFonts w:ascii="Arial" w:hAnsi="Arial" w:cs="Arial"/>
          <w:sz w:val="22"/>
          <w:szCs w:val="22"/>
        </w:rPr>
        <w:t xml:space="preserve">iente a la relación de gastos de viáticos y pasajes aéreos </w:t>
      </w:r>
      <w:r w:rsidR="005E6490" w:rsidRPr="00210AFB">
        <w:rPr>
          <w:rFonts w:ascii="Arial" w:hAnsi="Arial" w:cs="Arial"/>
          <w:sz w:val="22"/>
          <w:szCs w:val="22"/>
        </w:rPr>
        <w:t>por funcionario</w:t>
      </w:r>
      <w:r w:rsidR="007B4D58">
        <w:rPr>
          <w:rFonts w:ascii="Arial" w:hAnsi="Arial" w:cs="Arial"/>
          <w:sz w:val="22"/>
          <w:szCs w:val="22"/>
        </w:rPr>
        <w:t xml:space="preserve"> y/o contratista</w:t>
      </w:r>
      <w:r w:rsidRPr="00210AFB">
        <w:rPr>
          <w:rFonts w:ascii="Arial" w:hAnsi="Arial" w:cs="Arial"/>
          <w:sz w:val="22"/>
          <w:szCs w:val="22"/>
        </w:rPr>
        <w:t>,</w:t>
      </w:r>
      <w:r w:rsidR="00C30244" w:rsidRPr="00210AFB">
        <w:rPr>
          <w:rFonts w:ascii="Arial" w:hAnsi="Arial" w:cs="Arial"/>
          <w:sz w:val="22"/>
          <w:szCs w:val="22"/>
        </w:rPr>
        <w:t xml:space="preserve"> se procedió a determinar el valor de las erogaciones por los conceptos </w:t>
      </w:r>
      <w:r w:rsidR="00FE287D" w:rsidRPr="00210AFB">
        <w:rPr>
          <w:rFonts w:ascii="Arial" w:hAnsi="Arial" w:cs="Arial"/>
          <w:sz w:val="22"/>
          <w:szCs w:val="22"/>
        </w:rPr>
        <w:t xml:space="preserve">antes mencionados que </w:t>
      </w:r>
      <w:r w:rsidR="00C30244" w:rsidRPr="00210AFB">
        <w:rPr>
          <w:rFonts w:ascii="Arial" w:hAnsi="Arial" w:cs="Arial"/>
          <w:sz w:val="22"/>
          <w:szCs w:val="22"/>
        </w:rPr>
        <w:t xml:space="preserve">se efectuaron en el </w:t>
      </w:r>
      <w:r w:rsidR="00FE287D" w:rsidRPr="00210AFB">
        <w:rPr>
          <w:rFonts w:ascii="Arial" w:hAnsi="Arial" w:cs="Arial"/>
          <w:sz w:val="22"/>
          <w:szCs w:val="22"/>
        </w:rPr>
        <w:t xml:space="preserve">segundo </w:t>
      </w:r>
      <w:r w:rsidR="00C30244" w:rsidRPr="00210AFB">
        <w:rPr>
          <w:rFonts w:ascii="Arial" w:hAnsi="Arial" w:cs="Arial"/>
          <w:sz w:val="22"/>
          <w:szCs w:val="22"/>
        </w:rPr>
        <w:t xml:space="preserve">trimestre de 2019 y comparado con el mismo periodo de la vigencia 2018. </w:t>
      </w:r>
    </w:p>
    <w:p w:rsidR="00C44322" w:rsidRDefault="00C30244" w:rsidP="00D31632">
      <w:pPr>
        <w:jc w:val="both"/>
        <w:rPr>
          <w:rFonts w:ascii="Arial" w:hAnsi="Arial" w:cs="Arial"/>
          <w:sz w:val="22"/>
          <w:szCs w:val="22"/>
        </w:rPr>
      </w:pPr>
      <w:r w:rsidRPr="00210AFB">
        <w:rPr>
          <w:rFonts w:ascii="Arial" w:hAnsi="Arial" w:cs="Arial"/>
          <w:sz w:val="22"/>
          <w:szCs w:val="22"/>
        </w:rPr>
        <w:t>En este punto, es importante aclarar que la información analizada por esta Oficina corresponde a la ejecución de gastos de viáticos y pasajes aéreos teniendo en cuenta la f</w:t>
      </w:r>
      <w:r w:rsidR="00210AFB" w:rsidRPr="00210AFB">
        <w:rPr>
          <w:rFonts w:ascii="Arial" w:hAnsi="Arial" w:cs="Arial"/>
          <w:sz w:val="22"/>
          <w:szCs w:val="22"/>
        </w:rPr>
        <w:t>echa real que en la que se llevó</w:t>
      </w:r>
      <w:r w:rsidRPr="00210AFB">
        <w:rPr>
          <w:rFonts w:ascii="Arial" w:hAnsi="Arial" w:cs="Arial"/>
          <w:sz w:val="22"/>
          <w:szCs w:val="22"/>
        </w:rPr>
        <w:t xml:space="preserve"> a cabo la comisión y no la fecha </w:t>
      </w:r>
      <w:r w:rsidR="00233C35" w:rsidRPr="00210AFB">
        <w:rPr>
          <w:rFonts w:ascii="Arial" w:hAnsi="Arial" w:cs="Arial"/>
          <w:sz w:val="22"/>
          <w:szCs w:val="22"/>
        </w:rPr>
        <w:t>de</w:t>
      </w:r>
      <w:r w:rsidRPr="00210AFB">
        <w:rPr>
          <w:rFonts w:ascii="Arial" w:hAnsi="Arial" w:cs="Arial"/>
          <w:sz w:val="22"/>
          <w:szCs w:val="22"/>
        </w:rPr>
        <w:t xml:space="preserve"> solicitud de la misma, toda vez que existe la probabilidad que se presenten cancelaciones de las comisiones aprobadas, lo que implicaría la sobreestimación de los gastos que le correspo</w:t>
      </w:r>
      <w:r w:rsidR="00D31632">
        <w:rPr>
          <w:rFonts w:ascii="Arial" w:hAnsi="Arial" w:cs="Arial"/>
          <w:sz w:val="22"/>
          <w:szCs w:val="22"/>
        </w:rPr>
        <w:t xml:space="preserve">nden a cada periodo analizado. </w:t>
      </w:r>
      <w:r w:rsidRPr="00C44322">
        <w:rPr>
          <w:rFonts w:ascii="Arial" w:hAnsi="Arial" w:cs="Arial"/>
          <w:sz w:val="22"/>
          <w:szCs w:val="22"/>
        </w:rPr>
        <w:t xml:space="preserve">A continuación, se presenta el resultado obtenido: </w:t>
      </w:r>
    </w:p>
    <w:p w:rsidR="00D31632" w:rsidRDefault="00D31632" w:rsidP="00D31632">
      <w:pPr>
        <w:jc w:val="both"/>
        <w:rPr>
          <w:rFonts w:ascii="Arial" w:hAnsi="Arial" w:cs="Arial"/>
          <w:sz w:val="22"/>
          <w:szCs w:val="22"/>
        </w:rPr>
      </w:pPr>
    </w:p>
    <w:tbl>
      <w:tblPr>
        <w:tblStyle w:val="Tabladecuadrcula1clara-nfasis1"/>
        <w:tblW w:w="0" w:type="auto"/>
        <w:jc w:val="center"/>
        <w:tblLook w:val="04A0" w:firstRow="1" w:lastRow="0" w:firstColumn="1" w:lastColumn="0" w:noHBand="0" w:noVBand="1"/>
      </w:tblPr>
      <w:tblGrid>
        <w:gridCol w:w="2084"/>
        <w:gridCol w:w="1966"/>
        <w:gridCol w:w="1966"/>
        <w:gridCol w:w="2314"/>
      </w:tblGrid>
      <w:tr w:rsidR="00C44322" w:rsidRPr="00C44322" w:rsidTr="00C44322">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4F81BD" w:themeFill="accent1"/>
            <w:hideMark/>
          </w:tcPr>
          <w:p w:rsidR="00C44322" w:rsidRPr="00C44322" w:rsidRDefault="00C44322" w:rsidP="00AE46BE">
            <w:pPr>
              <w:spacing w:before="60" w:after="60"/>
              <w:jc w:val="center"/>
              <w:rPr>
                <w:rFonts w:ascii="Arial" w:hAnsi="Arial" w:cs="Arial"/>
                <w:color w:val="000000"/>
                <w:sz w:val="20"/>
                <w:szCs w:val="20"/>
              </w:rPr>
            </w:pPr>
            <w:r>
              <w:rPr>
                <w:rFonts w:ascii="Arial" w:hAnsi="Arial" w:cs="Arial"/>
                <w:sz w:val="22"/>
                <w:szCs w:val="22"/>
              </w:rPr>
              <w:br w:type="page"/>
            </w:r>
            <w:r w:rsidRPr="00C44322">
              <w:rPr>
                <w:rFonts w:ascii="Arial" w:hAnsi="Arial" w:cs="Arial"/>
                <w:color w:val="FFFFFF" w:themeColor="background1"/>
                <w:sz w:val="20"/>
                <w:szCs w:val="20"/>
              </w:rPr>
              <w:t>Variaciones Viáticos y Pasajes  II Trimestre 2019-2018</w:t>
            </w:r>
          </w:p>
        </w:tc>
      </w:tr>
      <w:tr w:rsidR="00C44322" w:rsidRPr="00C44322" w:rsidTr="00C4432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hideMark/>
          </w:tcPr>
          <w:p w:rsidR="00C44322" w:rsidRPr="00C44322" w:rsidRDefault="00C44322" w:rsidP="00AE46BE">
            <w:pPr>
              <w:spacing w:before="60" w:after="60"/>
              <w:jc w:val="center"/>
              <w:rPr>
                <w:rFonts w:ascii="Arial" w:hAnsi="Arial" w:cs="Arial"/>
                <w:color w:val="0F243E" w:themeColor="text2" w:themeShade="80"/>
                <w:sz w:val="20"/>
                <w:szCs w:val="20"/>
              </w:rPr>
            </w:pPr>
            <w:r w:rsidRPr="00C44322">
              <w:rPr>
                <w:rFonts w:ascii="Arial" w:hAnsi="Arial" w:cs="Arial"/>
                <w:color w:val="0F243E" w:themeColor="text2" w:themeShade="80"/>
                <w:sz w:val="20"/>
                <w:szCs w:val="20"/>
              </w:rPr>
              <w:t>Concepto/ Mes</w:t>
            </w:r>
          </w:p>
        </w:tc>
        <w:tc>
          <w:tcPr>
            <w:tcW w:w="0" w:type="auto"/>
            <w:shd w:val="clear" w:color="auto" w:fill="B8CCE4" w:themeFill="accent1" w:themeFillTint="66"/>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44322">
              <w:rPr>
                <w:rFonts w:ascii="Arial" w:hAnsi="Arial" w:cs="Arial"/>
                <w:b/>
                <w:bCs/>
                <w:color w:val="0F243E" w:themeColor="text2" w:themeShade="80"/>
                <w:sz w:val="20"/>
                <w:szCs w:val="20"/>
              </w:rPr>
              <w:t xml:space="preserve">Abril </w:t>
            </w:r>
          </w:p>
        </w:tc>
        <w:tc>
          <w:tcPr>
            <w:tcW w:w="0" w:type="auto"/>
            <w:shd w:val="clear" w:color="auto" w:fill="B8CCE4" w:themeFill="accent1" w:themeFillTint="66"/>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44322">
              <w:rPr>
                <w:rFonts w:ascii="Arial" w:hAnsi="Arial" w:cs="Arial"/>
                <w:b/>
                <w:bCs/>
                <w:color w:val="0F243E" w:themeColor="text2" w:themeShade="80"/>
                <w:sz w:val="20"/>
                <w:szCs w:val="20"/>
              </w:rPr>
              <w:t xml:space="preserve">Mayo </w:t>
            </w:r>
          </w:p>
        </w:tc>
        <w:tc>
          <w:tcPr>
            <w:tcW w:w="0" w:type="auto"/>
            <w:shd w:val="clear" w:color="auto" w:fill="B8CCE4" w:themeFill="accent1" w:themeFillTint="66"/>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44322">
              <w:rPr>
                <w:rFonts w:ascii="Arial" w:hAnsi="Arial" w:cs="Arial"/>
                <w:b/>
                <w:bCs/>
                <w:color w:val="0F243E" w:themeColor="text2" w:themeShade="80"/>
                <w:sz w:val="20"/>
                <w:szCs w:val="20"/>
              </w:rPr>
              <w:t xml:space="preserve">Junio </w:t>
            </w:r>
          </w:p>
        </w:tc>
      </w:tr>
      <w:tr w:rsidR="00C44322" w:rsidRPr="00C44322" w:rsidTr="00C4432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44322" w:rsidRPr="00C44322" w:rsidRDefault="00C44322" w:rsidP="00AE46BE">
            <w:pPr>
              <w:spacing w:before="60" w:after="60"/>
              <w:jc w:val="center"/>
              <w:rPr>
                <w:rFonts w:ascii="Arial" w:hAnsi="Arial" w:cs="Arial"/>
                <w:color w:val="0F243E" w:themeColor="text2" w:themeShade="80"/>
                <w:sz w:val="20"/>
                <w:szCs w:val="20"/>
              </w:rPr>
            </w:pPr>
            <w:r w:rsidRPr="00C44322">
              <w:rPr>
                <w:rFonts w:ascii="Arial" w:hAnsi="Arial" w:cs="Arial"/>
                <w:color w:val="0F243E" w:themeColor="text2" w:themeShade="80"/>
                <w:sz w:val="20"/>
                <w:szCs w:val="20"/>
              </w:rPr>
              <w:t>Viáticos 2019</w:t>
            </w:r>
          </w:p>
        </w:tc>
        <w:tc>
          <w:tcPr>
            <w:tcW w:w="0" w:type="auto"/>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4322">
              <w:rPr>
                <w:rFonts w:ascii="Arial" w:hAnsi="Arial" w:cs="Arial"/>
                <w:color w:val="0F243E" w:themeColor="text2" w:themeShade="80"/>
                <w:sz w:val="20"/>
                <w:szCs w:val="20"/>
              </w:rPr>
              <w:t xml:space="preserve">           81.492.485 </w:t>
            </w:r>
          </w:p>
        </w:tc>
        <w:tc>
          <w:tcPr>
            <w:tcW w:w="0" w:type="auto"/>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4322">
              <w:rPr>
                <w:rFonts w:ascii="Arial" w:hAnsi="Arial" w:cs="Arial"/>
                <w:color w:val="0F243E" w:themeColor="text2" w:themeShade="80"/>
                <w:sz w:val="20"/>
                <w:szCs w:val="20"/>
              </w:rPr>
              <w:t xml:space="preserve">           25.772.049 </w:t>
            </w:r>
          </w:p>
        </w:tc>
        <w:tc>
          <w:tcPr>
            <w:tcW w:w="0" w:type="auto"/>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4322">
              <w:rPr>
                <w:rFonts w:ascii="Arial" w:hAnsi="Arial" w:cs="Arial"/>
                <w:color w:val="0F243E" w:themeColor="text2" w:themeShade="80"/>
                <w:sz w:val="20"/>
                <w:szCs w:val="20"/>
              </w:rPr>
              <w:t xml:space="preserve">                53.210.226 </w:t>
            </w:r>
          </w:p>
        </w:tc>
      </w:tr>
      <w:tr w:rsidR="00C44322" w:rsidRPr="00C44322" w:rsidTr="00C4432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44322" w:rsidRPr="00C44322" w:rsidRDefault="00C44322" w:rsidP="00AE46BE">
            <w:pPr>
              <w:spacing w:before="60" w:after="60"/>
              <w:jc w:val="center"/>
              <w:rPr>
                <w:rFonts w:ascii="Arial" w:hAnsi="Arial" w:cs="Arial"/>
                <w:color w:val="0F243E" w:themeColor="text2" w:themeShade="80"/>
                <w:sz w:val="20"/>
                <w:szCs w:val="20"/>
              </w:rPr>
            </w:pPr>
            <w:r w:rsidRPr="00C44322">
              <w:rPr>
                <w:rFonts w:ascii="Arial" w:hAnsi="Arial" w:cs="Arial"/>
                <w:color w:val="0F243E" w:themeColor="text2" w:themeShade="80"/>
                <w:sz w:val="20"/>
                <w:szCs w:val="20"/>
              </w:rPr>
              <w:t>Viáticos 2018</w:t>
            </w:r>
          </w:p>
        </w:tc>
        <w:tc>
          <w:tcPr>
            <w:tcW w:w="0" w:type="auto"/>
            <w:noWrap/>
            <w:hideMark/>
          </w:tcPr>
          <w:p w:rsidR="00C44322" w:rsidRPr="00C44322" w:rsidRDefault="00C44322" w:rsidP="00AE46BE">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C44322">
              <w:rPr>
                <w:rFonts w:ascii="Calibri" w:hAnsi="Calibri" w:cs="Calibri"/>
                <w:color w:val="0F243E" w:themeColor="text2" w:themeShade="80"/>
                <w:sz w:val="22"/>
                <w:szCs w:val="22"/>
              </w:rPr>
              <w:t xml:space="preserve">               69.884.938 </w:t>
            </w:r>
          </w:p>
        </w:tc>
        <w:tc>
          <w:tcPr>
            <w:tcW w:w="0" w:type="auto"/>
            <w:noWrap/>
            <w:hideMark/>
          </w:tcPr>
          <w:p w:rsidR="00C44322" w:rsidRPr="00C44322" w:rsidRDefault="00C44322" w:rsidP="00AE46BE">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C44322">
              <w:rPr>
                <w:rFonts w:ascii="Calibri" w:hAnsi="Calibri" w:cs="Calibri"/>
                <w:color w:val="0F243E" w:themeColor="text2" w:themeShade="80"/>
                <w:sz w:val="22"/>
                <w:szCs w:val="22"/>
              </w:rPr>
              <w:t xml:space="preserve">               53.910.262 </w:t>
            </w:r>
          </w:p>
        </w:tc>
        <w:tc>
          <w:tcPr>
            <w:tcW w:w="0" w:type="auto"/>
            <w:noWrap/>
            <w:hideMark/>
          </w:tcPr>
          <w:p w:rsidR="00C44322" w:rsidRPr="00C44322" w:rsidRDefault="00C44322" w:rsidP="00AE46BE">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C44322">
              <w:rPr>
                <w:rFonts w:ascii="Calibri" w:hAnsi="Calibri" w:cs="Calibri"/>
                <w:color w:val="0F243E" w:themeColor="text2" w:themeShade="80"/>
                <w:sz w:val="22"/>
                <w:szCs w:val="22"/>
              </w:rPr>
              <w:t xml:space="preserve">                      39.236.725 </w:t>
            </w:r>
          </w:p>
        </w:tc>
      </w:tr>
      <w:tr w:rsidR="00C44322" w:rsidRPr="00C44322" w:rsidTr="0039502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hideMark/>
          </w:tcPr>
          <w:p w:rsidR="00C44322" w:rsidRPr="00C44322" w:rsidRDefault="00C44322" w:rsidP="00AE46BE">
            <w:pPr>
              <w:spacing w:before="60" w:after="60"/>
              <w:jc w:val="center"/>
              <w:rPr>
                <w:rFonts w:ascii="Arial" w:hAnsi="Arial" w:cs="Arial"/>
                <w:color w:val="FFFFFF" w:themeColor="background1"/>
                <w:sz w:val="20"/>
                <w:szCs w:val="20"/>
              </w:rPr>
            </w:pPr>
            <w:r w:rsidRPr="00C44322">
              <w:rPr>
                <w:rFonts w:ascii="Arial" w:hAnsi="Arial" w:cs="Arial"/>
                <w:color w:val="FFFFFF" w:themeColor="background1"/>
                <w:sz w:val="20"/>
                <w:szCs w:val="20"/>
              </w:rPr>
              <w:t>Variación  Absoluta</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11.607.547</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-28.138.213</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13.973.502</w:t>
            </w:r>
          </w:p>
        </w:tc>
      </w:tr>
      <w:tr w:rsidR="00C44322" w:rsidRPr="00C44322" w:rsidTr="0039502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hideMark/>
          </w:tcPr>
          <w:p w:rsidR="00C44322" w:rsidRPr="00C44322" w:rsidRDefault="00C44322" w:rsidP="00AE46BE">
            <w:pPr>
              <w:spacing w:before="60" w:after="60"/>
              <w:jc w:val="center"/>
              <w:rPr>
                <w:rFonts w:ascii="Arial" w:hAnsi="Arial" w:cs="Arial"/>
                <w:color w:val="FFFFFF" w:themeColor="background1"/>
                <w:sz w:val="20"/>
                <w:szCs w:val="20"/>
              </w:rPr>
            </w:pPr>
            <w:r w:rsidRPr="00C44322">
              <w:rPr>
                <w:rFonts w:ascii="Arial" w:hAnsi="Arial" w:cs="Arial"/>
                <w:color w:val="FFFFFF" w:themeColor="background1"/>
                <w:sz w:val="20"/>
                <w:szCs w:val="20"/>
              </w:rPr>
              <w:t>Variación  Relativa</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17%</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-52%</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36%</w:t>
            </w:r>
          </w:p>
        </w:tc>
      </w:tr>
      <w:tr w:rsidR="00C44322" w:rsidRPr="00C44322" w:rsidTr="00C4432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44322" w:rsidRPr="00C44322" w:rsidRDefault="00C44322" w:rsidP="00AE46BE">
            <w:pPr>
              <w:spacing w:before="60" w:after="60"/>
              <w:jc w:val="center"/>
              <w:rPr>
                <w:rFonts w:ascii="Arial" w:hAnsi="Arial" w:cs="Arial"/>
                <w:color w:val="0F243E" w:themeColor="text2" w:themeShade="80"/>
                <w:sz w:val="20"/>
                <w:szCs w:val="20"/>
              </w:rPr>
            </w:pPr>
            <w:r w:rsidRPr="00C44322">
              <w:rPr>
                <w:rFonts w:ascii="Arial" w:hAnsi="Arial" w:cs="Arial"/>
                <w:color w:val="0F243E" w:themeColor="text2" w:themeShade="80"/>
                <w:sz w:val="20"/>
                <w:szCs w:val="20"/>
              </w:rPr>
              <w:t>Pasajes 2019</w:t>
            </w:r>
          </w:p>
        </w:tc>
        <w:tc>
          <w:tcPr>
            <w:tcW w:w="0" w:type="auto"/>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4322">
              <w:rPr>
                <w:rFonts w:ascii="Arial" w:hAnsi="Arial" w:cs="Arial"/>
                <w:color w:val="0F243E" w:themeColor="text2" w:themeShade="80"/>
                <w:sz w:val="20"/>
                <w:szCs w:val="20"/>
              </w:rPr>
              <w:t xml:space="preserve">           96.558.565 </w:t>
            </w:r>
          </w:p>
        </w:tc>
        <w:tc>
          <w:tcPr>
            <w:tcW w:w="0" w:type="auto"/>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4322">
              <w:rPr>
                <w:rFonts w:ascii="Arial" w:hAnsi="Arial" w:cs="Arial"/>
                <w:color w:val="0F243E" w:themeColor="text2" w:themeShade="80"/>
                <w:sz w:val="20"/>
                <w:szCs w:val="20"/>
              </w:rPr>
              <w:t xml:space="preserve">           36.764.173 </w:t>
            </w:r>
          </w:p>
        </w:tc>
        <w:tc>
          <w:tcPr>
            <w:tcW w:w="0" w:type="auto"/>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4322">
              <w:rPr>
                <w:rFonts w:ascii="Arial" w:hAnsi="Arial" w:cs="Arial"/>
                <w:color w:val="0F243E" w:themeColor="text2" w:themeShade="80"/>
                <w:sz w:val="20"/>
                <w:szCs w:val="20"/>
              </w:rPr>
              <w:t xml:space="preserve">                74.476.428 </w:t>
            </w:r>
          </w:p>
        </w:tc>
      </w:tr>
      <w:tr w:rsidR="00C44322" w:rsidRPr="00C44322" w:rsidTr="00C4432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44322" w:rsidRPr="00C44322" w:rsidRDefault="00C44322" w:rsidP="00AE46BE">
            <w:pPr>
              <w:spacing w:before="60" w:after="60"/>
              <w:jc w:val="center"/>
              <w:rPr>
                <w:rFonts w:ascii="Arial" w:hAnsi="Arial" w:cs="Arial"/>
                <w:color w:val="0F243E" w:themeColor="text2" w:themeShade="80"/>
                <w:sz w:val="20"/>
                <w:szCs w:val="20"/>
              </w:rPr>
            </w:pPr>
            <w:r w:rsidRPr="00C44322">
              <w:rPr>
                <w:rFonts w:ascii="Arial" w:hAnsi="Arial" w:cs="Arial"/>
                <w:color w:val="0F243E" w:themeColor="text2" w:themeShade="80"/>
                <w:sz w:val="20"/>
                <w:szCs w:val="20"/>
              </w:rPr>
              <w:t>Pasajes 2018</w:t>
            </w:r>
          </w:p>
        </w:tc>
        <w:tc>
          <w:tcPr>
            <w:tcW w:w="0" w:type="auto"/>
            <w:noWrap/>
            <w:hideMark/>
          </w:tcPr>
          <w:p w:rsidR="00C44322" w:rsidRPr="00C44322" w:rsidRDefault="00C44322" w:rsidP="00AE46BE">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C44322">
              <w:rPr>
                <w:rFonts w:ascii="Calibri" w:hAnsi="Calibri" w:cs="Calibri"/>
                <w:color w:val="0F243E" w:themeColor="text2" w:themeShade="80"/>
                <w:sz w:val="22"/>
                <w:szCs w:val="22"/>
              </w:rPr>
              <w:t xml:space="preserve">               84.263.354 </w:t>
            </w:r>
          </w:p>
        </w:tc>
        <w:tc>
          <w:tcPr>
            <w:tcW w:w="0" w:type="auto"/>
            <w:noWrap/>
            <w:hideMark/>
          </w:tcPr>
          <w:p w:rsidR="00C44322" w:rsidRPr="00C44322" w:rsidRDefault="00C44322" w:rsidP="00AE46BE">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C44322">
              <w:rPr>
                <w:rFonts w:ascii="Calibri" w:hAnsi="Calibri" w:cs="Calibri"/>
                <w:color w:val="0F243E" w:themeColor="text2" w:themeShade="80"/>
                <w:sz w:val="22"/>
                <w:szCs w:val="22"/>
              </w:rPr>
              <w:t xml:space="preserve">               76.627.569 </w:t>
            </w:r>
          </w:p>
        </w:tc>
        <w:tc>
          <w:tcPr>
            <w:tcW w:w="0" w:type="auto"/>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4322">
              <w:rPr>
                <w:rFonts w:ascii="Arial" w:hAnsi="Arial" w:cs="Arial"/>
                <w:color w:val="0F243E" w:themeColor="text2" w:themeShade="80"/>
                <w:sz w:val="20"/>
                <w:szCs w:val="20"/>
              </w:rPr>
              <w:t xml:space="preserve">                60.614.790 </w:t>
            </w:r>
          </w:p>
        </w:tc>
      </w:tr>
      <w:tr w:rsidR="00C44322" w:rsidRPr="00C44322" w:rsidTr="0039502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hideMark/>
          </w:tcPr>
          <w:p w:rsidR="00C44322" w:rsidRPr="00C44322" w:rsidRDefault="00C44322" w:rsidP="00AE46BE">
            <w:pPr>
              <w:spacing w:before="60" w:after="60"/>
              <w:jc w:val="center"/>
              <w:rPr>
                <w:rFonts w:ascii="Arial" w:hAnsi="Arial" w:cs="Arial"/>
                <w:color w:val="FFFFFF" w:themeColor="background1"/>
                <w:sz w:val="20"/>
                <w:szCs w:val="20"/>
              </w:rPr>
            </w:pPr>
            <w:r w:rsidRPr="00C44322">
              <w:rPr>
                <w:rFonts w:ascii="Arial" w:hAnsi="Arial" w:cs="Arial"/>
                <w:color w:val="FFFFFF" w:themeColor="background1"/>
                <w:sz w:val="20"/>
                <w:szCs w:val="20"/>
              </w:rPr>
              <w:t>Variación  Absoluta</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12.295.211</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-39.863.396</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13.861.638</w:t>
            </w:r>
          </w:p>
        </w:tc>
      </w:tr>
      <w:tr w:rsidR="00C44322" w:rsidRPr="00C44322" w:rsidTr="0039502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hideMark/>
          </w:tcPr>
          <w:p w:rsidR="00C44322" w:rsidRPr="00C44322" w:rsidRDefault="00C44322" w:rsidP="00AE46BE">
            <w:pPr>
              <w:spacing w:before="60" w:after="60"/>
              <w:jc w:val="center"/>
              <w:rPr>
                <w:rFonts w:ascii="Arial" w:hAnsi="Arial" w:cs="Arial"/>
                <w:color w:val="FFFFFF" w:themeColor="background1"/>
                <w:sz w:val="20"/>
                <w:szCs w:val="20"/>
              </w:rPr>
            </w:pPr>
            <w:r w:rsidRPr="00C44322">
              <w:rPr>
                <w:rFonts w:ascii="Arial" w:hAnsi="Arial" w:cs="Arial"/>
                <w:color w:val="FFFFFF" w:themeColor="background1"/>
                <w:sz w:val="20"/>
                <w:szCs w:val="20"/>
              </w:rPr>
              <w:t>Variación  Relativa</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15%</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-52%</w:t>
            </w:r>
          </w:p>
        </w:tc>
        <w:tc>
          <w:tcPr>
            <w:tcW w:w="0" w:type="auto"/>
            <w:shd w:val="clear" w:color="auto" w:fill="4F81BD" w:themeFill="accent1"/>
            <w:hideMark/>
          </w:tcPr>
          <w:p w:rsidR="00C44322" w:rsidRPr="00C44322" w:rsidRDefault="00C44322" w:rsidP="00AE46B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44322">
              <w:rPr>
                <w:rFonts w:ascii="Arial" w:hAnsi="Arial" w:cs="Arial"/>
                <w:b/>
                <w:bCs/>
                <w:color w:val="FFFFFF" w:themeColor="background1"/>
                <w:sz w:val="20"/>
                <w:szCs w:val="20"/>
              </w:rPr>
              <w:t>23%</w:t>
            </w:r>
          </w:p>
        </w:tc>
      </w:tr>
    </w:tbl>
    <w:tbl>
      <w:tblPr>
        <w:tblW w:w="9881" w:type="dxa"/>
        <w:tblLayout w:type="fixed"/>
        <w:tblCellMar>
          <w:left w:w="70" w:type="dxa"/>
          <w:right w:w="70" w:type="dxa"/>
        </w:tblCellMar>
        <w:tblLook w:val="04A0" w:firstRow="1" w:lastRow="0" w:firstColumn="1" w:lastColumn="0" w:noHBand="0" w:noVBand="1"/>
      </w:tblPr>
      <w:tblGrid>
        <w:gridCol w:w="8110"/>
        <w:gridCol w:w="161"/>
        <w:gridCol w:w="161"/>
        <w:gridCol w:w="161"/>
        <w:gridCol w:w="161"/>
        <w:gridCol w:w="161"/>
        <w:gridCol w:w="161"/>
        <w:gridCol w:w="161"/>
        <w:gridCol w:w="161"/>
        <w:gridCol w:w="161"/>
        <w:gridCol w:w="161"/>
        <w:gridCol w:w="161"/>
      </w:tblGrid>
      <w:tr w:rsidR="00DE0225" w:rsidRPr="00616076" w:rsidTr="00DE0225">
        <w:trPr>
          <w:trHeight w:val="227"/>
        </w:trPr>
        <w:tc>
          <w:tcPr>
            <w:tcW w:w="8110"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3833"/>
        </w:trPr>
        <w:tc>
          <w:tcPr>
            <w:tcW w:w="8110" w:type="dxa"/>
            <w:shd w:val="clear" w:color="auto" w:fill="auto"/>
            <w:noWrap/>
            <w:vAlign w:val="bottom"/>
            <w:hideMark/>
          </w:tcPr>
          <w:tbl>
            <w:tblPr>
              <w:tblW w:w="14990" w:type="dxa"/>
              <w:tblLayout w:type="fixed"/>
              <w:tblCellMar>
                <w:left w:w="70" w:type="dxa"/>
                <w:right w:w="70" w:type="dxa"/>
              </w:tblCellMar>
              <w:tblLook w:val="04A0" w:firstRow="1" w:lastRow="0" w:firstColumn="1" w:lastColumn="0" w:noHBand="0" w:noVBand="1"/>
            </w:tblPr>
            <w:tblGrid>
              <w:gridCol w:w="1220"/>
              <w:gridCol w:w="1220"/>
              <w:gridCol w:w="1220"/>
              <w:gridCol w:w="1220"/>
              <w:gridCol w:w="1220"/>
              <w:gridCol w:w="1220"/>
              <w:gridCol w:w="1343"/>
              <w:gridCol w:w="1445"/>
              <w:gridCol w:w="1220"/>
              <w:gridCol w:w="1220"/>
              <w:gridCol w:w="1220"/>
              <w:gridCol w:w="1222"/>
            </w:tblGrid>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r w:rsidRPr="00616076">
                    <w:rPr>
                      <w:rFonts w:ascii="Calibri" w:hAnsi="Calibri" w:cs="Calibri"/>
                      <w:noProof/>
                      <w:color w:val="000000"/>
                      <w:sz w:val="22"/>
                      <w:szCs w:val="22"/>
                    </w:rPr>
                    <w:drawing>
                      <wp:anchor distT="0" distB="0" distL="114300" distR="114300" simplePos="0" relativeHeight="251864064" behindDoc="0" locked="0" layoutInCell="1" allowOverlap="1">
                        <wp:simplePos x="0" y="0"/>
                        <wp:positionH relativeFrom="column">
                          <wp:posOffset>-55880</wp:posOffset>
                        </wp:positionH>
                        <wp:positionV relativeFrom="paragraph">
                          <wp:posOffset>44450</wp:posOffset>
                        </wp:positionV>
                        <wp:extent cx="3057525" cy="3067050"/>
                        <wp:effectExtent l="0" t="0" r="9525" b="0"/>
                        <wp:wrapNone/>
                        <wp:docPr id="43" name="Gráfico 43">
                          <a:extLst xmlns:a="http://schemas.openxmlformats.org/drawingml/2006/main">
                            <a:ext uri="{FF2B5EF4-FFF2-40B4-BE49-F238E27FC236}">
                              <a16:creationId xmlns:a16="http://schemas.microsoft.com/office/drawing/2014/main" id="{00000000-0008-0000-0A00-000006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030F9B" w:rsidP="00616076">
                  <w:pPr>
                    <w:rPr>
                      <w:sz w:val="20"/>
                      <w:szCs w:val="20"/>
                    </w:rPr>
                  </w:pPr>
                  <w:r w:rsidRPr="00616076">
                    <w:rPr>
                      <w:rFonts w:ascii="Calibri" w:hAnsi="Calibri" w:cs="Calibri"/>
                      <w:noProof/>
                      <w:color w:val="000000"/>
                      <w:sz w:val="22"/>
                      <w:szCs w:val="22"/>
                    </w:rPr>
                    <w:drawing>
                      <wp:anchor distT="0" distB="0" distL="114300" distR="114300" simplePos="0" relativeHeight="251865088" behindDoc="0" locked="0" layoutInCell="1" allowOverlap="1">
                        <wp:simplePos x="0" y="0"/>
                        <wp:positionH relativeFrom="column">
                          <wp:posOffset>58420</wp:posOffset>
                        </wp:positionH>
                        <wp:positionV relativeFrom="paragraph">
                          <wp:posOffset>44450</wp:posOffset>
                        </wp:positionV>
                        <wp:extent cx="2847975" cy="3057525"/>
                        <wp:effectExtent l="0" t="0" r="9525" b="9525"/>
                        <wp:wrapNone/>
                        <wp:docPr id="32" name="Gráfico 32">
                          <a:extLst xmlns:a="http://schemas.openxmlformats.org/drawingml/2006/main">
                            <a:ext uri="{FF2B5EF4-FFF2-40B4-BE49-F238E27FC236}">
                              <a16:creationId xmlns:a16="http://schemas.microsoft.com/office/drawing/2014/main" id="{00000000-0008-0000-0A00-000007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rFonts w:ascii="Calibri" w:hAnsi="Calibri" w:cs="Calibri"/>
                      <w:color w:val="000000"/>
                      <w:sz w:val="22"/>
                      <w:szCs w:val="22"/>
                    </w:rPr>
                  </w:pPr>
                </w:p>
                <w:tbl>
                  <w:tblPr>
                    <w:tblW w:w="1220" w:type="dxa"/>
                    <w:tblCellSpacing w:w="0" w:type="dxa"/>
                    <w:tblLayout w:type="fixed"/>
                    <w:tblCellMar>
                      <w:left w:w="0" w:type="dxa"/>
                      <w:right w:w="0" w:type="dxa"/>
                    </w:tblCellMar>
                    <w:tblLook w:val="04A0" w:firstRow="1" w:lastRow="0" w:firstColumn="1" w:lastColumn="0" w:noHBand="0" w:noVBand="1"/>
                  </w:tblPr>
                  <w:tblGrid>
                    <w:gridCol w:w="1220"/>
                  </w:tblGrid>
                  <w:tr w:rsidR="00616076" w:rsidRPr="00616076" w:rsidTr="00DE0225">
                    <w:trPr>
                      <w:trHeight w:val="227"/>
                      <w:tblCellSpacing w:w="0" w:type="dxa"/>
                    </w:trPr>
                    <w:tc>
                      <w:tcPr>
                        <w:tcW w:w="1220" w:type="dxa"/>
                        <w:tcBorders>
                          <w:top w:val="nil"/>
                          <w:left w:val="nil"/>
                          <w:bottom w:val="nil"/>
                          <w:right w:val="nil"/>
                        </w:tcBorders>
                        <w:shd w:val="clear" w:color="auto" w:fill="auto"/>
                        <w:noWrap/>
                        <w:vAlign w:val="bottom"/>
                        <w:hideMark/>
                      </w:tcPr>
                      <w:p w:rsidR="00616076" w:rsidRPr="00616076" w:rsidRDefault="00616076" w:rsidP="00616076">
                        <w:pPr>
                          <w:rPr>
                            <w:rFonts w:ascii="Calibri" w:hAnsi="Calibri" w:cs="Calibri"/>
                            <w:color w:val="000000"/>
                            <w:sz w:val="22"/>
                            <w:szCs w:val="22"/>
                          </w:rPr>
                        </w:pPr>
                      </w:p>
                    </w:tc>
                  </w:tr>
                </w:tbl>
                <w:p w:rsidR="00616076" w:rsidRPr="00616076" w:rsidRDefault="00616076" w:rsidP="00616076">
                  <w:pPr>
                    <w:rPr>
                      <w:rFonts w:ascii="Calibri" w:hAnsi="Calibri" w:cs="Calibri"/>
                      <w:color w:val="000000"/>
                      <w:sz w:val="22"/>
                      <w:szCs w:val="22"/>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343" w:type="dxa"/>
                  <w:shd w:val="clear" w:color="auto" w:fill="auto"/>
                  <w:noWrap/>
                  <w:vAlign w:val="bottom"/>
                  <w:hideMark/>
                </w:tcPr>
                <w:p w:rsidR="00616076" w:rsidRPr="00616076" w:rsidRDefault="00616076" w:rsidP="00616076">
                  <w:pPr>
                    <w:rPr>
                      <w:sz w:val="20"/>
                      <w:szCs w:val="20"/>
                    </w:rPr>
                  </w:pPr>
                </w:p>
              </w:tc>
              <w:tc>
                <w:tcPr>
                  <w:tcW w:w="1445"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0" w:type="dxa"/>
                  <w:shd w:val="clear" w:color="auto" w:fill="auto"/>
                  <w:noWrap/>
                  <w:vAlign w:val="bottom"/>
                  <w:hideMark/>
                </w:tcPr>
                <w:p w:rsidR="00616076" w:rsidRPr="00616076" w:rsidRDefault="00616076" w:rsidP="00616076">
                  <w:pPr>
                    <w:rPr>
                      <w:sz w:val="20"/>
                      <w:szCs w:val="20"/>
                    </w:rPr>
                  </w:pPr>
                </w:p>
              </w:tc>
              <w:tc>
                <w:tcPr>
                  <w:tcW w:w="1221" w:type="dxa"/>
                  <w:shd w:val="clear" w:color="auto" w:fill="auto"/>
                  <w:noWrap/>
                  <w:vAlign w:val="bottom"/>
                  <w:hideMark/>
                </w:tcPr>
                <w:p w:rsidR="00616076" w:rsidRPr="00616076" w:rsidRDefault="00616076" w:rsidP="00616076">
                  <w:pPr>
                    <w:rPr>
                      <w:sz w:val="20"/>
                      <w:szCs w:val="20"/>
                    </w:rPr>
                  </w:pPr>
                </w:p>
              </w:tc>
            </w:tr>
            <w:tr w:rsidR="00616076" w:rsidRPr="00616076" w:rsidTr="00DE0225">
              <w:tblPrEx>
                <w:tblCellSpacing w:w="0" w:type="dxa"/>
                <w:tblCellMar>
                  <w:left w:w="0" w:type="dxa"/>
                  <w:right w:w="0" w:type="dxa"/>
                </w:tblCellMar>
              </w:tblPrEx>
              <w:trPr>
                <w:gridAfter w:val="11"/>
                <w:wAfter w:w="13770" w:type="dxa"/>
                <w:trHeight w:val="227"/>
                <w:tblCellSpacing w:w="0" w:type="dxa"/>
              </w:trPr>
              <w:tc>
                <w:tcPr>
                  <w:tcW w:w="1220" w:type="dxa"/>
                  <w:shd w:val="clear" w:color="auto" w:fill="auto"/>
                  <w:noWrap/>
                  <w:vAlign w:val="bottom"/>
                  <w:hideMark/>
                </w:tcPr>
                <w:p w:rsidR="00616076" w:rsidRPr="00616076" w:rsidRDefault="00616076" w:rsidP="00616076">
                  <w:pPr>
                    <w:rPr>
                      <w:rFonts w:ascii="Calibri" w:hAnsi="Calibri" w:cs="Calibri"/>
                      <w:color w:val="000000"/>
                      <w:sz w:val="22"/>
                      <w:szCs w:val="22"/>
                    </w:rPr>
                  </w:pPr>
                </w:p>
              </w:tc>
            </w:tr>
          </w:tbl>
          <w:p w:rsidR="00616076" w:rsidRPr="00616076" w:rsidRDefault="00616076" w:rsidP="00616076">
            <w:pPr>
              <w:rPr>
                <w:rFonts w:ascii="Calibri" w:hAnsi="Calibri" w:cs="Calibri"/>
                <w:color w:val="000000"/>
                <w:sz w:val="22"/>
                <w:szCs w:val="22"/>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8110"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8110"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r>
      <w:tr w:rsidR="00DE0225" w:rsidRPr="00616076" w:rsidTr="00DE0225">
        <w:trPr>
          <w:trHeight w:val="227"/>
        </w:trPr>
        <w:tc>
          <w:tcPr>
            <w:tcW w:w="8110"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c>
          <w:tcPr>
            <w:tcW w:w="161" w:type="dxa"/>
            <w:shd w:val="clear" w:color="auto" w:fill="auto"/>
            <w:noWrap/>
            <w:vAlign w:val="bottom"/>
            <w:hideMark/>
          </w:tcPr>
          <w:p w:rsidR="00616076" w:rsidRPr="00616076" w:rsidRDefault="00616076" w:rsidP="00616076">
            <w:pPr>
              <w:rPr>
                <w:sz w:val="20"/>
                <w:szCs w:val="20"/>
              </w:rPr>
            </w:pPr>
          </w:p>
        </w:tc>
      </w:tr>
    </w:tbl>
    <w:p w:rsidR="00F35523" w:rsidRDefault="00DE0225" w:rsidP="00EC7059">
      <w:pPr>
        <w:spacing w:before="100" w:beforeAutospacing="1" w:after="100" w:afterAutospacing="1"/>
        <w:jc w:val="both"/>
        <w:rPr>
          <w:rFonts w:ascii="Arial" w:hAnsi="Arial" w:cs="Arial"/>
          <w:sz w:val="22"/>
          <w:szCs w:val="22"/>
        </w:rPr>
      </w:pPr>
      <w:r w:rsidRPr="00DE0225">
        <w:rPr>
          <w:rFonts w:ascii="Arial" w:hAnsi="Arial" w:cs="Arial"/>
          <w:sz w:val="22"/>
          <w:szCs w:val="22"/>
        </w:rPr>
        <w:t>A</w:t>
      </w:r>
      <w:r w:rsidR="00FB1523" w:rsidRPr="00DE0225">
        <w:rPr>
          <w:rFonts w:ascii="Arial" w:hAnsi="Arial" w:cs="Arial"/>
          <w:sz w:val="22"/>
          <w:szCs w:val="22"/>
        </w:rPr>
        <w:t xml:space="preserve">nalizado el comportamiento de los gastos </w:t>
      </w:r>
      <w:r w:rsidR="00A73E67" w:rsidRPr="00DE0225">
        <w:rPr>
          <w:rFonts w:ascii="Arial" w:hAnsi="Arial" w:cs="Arial"/>
          <w:sz w:val="22"/>
          <w:szCs w:val="22"/>
        </w:rPr>
        <w:t>de</w:t>
      </w:r>
      <w:r w:rsidR="00FB1523" w:rsidRPr="00DE0225">
        <w:rPr>
          <w:rFonts w:ascii="Arial" w:hAnsi="Arial" w:cs="Arial"/>
          <w:sz w:val="22"/>
          <w:szCs w:val="22"/>
        </w:rPr>
        <w:t xml:space="preserve"> viáticos y p</w:t>
      </w:r>
      <w:r>
        <w:rPr>
          <w:rFonts w:ascii="Arial" w:hAnsi="Arial" w:cs="Arial"/>
          <w:sz w:val="22"/>
          <w:szCs w:val="22"/>
        </w:rPr>
        <w:t xml:space="preserve">asajes aéreos de </w:t>
      </w:r>
      <w:r w:rsidR="00F35523">
        <w:rPr>
          <w:rFonts w:ascii="Arial" w:hAnsi="Arial" w:cs="Arial"/>
          <w:sz w:val="22"/>
          <w:szCs w:val="22"/>
        </w:rPr>
        <w:t xml:space="preserve">forma </w:t>
      </w:r>
      <w:r>
        <w:rPr>
          <w:rFonts w:ascii="Arial" w:hAnsi="Arial" w:cs="Arial"/>
          <w:sz w:val="22"/>
          <w:szCs w:val="22"/>
        </w:rPr>
        <w:t>mensual</w:t>
      </w:r>
      <w:r w:rsidR="00F35523">
        <w:rPr>
          <w:rFonts w:ascii="Arial" w:hAnsi="Arial" w:cs="Arial"/>
          <w:sz w:val="22"/>
          <w:szCs w:val="22"/>
        </w:rPr>
        <w:t xml:space="preserve"> </w:t>
      </w:r>
      <w:r w:rsidR="007F6B55">
        <w:rPr>
          <w:rFonts w:ascii="Arial" w:hAnsi="Arial" w:cs="Arial"/>
          <w:sz w:val="22"/>
          <w:szCs w:val="22"/>
        </w:rPr>
        <w:t>para segundo</w:t>
      </w:r>
      <w:r w:rsidR="00F35523">
        <w:rPr>
          <w:rFonts w:ascii="Arial" w:hAnsi="Arial" w:cs="Arial"/>
          <w:sz w:val="22"/>
          <w:szCs w:val="22"/>
        </w:rPr>
        <w:t xml:space="preserve"> trimestre de 2019 </w:t>
      </w:r>
      <w:r w:rsidR="007F6B55">
        <w:rPr>
          <w:rFonts w:ascii="Arial" w:hAnsi="Arial" w:cs="Arial"/>
          <w:sz w:val="22"/>
          <w:szCs w:val="22"/>
        </w:rPr>
        <w:t xml:space="preserve">comparado con el mismo periodo de la vigencia 2018, </w:t>
      </w:r>
      <w:r w:rsidR="00FB1523" w:rsidRPr="00DE0225">
        <w:rPr>
          <w:rFonts w:ascii="Arial" w:hAnsi="Arial" w:cs="Arial"/>
          <w:sz w:val="22"/>
          <w:szCs w:val="22"/>
        </w:rPr>
        <w:t>se</w:t>
      </w:r>
      <w:r w:rsidR="00ED0864" w:rsidRPr="00DE0225">
        <w:rPr>
          <w:rFonts w:ascii="Arial" w:hAnsi="Arial" w:cs="Arial"/>
          <w:sz w:val="22"/>
          <w:szCs w:val="22"/>
        </w:rPr>
        <w:t xml:space="preserve"> observó </w:t>
      </w:r>
      <w:r>
        <w:rPr>
          <w:rFonts w:ascii="Arial" w:hAnsi="Arial" w:cs="Arial"/>
          <w:sz w:val="22"/>
          <w:szCs w:val="22"/>
        </w:rPr>
        <w:t xml:space="preserve">que, para el </w:t>
      </w:r>
      <w:r w:rsidR="007F6B55">
        <w:rPr>
          <w:rFonts w:ascii="Arial" w:hAnsi="Arial" w:cs="Arial"/>
          <w:sz w:val="22"/>
          <w:szCs w:val="22"/>
        </w:rPr>
        <w:t xml:space="preserve">periodo </w:t>
      </w:r>
      <w:r>
        <w:rPr>
          <w:rFonts w:ascii="Arial" w:hAnsi="Arial" w:cs="Arial"/>
          <w:sz w:val="22"/>
          <w:szCs w:val="22"/>
        </w:rPr>
        <w:t>de mayo</w:t>
      </w:r>
      <w:r w:rsidR="007F6B55">
        <w:rPr>
          <w:rFonts w:ascii="Arial" w:hAnsi="Arial" w:cs="Arial"/>
          <w:sz w:val="22"/>
          <w:szCs w:val="22"/>
        </w:rPr>
        <w:t xml:space="preserve"> </w:t>
      </w:r>
      <w:r>
        <w:rPr>
          <w:rFonts w:ascii="Arial" w:hAnsi="Arial" w:cs="Arial"/>
          <w:sz w:val="22"/>
          <w:szCs w:val="22"/>
        </w:rPr>
        <w:t>los gastos disminuyeron el 52%</w:t>
      </w:r>
      <w:r w:rsidR="00EC7059">
        <w:rPr>
          <w:rFonts w:ascii="Arial" w:hAnsi="Arial" w:cs="Arial"/>
          <w:sz w:val="22"/>
          <w:szCs w:val="22"/>
        </w:rPr>
        <w:t>,</w:t>
      </w:r>
      <w:r>
        <w:rPr>
          <w:rFonts w:ascii="Arial" w:hAnsi="Arial" w:cs="Arial"/>
          <w:sz w:val="22"/>
          <w:szCs w:val="22"/>
        </w:rPr>
        <w:t xml:space="preserve"> para los dos conceptos. Caso contrario se presentó, para los meses de abril y junio en donde los gastos de viáticos </w:t>
      </w:r>
      <w:r w:rsidR="00F35523">
        <w:rPr>
          <w:rFonts w:ascii="Arial" w:hAnsi="Arial" w:cs="Arial"/>
          <w:sz w:val="22"/>
          <w:szCs w:val="22"/>
        </w:rPr>
        <w:t xml:space="preserve">se </w:t>
      </w:r>
      <w:r>
        <w:rPr>
          <w:rFonts w:ascii="Arial" w:hAnsi="Arial" w:cs="Arial"/>
          <w:sz w:val="22"/>
          <w:szCs w:val="22"/>
        </w:rPr>
        <w:t>incrementaron en un 17</w:t>
      </w:r>
      <w:r w:rsidR="007F6B55">
        <w:rPr>
          <w:rFonts w:ascii="Arial" w:hAnsi="Arial" w:cs="Arial"/>
          <w:sz w:val="22"/>
          <w:szCs w:val="22"/>
        </w:rPr>
        <w:t>% [</w:t>
      </w:r>
      <w:r w:rsidR="00F35523">
        <w:rPr>
          <w:rFonts w:ascii="Arial" w:hAnsi="Arial" w:cs="Arial"/>
          <w:sz w:val="22"/>
          <w:szCs w:val="22"/>
        </w:rPr>
        <w:t>abril] y</w:t>
      </w:r>
      <w:r>
        <w:rPr>
          <w:rFonts w:ascii="Arial" w:hAnsi="Arial" w:cs="Arial"/>
          <w:sz w:val="22"/>
          <w:szCs w:val="22"/>
        </w:rPr>
        <w:t xml:space="preserve"> 36%</w:t>
      </w:r>
      <w:r w:rsidR="00F35523">
        <w:rPr>
          <w:rFonts w:ascii="Arial" w:hAnsi="Arial" w:cs="Arial"/>
          <w:sz w:val="22"/>
          <w:szCs w:val="22"/>
        </w:rPr>
        <w:t xml:space="preserve"> [junio] y los gastos de pasajes aéreos aumentaron en 15%</w:t>
      </w:r>
      <w:r w:rsidR="007F6B55">
        <w:rPr>
          <w:rFonts w:ascii="Arial" w:hAnsi="Arial" w:cs="Arial"/>
          <w:sz w:val="22"/>
          <w:szCs w:val="22"/>
        </w:rPr>
        <w:t xml:space="preserve"> [abril] y 23% [junio]. </w:t>
      </w:r>
    </w:p>
    <w:p w:rsidR="00EF50FC" w:rsidRDefault="00484E87" w:rsidP="007B6C00">
      <w:pPr>
        <w:spacing w:before="100" w:beforeAutospacing="1" w:after="100" w:afterAutospacing="1"/>
        <w:jc w:val="both"/>
        <w:rPr>
          <w:rFonts w:ascii="Arial" w:hAnsi="Arial" w:cs="Arial"/>
          <w:sz w:val="22"/>
          <w:szCs w:val="22"/>
        </w:rPr>
      </w:pPr>
      <w:r w:rsidRPr="00EF50FC">
        <w:rPr>
          <w:rFonts w:ascii="Arial" w:hAnsi="Arial" w:cs="Arial"/>
          <w:sz w:val="22"/>
          <w:szCs w:val="22"/>
        </w:rPr>
        <w:t>P</w:t>
      </w:r>
      <w:r w:rsidR="00DC2970" w:rsidRPr="00EF50FC">
        <w:rPr>
          <w:rFonts w:ascii="Arial" w:hAnsi="Arial" w:cs="Arial"/>
          <w:sz w:val="22"/>
          <w:szCs w:val="22"/>
        </w:rPr>
        <w:t xml:space="preserve">ara el </w:t>
      </w:r>
      <w:r w:rsidR="00EF50FC" w:rsidRPr="00EF50FC">
        <w:rPr>
          <w:rFonts w:ascii="Arial" w:hAnsi="Arial" w:cs="Arial"/>
          <w:sz w:val="22"/>
          <w:szCs w:val="22"/>
        </w:rPr>
        <w:t xml:space="preserve">segundo </w:t>
      </w:r>
      <w:r w:rsidR="005F56A4" w:rsidRPr="00EF50FC">
        <w:rPr>
          <w:rFonts w:ascii="Arial" w:hAnsi="Arial" w:cs="Arial"/>
          <w:sz w:val="22"/>
          <w:szCs w:val="22"/>
        </w:rPr>
        <w:t>t</w:t>
      </w:r>
      <w:r w:rsidR="00A73E67" w:rsidRPr="00EF50FC">
        <w:rPr>
          <w:rFonts w:ascii="Arial" w:hAnsi="Arial" w:cs="Arial"/>
          <w:sz w:val="22"/>
          <w:szCs w:val="22"/>
        </w:rPr>
        <w:t xml:space="preserve">rimestre </w:t>
      </w:r>
      <w:r w:rsidR="00DC2970" w:rsidRPr="00EF50FC">
        <w:rPr>
          <w:rFonts w:ascii="Arial" w:hAnsi="Arial" w:cs="Arial"/>
          <w:sz w:val="22"/>
          <w:szCs w:val="22"/>
        </w:rPr>
        <w:t>de 2019</w:t>
      </w:r>
      <w:r w:rsidR="00E7402B" w:rsidRPr="00EF50FC">
        <w:rPr>
          <w:rFonts w:ascii="Arial" w:hAnsi="Arial" w:cs="Arial"/>
          <w:sz w:val="22"/>
          <w:szCs w:val="22"/>
        </w:rPr>
        <w:t xml:space="preserve"> comparado con el mismo trimestre de la vigencia 2018, se</w:t>
      </w:r>
      <w:r w:rsidR="00A73E67" w:rsidRPr="00EF50FC">
        <w:rPr>
          <w:rFonts w:ascii="Arial" w:hAnsi="Arial" w:cs="Arial"/>
          <w:sz w:val="22"/>
          <w:szCs w:val="22"/>
        </w:rPr>
        <w:t xml:space="preserve"> puede concluir que los gastos ejecutados </w:t>
      </w:r>
      <w:r w:rsidRPr="00EF50FC">
        <w:rPr>
          <w:rFonts w:ascii="Arial" w:hAnsi="Arial" w:cs="Arial"/>
          <w:sz w:val="22"/>
          <w:szCs w:val="22"/>
        </w:rPr>
        <w:t xml:space="preserve">a nivel consolidado </w:t>
      </w:r>
      <w:r w:rsidR="00A73E67" w:rsidRPr="00EF50FC">
        <w:rPr>
          <w:rFonts w:ascii="Arial" w:hAnsi="Arial" w:cs="Arial"/>
          <w:sz w:val="22"/>
          <w:szCs w:val="22"/>
        </w:rPr>
        <w:t>por</w:t>
      </w:r>
      <w:r w:rsidRPr="00EF50FC">
        <w:rPr>
          <w:rFonts w:ascii="Arial" w:hAnsi="Arial" w:cs="Arial"/>
          <w:sz w:val="22"/>
          <w:szCs w:val="22"/>
        </w:rPr>
        <w:t xml:space="preserve"> los</w:t>
      </w:r>
      <w:r w:rsidR="00A73E67" w:rsidRPr="00EF50FC">
        <w:rPr>
          <w:rFonts w:ascii="Arial" w:hAnsi="Arial" w:cs="Arial"/>
          <w:sz w:val="22"/>
          <w:szCs w:val="22"/>
        </w:rPr>
        <w:t xml:space="preserve"> concepto</w:t>
      </w:r>
      <w:r w:rsidRPr="00EF50FC">
        <w:rPr>
          <w:rFonts w:ascii="Arial" w:hAnsi="Arial" w:cs="Arial"/>
          <w:sz w:val="22"/>
          <w:szCs w:val="22"/>
        </w:rPr>
        <w:t>s</w:t>
      </w:r>
      <w:r w:rsidR="00A73E67" w:rsidRPr="00EF50FC">
        <w:rPr>
          <w:rFonts w:ascii="Arial" w:hAnsi="Arial" w:cs="Arial"/>
          <w:sz w:val="22"/>
          <w:szCs w:val="22"/>
        </w:rPr>
        <w:t xml:space="preserve"> de viáticos</w:t>
      </w:r>
      <w:r w:rsidRPr="00EF50FC">
        <w:rPr>
          <w:rFonts w:ascii="Arial" w:hAnsi="Arial" w:cs="Arial"/>
          <w:sz w:val="22"/>
          <w:szCs w:val="22"/>
        </w:rPr>
        <w:t xml:space="preserve"> y pasajes aéreos</w:t>
      </w:r>
      <w:r w:rsidR="00E7402B" w:rsidRPr="00EF50FC">
        <w:rPr>
          <w:rFonts w:ascii="Arial" w:hAnsi="Arial" w:cs="Arial"/>
          <w:sz w:val="22"/>
          <w:szCs w:val="22"/>
        </w:rPr>
        <w:t xml:space="preserve"> disminuyeron un </w:t>
      </w:r>
      <w:r w:rsidR="00EF50FC" w:rsidRPr="00EF50FC">
        <w:rPr>
          <w:rFonts w:ascii="Arial" w:hAnsi="Arial" w:cs="Arial"/>
          <w:sz w:val="22"/>
          <w:szCs w:val="22"/>
        </w:rPr>
        <w:t>2</w:t>
      </w:r>
      <w:r w:rsidR="00E7402B" w:rsidRPr="00EF50FC">
        <w:rPr>
          <w:rFonts w:ascii="Arial" w:hAnsi="Arial" w:cs="Arial"/>
          <w:sz w:val="22"/>
          <w:szCs w:val="22"/>
        </w:rPr>
        <w:t xml:space="preserve">% </w:t>
      </w:r>
      <w:r w:rsidRPr="00EF50FC">
        <w:rPr>
          <w:rFonts w:ascii="Arial" w:hAnsi="Arial" w:cs="Arial"/>
          <w:sz w:val="22"/>
          <w:szCs w:val="22"/>
        </w:rPr>
        <w:t xml:space="preserve">y </w:t>
      </w:r>
      <w:r w:rsidR="00EF50FC" w:rsidRPr="00EF50FC">
        <w:rPr>
          <w:rFonts w:ascii="Arial" w:hAnsi="Arial" w:cs="Arial"/>
          <w:sz w:val="22"/>
          <w:szCs w:val="22"/>
        </w:rPr>
        <w:t>6</w:t>
      </w:r>
      <w:r w:rsidRPr="00EF50FC">
        <w:rPr>
          <w:rFonts w:ascii="Arial" w:hAnsi="Arial" w:cs="Arial"/>
          <w:sz w:val="22"/>
          <w:szCs w:val="22"/>
        </w:rPr>
        <w:t xml:space="preserve">%, respectivamente. </w:t>
      </w:r>
      <w:r w:rsidR="00E7402B" w:rsidRPr="00EF50FC">
        <w:rPr>
          <w:rFonts w:ascii="Arial" w:hAnsi="Arial" w:cs="Arial"/>
          <w:sz w:val="22"/>
          <w:szCs w:val="22"/>
        </w:rPr>
        <w:t xml:space="preserve"> A nivel global, los gastos analizados en este punto presentaron una </w:t>
      </w:r>
      <w:r w:rsidR="00E7402B" w:rsidRPr="00EF50FC">
        <w:rPr>
          <w:rFonts w:ascii="Arial" w:hAnsi="Arial" w:cs="Arial"/>
          <w:b/>
          <w:sz w:val="22"/>
          <w:szCs w:val="22"/>
        </w:rPr>
        <w:t>reducción</w:t>
      </w:r>
      <w:r w:rsidR="00E7402B" w:rsidRPr="00EF50FC">
        <w:rPr>
          <w:rFonts w:ascii="Arial" w:hAnsi="Arial" w:cs="Arial"/>
          <w:sz w:val="22"/>
          <w:szCs w:val="22"/>
        </w:rPr>
        <w:t xml:space="preserve"> del </w:t>
      </w:r>
      <w:r w:rsidR="00EF50FC" w:rsidRPr="00EF50FC">
        <w:rPr>
          <w:rFonts w:ascii="Arial" w:hAnsi="Arial" w:cs="Arial"/>
          <w:sz w:val="22"/>
          <w:szCs w:val="22"/>
        </w:rPr>
        <w:t>4</w:t>
      </w:r>
      <w:r w:rsidR="00E7402B" w:rsidRPr="00EF50FC">
        <w:rPr>
          <w:rFonts w:ascii="Arial" w:hAnsi="Arial" w:cs="Arial"/>
          <w:sz w:val="22"/>
          <w:szCs w:val="22"/>
        </w:rPr>
        <w:t xml:space="preserve">%.  </w:t>
      </w:r>
      <w:r w:rsidR="00C76D6C" w:rsidRPr="00EF50FC">
        <w:rPr>
          <w:rFonts w:ascii="Arial" w:hAnsi="Arial" w:cs="Arial"/>
          <w:sz w:val="22"/>
          <w:szCs w:val="22"/>
        </w:rPr>
        <w:t xml:space="preserve">Lo anterior, </w:t>
      </w:r>
      <w:r w:rsidR="009D10AC">
        <w:rPr>
          <w:rFonts w:ascii="Arial" w:hAnsi="Arial" w:cs="Arial"/>
          <w:sz w:val="22"/>
          <w:szCs w:val="22"/>
        </w:rPr>
        <w:t xml:space="preserve">presentado así: </w:t>
      </w:r>
      <w:r w:rsidR="00C76D6C" w:rsidRPr="00EF50FC">
        <w:rPr>
          <w:rFonts w:ascii="Arial" w:hAnsi="Arial" w:cs="Arial"/>
          <w:sz w:val="22"/>
          <w:szCs w:val="22"/>
        </w:rPr>
        <w:t xml:space="preserve"> </w:t>
      </w:r>
    </w:p>
    <w:tbl>
      <w:tblPr>
        <w:tblStyle w:val="Tabladecuadrcula1clara-nfasis1"/>
        <w:tblW w:w="0" w:type="auto"/>
        <w:tblLook w:val="04A0" w:firstRow="1" w:lastRow="0" w:firstColumn="1" w:lastColumn="0" w:noHBand="0" w:noVBand="1"/>
      </w:tblPr>
      <w:tblGrid>
        <w:gridCol w:w="2968"/>
        <w:gridCol w:w="1452"/>
        <w:gridCol w:w="2051"/>
        <w:gridCol w:w="1434"/>
        <w:gridCol w:w="1773"/>
      </w:tblGrid>
      <w:tr w:rsidR="00EF50FC" w:rsidRPr="003829CE" w:rsidTr="003829CE">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EF50FC" w:rsidRPr="003829CE" w:rsidRDefault="00EF50FC" w:rsidP="003829CE">
            <w:pPr>
              <w:spacing w:before="60" w:after="60"/>
              <w:jc w:val="center"/>
              <w:rPr>
                <w:rFonts w:ascii="Arial" w:hAnsi="Arial" w:cs="Arial"/>
                <w:b w:val="0"/>
                <w:bCs w:val="0"/>
                <w:color w:val="FFFFFF" w:themeColor="background1"/>
                <w:sz w:val="20"/>
                <w:szCs w:val="20"/>
              </w:rPr>
            </w:pPr>
            <w:r>
              <w:rPr>
                <w:rFonts w:ascii="Arial" w:hAnsi="Arial" w:cs="Arial"/>
                <w:sz w:val="22"/>
                <w:szCs w:val="22"/>
              </w:rPr>
              <w:br w:type="page"/>
            </w:r>
            <w:r w:rsidRPr="003829CE">
              <w:rPr>
                <w:rFonts w:ascii="Arial" w:hAnsi="Arial" w:cs="Arial"/>
                <w:color w:val="FFFFFF" w:themeColor="background1"/>
                <w:sz w:val="20"/>
                <w:szCs w:val="20"/>
              </w:rPr>
              <w:t>Mes</w:t>
            </w:r>
          </w:p>
        </w:tc>
        <w:tc>
          <w:tcPr>
            <w:tcW w:w="0" w:type="auto"/>
            <w:gridSpan w:val="4"/>
            <w:shd w:val="clear" w:color="auto" w:fill="4F81BD" w:themeFill="accent1"/>
            <w:vAlign w:val="center"/>
            <w:hideMark/>
          </w:tcPr>
          <w:p w:rsidR="00EF50FC" w:rsidRPr="003829CE" w:rsidRDefault="00EF50FC" w:rsidP="003829C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3829CE">
              <w:rPr>
                <w:rFonts w:ascii="Arial" w:hAnsi="Arial" w:cs="Arial"/>
                <w:color w:val="FFFFFF" w:themeColor="background1"/>
                <w:sz w:val="20"/>
                <w:szCs w:val="20"/>
              </w:rPr>
              <w:t>Comparativo II Trimestre 2019 - 2018 Viáticos y Pasajes</w:t>
            </w:r>
            <w:r w:rsidR="00D95366">
              <w:rPr>
                <w:rFonts w:ascii="Arial" w:hAnsi="Arial" w:cs="Arial"/>
                <w:color w:val="FFFFFF" w:themeColor="background1"/>
                <w:sz w:val="20"/>
                <w:szCs w:val="20"/>
              </w:rPr>
              <w:t xml:space="preserve"> ($)</w:t>
            </w:r>
          </w:p>
        </w:tc>
      </w:tr>
      <w:tr w:rsidR="003829CE" w:rsidRPr="003829CE" w:rsidTr="003829CE">
        <w:trPr>
          <w:cantSplit/>
          <w:trHeight w:val="51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EF50FC" w:rsidRPr="003829CE" w:rsidRDefault="00EF50FC" w:rsidP="003829CE">
            <w:pPr>
              <w:spacing w:before="60" w:after="60"/>
              <w:rPr>
                <w:rFonts w:ascii="Arial" w:hAnsi="Arial" w:cs="Arial"/>
                <w:b w:val="0"/>
                <w:bCs w:val="0"/>
                <w:color w:val="FFFFFF" w:themeColor="background1"/>
                <w:sz w:val="20"/>
                <w:szCs w:val="20"/>
              </w:rPr>
            </w:pPr>
          </w:p>
        </w:tc>
        <w:tc>
          <w:tcPr>
            <w:tcW w:w="0" w:type="auto"/>
            <w:shd w:val="clear" w:color="auto" w:fill="4F81BD" w:themeFill="accent1"/>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829CE">
              <w:rPr>
                <w:rFonts w:ascii="Arial" w:hAnsi="Arial" w:cs="Arial"/>
                <w:b/>
                <w:bCs/>
                <w:color w:val="FFFFFF" w:themeColor="background1"/>
                <w:sz w:val="20"/>
                <w:szCs w:val="20"/>
              </w:rPr>
              <w:t>Viáticos 2019</w:t>
            </w:r>
          </w:p>
        </w:tc>
        <w:tc>
          <w:tcPr>
            <w:tcW w:w="0" w:type="auto"/>
            <w:shd w:val="clear" w:color="auto" w:fill="4F81BD" w:themeFill="accent1"/>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829CE">
              <w:rPr>
                <w:rFonts w:ascii="Arial" w:hAnsi="Arial" w:cs="Arial"/>
                <w:b/>
                <w:bCs/>
                <w:color w:val="FFFFFF" w:themeColor="background1"/>
                <w:sz w:val="20"/>
                <w:szCs w:val="20"/>
              </w:rPr>
              <w:t>Viáticos 2018</w:t>
            </w:r>
          </w:p>
        </w:tc>
        <w:tc>
          <w:tcPr>
            <w:tcW w:w="0" w:type="auto"/>
            <w:shd w:val="clear" w:color="auto" w:fill="4F81BD" w:themeFill="accent1"/>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829CE">
              <w:rPr>
                <w:rFonts w:ascii="Arial" w:hAnsi="Arial" w:cs="Arial"/>
                <w:b/>
                <w:bCs/>
                <w:color w:val="FFFFFF" w:themeColor="background1"/>
                <w:sz w:val="20"/>
                <w:szCs w:val="20"/>
              </w:rPr>
              <w:t>Pasajes 2019</w:t>
            </w:r>
          </w:p>
        </w:tc>
        <w:tc>
          <w:tcPr>
            <w:tcW w:w="0" w:type="auto"/>
            <w:shd w:val="clear" w:color="auto" w:fill="4F81BD" w:themeFill="accent1"/>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829CE">
              <w:rPr>
                <w:rFonts w:ascii="Arial" w:hAnsi="Arial" w:cs="Arial"/>
                <w:b/>
                <w:bCs/>
                <w:color w:val="FFFFFF" w:themeColor="background1"/>
                <w:sz w:val="20"/>
                <w:szCs w:val="20"/>
              </w:rPr>
              <w:t>Pasajes 2018</w:t>
            </w:r>
          </w:p>
        </w:tc>
      </w:tr>
      <w:tr w:rsidR="003829CE" w:rsidRPr="003829CE" w:rsidTr="003829CE">
        <w:trPr>
          <w:cantSplit/>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F50FC" w:rsidRPr="003829CE" w:rsidRDefault="00EF50FC" w:rsidP="003829CE">
            <w:pPr>
              <w:spacing w:before="60" w:after="60"/>
              <w:jc w:val="center"/>
              <w:rPr>
                <w:rFonts w:ascii="Arial" w:hAnsi="Arial" w:cs="Arial"/>
                <w:color w:val="0F243E" w:themeColor="text2" w:themeShade="80"/>
                <w:sz w:val="20"/>
                <w:szCs w:val="20"/>
              </w:rPr>
            </w:pPr>
            <w:r w:rsidRPr="003829CE">
              <w:rPr>
                <w:rFonts w:ascii="Arial" w:hAnsi="Arial" w:cs="Arial"/>
                <w:color w:val="0F243E" w:themeColor="text2" w:themeShade="80"/>
                <w:sz w:val="20"/>
                <w:szCs w:val="20"/>
              </w:rPr>
              <w:t>Abril</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81.492.485 </w:t>
            </w:r>
          </w:p>
        </w:tc>
        <w:tc>
          <w:tcPr>
            <w:tcW w:w="0" w:type="auto"/>
            <w:noWrap/>
            <w:vAlign w:val="center"/>
            <w:hideMark/>
          </w:tcPr>
          <w:p w:rsidR="00EF50FC" w:rsidRPr="003829CE" w:rsidRDefault="00EF50FC" w:rsidP="003829C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               69.884.938 </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96.558.565 </w:t>
            </w:r>
          </w:p>
        </w:tc>
        <w:tc>
          <w:tcPr>
            <w:tcW w:w="0" w:type="auto"/>
            <w:noWrap/>
            <w:vAlign w:val="center"/>
            <w:hideMark/>
          </w:tcPr>
          <w:p w:rsidR="00EF50FC" w:rsidRPr="003829CE" w:rsidRDefault="00EF50FC" w:rsidP="003829C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          84.263.354 </w:t>
            </w:r>
          </w:p>
        </w:tc>
      </w:tr>
      <w:tr w:rsidR="003829CE" w:rsidRPr="003829CE" w:rsidTr="003829CE">
        <w:trPr>
          <w:cantSplit/>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F50FC" w:rsidRPr="003829CE" w:rsidRDefault="00EF50FC" w:rsidP="003829CE">
            <w:pPr>
              <w:spacing w:before="60" w:after="60"/>
              <w:jc w:val="center"/>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Mayo </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25.772.049 </w:t>
            </w:r>
          </w:p>
        </w:tc>
        <w:tc>
          <w:tcPr>
            <w:tcW w:w="0" w:type="auto"/>
            <w:noWrap/>
            <w:vAlign w:val="center"/>
            <w:hideMark/>
          </w:tcPr>
          <w:p w:rsidR="00EF50FC" w:rsidRPr="003829CE" w:rsidRDefault="00EF50FC" w:rsidP="003829C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               53.910.262 </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36.764.173 </w:t>
            </w:r>
          </w:p>
        </w:tc>
        <w:tc>
          <w:tcPr>
            <w:tcW w:w="0" w:type="auto"/>
            <w:noWrap/>
            <w:vAlign w:val="center"/>
            <w:hideMark/>
          </w:tcPr>
          <w:p w:rsidR="00EF50FC" w:rsidRPr="003829CE" w:rsidRDefault="00EF50FC" w:rsidP="003829C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          76.627.569 </w:t>
            </w:r>
          </w:p>
        </w:tc>
      </w:tr>
      <w:tr w:rsidR="003829CE" w:rsidRPr="003829CE" w:rsidTr="003829CE">
        <w:trPr>
          <w:cantSplit/>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F50FC" w:rsidRPr="003829CE" w:rsidRDefault="00EF50FC" w:rsidP="003829CE">
            <w:pPr>
              <w:spacing w:before="60" w:after="60"/>
              <w:jc w:val="center"/>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Junio </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53.210.226 </w:t>
            </w:r>
          </w:p>
        </w:tc>
        <w:tc>
          <w:tcPr>
            <w:tcW w:w="0" w:type="auto"/>
            <w:noWrap/>
            <w:vAlign w:val="center"/>
            <w:hideMark/>
          </w:tcPr>
          <w:p w:rsidR="00EF50FC" w:rsidRPr="003829CE" w:rsidRDefault="00EF50FC" w:rsidP="003829C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               39.236.725 </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74.476.428 </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829CE">
              <w:rPr>
                <w:rFonts w:ascii="Arial" w:hAnsi="Arial" w:cs="Arial"/>
                <w:color w:val="0F243E" w:themeColor="text2" w:themeShade="80"/>
                <w:sz w:val="20"/>
                <w:szCs w:val="20"/>
              </w:rPr>
              <w:t xml:space="preserve">       60.614.790 </w:t>
            </w:r>
          </w:p>
        </w:tc>
      </w:tr>
      <w:tr w:rsidR="003829CE" w:rsidRPr="003829CE" w:rsidTr="003829CE">
        <w:trPr>
          <w:cantSplit/>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F50FC" w:rsidRPr="003829CE" w:rsidRDefault="00EF50FC" w:rsidP="003829CE">
            <w:pPr>
              <w:spacing w:before="60" w:after="60"/>
              <w:jc w:val="center"/>
              <w:rPr>
                <w:rFonts w:ascii="Arial" w:hAnsi="Arial" w:cs="Arial"/>
                <w:b w:val="0"/>
                <w:bCs w:val="0"/>
                <w:color w:val="0F243E" w:themeColor="text2" w:themeShade="80"/>
                <w:sz w:val="20"/>
                <w:szCs w:val="20"/>
              </w:rPr>
            </w:pPr>
            <w:r w:rsidRPr="003829CE">
              <w:rPr>
                <w:rFonts w:ascii="Arial" w:hAnsi="Arial" w:cs="Arial"/>
                <w:color w:val="0F243E" w:themeColor="text2" w:themeShade="80"/>
                <w:sz w:val="20"/>
                <w:szCs w:val="20"/>
              </w:rPr>
              <w:t>Total  Gasto de Viáticos y Pasajes</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829CE">
              <w:rPr>
                <w:rFonts w:ascii="Arial" w:hAnsi="Arial" w:cs="Arial"/>
                <w:b/>
                <w:bCs/>
                <w:color w:val="0F243E" w:themeColor="text2" w:themeShade="80"/>
                <w:sz w:val="20"/>
                <w:szCs w:val="20"/>
              </w:rPr>
              <w:t xml:space="preserve">160.474.760 </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829CE">
              <w:rPr>
                <w:rFonts w:ascii="Arial" w:hAnsi="Arial" w:cs="Arial"/>
                <w:b/>
                <w:bCs/>
                <w:color w:val="0F243E" w:themeColor="text2" w:themeShade="80"/>
                <w:sz w:val="20"/>
                <w:szCs w:val="20"/>
              </w:rPr>
              <w:t xml:space="preserve">         163.031.925 </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829CE">
              <w:rPr>
                <w:rFonts w:ascii="Arial" w:hAnsi="Arial" w:cs="Arial"/>
                <w:b/>
                <w:bCs/>
                <w:color w:val="0F243E" w:themeColor="text2" w:themeShade="80"/>
                <w:sz w:val="20"/>
                <w:szCs w:val="20"/>
              </w:rPr>
              <w:t xml:space="preserve">207.799.166 </w:t>
            </w:r>
          </w:p>
        </w:tc>
        <w:tc>
          <w:tcPr>
            <w:tcW w:w="0" w:type="auto"/>
            <w:vAlign w:val="center"/>
            <w:hideMark/>
          </w:tcPr>
          <w:p w:rsidR="00EF50FC" w:rsidRPr="003829CE" w:rsidRDefault="00EF50FC"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829CE">
              <w:rPr>
                <w:rFonts w:ascii="Arial" w:hAnsi="Arial" w:cs="Arial"/>
                <w:b/>
                <w:bCs/>
                <w:color w:val="0F243E" w:themeColor="text2" w:themeShade="80"/>
                <w:sz w:val="20"/>
                <w:szCs w:val="20"/>
              </w:rPr>
              <w:t xml:space="preserve">     221.505.713 </w:t>
            </w:r>
          </w:p>
        </w:tc>
      </w:tr>
      <w:tr w:rsidR="003829CE" w:rsidRPr="003829CE" w:rsidTr="003829CE">
        <w:trPr>
          <w:cantSplit/>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F50FC" w:rsidRPr="003829CE" w:rsidRDefault="00EF50FC" w:rsidP="003829CE">
            <w:pPr>
              <w:spacing w:before="60" w:after="60"/>
              <w:jc w:val="center"/>
              <w:rPr>
                <w:rFonts w:ascii="Arial" w:hAnsi="Arial" w:cs="Arial"/>
                <w:b w:val="0"/>
                <w:bCs w:val="0"/>
                <w:color w:val="0F243E" w:themeColor="text2" w:themeShade="80"/>
                <w:sz w:val="20"/>
                <w:szCs w:val="20"/>
              </w:rPr>
            </w:pPr>
            <w:r w:rsidRPr="003829CE">
              <w:rPr>
                <w:rFonts w:ascii="Arial" w:hAnsi="Arial" w:cs="Arial"/>
                <w:color w:val="0F243E" w:themeColor="text2" w:themeShade="80"/>
                <w:sz w:val="20"/>
                <w:szCs w:val="20"/>
              </w:rPr>
              <w:t>Variación Absoluta</w:t>
            </w:r>
          </w:p>
        </w:tc>
        <w:tc>
          <w:tcPr>
            <w:tcW w:w="0" w:type="auto"/>
            <w:gridSpan w:val="2"/>
            <w:vAlign w:val="center"/>
            <w:hideMark/>
          </w:tcPr>
          <w:p w:rsidR="00EF50FC" w:rsidRPr="003829CE" w:rsidRDefault="003829CE"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EF50FC" w:rsidRPr="003829CE">
              <w:rPr>
                <w:rFonts w:ascii="Arial" w:hAnsi="Arial" w:cs="Arial"/>
                <w:b/>
                <w:bCs/>
                <w:color w:val="0F243E" w:themeColor="text2" w:themeShade="80"/>
                <w:sz w:val="20"/>
                <w:szCs w:val="20"/>
              </w:rPr>
              <w:t>2.557.165</w:t>
            </w:r>
            <w:r>
              <w:rPr>
                <w:rFonts w:ascii="Arial" w:hAnsi="Arial" w:cs="Arial"/>
                <w:b/>
                <w:bCs/>
                <w:color w:val="0F243E" w:themeColor="text2" w:themeShade="80"/>
                <w:sz w:val="20"/>
                <w:szCs w:val="20"/>
              </w:rPr>
              <w:t>)</w:t>
            </w:r>
            <w:r w:rsidR="00EF50FC" w:rsidRPr="003829CE">
              <w:rPr>
                <w:rFonts w:ascii="Arial" w:hAnsi="Arial" w:cs="Arial"/>
                <w:b/>
                <w:bCs/>
                <w:color w:val="0F243E" w:themeColor="text2" w:themeShade="80"/>
                <w:sz w:val="20"/>
                <w:szCs w:val="20"/>
              </w:rPr>
              <w:t xml:space="preserve"> </w:t>
            </w:r>
          </w:p>
        </w:tc>
        <w:tc>
          <w:tcPr>
            <w:tcW w:w="0" w:type="auto"/>
            <w:gridSpan w:val="2"/>
            <w:vAlign w:val="center"/>
            <w:hideMark/>
          </w:tcPr>
          <w:p w:rsidR="00EF50FC" w:rsidRPr="003829CE" w:rsidRDefault="003829CE"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EF50FC" w:rsidRPr="003829CE">
              <w:rPr>
                <w:rFonts w:ascii="Arial" w:hAnsi="Arial" w:cs="Arial"/>
                <w:b/>
                <w:bCs/>
                <w:color w:val="0F243E" w:themeColor="text2" w:themeShade="80"/>
                <w:sz w:val="20"/>
                <w:szCs w:val="20"/>
              </w:rPr>
              <w:t>13.706.547</w:t>
            </w:r>
            <w:r>
              <w:rPr>
                <w:rFonts w:ascii="Arial" w:hAnsi="Arial" w:cs="Arial"/>
                <w:b/>
                <w:bCs/>
                <w:color w:val="0F243E" w:themeColor="text2" w:themeShade="80"/>
                <w:sz w:val="20"/>
                <w:szCs w:val="20"/>
              </w:rPr>
              <w:t>)</w:t>
            </w:r>
            <w:r w:rsidR="00EF50FC" w:rsidRPr="003829CE">
              <w:rPr>
                <w:rFonts w:ascii="Arial" w:hAnsi="Arial" w:cs="Arial"/>
                <w:b/>
                <w:bCs/>
                <w:color w:val="0F243E" w:themeColor="text2" w:themeShade="80"/>
                <w:sz w:val="20"/>
                <w:szCs w:val="20"/>
              </w:rPr>
              <w:t xml:space="preserve"> </w:t>
            </w:r>
          </w:p>
        </w:tc>
      </w:tr>
      <w:tr w:rsidR="003829CE" w:rsidRPr="003829CE" w:rsidTr="003829CE">
        <w:trPr>
          <w:cantSplit/>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F50FC" w:rsidRPr="003829CE" w:rsidRDefault="00EF50FC" w:rsidP="003829CE">
            <w:pPr>
              <w:spacing w:before="60" w:after="60"/>
              <w:jc w:val="center"/>
              <w:rPr>
                <w:rFonts w:ascii="Arial" w:hAnsi="Arial" w:cs="Arial"/>
                <w:b w:val="0"/>
                <w:bCs w:val="0"/>
                <w:color w:val="0F243E" w:themeColor="text2" w:themeShade="80"/>
                <w:sz w:val="20"/>
                <w:szCs w:val="20"/>
              </w:rPr>
            </w:pPr>
            <w:r w:rsidRPr="003829CE">
              <w:rPr>
                <w:rFonts w:ascii="Arial" w:hAnsi="Arial" w:cs="Arial"/>
                <w:color w:val="0F243E" w:themeColor="text2" w:themeShade="80"/>
                <w:sz w:val="20"/>
                <w:szCs w:val="20"/>
              </w:rPr>
              <w:t>variación Relativa</w:t>
            </w:r>
          </w:p>
        </w:tc>
        <w:tc>
          <w:tcPr>
            <w:tcW w:w="0" w:type="auto"/>
            <w:gridSpan w:val="2"/>
            <w:vAlign w:val="center"/>
            <w:hideMark/>
          </w:tcPr>
          <w:p w:rsidR="00EF50FC" w:rsidRPr="003829CE" w:rsidRDefault="003829CE"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EF50FC" w:rsidRPr="003829CE">
              <w:rPr>
                <w:rFonts w:ascii="Arial" w:hAnsi="Arial" w:cs="Arial"/>
                <w:b/>
                <w:bCs/>
                <w:color w:val="0F243E" w:themeColor="text2" w:themeShade="80"/>
                <w:sz w:val="20"/>
                <w:szCs w:val="20"/>
              </w:rPr>
              <w:t>2%</w:t>
            </w:r>
            <w:r>
              <w:rPr>
                <w:rFonts w:ascii="Arial" w:hAnsi="Arial" w:cs="Arial"/>
                <w:b/>
                <w:bCs/>
                <w:color w:val="0F243E" w:themeColor="text2" w:themeShade="80"/>
                <w:sz w:val="20"/>
                <w:szCs w:val="20"/>
              </w:rPr>
              <w:t>)</w:t>
            </w:r>
          </w:p>
        </w:tc>
        <w:tc>
          <w:tcPr>
            <w:tcW w:w="0" w:type="auto"/>
            <w:gridSpan w:val="2"/>
            <w:vAlign w:val="center"/>
            <w:hideMark/>
          </w:tcPr>
          <w:p w:rsidR="00EF50FC" w:rsidRPr="003829CE" w:rsidRDefault="003829CE"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EF50FC" w:rsidRPr="003829CE">
              <w:rPr>
                <w:rFonts w:ascii="Arial" w:hAnsi="Arial" w:cs="Arial"/>
                <w:b/>
                <w:bCs/>
                <w:color w:val="0F243E" w:themeColor="text2" w:themeShade="80"/>
                <w:sz w:val="20"/>
                <w:szCs w:val="20"/>
              </w:rPr>
              <w:t>6%</w:t>
            </w:r>
            <w:r>
              <w:rPr>
                <w:rFonts w:ascii="Arial" w:hAnsi="Arial" w:cs="Arial"/>
                <w:b/>
                <w:bCs/>
                <w:color w:val="0F243E" w:themeColor="text2" w:themeShade="80"/>
                <w:sz w:val="20"/>
                <w:szCs w:val="20"/>
              </w:rPr>
              <w:t>)</w:t>
            </w:r>
          </w:p>
        </w:tc>
      </w:tr>
      <w:tr w:rsidR="00EF50FC" w:rsidRPr="003829CE" w:rsidTr="003829CE">
        <w:trPr>
          <w:cantSplit/>
          <w:trHeight w:val="601"/>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rsidR="00EF50FC" w:rsidRPr="003829CE" w:rsidRDefault="00EF50FC" w:rsidP="003829CE">
            <w:pPr>
              <w:spacing w:before="60" w:after="60"/>
              <w:jc w:val="center"/>
              <w:rPr>
                <w:rFonts w:ascii="Arial" w:hAnsi="Arial" w:cs="Arial"/>
                <w:b w:val="0"/>
                <w:bCs w:val="0"/>
                <w:color w:val="FFFFFF" w:themeColor="background1"/>
                <w:sz w:val="20"/>
                <w:szCs w:val="20"/>
              </w:rPr>
            </w:pPr>
            <w:r w:rsidRPr="003829CE">
              <w:rPr>
                <w:rFonts w:ascii="Arial" w:hAnsi="Arial" w:cs="Arial"/>
                <w:color w:val="FFFFFF" w:themeColor="background1"/>
                <w:sz w:val="20"/>
                <w:szCs w:val="20"/>
              </w:rPr>
              <w:t xml:space="preserve">Variación Relativa Total </w:t>
            </w:r>
          </w:p>
        </w:tc>
        <w:tc>
          <w:tcPr>
            <w:tcW w:w="0" w:type="auto"/>
            <w:gridSpan w:val="4"/>
            <w:shd w:val="clear" w:color="auto" w:fill="4F81BD" w:themeFill="accent1"/>
            <w:vAlign w:val="center"/>
            <w:hideMark/>
          </w:tcPr>
          <w:p w:rsidR="00EF50FC" w:rsidRPr="003829CE" w:rsidRDefault="003829CE" w:rsidP="003829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00EF50FC" w:rsidRPr="003829CE">
              <w:rPr>
                <w:rFonts w:ascii="Arial" w:hAnsi="Arial" w:cs="Arial"/>
                <w:b/>
                <w:bCs/>
                <w:color w:val="FFFFFF" w:themeColor="background1"/>
                <w:sz w:val="20"/>
                <w:szCs w:val="20"/>
              </w:rPr>
              <w:t>4%</w:t>
            </w:r>
            <w:r>
              <w:rPr>
                <w:rFonts w:ascii="Arial" w:hAnsi="Arial" w:cs="Arial"/>
                <w:b/>
                <w:bCs/>
                <w:color w:val="FFFFFF" w:themeColor="background1"/>
                <w:sz w:val="20"/>
                <w:szCs w:val="20"/>
              </w:rPr>
              <w:t>)</w:t>
            </w:r>
          </w:p>
        </w:tc>
      </w:tr>
    </w:tbl>
    <w:p w:rsidR="00B45759" w:rsidRDefault="00BC493A" w:rsidP="004A130B">
      <w:pPr>
        <w:spacing w:before="100" w:beforeAutospacing="1" w:after="100" w:afterAutospacing="1"/>
        <w:rPr>
          <w:rFonts w:ascii="Arial" w:hAnsi="Arial" w:cs="Arial"/>
          <w:sz w:val="22"/>
          <w:szCs w:val="22"/>
        </w:rPr>
      </w:pPr>
      <w:r>
        <w:rPr>
          <w:rFonts w:ascii="Arial" w:hAnsi="Arial" w:cs="Arial"/>
          <w:sz w:val="22"/>
          <w:szCs w:val="22"/>
        </w:rPr>
        <w:t xml:space="preserve">Es de mencionar, que para el primer semestre de 2019 comparado con el mismo periodo de 2018 se presentó una </w:t>
      </w:r>
      <w:r w:rsidRPr="00BC493A">
        <w:rPr>
          <w:rFonts w:ascii="Arial" w:hAnsi="Arial" w:cs="Arial"/>
          <w:b/>
          <w:sz w:val="22"/>
          <w:szCs w:val="22"/>
        </w:rPr>
        <w:t>disminución</w:t>
      </w:r>
      <w:r>
        <w:rPr>
          <w:rFonts w:ascii="Arial" w:hAnsi="Arial" w:cs="Arial"/>
          <w:sz w:val="22"/>
          <w:szCs w:val="22"/>
        </w:rPr>
        <w:t xml:space="preserve"> de 23% para los conceptos analizados. Como ya se mencionó para el periodo objeto de verificación la </w:t>
      </w:r>
      <w:r w:rsidRPr="00BC493A">
        <w:rPr>
          <w:rFonts w:ascii="Arial" w:hAnsi="Arial" w:cs="Arial"/>
          <w:b/>
          <w:sz w:val="22"/>
          <w:szCs w:val="22"/>
        </w:rPr>
        <w:t>reducción</w:t>
      </w:r>
      <w:r w:rsidR="002C6B39">
        <w:rPr>
          <w:rFonts w:ascii="Arial" w:hAnsi="Arial" w:cs="Arial"/>
          <w:sz w:val="22"/>
          <w:szCs w:val="22"/>
        </w:rPr>
        <w:t xml:space="preserve"> fue del 4%. </w:t>
      </w:r>
    </w:p>
    <w:p w:rsidR="00F10F74" w:rsidRDefault="00B45759" w:rsidP="00F95910">
      <w:pPr>
        <w:jc w:val="both"/>
        <w:rPr>
          <w:rFonts w:ascii="Arial" w:hAnsi="Arial" w:cs="Arial"/>
          <w:sz w:val="22"/>
          <w:szCs w:val="22"/>
        </w:rPr>
      </w:pPr>
      <w:r>
        <w:rPr>
          <w:rFonts w:ascii="Arial" w:hAnsi="Arial" w:cs="Arial"/>
          <w:sz w:val="22"/>
          <w:szCs w:val="22"/>
        </w:rPr>
        <w:lastRenderedPageBreak/>
        <w:t>Ahora bien, d</w:t>
      </w:r>
      <w:r w:rsidR="002C6B39">
        <w:rPr>
          <w:rFonts w:ascii="Arial" w:hAnsi="Arial" w:cs="Arial"/>
          <w:sz w:val="22"/>
          <w:szCs w:val="22"/>
        </w:rPr>
        <w:t>e acuerdo con</w:t>
      </w:r>
      <w:r w:rsidR="002B0816">
        <w:rPr>
          <w:rFonts w:ascii="Arial" w:hAnsi="Arial" w:cs="Arial"/>
          <w:sz w:val="22"/>
          <w:szCs w:val="22"/>
        </w:rPr>
        <w:t xml:space="preserve"> el comportamiento </w:t>
      </w:r>
      <w:r w:rsidR="00F10F74">
        <w:rPr>
          <w:rFonts w:ascii="Arial" w:hAnsi="Arial" w:cs="Arial"/>
          <w:sz w:val="22"/>
          <w:szCs w:val="22"/>
        </w:rPr>
        <w:t xml:space="preserve">de </w:t>
      </w:r>
      <w:r w:rsidR="002C6B39">
        <w:rPr>
          <w:rFonts w:ascii="Arial" w:hAnsi="Arial" w:cs="Arial"/>
          <w:sz w:val="22"/>
          <w:szCs w:val="22"/>
        </w:rPr>
        <w:t xml:space="preserve">los gastos generados por viáticos y pasajes aéreos </w:t>
      </w:r>
      <w:r>
        <w:rPr>
          <w:rFonts w:ascii="Arial" w:hAnsi="Arial" w:cs="Arial"/>
          <w:sz w:val="22"/>
          <w:szCs w:val="22"/>
        </w:rPr>
        <w:t xml:space="preserve">durante el primer semestre del año de 2019, demuestra </w:t>
      </w:r>
      <w:r w:rsidR="00EC4FE6">
        <w:rPr>
          <w:rFonts w:ascii="Arial" w:hAnsi="Arial" w:cs="Arial"/>
          <w:sz w:val="22"/>
          <w:szCs w:val="22"/>
        </w:rPr>
        <w:t>que,</w:t>
      </w:r>
      <w:r>
        <w:rPr>
          <w:rFonts w:ascii="Arial" w:hAnsi="Arial" w:cs="Arial"/>
          <w:sz w:val="22"/>
          <w:szCs w:val="22"/>
        </w:rPr>
        <w:t xml:space="preserve"> en el mes de abril</w:t>
      </w:r>
      <w:r w:rsidR="00EC4FE6">
        <w:rPr>
          <w:rFonts w:ascii="Arial" w:hAnsi="Arial" w:cs="Arial"/>
          <w:sz w:val="22"/>
          <w:szCs w:val="22"/>
        </w:rPr>
        <w:t xml:space="preserve"> </w:t>
      </w:r>
      <w:r w:rsidR="00F10F74">
        <w:rPr>
          <w:rFonts w:ascii="Arial" w:hAnsi="Arial" w:cs="Arial"/>
          <w:sz w:val="22"/>
          <w:szCs w:val="22"/>
        </w:rPr>
        <w:t>se presentó</w:t>
      </w:r>
      <w:r>
        <w:rPr>
          <w:rFonts w:ascii="Arial" w:hAnsi="Arial" w:cs="Arial"/>
          <w:sz w:val="22"/>
          <w:szCs w:val="22"/>
        </w:rPr>
        <w:t xml:space="preserve"> el punto máximo de gasto</w:t>
      </w:r>
      <w:r w:rsidR="002B0816">
        <w:rPr>
          <w:rFonts w:ascii="Arial" w:hAnsi="Arial" w:cs="Arial"/>
          <w:sz w:val="22"/>
          <w:szCs w:val="22"/>
        </w:rPr>
        <w:t xml:space="preserve"> para los dos conceptos. Sin embargo, </w:t>
      </w:r>
      <w:r w:rsidR="00F10F74">
        <w:rPr>
          <w:rFonts w:ascii="Arial" w:hAnsi="Arial" w:cs="Arial"/>
          <w:sz w:val="22"/>
          <w:szCs w:val="22"/>
        </w:rPr>
        <w:t xml:space="preserve">para </w:t>
      </w:r>
      <w:r w:rsidR="00EC4FE6">
        <w:rPr>
          <w:rFonts w:ascii="Arial" w:hAnsi="Arial" w:cs="Arial"/>
          <w:sz w:val="22"/>
          <w:szCs w:val="22"/>
        </w:rPr>
        <w:t xml:space="preserve">el mes de </w:t>
      </w:r>
      <w:r w:rsidR="00F10F74">
        <w:rPr>
          <w:rFonts w:ascii="Arial" w:hAnsi="Arial" w:cs="Arial"/>
          <w:sz w:val="22"/>
          <w:szCs w:val="22"/>
        </w:rPr>
        <w:t>mayo los gastos decrecieron.</w:t>
      </w:r>
      <w:r w:rsidR="002B0816">
        <w:rPr>
          <w:rFonts w:ascii="Arial" w:hAnsi="Arial" w:cs="Arial"/>
          <w:sz w:val="22"/>
          <w:szCs w:val="22"/>
        </w:rPr>
        <w:t xml:space="preserve"> </w:t>
      </w:r>
      <w:r w:rsidR="00F10F74">
        <w:rPr>
          <w:rFonts w:ascii="Arial" w:hAnsi="Arial" w:cs="Arial"/>
          <w:sz w:val="22"/>
          <w:szCs w:val="22"/>
        </w:rPr>
        <w:t xml:space="preserve">Finalmente, en junio se observa una tendencia creciente como en los meses anteriores, excluyendo mayo. </w:t>
      </w:r>
    </w:p>
    <w:p w:rsidR="003829CE" w:rsidRDefault="00BC493A" w:rsidP="004A130B">
      <w:pPr>
        <w:spacing w:before="100" w:beforeAutospacing="1" w:after="100" w:afterAutospacing="1"/>
        <w:rPr>
          <w:rFonts w:ascii="Arial" w:hAnsi="Arial" w:cs="Arial"/>
          <w:sz w:val="22"/>
          <w:szCs w:val="22"/>
        </w:rPr>
      </w:pPr>
      <w:r>
        <w:rPr>
          <w:noProof/>
        </w:rPr>
        <w:drawing>
          <wp:inline distT="0" distB="0" distL="0" distR="0" wp14:anchorId="5F1115C3" wp14:editId="2D7CB8DA">
            <wp:extent cx="6134100" cy="2181225"/>
            <wp:effectExtent l="0" t="0" r="0"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E2DDF" w:rsidRDefault="002E62DF" w:rsidP="00FF2728">
      <w:pPr>
        <w:jc w:val="both"/>
        <w:rPr>
          <w:rFonts w:ascii="Arial" w:hAnsi="Arial" w:cs="Arial"/>
          <w:sz w:val="22"/>
          <w:szCs w:val="22"/>
        </w:rPr>
      </w:pPr>
      <w:r w:rsidRPr="00F95910">
        <w:rPr>
          <w:rFonts w:ascii="Arial" w:hAnsi="Arial" w:cs="Arial"/>
          <w:sz w:val="22"/>
          <w:szCs w:val="22"/>
        </w:rPr>
        <w:t>Sobre el particular, la Subdirección de Gestión del Talento Humano inform</w:t>
      </w:r>
      <w:r w:rsidR="005E1251" w:rsidRPr="00F95910">
        <w:rPr>
          <w:rFonts w:ascii="Arial" w:hAnsi="Arial" w:cs="Arial"/>
          <w:sz w:val="22"/>
          <w:szCs w:val="22"/>
        </w:rPr>
        <w:t>ó:</w:t>
      </w:r>
      <w:r w:rsidR="005E1251">
        <w:rPr>
          <w:rFonts w:ascii="Arial" w:hAnsi="Arial" w:cs="Arial"/>
          <w:sz w:val="22"/>
          <w:szCs w:val="22"/>
        </w:rPr>
        <w:t xml:space="preserve"> </w:t>
      </w:r>
      <w:r w:rsidR="00F95910">
        <w:rPr>
          <w:rFonts w:ascii="Agency FB" w:hAnsi="Agency FB" w:cs="Arial"/>
          <w:sz w:val="22"/>
          <w:szCs w:val="22"/>
        </w:rPr>
        <w:t>«</w:t>
      </w:r>
      <w:r w:rsidR="005E2DDF">
        <w:rPr>
          <w:rFonts w:ascii="Arial" w:hAnsi="Arial" w:cs="Arial"/>
          <w:sz w:val="22"/>
          <w:szCs w:val="22"/>
        </w:rPr>
        <w:t xml:space="preserve">El incremento en </w:t>
      </w:r>
      <w:r w:rsidR="00F95910">
        <w:rPr>
          <w:rFonts w:ascii="Arial" w:hAnsi="Arial" w:cs="Arial"/>
          <w:sz w:val="22"/>
          <w:szCs w:val="22"/>
        </w:rPr>
        <w:t>pasajes y</w:t>
      </w:r>
      <w:r w:rsidR="005E2DDF">
        <w:rPr>
          <w:rFonts w:ascii="Arial" w:hAnsi="Arial" w:cs="Arial"/>
          <w:sz w:val="22"/>
          <w:szCs w:val="22"/>
        </w:rPr>
        <w:t xml:space="preserve"> viáticos en el mes </w:t>
      </w:r>
      <w:r w:rsidR="00F95910">
        <w:rPr>
          <w:rFonts w:ascii="Arial" w:hAnsi="Arial" w:cs="Arial"/>
          <w:sz w:val="22"/>
          <w:szCs w:val="22"/>
        </w:rPr>
        <w:t>de abril y</w:t>
      </w:r>
      <w:r w:rsidR="005E2DDF">
        <w:rPr>
          <w:rFonts w:ascii="Arial" w:hAnsi="Arial" w:cs="Arial"/>
          <w:sz w:val="22"/>
          <w:szCs w:val="22"/>
        </w:rPr>
        <w:t xml:space="preserve"> junio obedece a las diferentes comisiones realizadas a </w:t>
      </w:r>
      <w:r w:rsidR="00F95910">
        <w:rPr>
          <w:rFonts w:ascii="Arial" w:hAnsi="Arial" w:cs="Arial"/>
          <w:sz w:val="22"/>
          <w:szCs w:val="22"/>
        </w:rPr>
        <w:t>Washington (</w:t>
      </w:r>
      <w:r w:rsidR="005E2DDF">
        <w:rPr>
          <w:rFonts w:ascii="Arial" w:hAnsi="Arial" w:cs="Arial"/>
          <w:sz w:val="22"/>
          <w:szCs w:val="22"/>
        </w:rPr>
        <w:t xml:space="preserve">6), </w:t>
      </w:r>
      <w:r w:rsidR="00F95910">
        <w:rPr>
          <w:rFonts w:ascii="Arial" w:hAnsi="Arial" w:cs="Arial"/>
          <w:sz w:val="22"/>
          <w:szCs w:val="22"/>
        </w:rPr>
        <w:t>(Londres</w:t>
      </w:r>
      <w:r w:rsidR="005E2DDF">
        <w:rPr>
          <w:rFonts w:ascii="Arial" w:hAnsi="Arial" w:cs="Arial"/>
          <w:sz w:val="22"/>
          <w:szCs w:val="22"/>
        </w:rPr>
        <w:t xml:space="preserve"> (3), </w:t>
      </w:r>
      <w:r w:rsidR="00F95910">
        <w:rPr>
          <w:rFonts w:ascii="Arial" w:hAnsi="Arial" w:cs="Arial"/>
          <w:sz w:val="22"/>
          <w:szCs w:val="22"/>
        </w:rPr>
        <w:t>Argentina, New</w:t>
      </w:r>
      <w:r w:rsidR="005E2DDF">
        <w:rPr>
          <w:rFonts w:ascii="Arial" w:hAnsi="Arial" w:cs="Arial"/>
          <w:sz w:val="22"/>
          <w:szCs w:val="22"/>
        </w:rPr>
        <w:t xml:space="preserve"> York, </w:t>
      </w:r>
      <w:r w:rsidR="00F95910">
        <w:rPr>
          <w:rFonts w:ascii="Arial" w:hAnsi="Arial" w:cs="Arial"/>
          <w:sz w:val="22"/>
          <w:szCs w:val="22"/>
        </w:rPr>
        <w:t>Bolivia, Chile</w:t>
      </w:r>
      <w:r w:rsidR="005E2DDF">
        <w:rPr>
          <w:rFonts w:ascii="Arial" w:hAnsi="Arial" w:cs="Arial"/>
          <w:sz w:val="22"/>
          <w:szCs w:val="22"/>
        </w:rPr>
        <w:t>, es de aclarar que</w:t>
      </w:r>
      <w:r w:rsidR="00F95910">
        <w:rPr>
          <w:rFonts w:ascii="Arial" w:hAnsi="Arial" w:cs="Arial"/>
          <w:sz w:val="22"/>
          <w:szCs w:val="22"/>
        </w:rPr>
        <w:t>,</w:t>
      </w:r>
      <w:r w:rsidR="005E2DDF">
        <w:rPr>
          <w:rFonts w:ascii="Arial" w:hAnsi="Arial" w:cs="Arial"/>
          <w:sz w:val="22"/>
          <w:szCs w:val="22"/>
        </w:rPr>
        <w:t xml:space="preserve"> </w:t>
      </w:r>
      <w:r w:rsidR="00E365F6">
        <w:rPr>
          <w:rFonts w:ascii="Arial" w:hAnsi="Arial" w:cs="Arial"/>
          <w:sz w:val="22"/>
          <w:szCs w:val="22"/>
        </w:rPr>
        <w:t xml:space="preserve">la </w:t>
      </w:r>
      <w:r w:rsidR="005E2DDF">
        <w:rPr>
          <w:rFonts w:ascii="Arial" w:hAnsi="Arial" w:cs="Arial"/>
          <w:sz w:val="22"/>
          <w:szCs w:val="22"/>
        </w:rPr>
        <w:t xml:space="preserve">información </w:t>
      </w:r>
      <w:r w:rsidR="00E365F6">
        <w:rPr>
          <w:rFonts w:ascii="Arial" w:hAnsi="Arial" w:cs="Arial"/>
          <w:sz w:val="22"/>
          <w:szCs w:val="22"/>
        </w:rPr>
        <w:t xml:space="preserve">reportada a la Oficina de Control Interno </w:t>
      </w:r>
      <w:r w:rsidR="005E2DDF">
        <w:rPr>
          <w:rFonts w:ascii="Arial" w:hAnsi="Arial" w:cs="Arial"/>
          <w:sz w:val="22"/>
          <w:szCs w:val="22"/>
        </w:rPr>
        <w:t>se realiza teniendo en cuenta la fecha de comisión y no la fecha de solicitud</w:t>
      </w:r>
      <w:r w:rsidR="00F95910">
        <w:rPr>
          <w:rFonts w:ascii="Agency FB" w:hAnsi="Agency FB" w:cs="Arial"/>
          <w:sz w:val="22"/>
          <w:szCs w:val="22"/>
        </w:rPr>
        <w:t>»</w:t>
      </w:r>
      <w:r w:rsidR="00F95910">
        <w:rPr>
          <w:rFonts w:ascii="Arial" w:hAnsi="Arial" w:cs="Arial"/>
          <w:sz w:val="22"/>
          <w:szCs w:val="22"/>
        </w:rPr>
        <w:t xml:space="preserve">. </w:t>
      </w:r>
      <w:r w:rsidR="005E2DDF">
        <w:rPr>
          <w:rFonts w:ascii="Arial" w:hAnsi="Arial" w:cs="Arial"/>
          <w:sz w:val="22"/>
          <w:szCs w:val="22"/>
        </w:rPr>
        <w:t xml:space="preserve"> </w:t>
      </w:r>
    </w:p>
    <w:p w:rsidR="00FF2728" w:rsidRDefault="00FF2728" w:rsidP="00FF2728">
      <w:pPr>
        <w:spacing w:line="168" w:lineRule="auto"/>
        <w:jc w:val="both"/>
        <w:rPr>
          <w:rFonts w:ascii="Arial" w:hAnsi="Arial" w:cs="Arial"/>
          <w:sz w:val="22"/>
          <w:szCs w:val="22"/>
        </w:rPr>
      </w:pPr>
    </w:p>
    <w:p w:rsidR="00694E63" w:rsidRDefault="005E6490" w:rsidP="00FF2728">
      <w:pPr>
        <w:rPr>
          <w:rFonts w:ascii="Arial" w:hAnsi="Arial" w:cs="Arial"/>
          <w:sz w:val="22"/>
          <w:szCs w:val="22"/>
        </w:rPr>
      </w:pPr>
      <w:r w:rsidRPr="003829CE">
        <w:rPr>
          <w:rFonts w:ascii="Arial" w:hAnsi="Arial" w:cs="Arial"/>
          <w:sz w:val="22"/>
          <w:szCs w:val="22"/>
        </w:rPr>
        <w:t xml:space="preserve">Por otra parte, se realizó un análisis teniendo en cuenta la cantidad de funcionarios y contratistas </w:t>
      </w:r>
      <w:r w:rsidR="00694E63" w:rsidRPr="003829CE">
        <w:rPr>
          <w:rFonts w:ascii="Arial" w:hAnsi="Arial" w:cs="Arial"/>
          <w:sz w:val="22"/>
          <w:szCs w:val="22"/>
        </w:rPr>
        <w:t xml:space="preserve">a quienes </w:t>
      </w:r>
      <w:r w:rsidRPr="003829CE">
        <w:rPr>
          <w:rFonts w:ascii="Arial" w:hAnsi="Arial" w:cs="Arial"/>
          <w:sz w:val="22"/>
          <w:szCs w:val="22"/>
        </w:rPr>
        <w:t xml:space="preserve">les fueron autorizados </w:t>
      </w:r>
      <w:r w:rsidR="00694E63" w:rsidRPr="003829CE">
        <w:rPr>
          <w:rFonts w:ascii="Arial" w:hAnsi="Arial" w:cs="Arial"/>
          <w:sz w:val="22"/>
          <w:szCs w:val="22"/>
        </w:rPr>
        <w:t xml:space="preserve">viáticos y </w:t>
      </w:r>
      <w:r w:rsidRPr="003829CE">
        <w:rPr>
          <w:rFonts w:ascii="Arial" w:hAnsi="Arial" w:cs="Arial"/>
          <w:sz w:val="22"/>
          <w:szCs w:val="22"/>
        </w:rPr>
        <w:t>pasajes</w:t>
      </w:r>
      <w:r w:rsidR="00694E63" w:rsidRPr="003829CE">
        <w:rPr>
          <w:rFonts w:ascii="Arial" w:hAnsi="Arial" w:cs="Arial"/>
          <w:sz w:val="22"/>
          <w:szCs w:val="22"/>
        </w:rPr>
        <w:t xml:space="preserve"> aéreos</w:t>
      </w:r>
      <w:r w:rsidRPr="003829CE">
        <w:rPr>
          <w:rFonts w:ascii="Arial" w:hAnsi="Arial" w:cs="Arial"/>
          <w:sz w:val="22"/>
          <w:szCs w:val="22"/>
        </w:rPr>
        <w:t xml:space="preserve">, para los meses de </w:t>
      </w:r>
      <w:r w:rsidR="003829CE">
        <w:rPr>
          <w:rFonts w:ascii="Arial" w:hAnsi="Arial" w:cs="Arial"/>
          <w:sz w:val="22"/>
          <w:szCs w:val="22"/>
        </w:rPr>
        <w:t xml:space="preserve">abril, mayo </w:t>
      </w:r>
      <w:r w:rsidR="0002560E" w:rsidRPr="003829CE">
        <w:rPr>
          <w:rFonts w:ascii="Arial" w:hAnsi="Arial" w:cs="Arial"/>
          <w:sz w:val="22"/>
          <w:szCs w:val="22"/>
        </w:rPr>
        <w:t xml:space="preserve">y </w:t>
      </w:r>
      <w:r w:rsidR="003829CE">
        <w:rPr>
          <w:rFonts w:ascii="Arial" w:hAnsi="Arial" w:cs="Arial"/>
          <w:sz w:val="22"/>
          <w:szCs w:val="22"/>
        </w:rPr>
        <w:t xml:space="preserve">junio </w:t>
      </w:r>
      <w:r w:rsidR="00414C78" w:rsidRPr="003829CE">
        <w:rPr>
          <w:rFonts w:ascii="Arial" w:hAnsi="Arial" w:cs="Arial"/>
          <w:sz w:val="22"/>
          <w:szCs w:val="22"/>
        </w:rPr>
        <w:t xml:space="preserve">de 2019 -2018, </w:t>
      </w:r>
      <w:r w:rsidRPr="003829CE">
        <w:rPr>
          <w:rFonts w:ascii="Arial" w:hAnsi="Arial" w:cs="Arial"/>
          <w:sz w:val="22"/>
          <w:szCs w:val="22"/>
        </w:rPr>
        <w:t xml:space="preserve">así: </w:t>
      </w:r>
    </w:p>
    <w:p w:rsidR="00FF2728" w:rsidRPr="003829CE" w:rsidRDefault="00FF2728" w:rsidP="00FF2728">
      <w:pPr>
        <w:rPr>
          <w:rFonts w:ascii="Arial" w:hAnsi="Arial" w:cs="Arial"/>
          <w:sz w:val="22"/>
          <w:szCs w:val="22"/>
        </w:rPr>
      </w:pPr>
    </w:p>
    <w:tbl>
      <w:tblPr>
        <w:tblStyle w:val="Tabladecuadrcula1clara-nfasis1"/>
        <w:tblW w:w="9776" w:type="dxa"/>
        <w:tblLayout w:type="fixed"/>
        <w:tblLook w:val="04A0" w:firstRow="1" w:lastRow="0" w:firstColumn="1" w:lastColumn="0" w:noHBand="0" w:noVBand="1"/>
      </w:tblPr>
      <w:tblGrid>
        <w:gridCol w:w="1129"/>
        <w:gridCol w:w="993"/>
        <w:gridCol w:w="992"/>
        <w:gridCol w:w="1134"/>
        <w:gridCol w:w="567"/>
        <w:gridCol w:w="992"/>
        <w:gridCol w:w="1134"/>
        <w:gridCol w:w="1134"/>
        <w:gridCol w:w="1134"/>
        <w:gridCol w:w="567"/>
      </w:tblGrid>
      <w:tr w:rsidR="003B277C" w:rsidRPr="00566D8B" w:rsidTr="00763A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gridSpan w:val="5"/>
            <w:shd w:val="clear" w:color="auto" w:fill="4F81BD" w:themeFill="accent1"/>
            <w:vAlign w:val="center"/>
          </w:tcPr>
          <w:p w:rsidR="003B277C" w:rsidRPr="003B277C" w:rsidRDefault="003B277C" w:rsidP="00FF2728">
            <w:pPr>
              <w:ind w:right="-57"/>
              <w:jc w:val="center"/>
              <w:rPr>
                <w:rFonts w:ascii="Arial" w:hAnsi="Arial" w:cs="Arial"/>
                <w:b w:val="0"/>
                <w:bCs w:val="0"/>
                <w:color w:val="FFFFFF" w:themeColor="background1"/>
                <w:sz w:val="18"/>
                <w:szCs w:val="18"/>
              </w:rPr>
            </w:pPr>
            <w:r w:rsidRPr="003B277C">
              <w:rPr>
                <w:rFonts w:ascii="Arial" w:hAnsi="Arial" w:cs="Arial"/>
                <w:b w:val="0"/>
                <w:bCs w:val="0"/>
                <w:color w:val="FFFFFF" w:themeColor="background1"/>
                <w:sz w:val="18"/>
                <w:szCs w:val="18"/>
              </w:rPr>
              <w:t>Variación de Pasajes Aéreos - II Trimestre 2019 -2018</w:t>
            </w:r>
          </w:p>
        </w:tc>
        <w:tc>
          <w:tcPr>
            <w:tcW w:w="4961" w:type="dxa"/>
            <w:gridSpan w:val="5"/>
            <w:shd w:val="clear" w:color="auto" w:fill="4F81BD" w:themeFill="accent1"/>
            <w:vAlign w:val="center"/>
          </w:tcPr>
          <w:p w:rsidR="003B277C" w:rsidRPr="003B277C" w:rsidRDefault="003B277C" w:rsidP="00FF2728">
            <w:pPr>
              <w:ind w:left="-57" w:right="-5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3B277C">
              <w:rPr>
                <w:rFonts w:ascii="Arial" w:hAnsi="Arial" w:cs="Arial"/>
                <w:b w:val="0"/>
                <w:bCs w:val="0"/>
                <w:color w:val="FFFFFF" w:themeColor="background1"/>
                <w:sz w:val="18"/>
                <w:szCs w:val="18"/>
              </w:rPr>
              <w:t>Variación de Viáticos - II Trimestre 2019 -2018</w:t>
            </w:r>
          </w:p>
        </w:tc>
      </w:tr>
      <w:tr w:rsidR="00566D8B" w:rsidRPr="00566D8B" w:rsidTr="00763AF8">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rsidR="00566D8B" w:rsidRPr="00402172" w:rsidRDefault="00566D8B" w:rsidP="00FF2728">
            <w:pPr>
              <w:ind w:right="-57"/>
              <w:jc w:val="center"/>
              <w:rPr>
                <w:rFonts w:ascii="Arial" w:hAnsi="Arial" w:cs="Arial"/>
                <w:color w:val="FFFFFF" w:themeColor="background1"/>
                <w:sz w:val="18"/>
                <w:szCs w:val="18"/>
              </w:rPr>
            </w:pPr>
            <w:r w:rsidRPr="00402172">
              <w:rPr>
                <w:rFonts w:ascii="Arial" w:hAnsi="Arial" w:cs="Arial"/>
                <w:color w:val="FFFFFF" w:themeColor="background1"/>
                <w:sz w:val="18"/>
                <w:szCs w:val="18"/>
              </w:rPr>
              <w:t>Concepto</w:t>
            </w:r>
          </w:p>
        </w:tc>
        <w:tc>
          <w:tcPr>
            <w:tcW w:w="993" w:type="dxa"/>
            <w:vMerge w:val="restart"/>
            <w:shd w:val="clear" w:color="auto" w:fill="4F81BD" w:themeFill="accent1"/>
            <w:vAlign w:val="center"/>
            <w:hideMark/>
          </w:tcPr>
          <w:p w:rsidR="00566D8B" w:rsidRPr="00402172" w:rsidRDefault="00D95366" w:rsidP="00FF2728">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Abril 2019</w:t>
            </w:r>
          </w:p>
        </w:tc>
        <w:tc>
          <w:tcPr>
            <w:tcW w:w="992" w:type="dxa"/>
            <w:vMerge w:val="restart"/>
            <w:shd w:val="clear" w:color="auto" w:fill="4F81BD" w:themeFill="accent1"/>
            <w:vAlign w:val="center"/>
            <w:hideMark/>
          </w:tcPr>
          <w:p w:rsidR="00566D8B" w:rsidRPr="00402172" w:rsidRDefault="00D95366" w:rsidP="00FF2728">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Abril 2018</w:t>
            </w:r>
          </w:p>
        </w:tc>
        <w:tc>
          <w:tcPr>
            <w:tcW w:w="1701" w:type="dxa"/>
            <w:gridSpan w:val="2"/>
            <w:shd w:val="clear" w:color="auto" w:fill="4F81BD" w:themeFill="accent1"/>
            <w:vAlign w:val="center"/>
            <w:hideMark/>
          </w:tcPr>
          <w:p w:rsidR="00566D8B" w:rsidRPr="00402172" w:rsidRDefault="00566D8B" w:rsidP="00FF2728">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xml:space="preserve">Variación </w:t>
            </w:r>
          </w:p>
        </w:tc>
        <w:tc>
          <w:tcPr>
            <w:tcW w:w="992" w:type="dxa"/>
            <w:vMerge w:val="restart"/>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rsidR="00566D8B" w:rsidRPr="00402172"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Abril 2019</w:t>
            </w:r>
          </w:p>
        </w:tc>
        <w:tc>
          <w:tcPr>
            <w:tcW w:w="1134" w:type="dxa"/>
            <w:vMerge w:val="restart"/>
            <w:shd w:val="clear" w:color="auto" w:fill="4F81BD" w:themeFill="accent1"/>
            <w:vAlign w:val="center"/>
            <w:hideMark/>
          </w:tcPr>
          <w:p w:rsidR="00566D8B" w:rsidRPr="00402172"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Abril 2018</w:t>
            </w:r>
          </w:p>
        </w:tc>
        <w:tc>
          <w:tcPr>
            <w:tcW w:w="1701" w:type="dxa"/>
            <w:gridSpan w:val="2"/>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xml:space="preserve">Variación </w:t>
            </w:r>
          </w:p>
        </w:tc>
      </w:tr>
      <w:tr w:rsidR="00566D8B" w:rsidRPr="00566D8B" w:rsidTr="00763AF8">
        <w:trPr>
          <w:trHeight w:val="300"/>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rsidR="00566D8B" w:rsidRPr="00402172" w:rsidRDefault="00566D8B" w:rsidP="00FF2728">
            <w:pPr>
              <w:ind w:right="-57"/>
              <w:rPr>
                <w:rFonts w:ascii="Arial" w:hAnsi="Arial" w:cs="Arial"/>
                <w:color w:val="FFFFFF" w:themeColor="background1"/>
                <w:sz w:val="18"/>
                <w:szCs w:val="18"/>
              </w:rPr>
            </w:pPr>
          </w:p>
        </w:tc>
        <w:tc>
          <w:tcPr>
            <w:tcW w:w="993" w:type="dxa"/>
            <w:vMerge/>
            <w:shd w:val="clear" w:color="auto" w:fill="4F81BD" w:themeFill="accent1"/>
            <w:vAlign w:val="center"/>
            <w:hideMark/>
          </w:tcPr>
          <w:p w:rsidR="00566D8B" w:rsidRPr="00402172" w:rsidRDefault="00566D8B" w:rsidP="00FF2728">
            <w:pPr>
              <w:ind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992" w:type="dxa"/>
            <w:vMerge/>
            <w:shd w:val="clear" w:color="auto" w:fill="4F81BD" w:themeFill="accent1"/>
            <w:vAlign w:val="center"/>
            <w:hideMark/>
          </w:tcPr>
          <w:p w:rsidR="00566D8B" w:rsidRPr="00402172" w:rsidRDefault="00566D8B" w:rsidP="00FF2728">
            <w:pPr>
              <w:ind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rsidR="00566D8B" w:rsidRPr="00402172" w:rsidRDefault="00566D8B" w:rsidP="00FF2728">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w:t>
            </w:r>
          </w:p>
        </w:tc>
        <w:tc>
          <w:tcPr>
            <w:tcW w:w="567" w:type="dxa"/>
            <w:shd w:val="clear" w:color="auto" w:fill="4F81BD" w:themeFill="accent1"/>
            <w:vAlign w:val="center"/>
            <w:hideMark/>
          </w:tcPr>
          <w:p w:rsidR="00566D8B" w:rsidRPr="00402172" w:rsidRDefault="00566D8B" w:rsidP="00FF2728">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w:t>
            </w:r>
          </w:p>
        </w:tc>
        <w:tc>
          <w:tcPr>
            <w:tcW w:w="992" w:type="dxa"/>
            <w:vMerge/>
            <w:shd w:val="clear" w:color="auto" w:fill="4F81BD" w:themeFill="accent1"/>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w:t>
            </w:r>
          </w:p>
        </w:tc>
        <w:tc>
          <w:tcPr>
            <w:tcW w:w="567" w:type="dxa"/>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w:t>
            </w:r>
          </w:p>
        </w:tc>
      </w:tr>
      <w:tr w:rsidR="00566D8B" w:rsidRPr="00566D8B" w:rsidTr="00763AF8">
        <w:trPr>
          <w:trHeight w:val="557"/>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rsidR="00566D8B" w:rsidRPr="00402172" w:rsidRDefault="00566D8B" w:rsidP="00FF2728">
            <w:pPr>
              <w:ind w:left="-113" w:right="-57"/>
              <w:jc w:val="center"/>
              <w:rPr>
                <w:rFonts w:ascii="Arial" w:hAnsi="Arial" w:cs="Arial"/>
                <w:color w:val="0F243E" w:themeColor="text2" w:themeShade="80"/>
                <w:sz w:val="18"/>
                <w:szCs w:val="18"/>
              </w:rPr>
            </w:pPr>
            <w:r w:rsidRPr="00402172">
              <w:rPr>
                <w:rFonts w:ascii="Arial" w:hAnsi="Arial" w:cs="Arial"/>
                <w:color w:val="0F243E" w:themeColor="text2" w:themeShade="80"/>
                <w:sz w:val="18"/>
                <w:szCs w:val="18"/>
              </w:rPr>
              <w:t>Pasajes $</w:t>
            </w:r>
          </w:p>
        </w:tc>
        <w:tc>
          <w:tcPr>
            <w:tcW w:w="993" w:type="dxa"/>
            <w:vAlign w:val="center"/>
            <w:hideMark/>
          </w:tcPr>
          <w:p w:rsidR="00566D8B" w:rsidRPr="00402172" w:rsidRDefault="00566D8B" w:rsidP="00FF2728">
            <w:pPr>
              <w:ind w:left="-113"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 xml:space="preserve">96.558.565 </w:t>
            </w:r>
          </w:p>
        </w:tc>
        <w:tc>
          <w:tcPr>
            <w:tcW w:w="992"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84.263.354</w:t>
            </w:r>
          </w:p>
        </w:tc>
        <w:tc>
          <w:tcPr>
            <w:tcW w:w="1134" w:type="dxa"/>
            <w:vAlign w:val="center"/>
            <w:hideMark/>
          </w:tcPr>
          <w:p w:rsidR="00566D8B" w:rsidRPr="00402172" w:rsidRDefault="00566D8B"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12.295.211</w:t>
            </w:r>
          </w:p>
        </w:tc>
        <w:tc>
          <w:tcPr>
            <w:tcW w:w="567" w:type="dxa"/>
            <w:vAlign w:val="center"/>
            <w:hideMark/>
          </w:tcPr>
          <w:p w:rsidR="00566D8B" w:rsidRPr="00402172" w:rsidRDefault="00566D8B"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15%</w:t>
            </w:r>
          </w:p>
        </w:tc>
        <w:tc>
          <w:tcPr>
            <w:tcW w:w="992"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402172">
              <w:rPr>
                <w:rFonts w:ascii="Arial" w:hAnsi="Arial" w:cs="Arial"/>
                <w:b/>
                <w:color w:val="0F243E" w:themeColor="text2" w:themeShade="80"/>
                <w:sz w:val="18"/>
                <w:szCs w:val="18"/>
              </w:rPr>
              <w:t>Viáticos $</w:t>
            </w:r>
          </w:p>
        </w:tc>
        <w:tc>
          <w:tcPr>
            <w:tcW w:w="1134" w:type="dxa"/>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 xml:space="preserve"> 81.492.485 </w:t>
            </w:r>
          </w:p>
        </w:tc>
        <w:tc>
          <w:tcPr>
            <w:tcW w:w="1134" w:type="dxa"/>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 xml:space="preserve"> 69.884.938 </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11.607.547</w:t>
            </w:r>
          </w:p>
        </w:tc>
        <w:tc>
          <w:tcPr>
            <w:tcW w:w="567"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17%</w:t>
            </w:r>
          </w:p>
        </w:tc>
      </w:tr>
      <w:tr w:rsidR="00566D8B" w:rsidRPr="00566D8B" w:rsidTr="00763AF8">
        <w:trPr>
          <w:trHeight w:val="510"/>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rsidR="00566D8B" w:rsidRPr="00402172" w:rsidRDefault="00D95366" w:rsidP="00FF2728">
            <w:pPr>
              <w:ind w:left="-113" w:right="-57"/>
              <w:jc w:val="center"/>
              <w:rPr>
                <w:rFonts w:ascii="Arial" w:hAnsi="Arial" w:cs="Arial"/>
                <w:color w:val="0F243E" w:themeColor="text2" w:themeShade="80"/>
                <w:sz w:val="18"/>
                <w:szCs w:val="18"/>
              </w:rPr>
            </w:pPr>
            <w:r w:rsidRPr="00402172">
              <w:rPr>
                <w:rFonts w:ascii="Arial" w:hAnsi="Arial" w:cs="Arial"/>
                <w:color w:val="0F243E" w:themeColor="text2" w:themeShade="80"/>
                <w:sz w:val="18"/>
                <w:szCs w:val="18"/>
              </w:rPr>
              <w:t>Cantidad Pasajeros</w:t>
            </w:r>
            <w:r w:rsidR="00566D8B" w:rsidRPr="00402172">
              <w:rPr>
                <w:rFonts w:ascii="Arial" w:hAnsi="Arial" w:cs="Arial"/>
                <w:color w:val="0F243E" w:themeColor="text2" w:themeShade="80"/>
                <w:sz w:val="18"/>
                <w:szCs w:val="18"/>
              </w:rPr>
              <w:t xml:space="preserve"> </w:t>
            </w:r>
          </w:p>
        </w:tc>
        <w:tc>
          <w:tcPr>
            <w:tcW w:w="993"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77</w:t>
            </w:r>
          </w:p>
        </w:tc>
        <w:tc>
          <w:tcPr>
            <w:tcW w:w="992"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116</w:t>
            </w:r>
          </w:p>
        </w:tc>
        <w:tc>
          <w:tcPr>
            <w:tcW w:w="1134"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-39</w:t>
            </w:r>
          </w:p>
        </w:tc>
        <w:tc>
          <w:tcPr>
            <w:tcW w:w="567"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-34%</w:t>
            </w:r>
          </w:p>
        </w:tc>
        <w:tc>
          <w:tcPr>
            <w:tcW w:w="992" w:type="dxa"/>
            <w:vAlign w:val="center"/>
            <w:hideMark/>
          </w:tcPr>
          <w:p w:rsidR="00566D8B" w:rsidRPr="00402172"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402172">
              <w:rPr>
                <w:rFonts w:ascii="Arial" w:hAnsi="Arial" w:cs="Arial"/>
                <w:b/>
                <w:color w:val="0F243E" w:themeColor="text2" w:themeShade="80"/>
                <w:sz w:val="18"/>
                <w:szCs w:val="18"/>
              </w:rPr>
              <w:t>Cantidad Viáticos</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105</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136</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-31</w:t>
            </w:r>
          </w:p>
        </w:tc>
        <w:tc>
          <w:tcPr>
            <w:tcW w:w="567"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-23%</w:t>
            </w:r>
          </w:p>
        </w:tc>
      </w:tr>
      <w:tr w:rsidR="00566D8B" w:rsidRPr="00566D8B" w:rsidTr="00763AF8">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rsidR="00566D8B" w:rsidRPr="00402172" w:rsidRDefault="00566D8B" w:rsidP="00FF2728">
            <w:pPr>
              <w:ind w:left="-113" w:right="-57"/>
              <w:jc w:val="center"/>
              <w:rPr>
                <w:rFonts w:ascii="Arial" w:hAnsi="Arial" w:cs="Arial"/>
                <w:color w:val="FFFFFF" w:themeColor="background1"/>
                <w:sz w:val="18"/>
                <w:szCs w:val="18"/>
              </w:rPr>
            </w:pPr>
            <w:r w:rsidRPr="00402172">
              <w:rPr>
                <w:rFonts w:ascii="Arial" w:hAnsi="Arial" w:cs="Arial"/>
                <w:color w:val="FFFFFF" w:themeColor="background1"/>
                <w:sz w:val="18"/>
                <w:szCs w:val="18"/>
              </w:rPr>
              <w:t>Concepto</w:t>
            </w:r>
          </w:p>
        </w:tc>
        <w:tc>
          <w:tcPr>
            <w:tcW w:w="993" w:type="dxa"/>
            <w:vMerge w:val="restart"/>
            <w:shd w:val="clear" w:color="auto" w:fill="4F81BD" w:themeFill="accent1"/>
            <w:vAlign w:val="center"/>
            <w:hideMark/>
          </w:tcPr>
          <w:p w:rsidR="00566D8B" w:rsidRPr="00402172" w:rsidRDefault="00D95366"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Mayo 2019</w:t>
            </w:r>
          </w:p>
        </w:tc>
        <w:tc>
          <w:tcPr>
            <w:tcW w:w="992" w:type="dxa"/>
            <w:vMerge w:val="restart"/>
            <w:shd w:val="clear" w:color="auto" w:fill="4F81BD" w:themeFill="accent1"/>
            <w:vAlign w:val="center"/>
            <w:hideMark/>
          </w:tcPr>
          <w:p w:rsidR="00566D8B" w:rsidRPr="00402172" w:rsidRDefault="00D95366"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Mayo 2018</w:t>
            </w:r>
          </w:p>
        </w:tc>
        <w:tc>
          <w:tcPr>
            <w:tcW w:w="1701" w:type="dxa"/>
            <w:gridSpan w:val="2"/>
            <w:shd w:val="clear" w:color="auto" w:fill="4F81BD" w:themeFill="accent1"/>
            <w:vAlign w:val="center"/>
            <w:hideMark/>
          </w:tcPr>
          <w:p w:rsidR="00566D8B" w:rsidRPr="00402172" w:rsidRDefault="00566D8B"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xml:space="preserve">Variación </w:t>
            </w:r>
          </w:p>
        </w:tc>
        <w:tc>
          <w:tcPr>
            <w:tcW w:w="992" w:type="dxa"/>
            <w:vMerge w:val="restart"/>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rsidR="00566D8B" w:rsidRPr="00402172"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Mayo 2019</w:t>
            </w:r>
          </w:p>
        </w:tc>
        <w:tc>
          <w:tcPr>
            <w:tcW w:w="1134" w:type="dxa"/>
            <w:vMerge w:val="restart"/>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Mayo   2018</w:t>
            </w:r>
          </w:p>
        </w:tc>
        <w:tc>
          <w:tcPr>
            <w:tcW w:w="1701" w:type="dxa"/>
            <w:gridSpan w:val="2"/>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xml:space="preserve">Variación </w:t>
            </w:r>
          </w:p>
        </w:tc>
      </w:tr>
      <w:tr w:rsidR="00566D8B" w:rsidRPr="00566D8B" w:rsidTr="00763AF8">
        <w:trPr>
          <w:trHeight w:val="300"/>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rsidR="00566D8B" w:rsidRPr="00402172" w:rsidRDefault="00566D8B" w:rsidP="00FF2728">
            <w:pPr>
              <w:ind w:left="-113" w:right="-57"/>
              <w:rPr>
                <w:rFonts w:ascii="Arial" w:hAnsi="Arial" w:cs="Arial"/>
                <w:color w:val="FFFFFF" w:themeColor="background1"/>
                <w:sz w:val="18"/>
                <w:szCs w:val="18"/>
              </w:rPr>
            </w:pPr>
          </w:p>
        </w:tc>
        <w:tc>
          <w:tcPr>
            <w:tcW w:w="993" w:type="dxa"/>
            <w:vMerge/>
            <w:shd w:val="clear" w:color="auto" w:fill="4F81BD" w:themeFill="accent1"/>
            <w:vAlign w:val="center"/>
            <w:hideMark/>
          </w:tcPr>
          <w:p w:rsidR="00566D8B" w:rsidRPr="00402172" w:rsidRDefault="00566D8B" w:rsidP="00FF2728">
            <w:pPr>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992" w:type="dxa"/>
            <w:vMerge/>
            <w:shd w:val="clear" w:color="auto" w:fill="4F81BD" w:themeFill="accent1"/>
            <w:vAlign w:val="center"/>
            <w:hideMark/>
          </w:tcPr>
          <w:p w:rsidR="00566D8B" w:rsidRPr="00402172" w:rsidRDefault="00566D8B" w:rsidP="00FF2728">
            <w:pPr>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w:t>
            </w:r>
          </w:p>
        </w:tc>
        <w:tc>
          <w:tcPr>
            <w:tcW w:w="567" w:type="dxa"/>
            <w:shd w:val="clear" w:color="auto" w:fill="4F81BD" w:themeFill="accent1"/>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w:t>
            </w:r>
          </w:p>
        </w:tc>
        <w:tc>
          <w:tcPr>
            <w:tcW w:w="992" w:type="dxa"/>
            <w:vMerge/>
            <w:shd w:val="clear" w:color="auto" w:fill="4F81BD" w:themeFill="accent1"/>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w:t>
            </w:r>
          </w:p>
        </w:tc>
        <w:tc>
          <w:tcPr>
            <w:tcW w:w="567" w:type="dxa"/>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w:t>
            </w:r>
          </w:p>
        </w:tc>
      </w:tr>
      <w:tr w:rsidR="00566D8B" w:rsidRPr="00566D8B" w:rsidTr="00763AF8">
        <w:trPr>
          <w:trHeight w:val="482"/>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rsidR="00566D8B" w:rsidRPr="00402172" w:rsidRDefault="00566D8B" w:rsidP="00FF2728">
            <w:pPr>
              <w:ind w:left="-113" w:right="-57"/>
              <w:jc w:val="center"/>
              <w:rPr>
                <w:rFonts w:ascii="Arial" w:hAnsi="Arial" w:cs="Arial"/>
                <w:color w:val="0F243E" w:themeColor="text2" w:themeShade="80"/>
                <w:sz w:val="18"/>
                <w:szCs w:val="18"/>
              </w:rPr>
            </w:pPr>
            <w:r w:rsidRPr="00402172">
              <w:rPr>
                <w:rFonts w:ascii="Arial" w:hAnsi="Arial" w:cs="Arial"/>
                <w:color w:val="0F243E" w:themeColor="text2" w:themeShade="80"/>
                <w:sz w:val="18"/>
                <w:szCs w:val="18"/>
              </w:rPr>
              <w:t>Pasajes $</w:t>
            </w:r>
          </w:p>
        </w:tc>
        <w:tc>
          <w:tcPr>
            <w:tcW w:w="993"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 xml:space="preserve">36.764.173 </w:t>
            </w:r>
          </w:p>
        </w:tc>
        <w:tc>
          <w:tcPr>
            <w:tcW w:w="992"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76</w:t>
            </w:r>
            <w:r w:rsidRPr="00566D8B">
              <w:rPr>
                <w:rFonts w:ascii="Arial" w:hAnsi="Arial" w:cs="Arial"/>
                <w:color w:val="0F243E" w:themeColor="text2" w:themeShade="80"/>
                <w:sz w:val="18"/>
                <w:szCs w:val="18"/>
              </w:rPr>
              <w:t>.</w:t>
            </w:r>
            <w:r w:rsidRPr="00402172">
              <w:rPr>
                <w:rFonts w:ascii="Arial" w:hAnsi="Arial" w:cs="Arial"/>
                <w:color w:val="0F243E" w:themeColor="text2" w:themeShade="80"/>
                <w:sz w:val="18"/>
                <w:szCs w:val="18"/>
              </w:rPr>
              <w:t>627</w:t>
            </w:r>
            <w:r w:rsidRPr="00566D8B">
              <w:rPr>
                <w:rFonts w:ascii="Arial" w:hAnsi="Arial" w:cs="Arial"/>
                <w:color w:val="0F243E" w:themeColor="text2" w:themeShade="80"/>
                <w:sz w:val="18"/>
                <w:szCs w:val="18"/>
              </w:rPr>
              <w:t>.</w:t>
            </w:r>
            <w:r w:rsidRPr="00402172">
              <w:rPr>
                <w:rFonts w:ascii="Arial" w:hAnsi="Arial" w:cs="Arial"/>
                <w:color w:val="0F243E" w:themeColor="text2" w:themeShade="80"/>
                <w:sz w:val="18"/>
                <w:szCs w:val="18"/>
              </w:rPr>
              <w:t>569</w:t>
            </w:r>
          </w:p>
        </w:tc>
        <w:tc>
          <w:tcPr>
            <w:tcW w:w="1134" w:type="dxa"/>
            <w:vAlign w:val="center"/>
            <w:hideMark/>
          </w:tcPr>
          <w:p w:rsidR="00566D8B" w:rsidRPr="00402172" w:rsidRDefault="00566D8B"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-39.863.396</w:t>
            </w:r>
          </w:p>
        </w:tc>
        <w:tc>
          <w:tcPr>
            <w:tcW w:w="567" w:type="dxa"/>
            <w:vAlign w:val="center"/>
            <w:hideMark/>
          </w:tcPr>
          <w:p w:rsidR="00566D8B" w:rsidRPr="00402172" w:rsidRDefault="00566D8B"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-52%</w:t>
            </w:r>
          </w:p>
        </w:tc>
        <w:tc>
          <w:tcPr>
            <w:tcW w:w="992"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402172">
              <w:rPr>
                <w:rFonts w:ascii="Arial" w:hAnsi="Arial" w:cs="Arial"/>
                <w:b/>
                <w:color w:val="0F243E" w:themeColor="text2" w:themeShade="80"/>
                <w:sz w:val="18"/>
                <w:szCs w:val="18"/>
              </w:rPr>
              <w:t>Viáticos $</w:t>
            </w:r>
          </w:p>
        </w:tc>
        <w:tc>
          <w:tcPr>
            <w:tcW w:w="1134" w:type="dxa"/>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 xml:space="preserve"> 25.772.049 </w:t>
            </w:r>
          </w:p>
        </w:tc>
        <w:tc>
          <w:tcPr>
            <w:tcW w:w="1134" w:type="dxa"/>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 xml:space="preserve"> 53.910.262 </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-28.138.213</w:t>
            </w:r>
          </w:p>
        </w:tc>
        <w:tc>
          <w:tcPr>
            <w:tcW w:w="567"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-52%</w:t>
            </w:r>
          </w:p>
        </w:tc>
      </w:tr>
      <w:tr w:rsidR="00566D8B" w:rsidRPr="00566D8B" w:rsidTr="00763AF8">
        <w:trPr>
          <w:trHeight w:val="510"/>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rsidR="00566D8B" w:rsidRPr="00402172" w:rsidRDefault="00D95366" w:rsidP="00FF2728">
            <w:pPr>
              <w:ind w:left="-113" w:right="-57"/>
              <w:jc w:val="center"/>
              <w:rPr>
                <w:rFonts w:ascii="Arial" w:hAnsi="Arial" w:cs="Arial"/>
                <w:color w:val="0F243E" w:themeColor="text2" w:themeShade="80"/>
                <w:sz w:val="18"/>
                <w:szCs w:val="18"/>
              </w:rPr>
            </w:pPr>
            <w:r w:rsidRPr="00402172">
              <w:rPr>
                <w:rFonts w:ascii="Arial" w:hAnsi="Arial" w:cs="Arial"/>
                <w:color w:val="0F243E" w:themeColor="text2" w:themeShade="80"/>
                <w:sz w:val="18"/>
                <w:szCs w:val="18"/>
              </w:rPr>
              <w:t>Cantidad Pasajeros</w:t>
            </w:r>
          </w:p>
        </w:tc>
        <w:tc>
          <w:tcPr>
            <w:tcW w:w="993"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60</w:t>
            </w:r>
          </w:p>
        </w:tc>
        <w:tc>
          <w:tcPr>
            <w:tcW w:w="992"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99</w:t>
            </w:r>
          </w:p>
        </w:tc>
        <w:tc>
          <w:tcPr>
            <w:tcW w:w="1134"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-39</w:t>
            </w:r>
          </w:p>
        </w:tc>
        <w:tc>
          <w:tcPr>
            <w:tcW w:w="567"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-39%</w:t>
            </w:r>
          </w:p>
        </w:tc>
        <w:tc>
          <w:tcPr>
            <w:tcW w:w="992" w:type="dxa"/>
            <w:vAlign w:val="center"/>
            <w:hideMark/>
          </w:tcPr>
          <w:p w:rsidR="00566D8B" w:rsidRPr="00402172"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402172">
              <w:rPr>
                <w:rFonts w:ascii="Arial" w:hAnsi="Arial" w:cs="Arial"/>
                <w:b/>
                <w:color w:val="0F243E" w:themeColor="text2" w:themeShade="80"/>
                <w:sz w:val="18"/>
                <w:szCs w:val="18"/>
              </w:rPr>
              <w:t>Cantidad Viáticos</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68</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134</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-66</w:t>
            </w:r>
          </w:p>
        </w:tc>
        <w:tc>
          <w:tcPr>
            <w:tcW w:w="567"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-49%</w:t>
            </w:r>
          </w:p>
        </w:tc>
      </w:tr>
      <w:tr w:rsidR="00566D8B" w:rsidRPr="00566D8B" w:rsidTr="00763AF8">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rsidR="00566D8B" w:rsidRPr="00402172" w:rsidRDefault="00566D8B" w:rsidP="00FF2728">
            <w:pPr>
              <w:ind w:left="-113" w:right="-57"/>
              <w:jc w:val="center"/>
              <w:rPr>
                <w:rFonts w:ascii="Arial" w:hAnsi="Arial" w:cs="Arial"/>
                <w:color w:val="FFFFFF" w:themeColor="background1"/>
                <w:sz w:val="18"/>
                <w:szCs w:val="18"/>
              </w:rPr>
            </w:pPr>
            <w:r w:rsidRPr="00402172">
              <w:rPr>
                <w:rFonts w:ascii="Arial" w:hAnsi="Arial" w:cs="Arial"/>
                <w:color w:val="FFFFFF" w:themeColor="background1"/>
                <w:sz w:val="18"/>
                <w:szCs w:val="18"/>
              </w:rPr>
              <w:t>Concepto</w:t>
            </w:r>
          </w:p>
        </w:tc>
        <w:tc>
          <w:tcPr>
            <w:tcW w:w="993" w:type="dxa"/>
            <w:vMerge w:val="restart"/>
            <w:shd w:val="clear" w:color="auto" w:fill="4F81BD" w:themeFill="accent1"/>
            <w:vAlign w:val="center"/>
            <w:hideMark/>
          </w:tcPr>
          <w:p w:rsidR="00566D8B" w:rsidRPr="00402172" w:rsidRDefault="00D95366"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Junio 2019</w:t>
            </w:r>
          </w:p>
        </w:tc>
        <w:tc>
          <w:tcPr>
            <w:tcW w:w="992" w:type="dxa"/>
            <w:vMerge w:val="restart"/>
            <w:shd w:val="clear" w:color="auto" w:fill="4F81BD" w:themeFill="accent1"/>
            <w:vAlign w:val="center"/>
            <w:hideMark/>
          </w:tcPr>
          <w:p w:rsidR="00566D8B" w:rsidRPr="00402172" w:rsidRDefault="00D95366"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Junio 2018</w:t>
            </w:r>
          </w:p>
        </w:tc>
        <w:tc>
          <w:tcPr>
            <w:tcW w:w="1701" w:type="dxa"/>
            <w:gridSpan w:val="2"/>
            <w:shd w:val="clear" w:color="auto" w:fill="4F81BD" w:themeFill="accent1"/>
            <w:vAlign w:val="center"/>
            <w:hideMark/>
          </w:tcPr>
          <w:p w:rsidR="00566D8B" w:rsidRPr="00402172" w:rsidRDefault="00566D8B"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xml:space="preserve">Variación </w:t>
            </w:r>
          </w:p>
        </w:tc>
        <w:tc>
          <w:tcPr>
            <w:tcW w:w="992" w:type="dxa"/>
            <w:vMerge w:val="restart"/>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rsidR="00566D8B" w:rsidRPr="00402172"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Junio 2019</w:t>
            </w:r>
          </w:p>
        </w:tc>
        <w:tc>
          <w:tcPr>
            <w:tcW w:w="1134" w:type="dxa"/>
            <w:vMerge w:val="restart"/>
            <w:shd w:val="clear" w:color="auto" w:fill="4F81BD" w:themeFill="accent1"/>
            <w:vAlign w:val="center"/>
            <w:hideMark/>
          </w:tcPr>
          <w:p w:rsidR="00566D8B" w:rsidRPr="00402172"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Junio 2018</w:t>
            </w:r>
          </w:p>
        </w:tc>
        <w:tc>
          <w:tcPr>
            <w:tcW w:w="1701" w:type="dxa"/>
            <w:gridSpan w:val="2"/>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xml:space="preserve">Variación </w:t>
            </w:r>
          </w:p>
        </w:tc>
      </w:tr>
      <w:tr w:rsidR="00566D8B" w:rsidRPr="00566D8B" w:rsidTr="00763AF8">
        <w:trPr>
          <w:trHeight w:val="375"/>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rsidR="00566D8B" w:rsidRPr="00402172" w:rsidRDefault="00566D8B" w:rsidP="00FF2728">
            <w:pPr>
              <w:ind w:left="-113" w:right="-57"/>
              <w:rPr>
                <w:rFonts w:ascii="Arial" w:hAnsi="Arial" w:cs="Arial"/>
                <w:color w:val="FFFFFF" w:themeColor="background1"/>
                <w:sz w:val="18"/>
                <w:szCs w:val="18"/>
              </w:rPr>
            </w:pPr>
          </w:p>
        </w:tc>
        <w:tc>
          <w:tcPr>
            <w:tcW w:w="993" w:type="dxa"/>
            <w:vMerge/>
            <w:shd w:val="clear" w:color="auto" w:fill="4F81BD" w:themeFill="accent1"/>
            <w:vAlign w:val="center"/>
            <w:hideMark/>
          </w:tcPr>
          <w:p w:rsidR="00566D8B" w:rsidRPr="00402172" w:rsidRDefault="00566D8B" w:rsidP="00FF2728">
            <w:pPr>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992" w:type="dxa"/>
            <w:vMerge/>
            <w:shd w:val="clear" w:color="auto" w:fill="4F81BD" w:themeFill="accent1"/>
            <w:vAlign w:val="center"/>
            <w:hideMark/>
          </w:tcPr>
          <w:p w:rsidR="00566D8B" w:rsidRPr="00402172" w:rsidRDefault="00566D8B" w:rsidP="00FF2728">
            <w:pPr>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w:t>
            </w:r>
          </w:p>
        </w:tc>
        <w:tc>
          <w:tcPr>
            <w:tcW w:w="567" w:type="dxa"/>
            <w:shd w:val="clear" w:color="auto" w:fill="4F81BD" w:themeFill="accent1"/>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w:t>
            </w:r>
          </w:p>
        </w:tc>
        <w:tc>
          <w:tcPr>
            <w:tcW w:w="992" w:type="dxa"/>
            <w:vMerge/>
            <w:shd w:val="clear" w:color="auto" w:fill="4F81BD" w:themeFill="accent1"/>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 /#</w:t>
            </w:r>
          </w:p>
        </w:tc>
        <w:tc>
          <w:tcPr>
            <w:tcW w:w="567" w:type="dxa"/>
            <w:shd w:val="clear" w:color="auto" w:fill="4F81BD" w:themeFill="accent1"/>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02172">
              <w:rPr>
                <w:rFonts w:ascii="Arial" w:hAnsi="Arial" w:cs="Arial"/>
                <w:b/>
                <w:bCs/>
                <w:color w:val="FFFFFF" w:themeColor="background1"/>
                <w:sz w:val="18"/>
                <w:szCs w:val="18"/>
              </w:rPr>
              <w:t>%</w:t>
            </w:r>
          </w:p>
        </w:tc>
      </w:tr>
      <w:tr w:rsidR="00566D8B" w:rsidRPr="00566D8B" w:rsidTr="00763AF8">
        <w:trPr>
          <w:trHeight w:val="706"/>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rsidR="00566D8B" w:rsidRPr="00402172" w:rsidRDefault="00566D8B" w:rsidP="00FF2728">
            <w:pPr>
              <w:ind w:left="-113" w:right="-57"/>
              <w:jc w:val="center"/>
              <w:rPr>
                <w:rFonts w:ascii="Arial" w:hAnsi="Arial" w:cs="Arial"/>
                <w:color w:val="0F243E" w:themeColor="text2" w:themeShade="80"/>
                <w:sz w:val="18"/>
                <w:szCs w:val="18"/>
              </w:rPr>
            </w:pPr>
            <w:r w:rsidRPr="00402172">
              <w:rPr>
                <w:rFonts w:ascii="Arial" w:hAnsi="Arial" w:cs="Arial"/>
                <w:color w:val="0F243E" w:themeColor="text2" w:themeShade="80"/>
                <w:sz w:val="18"/>
                <w:szCs w:val="18"/>
              </w:rPr>
              <w:t>Pasajes $</w:t>
            </w:r>
          </w:p>
        </w:tc>
        <w:tc>
          <w:tcPr>
            <w:tcW w:w="993"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 xml:space="preserve">74.476.428 </w:t>
            </w:r>
          </w:p>
        </w:tc>
        <w:tc>
          <w:tcPr>
            <w:tcW w:w="992"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60</w:t>
            </w:r>
            <w:r w:rsidRPr="00566D8B">
              <w:rPr>
                <w:rFonts w:ascii="Arial" w:hAnsi="Arial" w:cs="Arial"/>
                <w:color w:val="0F243E" w:themeColor="text2" w:themeShade="80"/>
                <w:sz w:val="18"/>
                <w:szCs w:val="18"/>
              </w:rPr>
              <w:t>.</w:t>
            </w:r>
            <w:r w:rsidRPr="00402172">
              <w:rPr>
                <w:rFonts w:ascii="Arial" w:hAnsi="Arial" w:cs="Arial"/>
                <w:color w:val="0F243E" w:themeColor="text2" w:themeShade="80"/>
                <w:sz w:val="18"/>
                <w:szCs w:val="18"/>
              </w:rPr>
              <w:t>614</w:t>
            </w:r>
            <w:r w:rsidRPr="00566D8B">
              <w:rPr>
                <w:rFonts w:ascii="Arial" w:hAnsi="Arial" w:cs="Arial"/>
                <w:color w:val="0F243E" w:themeColor="text2" w:themeShade="80"/>
                <w:sz w:val="18"/>
                <w:szCs w:val="18"/>
              </w:rPr>
              <w:t>.</w:t>
            </w:r>
            <w:r w:rsidRPr="00402172">
              <w:rPr>
                <w:rFonts w:ascii="Arial" w:hAnsi="Arial" w:cs="Arial"/>
                <w:color w:val="0F243E" w:themeColor="text2" w:themeShade="80"/>
                <w:sz w:val="18"/>
                <w:szCs w:val="18"/>
              </w:rPr>
              <w:t>790</w:t>
            </w:r>
          </w:p>
        </w:tc>
        <w:tc>
          <w:tcPr>
            <w:tcW w:w="1134" w:type="dxa"/>
            <w:vAlign w:val="center"/>
            <w:hideMark/>
          </w:tcPr>
          <w:p w:rsidR="00566D8B" w:rsidRPr="00402172" w:rsidRDefault="00566D8B"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13.861.638</w:t>
            </w:r>
          </w:p>
        </w:tc>
        <w:tc>
          <w:tcPr>
            <w:tcW w:w="567" w:type="dxa"/>
            <w:vAlign w:val="center"/>
            <w:hideMark/>
          </w:tcPr>
          <w:p w:rsidR="00566D8B" w:rsidRPr="00402172" w:rsidRDefault="00566D8B"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23%</w:t>
            </w:r>
          </w:p>
        </w:tc>
        <w:tc>
          <w:tcPr>
            <w:tcW w:w="992"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402172">
              <w:rPr>
                <w:rFonts w:ascii="Arial" w:hAnsi="Arial" w:cs="Arial"/>
                <w:b/>
                <w:color w:val="0F243E" w:themeColor="text2" w:themeShade="80"/>
                <w:sz w:val="18"/>
                <w:szCs w:val="18"/>
              </w:rPr>
              <w:t>Viáticos $</w:t>
            </w:r>
          </w:p>
        </w:tc>
        <w:tc>
          <w:tcPr>
            <w:tcW w:w="1134" w:type="dxa"/>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 xml:space="preserve"> 53.210.226 </w:t>
            </w:r>
          </w:p>
        </w:tc>
        <w:tc>
          <w:tcPr>
            <w:tcW w:w="1134" w:type="dxa"/>
            <w:vAlign w:val="center"/>
            <w:hideMark/>
          </w:tcPr>
          <w:p w:rsidR="00566D8B" w:rsidRPr="00402172"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 xml:space="preserve"> 39.236.725 </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13.973.502</w:t>
            </w:r>
          </w:p>
        </w:tc>
        <w:tc>
          <w:tcPr>
            <w:tcW w:w="567"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36%</w:t>
            </w:r>
          </w:p>
        </w:tc>
      </w:tr>
      <w:tr w:rsidR="00566D8B" w:rsidRPr="00566D8B" w:rsidTr="00763AF8">
        <w:trPr>
          <w:trHeight w:val="510"/>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rsidR="00566D8B" w:rsidRPr="00402172" w:rsidRDefault="00D95366" w:rsidP="00FF2728">
            <w:pPr>
              <w:ind w:left="-113" w:right="-57"/>
              <w:jc w:val="center"/>
              <w:rPr>
                <w:rFonts w:ascii="Arial" w:hAnsi="Arial" w:cs="Arial"/>
                <w:color w:val="0F243E" w:themeColor="text2" w:themeShade="80"/>
                <w:sz w:val="18"/>
                <w:szCs w:val="18"/>
              </w:rPr>
            </w:pPr>
            <w:r w:rsidRPr="00402172">
              <w:rPr>
                <w:rFonts w:ascii="Arial" w:hAnsi="Arial" w:cs="Arial"/>
                <w:color w:val="0F243E" w:themeColor="text2" w:themeShade="80"/>
                <w:sz w:val="18"/>
                <w:szCs w:val="18"/>
              </w:rPr>
              <w:t>Cantidad Pasajeros</w:t>
            </w:r>
          </w:p>
        </w:tc>
        <w:tc>
          <w:tcPr>
            <w:tcW w:w="993"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71</w:t>
            </w:r>
          </w:p>
        </w:tc>
        <w:tc>
          <w:tcPr>
            <w:tcW w:w="992"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87</w:t>
            </w:r>
          </w:p>
        </w:tc>
        <w:tc>
          <w:tcPr>
            <w:tcW w:w="1134"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-16</w:t>
            </w:r>
          </w:p>
        </w:tc>
        <w:tc>
          <w:tcPr>
            <w:tcW w:w="567" w:type="dxa"/>
            <w:vAlign w:val="center"/>
            <w:hideMark/>
          </w:tcPr>
          <w:p w:rsidR="00566D8B" w:rsidRPr="00402172"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-18%</w:t>
            </w:r>
          </w:p>
        </w:tc>
        <w:tc>
          <w:tcPr>
            <w:tcW w:w="992" w:type="dxa"/>
            <w:vAlign w:val="center"/>
            <w:hideMark/>
          </w:tcPr>
          <w:p w:rsidR="00566D8B" w:rsidRPr="00402172"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402172">
              <w:rPr>
                <w:rFonts w:ascii="Arial" w:hAnsi="Arial" w:cs="Arial"/>
                <w:b/>
                <w:color w:val="0F243E" w:themeColor="text2" w:themeShade="80"/>
                <w:sz w:val="18"/>
                <w:szCs w:val="18"/>
              </w:rPr>
              <w:t>Cantidad Viáticos</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104</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402172">
              <w:rPr>
                <w:rFonts w:ascii="Arial" w:hAnsi="Arial" w:cs="Arial"/>
                <w:color w:val="0F243E" w:themeColor="text2" w:themeShade="80"/>
                <w:sz w:val="18"/>
                <w:szCs w:val="18"/>
              </w:rPr>
              <w:t>116</w:t>
            </w:r>
          </w:p>
        </w:tc>
        <w:tc>
          <w:tcPr>
            <w:tcW w:w="1134"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-12</w:t>
            </w:r>
          </w:p>
        </w:tc>
        <w:tc>
          <w:tcPr>
            <w:tcW w:w="567" w:type="dxa"/>
            <w:vAlign w:val="center"/>
            <w:hideMark/>
          </w:tcPr>
          <w:p w:rsidR="00566D8B" w:rsidRPr="00402172"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402172">
              <w:rPr>
                <w:rFonts w:ascii="Arial" w:hAnsi="Arial" w:cs="Arial"/>
                <w:b/>
                <w:bCs/>
                <w:color w:val="0F243E" w:themeColor="text2" w:themeShade="80"/>
                <w:sz w:val="18"/>
                <w:szCs w:val="18"/>
              </w:rPr>
              <w:t>-10%</w:t>
            </w:r>
          </w:p>
        </w:tc>
      </w:tr>
    </w:tbl>
    <w:tbl>
      <w:tblPr>
        <w:tblW w:w="15596" w:type="dxa"/>
        <w:tblCellMar>
          <w:left w:w="70" w:type="dxa"/>
          <w:right w:w="70" w:type="dxa"/>
        </w:tblCellMar>
        <w:tblLook w:val="04A0" w:firstRow="1" w:lastRow="0" w:firstColumn="1" w:lastColumn="0" w:noHBand="0" w:noVBand="1"/>
      </w:tblPr>
      <w:tblGrid>
        <w:gridCol w:w="1800"/>
        <w:gridCol w:w="1536"/>
        <w:gridCol w:w="1376"/>
        <w:gridCol w:w="1356"/>
        <w:gridCol w:w="1256"/>
        <w:gridCol w:w="516"/>
        <w:gridCol w:w="1436"/>
        <w:gridCol w:w="1316"/>
        <w:gridCol w:w="1316"/>
        <w:gridCol w:w="1236"/>
        <w:gridCol w:w="1236"/>
        <w:gridCol w:w="1216"/>
      </w:tblGrid>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763AF8" w:rsidRDefault="00763AF8" w:rsidP="00686394">
            <w:pPr>
              <w:rPr>
                <w:rFonts w:ascii="Arial" w:hAnsi="Arial" w:cs="Arial"/>
                <w:noProof/>
                <w:color w:val="000000" w:themeColor="text1"/>
                <w:sz w:val="20"/>
                <w:szCs w:val="20"/>
                <w:highlight w:val="yellow"/>
              </w:rPr>
            </w:pPr>
          </w:p>
          <w:p w:rsidR="00686394" w:rsidRPr="00686394" w:rsidRDefault="00E0321E" w:rsidP="00686394">
            <w:pPr>
              <w:rPr>
                <w:rFonts w:ascii="Calibri" w:hAnsi="Calibri" w:cs="Calibri"/>
                <w:color w:val="000000"/>
                <w:sz w:val="22"/>
                <w:szCs w:val="22"/>
              </w:rPr>
            </w:pPr>
            <w:r w:rsidRPr="008852B6">
              <w:rPr>
                <w:rFonts w:ascii="Arial" w:hAnsi="Arial" w:cs="Arial"/>
                <w:noProof/>
                <w:color w:val="000000" w:themeColor="text1"/>
                <w:sz w:val="20"/>
                <w:szCs w:val="20"/>
                <w:highlight w:val="yellow"/>
              </w:rPr>
              <w:t xml:space="preserve"> </w:t>
            </w:r>
          </w:p>
          <w:tbl>
            <w:tblPr>
              <w:tblW w:w="0" w:type="auto"/>
              <w:tblCellSpacing w:w="0" w:type="dxa"/>
              <w:tblCellMar>
                <w:left w:w="0" w:type="dxa"/>
                <w:right w:w="0" w:type="dxa"/>
              </w:tblCellMar>
              <w:tblLook w:val="04A0" w:firstRow="1" w:lastRow="0" w:firstColumn="1" w:lastColumn="0" w:noHBand="0" w:noVBand="1"/>
            </w:tblPr>
            <w:tblGrid>
              <w:gridCol w:w="1660"/>
            </w:tblGrid>
            <w:tr w:rsidR="00686394" w:rsidRPr="00686394">
              <w:trPr>
                <w:trHeight w:val="300"/>
                <w:tblCellSpacing w:w="0" w:type="dxa"/>
              </w:trPr>
              <w:tc>
                <w:tcPr>
                  <w:tcW w:w="1660" w:type="dxa"/>
                  <w:tcBorders>
                    <w:top w:val="nil"/>
                    <w:left w:val="nil"/>
                    <w:bottom w:val="nil"/>
                    <w:right w:val="nil"/>
                  </w:tcBorders>
                  <w:shd w:val="clear" w:color="auto" w:fill="auto"/>
                  <w:noWrap/>
                  <w:vAlign w:val="bottom"/>
                  <w:hideMark/>
                </w:tcPr>
                <w:p w:rsidR="00686394" w:rsidRPr="00686394" w:rsidRDefault="00686394" w:rsidP="00686394">
                  <w:pPr>
                    <w:rPr>
                      <w:rFonts w:ascii="Calibri" w:hAnsi="Calibri" w:cs="Calibri"/>
                      <w:color w:val="000000"/>
                      <w:sz w:val="22"/>
                      <w:szCs w:val="22"/>
                    </w:rPr>
                  </w:pPr>
                  <w:r w:rsidRPr="00686394">
                    <w:rPr>
                      <w:rFonts w:ascii="Calibri" w:hAnsi="Calibri" w:cs="Calibri"/>
                      <w:noProof/>
                      <w:color w:val="000000"/>
                      <w:sz w:val="22"/>
                      <w:szCs w:val="22"/>
                    </w:rPr>
                    <w:drawing>
                      <wp:anchor distT="0" distB="0" distL="114300" distR="114300" simplePos="0" relativeHeight="251867136" behindDoc="0" locked="0" layoutInCell="1" allowOverlap="1">
                        <wp:simplePos x="0" y="0"/>
                        <wp:positionH relativeFrom="column">
                          <wp:posOffset>-40005</wp:posOffset>
                        </wp:positionH>
                        <wp:positionV relativeFrom="paragraph">
                          <wp:posOffset>-224155</wp:posOffset>
                        </wp:positionV>
                        <wp:extent cx="3028950" cy="2962275"/>
                        <wp:effectExtent l="0" t="0" r="0" b="9525"/>
                        <wp:wrapNone/>
                        <wp:docPr id="11" name="Gráfico 11">
                          <a:extLst xmlns:a="http://schemas.openxmlformats.org/drawingml/2006/main">
                            <a:ext uri="{FF2B5EF4-FFF2-40B4-BE49-F238E27FC236}">
                              <a16:creationId xmlns:a16="http://schemas.microsoft.com/office/drawing/2014/main" id="{00000000-0008-0000-0A00-000008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tc>
            </w:tr>
          </w:tbl>
          <w:p w:rsidR="00686394" w:rsidRPr="00686394" w:rsidRDefault="00686394" w:rsidP="00686394">
            <w:pPr>
              <w:rPr>
                <w:rFonts w:ascii="Calibri" w:hAnsi="Calibri" w:cs="Calibri"/>
                <w:color w:val="000000"/>
                <w:sz w:val="22"/>
                <w:szCs w:val="22"/>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763AF8" w:rsidP="00686394">
            <w:pPr>
              <w:rPr>
                <w:sz w:val="20"/>
                <w:szCs w:val="20"/>
              </w:rPr>
            </w:pPr>
            <w:r w:rsidRPr="00686394">
              <w:rPr>
                <w:rFonts w:ascii="Calibri" w:hAnsi="Calibri" w:cs="Calibri"/>
                <w:noProof/>
                <w:color w:val="000000"/>
                <w:sz w:val="22"/>
                <w:szCs w:val="22"/>
              </w:rPr>
              <w:drawing>
                <wp:anchor distT="0" distB="0" distL="114300" distR="114300" simplePos="0" relativeHeight="251868160" behindDoc="0" locked="0" layoutInCell="1" allowOverlap="1">
                  <wp:simplePos x="0" y="0"/>
                  <wp:positionH relativeFrom="column">
                    <wp:posOffset>93345</wp:posOffset>
                  </wp:positionH>
                  <wp:positionV relativeFrom="paragraph">
                    <wp:posOffset>80645</wp:posOffset>
                  </wp:positionV>
                  <wp:extent cx="3076575" cy="2924175"/>
                  <wp:effectExtent l="0" t="0" r="9525" b="9525"/>
                  <wp:wrapNone/>
                  <wp:docPr id="10" name="Gráfico 10">
                    <a:extLst xmlns:a="http://schemas.openxmlformats.org/drawingml/2006/main">
                      <a:ext uri="{FF2B5EF4-FFF2-40B4-BE49-F238E27FC236}">
                        <a16:creationId xmlns:a16="http://schemas.microsoft.com/office/drawing/2014/main" id="{00000000-0008-0000-0A00-000005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r w:rsidR="00686394" w:rsidRPr="00686394" w:rsidTr="00686394">
        <w:trPr>
          <w:trHeight w:val="300"/>
        </w:trPr>
        <w:tc>
          <w:tcPr>
            <w:tcW w:w="1800" w:type="dxa"/>
            <w:tcBorders>
              <w:top w:val="nil"/>
              <w:left w:val="nil"/>
              <w:bottom w:val="nil"/>
              <w:right w:val="nil"/>
            </w:tcBorders>
            <w:shd w:val="clear" w:color="auto" w:fill="auto"/>
            <w:noWrap/>
            <w:vAlign w:val="bottom"/>
            <w:hideMark/>
          </w:tcPr>
          <w:p w:rsidR="00686394" w:rsidRDefault="00686394" w:rsidP="00686394">
            <w:pPr>
              <w:rPr>
                <w:sz w:val="20"/>
                <w:szCs w:val="20"/>
              </w:rPr>
            </w:pPr>
          </w:p>
          <w:p w:rsidR="00CF6EC9" w:rsidRPr="00686394" w:rsidRDefault="00CF6EC9" w:rsidP="00686394">
            <w:pPr>
              <w:rPr>
                <w:sz w:val="20"/>
                <w:szCs w:val="20"/>
              </w:rPr>
            </w:pPr>
          </w:p>
        </w:tc>
        <w:tc>
          <w:tcPr>
            <w:tcW w:w="15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7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5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5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4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3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3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c>
          <w:tcPr>
            <w:tcW w:w="1216" w:type="dxa"/>
            <w:tcBorders>
              <w:top w:val="nil"/>
              <w:left w:val="nil"/>
              <w:bottom w:val="nil"/>
              <w:right w:val="nil"/>
            </w:tcBorders>
            <w:shd w:val="clear" w:color="auto" w:fill="auto"/>
            <w:noWrap/>
            <w:vAlign w:val="bottom"/>
            <w:hideMark/>
          </w:tcPr>
          <w:p w:rsidR="00686394" w:rsidRPr="00686394" w:rsidRDefault="00686394" w:rsidP="00686394">
            <w:pPr>
              <w:rPr>
                <w:sz w:val="20"/>
                <w:szCs w:val="20"/>
              </w:rPr>
            </w:pPr>
          </w:p>
        </w:tc>
      </w:tr>
    </w:tbl>
    <w:p w:rsidR="00E702AC" w:rsidRDefault="003641AA" w:rsidP="0011574E">
      <w:pPr>
        <w:tabs>
          <w:tab w:val="left" w:pos="567"/>
        </w:tabs>
        <w:jc w:val="both"/>
        <w:rPr>
          <w:rFonts w:ascii="Arial" w:hAnsi="Arial" w:cs="Arial"/>
          <w:color w:val="000000" w:themeColor="text1"/>
          <w:sz w:val="22"/>
          <w:szCs w:val="22"/>
        </w:rPr>
      </w:pPr>
      <w:r>
        <w:rPr>
          <w:rFonts w:ascii="Arial" w:hAnsi="Arial" w:cs="Arial"/>
          <w:color w:val="000000" w:themeColor="text1"/>
          <w:sz w:val="22"/>
          <w:szCs w:val="22"/>
        </w:rPr>
        <w:t xml:space="preserve">De acuerdo con el comportamiento </w:t>
      </w:r>
      <w:r w:rsidR="00631FFE">
        <w:rPr>
          <w:rFonts w:ascii="Arial" w:hAnsi="Arial" w:cs="Arial"/>
          <w:color w:val="000000" w:themeColor="text1"/>
          <w:sz w:val="22"/>
          <w:szCs w:val="22"/>
        </w:rPr>
        <w:t xml:space="preserve">de la </w:t>
      </w:r>
      <w:r w:rsidR="007A5FDF">
        <w:rPr>
          <w:rFonts w:ascii="Arial" w:hAnsi="Arial" w:cs="Arial"/>
          <w:color w:val="000000" w:themeColor="text1"/>
          <w:sz w:val="22"/>
          <w:szCs w:val="22"/>
        </w:rPr>
        <w:t xml:space="preserve">cantidad de </w:t>
      </w:r>
      <w:r>
        <w:rPr>
          <w:rFonts w:ascii="Arial" w:hAnsi="Arial" w:cs="Arial"/>
          <w:color w:val="000000" w:themeColor="text1"/>
          <w:sz w:val="22"/>
          <w:szCs w:val="22"/>
        </w:rPr>
        <w:t>pasajes aéreos</w:t>
      </w:r>
      <w:r w:rsidR="007A5FDF">
        <w:rPr>
          <w:rFonts w:ascii="Arial" w:hAnsi="Arial" w:cs="Arial"/>
          <w:color w:val="000000" w:themeColor="text1"/>
          <w:sz w:val="22"/>
          <w:szCs w:val="22"/>
        </w:rPr>
        <w:t xml:space="preserve"> y viáticos, así como, el valor de dichos ga</w:t>
      </w:r>
      <w:r w:rsidR="00631FFE">
        <w:rPr>
          <w:rFonts w:ascii="Arial" w:hAnsi="Arial" w:cs="Arial"/>
          <w:color w:val="000000" w:themeColor="text1"/>
          <w:sz w:val="22"/>
          <w:szCs w:val="22"/>
        </w:rPr>
        <w:t>stos</w:t>
      </w:r>
      <w:r w:rsidR="002A1552">
        <w:rPr>
          <w:rFonts w:ascii="Arial" w:hAnsi="Arial" w:cs="Arial"/>
          <w:color w:val="000000" w:themeColor="text1"/>
          <w:sz w:val="22"/>
          <w:szCs w:val="22"/>
        </w:rPr>
        <w:t xml:space="preserve"> </w:t>
      </w:r>
      <w:r w:rsidR="00631FFE">
        <w:rPr>
          <w:rFonts w:ascii="Arial" w:hAnsi="Arial" w:cs="Arial"/>
          <w:color w:val="000000" w:themeColor="text1"/>
          <w:sz w:val="22"/>
          <w:szCs w:val="22"/>
        </w:rPr>
        <w:t xml:space="preserve">para el periodo de mayo </w:t>
      </w:r>
      <w:r w:rsidR="00983E27" w:rsidRPr="00CF6EC9">
        <w:rPr>
          <w:rFonts w:ascii="Arial" w:hAnsi="Arial" w:cs="Arial"/>
          <w:color w:val="000000" w:themeColor="text1"/>
          <w:sz w:val="22"/>
          <w:szCs w:val="22"/>
        </w:rPr>
        <w:t>de 2019</w:t>
      </w:r>
      <w:r w:rsidR="00631FFE">
        <w:rPr>
          <w:rFonts w:ascii="Arial" w:hAnsi="Arial" w:cs="Arial"/>
          <w:color w:val="000000" w:themeColor="text1"/>
          <w:sz w:val="22"/>
          <w:szCs w:val="22"/>
        </w:rPr>
        <w:t>-2018 se presentó una disminuci</w:t>
      </w:r>
      <w:r w:rsidR="001F2C4B">
        <w:rPr>
          <w:rFonts w:ascii="Arial" w:hAnsi="Arial" w:cs="Arial"/>
          <w:color w:val="000000" w:themeColor="text1"/>
          <w:sz w:val="22"/>
          <w:szCs w:val="22"/>
        </w:rPr>
        <w:t xml:space="preserve">ón, tanto en cantidad como en valor del gasto </w:t>
      </w:r>
      <w:r w:rsidR="002A1552">
        <w:rPr>
          <w:rFonts w:ascii="Arial" w:hAnsi="Arial" w:cs="Arial"/>
          <w:color w:val="000000" w:themeColor="text1"/>
          <w:sz w:val="22"/>
          <w:szCs w:val="22"/>
        </w:rPr>
        <w:t>de dichos</w:t>
      </w:r>
      <w:r w:rsidR="001F2C4B">
        <w:rPr>
          <w:rFonts w:ascii="Arial" w:hAnsi="Arial" w:cs="Arial"/>
          <w:color w:val="000000" w:themeColor="text1"/>
          <w:sz w:val="22"/>
          <w:szCs w:val="22"/>
        </w:rPr>
        <w:t xml:space="preserve"> conceptos analizados. </w:t>
      </w:r>
      <w:r w:rsidR="001970E3">
        <w:rPr>
          <w:rFonts w:ascii="Arial" w:hAnsi="Arial" w:cs="Arial"/>
          <w:color w:val="000000" w:themeColor="text1"/>
          <w:sz w:val="22"/>
          <w:szCs w:val="22"/>
        </w:rPr>
        <w:t>E</w:t>
      </w:r>
      <w:r w:rsidR="00D53B8E" w:rsidRPr="00CF6EC9">
        <w:rPr>
          <w:rFonts w:ascii="Arial" w:hAnsi="Arial" w:cs="Arial"/>
          <w:color w:val="000000" w:themeColor="text1"/>
          <w:sz w:val="22"/>
          <w:szCs w:val="22"/>
        </w:rPr>
        <w:t xml:space="preserve">n cuanto a </w:t>
      </w:r>
      <w:r w:rsidR="00983E27">
        <w:rPr>
          <w:rFonts w:ascii="Arial" w:hAnsi="Arial" w:cs="Arial"/>
          <w:color w:val="000000" w:themeColor="text1"/>
          <w:sz w:val="22"/>
          <w:szCs w:val="22"/>
        </w:rPr>
        <w:t xml:space="preserve">los meses de abril y </w:t>
      </w:r>
      <w:r w:rsidR="001F2C4B">
        <w:rPr>
          <w:rFonts w:ascii="Arial" w:hAnsi="Arial" w:cs="Arial"/>
          <w:color w:val="000000" w:themeColor="text1"/>
          <w:sz w:val="22"/>
          <w:szCs w:val="22"/>
        </w:rPr>
        <w:t xml:space="preserve">junio 2019-2018 </w:t>
      </w:r>
      <w:r w:rsidR="00983E27" w:rsidRPr="00CF6EC9">
        <w:rPr>
          <w:rFonts w:ascii="Arial" w:hAnsi="Arial" w:cs="Arial"/>
          <w:color w:val="000000" w:themeColor="text1"/>
          <w:sz w:val="22"/>
          <w:szCs w:val="22"/>
        </w:rPr>
        <w:t>se</w:t>
      </w:r>
      <w:r w:rsidR="00D53B8E" w:rsidRPr="00CF6EC9">
        <w:rPr>
          <w:rFonts w:ascii="Arial" w:hAnsi="Arial" w:cs="Arial"/>
          <w:color w:val="000000" w:themeColor="text1"/>
          <w:sz w:val="22"/>
          <w:szCs w:val="22"/>
        </w:rPr>
        <w:t xml:space="preserve"> present</w:t>
      </w:r>
      <w:r w:rsidR="00D9362C" w:rsidRPr="00CF6EC9">
        <w:rPr>
          <w:rFonts w:ascii="Arial" w:hAnsi="Arial" w:cs="Arial"/>
          <w:color w:val="000000" w:themeColor="text1"/>
          <w:sz w:val="22"/>
          <w:szCs w:val="22"/>
        </w:rPr>
        <w:t xml:space="preserve">aron </w:t>
      </w:r>
      <w:r w:rsidR="0075640E" w:rsidRPr="00CF6EC9">
        <w:rPr>
          <w:rFonts w:ascii="Arial" w:hAnsi="Arial" w:cs="Arial"/>
          <w:color w:val="000000" w:themeColor="text1"/>
          <w:sz w:val="22"/>
          <w:szCs w:val="22"/>
        </w:rPr>
        <w:t>aumentos</w:t>
      </w:r>
      <w:r w:rsidR="008C2C5D">
        <w:rPr>
          <w:rFonts w:ascii="Arial" w:hAnsi="Arial" w:cs="Arial"/>
          <w:color w:val="000000" w:themeColor="text1"/>
          <w:sz w:val="22"/>
          <w:szCs w:val="22"/>
        </w:rPr>
        <w:t xml:space="preserve"> </w:t>
      </w:r>
      <w:r w:rsidR="001F2C4B">
        <w:rPr>
          <w:rFonts w:ascii="Arial" w:hAnsi="Arial" w:cs="Arial"/>
          <w:color w:val="000000" w:themeColor="text1"/>
          <w:sz w:val="22"/>
          <w:szCs w:val="22"/>
        </w:rPr>
        <w:t>en el valor de los gastos de pasajes aéreos y viáticos, sin</w:t>
      </w:r>
      <w:r w:rsidR="008C2C5D">
        <w:rPr>
          <w:rFonts w:ascii="Arial" w:hAnsi="Arial" w:cs="Arial"/>
          <w:color w:val="000000" w:themeColor="text1"/>
          <w:sz w:val="22"/>
          <w:szCs w:val="22"/>
        </w:rPr>
        <w:t xml:space="preserve"> embargo, </w:t>
      </w:r>
      <w:r w:rsidR="001F2C4B">
        <w:rPr>
          <w:rFonts w:ascii="Arial" w:hAnsi="Arial" w:cs="Arial"/>
          <w:color w:val="000000" w:themeColor="text1"/>
          <w:sz w:val="22"/>
          <w:szCs w:val="22"/>
        </w:rPr>
        <w:t xml:space="preserve">analizada </w:t>
      </w:r>
      <w:r w:rsidR="008C2C5D">
        <w:rPr>
          <w:rFonts w:ascii="Arial" w:hAnsi="Arial" w:cs="Arial"/>
          <w:color w:val="000000" w:themeColor="text1"/>
          <w:sz w:val="22"/>
          <w:szCs w:val="22"/>
        </w:rPr>
        <w:t xml:space="preserve">la cantidad </w:t>
      </w:r>
      <w:r w:rsidR="001F2C4B">
        <w:rPr>
          <w:rFonts w:ascii="Arial" w:hAnsi="Arial" w:cs="Arial"/>
          <w:color w:val="000000" w:themeColor="text1"/>
          <w:sz w:val="22"/>
          <w:szCs w:val="22"/>
        </w:rPr>
        <w:t xml:space="preserve">para los </w:t>
      </w:r>
      <w:r w:rsidR="002A1552">
        <w:rPr>
          <w:rFonts w:ascii="Arial" w:hAnsi="Arial" w:cs="Arial"/>
          <w:color w:val="000000" w:themeColor="text1"/>
          <w:sz w:val="22"/>
          <w:szCs w:val="22"/>
        </w:rPr>
        <w:t>conceptos mencionados</w:t>
      </w:r>
      <w:r w:rsidR="001F2C4B">
        <w:rPr>
          <w:rFonts w:ascii="Arial" w:hAnsi="Arial" w:cs="Arial"/>
          <w:color w:val="000000" w:themeColor="text1"/>
          <w:sz w:val="22"/>
          <w:szCs w:val="22"/>
        </w:rPr>
        <w:t>, estos disminuyeron</w:t>
      </w:r>
      <w:r w:rsidR="008C2C5D">
        <w:rPr>
          <w:rFonts w:ascii="Arial" w:hAnsi="Arial" w:cs="Arial"/>
          <w:color w:val="000000" w:themeColor="text1"/>
          <w:sz w:val="22"/>
          <w:szCs w:val="22"/>
        </w:rPr>
        <w:t xml:space="preserve">. </w:t>
      </w:r>
    </w:p>
    <w:p w:rsidR="00E702AC" w:rsidRDefault="00E702AC" w:rsidP="0011574E">
      <w:pPr>
        <w:tabs>
          <w:tab w:val="left" w:pos="567"/>
        </w:tabs>
        <w:jc w:val="both"/>
        <w:rPr>
          <w:rFonts w:ascii="Arial" w:hAnsi="Arial" w:cs="Arial"/>
          <w:color w:val="000000" w:themeColor="text1"/>
          <w:sz w:val="22"/>
          <w:szCs w:val="22"/>
        </w:rPr>
      </w:pPr>
    </w:p>
    <w:p w:rsidR="000921B8" w:rsidRPr="00CF6EC9" w:rsidRDefault="000921B8" w:rsidP="0011574E">
      <w:pPr>
        <w:tabs>
          <w:tab w:val="left" w:pos="567"/>
        </w:tabs>
        <w:jc w:val="both"/>
        <w:rPr>
          <w:rFonts w:ascii="Arial" w:hAnsi="Arial" w:cs="Arial"/>
          <w:color w:val="000000" w:themeColor="text1"/>
          <w:sz w:val="22"/>
          <w:szCs w:val="22"/>
        </w:rPr>
      </w:pPr>
      <w:r w:rsidRPr="00CF6EC9">
        <w:rPr>
          <w:rFonts w:ascii="Arial" w:hAnsi="Arial" w:cs="Arial"/>
          <w:color w:val="000000" w:themeColor="text1"/>
          <w:sz w:val="22"/>
          <w:szCs w:val="22"/>
        </w:rPr>
        <w:t>En resumen, se presenta la</w:t>
      </w:r>
      <w:r w:rsidR="00A277E8">
        <w:rPr>
          <w:rFonts w:ascii="Arial" w:hAnsi="Arial" w:cs="Arial"/>
          <w:color w:val="000000" w:themeColor="text1"/>
          <w:sz w:val="22"/>
          <w:szCs w:val="22"/>
        </w:rPr>
        <w:t xml:space="preserve">s variaciones obtenidas para los </w:t>
      </w:r>
      <w:r w:rsidRPr="00CF6EC9">
        <w:rPr>
          <w:rFonts w:ascii="Arial" w:hAnsi="Arial" w:cs="Arial"/>
          <w:color w:val="000000" w:themeColor="text1"/>
          <w:sz w:val="22"/>
          <w:szCs w:val="22"/>
        </w:rPr>
        <w:t>concepto</w:t>
      </w:r>
      <w:r w:rsidR="00A277E8">
        <w:rPr>
          <w:rFonts w:ascii="Arial" w:hAnsi="Arial" w:cs="Arial"/>
          <w:color w:val="000000" w:themeColor="text1"/>
          <w:sz w:val="22"/>
          <w:szCs w:val="22"/>
        </w:rPr>
        <w:t>s</w:t>
      </w:r>
      <w:r w:rsidRPr="00CF6EC9">
        <w:rPr>
          <w:rFonts w:ascii="Arial" w:hAnsi="Arial" w:cs="Arial"/>
          <w:color w:val="000000" w:themeColor="text1"/>
          <w:sz w:val="22"/>
          <w:szCs w:val="22"/>
        </w:rPr>
        <w:t xml:space="preserve"> </w:t>
      </w:r>
      <w:r w:rsidR="00E702AC">
        <w:rPr>
          <w:rFonts w:ascii="Arial" w:hAnsi="Arial" w:cs="Arial"/>
          <w:color w:val="000000" w:themeColor="text1"/>
          <w:sz w:val="22"/>
          <w:szCs w:val="22"/>
        </w:rPr>
        <w:t>de viáticos y pasajes</w:t>
      </w:r>
      <w:r w:rsidRPr="00CF6EC9">
        <w:rPr>
          <w:rFonts w:ascii="Arial" w:hAnsi="Arial" w:cs="Arial"/>
          <w:color w:val="000000" w:themeColor="text1"/>
          <w:sz w:val="22"/>
          <w:szCs w:val="22"/>
        </w:rPr>
        <w:t xml:space="preserve">: </w:t>
      </w:r>
    </w:p>
    <w:p w:rsidR="00CD1C6E" w:rsidRPr="00CF6EC9" w:rsidRDefault="00CD1C6E" w:rsidP="0011574E">
      <w:pPr>
        <w:tabs>
          <w:tab w:val="left" w:pos="567"/>
        </w:tabs>
        <w:jc w:val="both"/>
        <w:rPr>
          <w:rFonts w:ascii="Arial" w:hAnsi="Arial" w:cs="Arial"/>
          <w:color w:val="000000" w:themeColor="text1"/>
          <w:sz w:val="22"/>
          <w:szCs w:val="22"/>
        </w:rPr>
      </w:pPr>
    </w:p>
    <w:tbl>
      <w:tblPr>
        <w:tblStyle w:val="Tabladecuadrcula1clara-nfasis1"/>
        <w:tblW w:w="0" w:type="auto"/>
        <w:jc w:val="center"/>
        <w:tblLook w:val="04A0" w:firstRow="1" w:lastRow="0" w:firstColumn="1" w:lastColumn="0" w:noHBand="0" w:noVBand="1"/>
      </w:tblPr>
      <w:tblGrid>
        <w:gridCol w:w="2398"/>
        <w:gridCol w:w="983"/>
        <w:gridCol w:w="1150"/>
        <w:gridCol w:w="284"/>
        <w:gridCol w:w="1698"/>
        <w:gridCol w:w="1275"/>
        <w:gridCol w:w="1417"/>
      </w:tblGrid>
      <w:tr w:rsidR="0029474E" w:rsidRPr="0029474E" w:rsidTr="00BA69C6">
        <w:trPr>
          <w:cnfStyle w:val="100000000000" w:firstRow="1" w:lastRow="0" w:firstColumn="0" w:lastColumn="0" w:oddVBand="0" w:evenVBand="0" w:oddHBand="0" w:evenHBand="0" w:firstRowFirstColumn="0" w:firstRowLastColumn="0" w:lastRowFirstColumn="0" w:lastRowLastColumn="0"/>
          <w:cantSplit/>
          <w:trHeight w:val="476"/>
          <w:jc w:val="center"/>
        </w:trPr>
        <w:tc>
          <w:tcPr>
            <w:cnfStyle w:val="001000000000" w:firstRow="0" w:lastRow="0" w:firstColumn="1" w:lastColumn="0" w:oddVBand="0" w:evenVBand="0" w:oddHBand="0" w:evenHBand="0" w:firstRowFirstColumn="0" w:firstRowLastColumn="0" w:lastRowFirstColumn="0" w:lastRowLastColumn="0"/>
            <w:tcW w:w="4531" w:type="dxa"/>
            <w:gridSpan w:val="3"/>
            <w:tcBorders>
              <w:top w:val="single" w:sz="4" w:space="0" w:color="4F81BD" w:themeColor="accent1"/>
              <w:left w:val="single" w:sz="4" w:space="0" w:color="4F81BD" w:themeColor="accent1"/>
              <w:right w:val="single" w:sz="4" w:space="0" w:color="4F81BD" w:themeColor="accent1"/>
            </w:tcBorders>
            <w:shd w:val="clear" w:color="auto" w:fill="4F81BD" w:themeFill="accent1"/>
            <w:noWrap/>
            <w:vAlign w:val="center"/>
            <w:hideMark/>
          </w:tcPr>
          <w:p w:rsidR="0029474E" w:rsidRPr="0029474E" w:rsidRDefault="0029474E" w:rsidP="00882516">
            <w:pPr>
              <w:spacing w:before="60" w:after="40"/>
              <w:jc w:val="center"/>
              <w:rPr>
                <w:rFonts w:ascii="Arial" w:hAnsi="Arial" w:cs="Arial"/>
                <w:color w:val="FFFFFF" w:themeColor="background1"/>
                <w:sz w:val="20"/>
                <w:szCs w:val="20"/>
              </w:rPr>
            </w:pPr>
            <w:r w:rsidRPr="0029474E">
              <w:rPr>
                <w:rFonts w:ascii="Arial" w:hAnsi="Arial" w:cs="Arial"/>
                <w:color w:val="FFFFFF" w:themeColor="background1"/>
                <w:sz w:val="20"/>
                <w:szCs w:val="20"/>
              </w:rPr>
              <w:t>Variaciones II Trimestre de 2019-2018</w:t>
            </w:r>
          </w:p>
        </w:tc>
        <w:tc>
          <w:tcPr>
            <w:tcW w:w="284" w:type="dxa"/>
            <w:tcBorders>
              <w:top w:val="nil"/>
              <w:left w:val="single" w:sz="4" w:space="0" w:color="4F81BD" w:themeColor="accent1"/>
              <w:bottom w:val="nil"/>
              <w:right w:val="single" w:sz="4" w:space="0" w:color="4F81BD" w:themeColor="accent1"/>
            </w:tcBorders>
            <w:noWrap/>
            <w:vAlign w:val="center"/>
            <w:hideMark/>
          </w:tcPr>
          <w:p w:rsidR="0029474E" w:rsidRPr="0029474E" w:rsidRDefault="0029474E" w:rsidP="00882516">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390" w:type="dxa"/>
            <w:gridSpan w:val="3"/>
            <w:tcBorders>
              <w:top w:val="single" w:sz="4" w:space="0" w:color="4F81BD" w:themeColor="accent1"/>
              <w:left w:val="single" w:sz="4" w:space="0" w:color="4F81BD" w:themeColor="accent1"/>
              <w:right w:val="single" w:sz="4" w:space="0" w:color="4F81BD" w:themeColor="accent1"/>
            </w:tcBorders>
            <w:shd w:val="clear" w:color="auto" w:fill="4F81BD" w:themeFill="accent1"/>
            <w:noWrap/>
            <w:vAlign w:val="center"/>
            <w:hideMark/>
          </w:tcPr>
          <w:p w:rsidR="0029474E" w:rsidRPr="0029474E" w:rsidRDefault="0029474E" w:rsidP="00882516">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9474E">
              <w:rPr>
                <w:rFonts w:ascii="Arial" w:hAnsi="Arial" w:cs="Arial"/>
                <w:color w:val="FFFFFF" w:themeColor="background1"/>
                <w:sz w:val="20"/>
                <w:szCs w:val="20"/>
              </w:rPr>
              <w:t>Variaciones I Trimestre de 2019-2018</w:t>
            </w:r>
          </w:p>
        </w:tc>
      </w:tr>
      <w:tr w:rsidR="0029474E" w:rsidRPr="0029474E" w:rsidTr="00BA69C6">
        <w:trPr>
          <w:cantSplit/>
          <w:trHeight w:val="476"/>
          <w:jc w:val="center"/>
        </w:trPr>
        <w:tc>
          <w:tcPr>
            <w:cnfStyle w:val="001000000000" w:firstRow="0" w:lastRow="0" w:firstColumn="1" w:lastColumn="0" w:oddVBand="0" w:evenVBand="0" w:oddHBand="0" w:evenHBand="0" w:firstRowFirstColumn="0" w:firstRowLastColumn="0" w:lastRowFirstColumn="0" w:lastRowLastColumn="0"/>
            <w:tcW w:w="2398" w:type="dxa"/>
            <w:tcBorders>
              <w:left w:val="single" w:sz="4" w:space="0" w:color="4F81BD" w:themeColor="accent1"/>
            </w:tcBorders>
            <w:shd w:val="clear" w:color="auto" w:fill="4F81BD" w:themeFill="accent1"/>
            <w:noWrap/>
            <w:vAlign w:val="center"/>
            <w:hideMark/>
          </w:tcPr>
          <w:p w:rsidR="0029474E" w:rsidRPr="0029474E" w:rsidRDefault="0029474E" w:rsidP="00882516">
            <w:pPr>
              <w:spacing w:before="60" w:after="40"/>
              <w:jc w:val="center"/>
              <w:rPr>
                <w:rFonts w:ascii="Arial" w:hAnsi="Arial" w:cs="Arial"/>
                <w:color w:val="FFFFFF" w:themeColor="background1"/>
                <w:sz w:val="20"/>
                <w:szCs w:val="20"/>
              </w:rPr>
            </w:pPr>
            <w:r w:rsidRPr="0029474E">
              <w:rPr>
                <w:rFonts w:ascii="Arial" w:hAnsi="Arial" w:cs="Arial"/>
                <w:color w:val="FFFFFF" w:themeColor="background1"/>
                <w:sz w:val="20"/>
                <w:szCs w:val="20"/>
              </w:rPr>
              <w:t>Concepto</w:t>
            </w:r>
          </w:p>
        </w:tc>
        <w:tc>
          <w:tcPr>
            <w:tcW w:w="0" w:type="auto"/>
            <w:shd w:val="clear" w:color="auto" w:fill="4F81BD" w:themeFill="accent1"/>
            <w:noWrap/>
            <w:vAlign w:val="center"/>
            <w:hideMark/>
          </w:tcPr>
          <w:p w:rsidR="0029474E" w:rsidRPr="0029474E" w:rsidRDefault="0029474E" w:rsidP="0088251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29474E">
              <w:rPr>
                <w:rFonts w:ascii="Arial" w:hAnsi="Arial" w:cs="Arial"/>
                <w:b/>
                <w:bCs/>
                <w:color w:val="FFFFFF" w:themeColor="background1"/>
                <w:sz w:val="20"/>
                <w:szCs w:val="20"/>
              </w:rPr>
              <w:t>Viáticos</w:t>
            </w:r>
          </w:p>
        </w:tc>
        <w:tc>
          <w:tcPr>
            <w:tcW w:w="1150" w:type="dxa"/>
            <w:tcBorders>
              <w:right w:val="single" w:sz="4" w:space="0" w:color="4F81BD" w:themeColor="accent1"/>
            </w:tcBorders>
            <w:shd w:val="clear" w:color="auto" w:fill="4F81BD" w:themeFill="accent1"/>
            <w:noWrap/>
            <w:vAlign w:val="center"/>
            <w:hideMark/>
          </w:tcPr>
          <w:p w:rsidR="0029474E" w:rsidRPr="0029474E" w:rsidRDefault="0029474E" w:rsidP="0088251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29474E">
              <w:rPr>
                <w:rFonts w:ascii="Arial" w:hAnsi="Arial" w:cs="Arial"/>
                <w:b/>
                <w:bCs/>
                <w:color w:val="FFFFFF" w:themeColor="background1"/>
                <w:sz w:val="20"/>
                <w:szCs w:val="20"/>
              </w:rPr>
              <w:t>Pasajes</w:t>
            </w:r>
          </w:p>
        </w:tc>
        <w:tc>
          <w:tcPr>
            <w:tcW w:w="284" w:type="dxa"/>
            <w:tcBorders>
              <w:top w:val="nil"/>
              <w:left w:val="single" w:sz="4" w:space="0" w:color="4F81BD" w:themeColor="accent1"/>
              <w:bottom w:val="nil"/>
              <w:right w:val="single" w:sz="4" w:space="0" w:color="4F81BD" w:themeColor="accent1"/>
            </w:tcBorders>
            <w:noWrap/>
            <w:vAlign w:val="center"/>
            <w:hideMark/>
          </w:tcPr>
          <w:p w:rsidR="0029474E" w:rsidRPr="0029474E" w:rsidRDefault="0029474E" w:rsidP="0088251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698" w:type="dxa"/>
            <w:tcBorders>
              <w:left w:val="single" w:sz="4" w:space="0" w:color="4F81BD" w:themeColor="accent1"/>
            </w:tcBorders>
            <w:shd w:val="clear" w:color="auto" w:fill="4F81BD" w:themeFill="accent1"/>
            <w:noWrap/>
            <w:vAlign w:val="center"/>
            <w:hideMark/>
          </w:tcPr>
          <w:p w:rsidR="0029474E" w:rsidRPr="0029474E" w:rsidRDefault="0029474E" w:rsidP="0088251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29474E">
              <w:rPr>
                <w:rFonts w:ascii="Arial" w:hAnsi="Arial" w:cs="Arial"/>
                <w:b/>
                <w:bCs/>
                <w:color w:val="FFFFFF" w:themeColor="background1"/>
                <w:sz w:val="20"/>
                <w:szCs w:val="20"/>
              </w:rPr>
              <w:t>Concepto</w:t>
            </w:r>
          </w:p>
        </w:tc>
        <w:tc>
          <w:tcPr>
            <w:tcW w:w="1275" w:type="dxa"/>
            <w:shd w:val="clear" w:color="auto" w:fill="4F81BD" w:themeFill="accent1"/>
            <w:noWrap/>
            <w:vAlign w:val="center"/>
            <w:hideMark/>
          </w:tcPr>
          <w:p w:rsidR="0029474E" w:rsidRPr="0029474E" w:rsidRDefault="0029474E" w:rsidP="0088251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29474E">
              <w:rPr>
                <w:rFonts w:ascii="Arial" w:hAnsi="Arial" w:cs="Arial"/>
                <w:b/>
                <w:bCs/>
                <w:color w:val="FFFFFF" w:themeColor="background1"/>
                <w:sz w:val="20"/>
                <w:szCs w:val="20"/>
              </w:rPr>
              <w:t>Viáticos</w:t>
            </w:r>
          </w:p>
        </w:tc>
        <w:tc>
          <w:tcPr>
            <w:tcW w:w="1417" w:type="dxa"/>
            <w:tcBorders>
              <w:right w:val="single" w:sz="4" w:space="0" w:color="4F81BD" w:themeColor="accent1"/>
            </w:tcBorders>
            <w:shd w:val="clear" w:color="auto" w:fill="4F81BD" w:themeFill="accent1"/>
            <w:noWrap/>
            <w:vAlign w:val="center"/>
            <w:hideMark/>
          </w:tcPr>
          <w:p w:rsidR="0029474E" w:rsidRPr="0029474E" w:rsidRDefault="0029474E" w:rsidP="0088251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29474E">
              <w:rPr>
                <w:rFonts w:ascii="Arial" w:hAnsi="Arial" w:cs="Arial"/>
                <w:b/>
                <w:bCs/>
                <w:color w:val="FFFFFF" w:themeColor="background1"/>
                <w:sz w:val="20"/>
                <w:szCs w:val="20"/>
              </w:rPr>
              <w:t>Pasajes</w:t>
            </w:r>
          </w:p>
        </w:tc>
      </w:tr>
      <w:tr w:rsidR="0029474E" w:rsidRPr="0029474E" w:rsidTr="00BA69C6">
        <w:trPr>
          <w:cantSplit/>
          <w:trHeight w:val="559"/>
          <w:jc w:val="center"/>
        </w:trPr>
        <w:tc>
          <w:tcPr>
            <w:cnfStyle w:val="001000000000" w:firstRow="0" w:lastRow="0" w:firstColumn="1" w:lastColumn="0" w:oddVBand="0" w:evenVBand="0" w:oddHBand="0" w:evenHBand="0" w:firstRowFirstColumn="0" w:firstRowLastColumn="0" w:lastRowFirstColumn="0" w:lastRowLastColumn="0"/>
            <w:tcW w:w="2398" w:type="dxa"/>
            <w:tcBorders>
              <w:left w:val="single" w:sz="4" w:space="0" w:color="4F81BD" w:themeColor="accent1"/>
            </w:tcBorders>
            <w:noWrap/>
            <w:vAlign w:val="center"/>
            <w:hideMark/>
          </w:tcPr>
          <w:p w:rsidR="0029474E" w:rsidRPr="0029474E" w:rsidRDefault="0029474E" w:rsidP="00882516">
            <w:pPr>
              <w:spacing w:before="60" w:after="40"/>
              <w:rPr>
                <w:rFonts w:ascii="Arial" w:hAnsi="Arial" w:cs="Arial"/>
                <w:color w:val="0F243E" w:themeColor="text2" w:themeShade="80"/>
                <w:sz w:val="20"/>
                <w:szCs w:val="20"/>
              </w:rPr>
            </w:pPr>
            <w:r w:rsidRPr="0029474E">
              <w:rPr>
                <w:rFonts w:ascii="Arial" w:hAnsi="Arial" w:cs="Arial"/>
                <w:color w:val="0F243E" w:themeColor="text2" w:themeShade="80"/>
                <w:sz w:val="20"/>
                <w:szCs w:val="20"/>
              </w:rPr>
              <w:t xml:space="preserve">Valor del Gasto </w:t>
            </w:r>
          </w:p>
        </w:tc>
        <w:tc>
          <w:tcPr>
            <w:tcW w:w="0" w:type="auto"/>
            <w:noWrap/>
            <w:vAlign w:val="center"/>
            <w:hideMark/>
          </w:tcPr>
          <w:p w:rsidR="0029474E" w:rsidRPr="00BA69C6" w:rsidRDefault="0029474E" w:rsidP="00BA69C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BA69C6">
              <w:rPr>
                <w:rFonts w:ascii="Arial" w:hAnsi="Arial" w:cs="Arial"/>
                <w:b/>
                <w:color w:val="0F243E" w:themeColor="text2" w:themeShade="80"/>
                <w:sz w:val="20"/>
                <w:szCs w:val="20"/>
              </w:rPr>
              <w:t>-2%</w:t>
            </w:r>
          </w:p>
        </w:tc>
        <w:tc>
          <w:tcPr>
            <w:tcW w:w="1150" w:type="dxa"/>
            <w:tcBorders>
              <w:right w:val="single" w:sz="4" w:space="0" w:color="4F81BD" w:themeColor="accent1"/>
            </w:tcBorders>
            <w:noWrap/>
            <w:vAlign w:val="center"/>
            <w:hideMark/>
          </w:tcPr>
          <w:p w:rsidR="0029474E" w:rsidRPr="00BA69C6" w:rsidRDefault="0029474E" w:rsidP="00BA69C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BA69C6">
              <w:rPr>
                <w:rFonts w:ascii="Arial" w:hAnsi="Arial" w:cs="Arial"/>
                <w:b/>
                <w:color w:val="0F243E" w:themeColor="text2" w:themeShade="80"/>
                <w:sz w:val="20"/>
                <w:szCs w:val="20"/>
              </w:rPr>
              <w:t>-6%</w:t>
            </w:r>
          </w:p>
        </w:tc>
        <w:tc>
          <w:tcPr>
            <w:tcW w:w="284" w:type="dxa"/>
            <w:tcBorders>
              <w:top w:val="nil"/>
              <w:left w:val="single" w:sz="4" w:space="0" w:color="4F81BD" w:themeColor="accent1"/>
              <w:bottom w:val="nil"/>
              <w:right w:val="single" w:sz="4" w:space="0" w:color="4F81BD" w:themeColor="accent1"/>
            </w:tcBorders>
            <w:noWrap/>
            <w:vAlign w:val="center"/>
            <w:hideMark/>
          </w:tcPr>
          <w:p w:rsidR="0029474E" w:rsidRPr="0029474E" w:rsidRDefault="0029474E" w:rsidP="00882516">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698" w:type="dxa"/>
            <w:tcBorders>
              <w:left w:val="single" w:sz="4" w:space="0" w:color="4F81BD" w:themeColor="accent1"/>
            </w:tcBorders>
            <w:noWrap/>
            <w:vAlign w:val="center"/>
            <w:hideMark/>
          </w:tcPr>
          <w:p w:rsidR="0029474E" w:rsidRPr="0029474E" w:rsidRDefault="0029474E" w:rsidP="00882516">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9474E">
              <w:rPr>
                <w:rFonts w:ascii="Arial" w:hAnsi="Arial" w:cs="Arial"/>
                <w:color w:val="0F243E" w:themeColor="text2" w:themeShade="80"/>
                <w:sz w:val="20"/>
                <w:szCs w:val="20"/>
              </w:rPr>
              <w:t xml:space="preserve">Valor del Gasto </w:t>
            </w:r>
          </w:p>
        </w:tc>
        <w:tc>
          <w:tcPr>
            <w:tcW w:w="1275" w:type="dxa"/>
            <w:noWrap/>
            <w:vAlign w:val="center"/>
            <w:hideMark/>
          </w:tcPr>
          <w:p w:rsidR="0029474E" w:rsidRPr="00BA69C6" w:rsidRDefault="0029474E" w:rsidP="00BA69C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BA69C6">
              <w:rPr>
                <w:rFonts w:ascii="Arial" w:hAnsi="Arial" w:cs="Arial"/>
                <w:b/>
                <w:color w:val="0F243E" w:themeColor="text2" w:themeShade="80"/>
                <w:sz w:val="20"/>
                <w:szCs w:val="20"/>
              </w:rPr>
              <w:t>-29%</w:t>
            </w:r>
          </w:p>
        </w:tc>
        <w:tc>
          <w:tcPr>
            <w:tcW w:w="1417" w:type="dxa"/>
            <w:tcBorders>
              <w:right w:val="single" w:sz="4" w:space="0" w:color="4F81BD" w:themeColor="accent1"/>
            </w:tcBorders>
            <w:noWrap/>
            <w:vAlign w:val="center"/>
            <w:hideMark/>
          </w:tcPr>
          <w:p w:rsidR="0029474E" w:rsidRPr="00BA69C6" w:rsidRDefault="0029474E" w:rsidP="00BA69C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BA69C6">
              <w:rPr>
                <w:rFonts w:ascii="Arial" w:hAnsi="Arial" w:cs="Arial"/>
                <w:b/>
                <w:color w:val="0F243E" w:themeColor="text2" w:themeShade="80"/>
                <w:sz w:val="20"/>
                <w:szCs w:val="20"/>
              </w:rPr>
              <w:t>-19</w:t>
            </w:r>
          </w:p>
        </w:tc>
      </w:tr>
      <w:tr w:rsidR="0029474E" w:rsidRPr="0029474E" w:rsidTr="00BA69C6">
        <w:trPr>
          <w:cantSplit/>
          <w:trHeight w:val="567"/>
          <w:jc w:val="center"/>
        </w:trPr>
        <w:tc>
          <w:tcPr>
            <w:cnfStyle w:val="001000000000" w:firstRow="0" w:lastRow="0" w:firstColumn="1" w:lastColumn="0" w:oddVBand="0" w:evenVBand="0" w:oddHBand="0" w:evenHBand="0" w:firstRowFirstColumn="0" w:firstRowLastColumn="0" w:lastRowFirstColumn="0" w:lastRowLastColumn="0"/>
            <w:tcW w:w="2398" w:type="dxa"/>
            <w:tcBorders>
              <w:left w:val="single" w:sz="4" w:space="0" w:color="4F81BD" w:themeColor="accent1"/>
              <w:bottom w:val="single" w:sz="4" w:space="0" w:color="4F81BD" w:themeColor="accent1"/>
            </w:tcBorders>
            <w:noWrap/>
            <w:vAlign w:val="center"/>
            <w:hideMark/>
          </w:tcPr>
          <w:p w:rsidR="0029474E" w:rsidRPr="0029474E" w:rsidRDefault="0029474E" w:rsidP="00882516">
            <w:pPr>
              <w:spacing w:before="60" w:after="40"/>
              <w:rPr>
                <w:rFonts w:ascii="Arial" w:hAnsi="Arial" w:cs="Arial"/>
                <w:color w:val="0F243E" w:themeColor="text2" w:themeShade="80"/>
                <w:sz w:val="20"/>
                <w:szCs w:val="20"/>
              </w:rPr>
            </w:pPr>
            <w:r w:rsidRPr="0029474E">
              <w:rPr>
                <w:rFonts w:ascii="Arial" w:hAnsi="Arial" w:cs="Arial"/>
                <w:color w:val="0F243E" w:themeColor="text2" w:themeShade="80"/>
                <w:sz w:val="20"/>
                <w:szCs w:val="20"/>
              </w:rPr>
              <w:t>Cantidad</w:t>
            </w:r>
          </w:p>
        </w:tc>
        <w:tc>
          <w:tcPr>
            <w:tcW w:w="0" w:type="auto"/>
            <w:tcBorders>
              <w:bottom w:val="single" w:sz="4" w:space="0" w:color="4F81BD" w:themeColor="accent1"/>
            </w:tcBorders>
            <w:noWrap/>
            <w:vAlign w:val="center"/>
            <w:hideMark/>
          </w:tcPr>
          <w:p w:rsidR="0029474E" w:rsidRPr="00BA69C6" w:rsidRDefault="0029474E" w:rsidP="00BA69C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BA69C6">
              <w:rPr>
                <w:rFonts w:ascii="Arial" w:hAnsi="Arial" w:cs="Arial"/>
                <w:b/>
                <w:color w:val="0F243E" w:themeColor="text2" w:themeShade="80"/>
                <w:sz w:val="20"/>
                <w:szCs w:val="20"/>
              </w:rPr>
              <w:t>-28%</w:t>
            </w:r>
          </w:p>
        </w:tc>
        <w:tc>
          <w:tcPr>
            <w:tcW w:w="1150" w:type="dxa"/>
            <w:tcBorders>
              <w:bottom w:val="single" w:sz="4" w:space="0" w:color="4F81BD" w:themeColor="accent1"/>
              <w:right w:val="single" w:sz="4" w:space="0" w:color="4F81BD" w:themeColor="accent1"/>
            </w:tcBorders>
            <w:noWrap/>
            <w:vAlign w:val="center"/>
            <w:hideMark/>
          </w:tcPr>
          <w:p w:rsidR="0029474E" w:rsidRPr="00BA69C6" w:rsidRDefault="0029474E" w:rsidP="00BA69C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BA69C6">
              <w:rPr>
                <w:rFonts w:ascii="Arial" w:hAnsi="Arial" w:cs="Arial"/>
                <w:b/>
                <w:color w:val="0F243E" w:themeColor="text2" w:themeShade="80"/>
                <w:sz w:val="20"/>
                <w:szCs w:val="20"/>
              </w:rPr>
              <w:t>-31%</w:t>
            </w:r>
          </w:p>
        </w:tc>
        <w:tc>
          <w:tcPr>
            <w:tcW w:w="284" w:type="dxa"/>
            <w:tcBorders>
              <w:top w:val="nil"/>
              <w:left w:val="single" w:sz="4" w:space="0" w:color="4F81BD" w:themeColor="accent1"/>
              <w:bottom w:val="nil"/>
              <w:right w:val="single" w:sz="4" w:space="0" w:color="4F81BD" w:themeColor="accent1"/>
            </w:tcBorders>
            <w:noWrap/>
            <w:vAlign w:val="center"/>
            <w:hideMark/>
          </w:tcPr>
          <w:p w:rsidR="0029474E" w:rsidRPr="0029474E" w:rsidRDefault="0029474E" w:rsidP="00882516">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698" w:type="dxa"/>
            <w:tcBorders>
              <w:left w:val="single" w:sz="4" w:space="0" w:color="4F81BD" w:themeColor="accent1"/>
              <w:bottom w:val="single" w:sz="4" w:space="0" w:color="4F81BD" w:themeColor="accent1"/>
            </w:tcBorders>
            <w:noWrap/>
            <w:vAlign w:val="center"/>
            <w:hideMark/>
          </w:tcPr>
          <w:p w:rsidR="0029474E" w:rsidRPr="0029474E" w:rsidRDefault="0029474E" w:rsidP="00882516">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9474E">
              <w:rPr>
                <w:rFonts w:ascii="Arial" w:hAnsi="Arial" w:cs="Arial"/>
                <w:color w:val="0F243E" w:themeColor="text2" w:themeShade="80"/>
                <w:sz w:val="20"/>
                <w:szCs w:val="20"/>
              </w:rPr>
              <w:t>Cantidad</w:t>
            </w:r>
          </w:p>
        </w:tc>
        <w:tc>
          <w:tcPr>
            <w:tcW w:w="1275" w:type="dxa"/>
            <w:tcBorders>
              <w:bottom w:val="single" w:sz="4" w:space="0" w:color="4F81BD" w:themeColor="accent1"/>
            </w:tcBorders>
            <w:noWrap/>
            <w:vAlign w:val="center"/>
            <w:hideMark/>
          </w:tcPr>
          <w:p w:rsidR="0029474E" w:rsidRPr="00BA69C6" w:rsidRDefault="0029474E" w:rsidP="00BA69C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BA69C6">
              <w:rPr>
                <w:rFonts w:ascii="Arial" w:hAnsi="Arial" w:cs="Arial"/>
                <w:b/>
                <w:color w:val="0F243E" w:themeColor="text2" w:themeShade="80"/>
                <w:sz w:val="20"/>
                <w:szCs w:val="20"/>
              </w:rPr>
              <w:t>-11%</w:t>
            </w:r>
          </w:p>
        </w:tc>
        <w:tc>
          <w:tcPr>
            <w:tcW w:w="1417" w:type="dxa"/>
            <w:tcBorders>
              <w:bottom w:val="single" w:sz="4" w:space="0" w:color="4F81BD" w:themeColor="accent1"/>
              <w:right w:val="single" w:sz="4" w:space="0" w:color="4F81BD" w:themeColor="accent1"/>
            </w:tcBorders>
            <w:noWrap/>
            <w:vAlign w:val="center"/>
            <w:hideMark/>
          </w:tcPr>
          <w:p w:rsidR="0029474E" w:rsidRPr="00BA69C6" w:rsidRDefault="0029474E" w:rsidP="00BA69C6">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BA69C6">
              <w:rPr>
                <w:rFonts w:ascii="Arial" w:hAnsi="Arial" w:cs="Arial"/>
                <w:b/>
                <w:color w:val="0F243E" w:themeColor="text2" w:themeShade="80"/>
                <w:sz w:val="20"/>
                <w:szCs w:val="20"/>
              </w:rPr>
              <w:t>-8%</w:t>
            </w:r>
          </w:p>
        </w:tc>
      </w:tr>
    </w:tbl>
    <w:p w:rsidR="0029474E" w:rsidRDefault="0029474E" w:rsidP="005E6490">
      <w:pPr>
        <w:tabs>
          <w:tab w:val="left" w:pos="567"/>
        </w:tabs>
        <w:rPr>
          <w:rFonts w:ascii="Arial" w:hAnsi="Arial" w:cs="Arial"/>
          <w:sz w:val="22"/>
          <w:szCs w:val="22"/>
          <w:highlight w:val="yellow"/>
        </w:rPr>
      </w:pPr>
    </w:p>
    <w:p w:rsidR="000B4F5A" w:rsidRPr="00241001" w:rsidRDefault="00750A1D" w:rsidP="00F15AB7">
      <w:pPr>
        <w:tabs>
          <w:tab w:val="left" w:pos="567"/>
        </w:tabs>
        <w:jc w:val="both"/>
        <w:rPr>
          <w:rFonts w:ascii="Arial" w:hAnsi="Arial" w:cs="Arial"/>
          <w:sz w:val="22"/>
          <w:szCs w:val="22"/>
        </w:rPr>
      </w:pPr>
      <w:r w:rsidRPr="00241001">
        <w:rPr>
          <w:rFonts w:ascii="Arial" w:hAnsi="Arial" w:cs="Arial"/>
          <w:sz w:val="22"/>
          <w:szCs w:val="22"/>
        </w:rPr>
        <w:t xml:space="preserve">De lo anterior, </w:t>
      </w:r>
      <w:r w:rsidR="000B4F5A" w:rsidRPr="00241001">
        <w:rPr>
          <w:rFonts w:ascii="Arial" w:hAnsi="Arial" w:cs="Arial"/>
          <w:sz w:val="22"/>
          <w:szCs w:val="22"/>
        </w:rPr>
        <w:t>se infiere que las medidas y controles aplicados</w:t>
      </w:r>
      <w:r w:rsidRPr="00241001">
        <w:rPr>
          <w:rFonts w:ascii="Arial" w:hAnsi="Arial" w:cs="Arial"/>
          <w:sz w:val="22"/>
          <w:szCs w:val="22"/>
        </w:rPr>
        <w:t xml:space="preserve"> por este Ministerio han</w:t>
      </w:r>
      <w:r w:rsidR="0021774B" w:rsidRPr="00241001">
        <w:rPr>
          <w:rFonts w:ascii="Arial" w:hAnsi="Arial" w:cs="Arial"/>
          <w:sz w:val="22"/>
          <w:szCs w:val="22"/>
        </w:rPr>
        <w:t xml:space="preserve"> contribuido </w:t>
      </w:r>
      <w:r w:rsidRPr="00241001">
        <w:rPr>
          <w:rFonts w:ascii="Arial" w:hAnsi="Arial" w:cs="Arial"/>
          <w:sz w:val="22"/>
          <w:szCs w:val="22"/>
        </w:rPr>
        <w:t>a la austeridad</w:t>
      </w:r>
      <w:r w:rsidR="0021774B" w:rsidRPr="00241001">
        <w:rPr>
          <w:rFonts w:ascii="Arial" w:hAnsi="Arial" w:cs="Arial"/>
          <w:sz w:val="22"/>
          <w:szCs w:val="22"/>
        </w:rPr>
        <w:t xml:space="preserve"> del gasto para el concepto d</w:t>
      </w:r>
      <w:r w:rsidR="00241001">
        <w:rPr>
          <w:rFonts w:ascii="Arial" w:hAnsi="Arial" w:cs="Arial"/>
          <w:sz w:val="22"/>
          <w:szCs w:val="22"/>
        </w:rPr>
        <w:t xml:space="preserve">e gastos de viáticos y </w:t>
      </w:r>
      <w:r w:rsidR="00F15AB7">
        <w:rPr>
          <w:rFonts w:ascii="Arial" w:hAnsi="Arial" w:cs="Arial"/>
          <w:sz w:val="22"/>
          <w:szCs w:val="22"/>
        </w:rPr>
        <w:t xml:space="preserve">pasajes disminuya, no obstante, </w:t>
      </w:r>
      <w:r w:rsidR="00AC7E88">
        <w:rPr>
          <w:rFonts w:ascii="Arial" w:hAnsi="Arial" w:cs="Arial"/>
          <w:sz w:val="22"/>
          <w:szCs w:val="22"/>
        </w:rPr>
        <w:t xml:space="preserve">comparado los resultados obtenidos en el segundo trimestre de 2019, con las </w:t>
      </w:r>
      <w:r w:rsidR="00F15AB7">
        <w:rPr>
          <w:rFonts w:ascii="Arial" w:hAnsi="Arial" w:cs="Arial"/>
          <w:sz w:val="22"/>
          <w:szCs w:val="22"/>
        </w:rPr>
        <w:t xml:space="preserve">disminuciones presentadas </w:t>
      </w:r>
      <w:r w:rsidR="00241001">
        <w:rPr>
          <w:rFonts w:ascii="Arial" w:hAnsi="Arial" w:cs="Arial"/>
          <w:sz w:val="22"/>
          <w:szCs w:val="22"/>
        </w:rPr>
        <w:t xml:space="preserve">en el trimestre inmediatamente anterior, se observó que el ahorro fue inferior para el segundo semestre de 2019.  </w:t>
      </w:r>
    </w:p>
    <w:p w:rsidR="00241001" w:rsidRPr="008852B6" w:rsidRDefault="00241001" w:rsidP="00882516">
      <w:pPr>
        <w:tabs>
          <w:tab w:val="left" w:pos="567"/>
        </w:tabs>
        <w:spacing w:line="168" w:lineRule="auto"/>
        <w:rPr>
          <w:rFonts w:ascii="Arial" w:hAnsi="Arial" w:cs="Arial"/>
          <w:sz w:val="22"/>
          <w:szCs w:val="22"/>
          <w:highlight w:val="yellow"/>
        </w:rPr>
      </w:pPr>
    </w:p>
    <w:p w:rsidR="005E6490" w:rsidRPr="00BA0317" w:rsidRDefault="005E6490" w:rsidP="00FC4906">
      <w:pPr>
        <w:jc w:val="both"/>
        <w:rPr>
          <w:rFonts w:ascii="Arial" w:hAnsi="Arial" w:cs="Arial"/>
          <w:color w:val="000000" w:themeColor="text1"/>
          <w:sz w:val="22"/>
          <w:szCs w:val="22"/>
        </w:rPr>
      </w:pPr>
      <w:r w:rsidRPr="00BA0317">
        <w:rPr>
          <w:rFonts w:ascii="Arial" w:hAnsi="Arial" w:cs="Arial"/>
          <w:color w:val="000000" w:themeColor="text1"/>
          <w:sz w:val="22"/>
          <w:szCs w:val="22"/>
        </w:rPr>
        <w:t>Adicionalmente, el área informó que se están aplicando los siguientes controles en aras de contribuir a las medidas de eficiencia del gasto, así:</w:t>
      </w:r>
    </w:p>
    <w:p w:rsidR="005E6490" w:rsidRPr="00BA0317" w:rsidRDefault="005E6490" w:rsidP="00FC4906">
      <w:pPr>
        <w:jc w:val="both"/>
        <w:rPr>
          <w:rFonts w:ascii="Arial" w:hAnsi="Arial" w:cs="Arial"/>
          <w:color w:val="000000" w:themeColor="text1"/>
          <w:sz w:val="18"/>
          <w:szCs w:val="22"/>
        </w:rPr>
      </w:pPr>
    </w:p>
    <w:p w:rsidR="005E2DDF" w:rsidRPr="00BA0317" w:rsidRDefault="005E2DDF" w:rsidP="00FD4226">
      <w:pPr>
        <w:pStyle w:val="Prrafodelista"/>
        <w:numPr>
          <w:ilvl w:val="0"/>
          <w:numId w:val="12"/>
        </w:numPr>
        <w:spacing w:after="120"/>
        <w:ind w:left="357" w:hanging="357"/>
        <w:contextualSpacing w:val="0"/>
        <w:rPr>
          <w:rFonts w:ascii="Arial" w:hAnsi="Arial" w:cs="Arial"/>
          <w:color w:val="000000" w:themeColor="text1"/>
          <w:sz w:val="22"/>
          <w:szCs w:val="22"/>
        </w:rPr>
      </w:pPr>
      <w:r w:rsidRPr="00BA0317">
        <w:rPr>
          <w:rFonts w:ascii="Arial" w:hAnsi="Arial" w:cs="Arial"/>
          <w:color w:val="000000" w:themeColor="text1"/>
          <w:sz w:val="22"/>
          <w:szCs w:val="22"/>
        </w:rPr>
        <w:t xml:space="preserve">Se establecieron unos topes de asignación de viáticos para cada Dirección de acuerdo con la ejecución de la vigencia anterior, con el fin de priorizar los recursos asignados, estos topes fueron informados a cada Dirección. </w:t>
      </w:r>
    </w:p>
    <w:p w:rsidR="005E2DDF" w:rsidRPr="00BA0317" w:rsidRDefault="005E2DDF" w:rsidP="00FD4226">
      <w:pPr>
        <w:pStyle w:val="Prrafodelista"/>
        <w:numPr>
          <w:ilvl w:val="0"/>
          <w:numId w:val="12"/>
        </w:numPr>
        <w:spacing w:after="120"/>
        <w:ind w:left="357" w:hanging="357"/>
        <w:contextualSpacing w:val="0"/>
        <w:rPr>
          <w:rFonts w:ascii="Arial" w:hAnsi="Arial" w:cs="Arial"/>
          <w:color w:val="000000" w:themeColor="text1"/>
          <w:sz w:val="22"/>
          <w:szCs w:val="22"/>
        </w:rPr>
      </w:pPr>
      <w:r>
        <w:rPr>
          <w:rFonts w:ascii="Arial" w:hAnsi="Arial" w:cs="Arial"/>
          <w:color w:val="000000" w:themeColor="text1"/>
          <w:sz w:val="22"/>
          <w:szCs w:val="22"/>
        </w:rPr>
        <w:t>Periódicamente,</w:t>
      </w:r>
      <w:r w:rsidRPr="00BA0317">
        <w:rPr>
          <w:rFonts w:ascii="Arial" w:hAnsi="Arial" w:cs="Arial"/>
          <w:color w:val="000000" w:themeColor="text1"/>
          <w:sz w:val="22"/>
          <w:szCs w:val="22"/>
        </w:rPr>
        <w:t xml:space="preserve"> se le informa a la Dirección Administrativa el estado de ejecución de viáticos y pasajes</w:t>
      </w:r>
      <w:r>
        <w:rPr>
          <w:rFonts w:ascii="Arial" w:hAnsi="Arial" w:cs="Arial"/>
          <w:color w:val="000000" w:themeColor="text1"/>
          <w:sz w:val="22"/>
          <w:szCs w:val="22"/>
        </w:rPr>
        <w:t xml:space="preserve"> esta información se realiza teniendo en cuenta la fecha de solicitud de comisión.</w:t>
      </w:r>
      <w:r w:rsidRPr="00BA0317">
        <w:rPr>
          <w:rFonts w:ascii="Arial" w:hAnsi="Arial" w:cs="Arial"/>
          <w:color w:val="000000" w:themeColor="text1"/>
          <w:sz w:val="22"/>
          <w:szCs w:val="22"/>
        </w:rPr>
        <w:t xml:space="preserve"> Periódicamente se realiza una reunión de seguimiento de ejecución de viáticos.</w:t>
      </w:r>
    </w:p>
    <w:p w:rsidR="005E2DDF" w:rsidRPr="00BA0317" w:rsidRDefault="005E2DDF" w:rsidP="00FD4226">
      <w:pPr>
        <w:pStyle w:val="Prrafodelista"/>
        <w:numPr>
          <w:ilvl w:val="0"/>
          <w:numId w:val="12"/>
        </w:numPr>
        <w:spacing w:after="120"/>
        <w:ind w:left="357" w:hanging="357"/>
        <w:contextualSpacing w:val="0"/>
        <w:rPr>
          <w:rFonts w:ascii="Arial" w:hAnsi="Arial" w:cs="Arial"/>
          <w:b/>
        </w:rPr>
      </w:pPr>
      <w:r w:rsidRPr="00BA0317">
        <w:rPr>
          <w:rFonts w:ascii="Arial" w:hAnsi="Arial" w:cs="Arial"/>
          <w:color w:val="000000" w:themeColor="text1"/>
          <w:sz w:val="22"/>
          <w:szCs w:val="22"/>
        </w:rPr>
        <w:lastRenderedPageBreak/>
        <w:t>Se realiza el seguimiento de la ejecución de los viáticos y pasajes y se informa por correo electrónico a las Direcciones</w:t>
      </w:r>
      <w:r>
        <w:rPr>
          <w:rFonts w:ascii="Arial" w:hAnsi="Arial" w:cs="Arial"/>
          <w:color w:val="000000" w:themeColor="text1"/>
          <w:sz w:val="22"/>
          <w:szCs w:val="22"/>
        </w:rPr>
        <w:t xml:space="preserve"> que presentan mayor ejecución</w:t>
      </w:r>
      <w:r w:rsidRPr="00BA0317">
        <w:rPr>
          <w:rFonts w:ascii="Arial" w:hAnsi="Arial" w:cs="Arial"/>
          <w:color w:val="000000" w:themeColor="text1"/>
          <w:sz w:val="22"/>
          <w:szCs w:val="22"/>
        </w:rPr>
        <w:t xml:space="preserve"> el valor ejecutado versus el asignado, así como, el saldo que tiene disponible para ejecutar. Lo anterior,</w:t>
      </w:r>
      <w:r>
        <w:rPr>
          <w:rFonts w:ascii="Arial" w:hAnsi="Arial" w:cs="Arial"/>
          <w:color w:val="000000" w:themeColor="text1"/>
          <w:sz w:val="22"/>
          <w:szCs w:val="22"/>
        </w:rPr>
        <w:t xml:space="preserve"> para </w:t>
      </w:r>
      <w:r w:rsidRPr="00BA0317">
        <w:rPr>
          <w:rFonts w:ascii="Arial" w:hAnsi="Arial" w:cs="Arial"/>
          <w:color w:val="000000" w:themeColor="text1"/>
          <w:sz w:val="22"/>
          <w:szCs w:val="22"/>
        </w:rPr>
        <w:t>que cada área priorice las necesidades.</w:t>
      </w:r>
    </w:p>
    <w:p w:rsidR="005E2DDF" w:rsidRPr="00BA0317" w:rsidRDefault="005E2DDF" w:rsidP="005E2DDF">
      <w:pPr>
        <w:pStyle w:val="Prrafodelista"/>
        <w:numPr>
          <w:ilvl w:val="0"/>
          <w:numId w:val="12"/>
        </w:numPr>
        <w:contextualSpacing w:val="0"/>
        <w:rPr>
          <w:rFonts w:ascii="Arial" w:hAnsi="Arial" w:cs="Arial"/>
          <w:color w:val="000000" w:themeColor="text1"/>
          <w:sz w:val="22"/>
          <w:szCs w:val="22"/>
        </w:rPr>
      </w:pPr>
      <w:r w:rsidRPr="00BA0317">
        <w:rPr>
          <w:rFonts w:ascii="Arial" w:hAnsi="Arial" w:cs="Arial"/>
          <w:color w:val="000000" w:themeColor="text1"/>
          <w:sz w:val="22"/>
          <w:szCs w:val="22"/>
        </w:rPr>
        <w:t>Antes de autorizar la expedición de un tiquete se verifica que el mismo se expida en tarifa económica excepto los señalados en el artículo 2.2.5.5.28 del Decreto 1083 de 2015”.</w:t>
      </w:r>
    </w:p>
    <w:p w:rsidR="005E2DDF" w:rsidRPr="008852B6" w:rsidRDefault="005E2DDF" w:rsidP="005E2DDF">
      <w:pPr>
        <w:rPr>
          <w:rFonts w:ascii="Arial" w:hAnsi="Arial" w:cs="Arial"/>
          <w:b/>
          <w:sz w:val="22"/>
          <w:szCs w:val="22"/>
          <w:highlight w:val="yellow"/>
        </w:rPr>
      </w:pPr>
    </w:p>
    <w:p w:rsidR="00750A1D" w:rsidRPr="00C30AFD" w:rsidRDefault="00750A1D" w:rsidP="00AD2AB0">
      <w:pPr>
        <w:rPr>
          <w:rFonts w:ascii="Arial" w:hAnsi="Arial" w:cs="Arial"/>
          <w:b/>
          <w:sz w:val="22"/>
          <w:szCs w:val="22"/>
        </w:rPr>
      </w:pPr>
    </w:p>
    <w:p w:rsidR="00B83072" w:rsidRPr="00733329" w:rsidRDefault="008001E7" w:rsidP="00CA0518">
      <w:pPr>
        <w:pStyle w:val="Prrafodelista"/>
        <w:numPr>
          <w:ilvl w:val="0"/>
          <w:numId w:val="24"/>
        </w:numPr>
        <w:ind w:left="284" w:hanging="284"/>
        <w:rPr>
          <w:rFonts w:ascii="Arial" w:hAnsi="Arial" w:cs="Arial"/>
          <w:b/>
          <w:sz w:val="22"/>
          <w:szCs w:val="22"/>
        </w:rPr>
      </w:pPr>
      <w:r w:rsidRPr="00733329">
        <w:rPr>
          <w:rFonts w:ascii="Arial" w:hAnsi="Arial" w:cs="Arial"/>
          <w:b/>
          <w:sz w:val="22"/>
          <w:szCs w:val="22"/>
        </w:rPr>
        <w:t>CAPACITACIONES</w:t>
      </w:r>
    </w:p>
    <w:p w:rsidR="0075698D" w:rsidRPr="00733329" w:rsidRDefault="0075698D" w:rsidP="00B83072">
      <w:pPr>
        <w:rPr>
          <w:rFonts w:ascii="Arial" w:hAnsi="Arial" w:cs="Arial"/>
          <w:sz w:val="22"/>
          <w:szCs w:val="22"/>
        </w:rPr>
      </w:pPr>
    </w:p>
    <w:p w:rsidR="00BE7120" w:rsidRPr="00733329" w:rsidRDefault="00152953" w:rsidP="00733329">
      <w:pPr>
        <w:jc w:val="both"/>
        <w:rPr>
          <w:rFonts w:ascii="Arial" w:hAnsi="Arial" w:cs="Arial"/>
          <w:sz w:val="22"/>
          <w:szCs w:val="22"/>
        </w:rPr>
      </w:pPr>
      <w:r w:rsidRPr="00733329">
        <w:rPr>
          <w:rFonts w:ascii="Arial" w:hAnsi="Arial" w:cs="Arial"/>
          <w:sz w:val="22"/>
          <w:szCs w:val="22"/>
        </w:rPr>
        <w:t xml:space="preserve">La Directiva Presidencial 09 de 2018, </w:t>
      </w:r>
      <w:r w:rsidR="00B2393A" w:rsidRPr="00733329">
        <w:rPr>
          <w:rFonts w:ascii="Arial" w:hAnsi="Arial" w:cs="Arial"/>
          <w:sz w:val="22"/>
          <w:szCs w:val="22"/>
        </w:rPr>
        <w:t xml:space="preserve">en el numeral 3 enuncia medidas frente al concepto de gastos por capacitaciones que se </w:t>
      </w:r>
      <w:r w:rsidR="00A2689D">
        <w:rPr>
          <w:rFonts w:ascii="Arial" w:hAnsi="Arial" w:cs="Arial"/>
          <w:sz w:val="22"/>
          <w:szCs w:val="22"/>
        </w:rPr>
        <w:t xml:space="preserve">debe </w:t>
      </w:r>
      <w:r w:rsidR="00B2393A" w:rsidRPr="00733329">
        <w:rPr>
          <w:rFonts w:ascii="Arial" w:hAnsi="Arial" w:cs="Arial"/>
          <w:sz w:val="22"/>
          <w:szCs w:val="22"/>
        </w:rPr>
        <w:t>observar en el marco de la austeridad.</w:t>
      </w:r>
      <w:r w:rsidR="00BE7120" w:rsidRPr="00733329">
        <w:rPr>
          <w:rFonts w:ascii="Arial" w:hAnsi="Arial" w:cs="Arial"/>
          <w:sz w:val="22"/>
          <w:szCs w:val="22"/>
        </w:rPr>
        <w:t xml:space="preserve"> Al respecto, está Oficina efectúo un seguimiento al cumplimiento de este numeral, para lo cual la, la </w:t>
      </w:r>
      <w:r w:rsidR="00F04372" w:rsidRPr="00733329">
        <w:rPr>
          <w:rFonts w:ascii="Arial" w:hAnsi="Arial" w:cs="Arial"/>
          <w:sz w:val="22"/>
          <w:szCs w:val="22"/>
        </w:rPr>
        <w:t xml:space="preserve">Subdirección de Gestión del Talento Humano </w:t>
      </w:r>
      <w:r w:rsidR="00BE7120" w:rsidRPr="00733329">
        <w:rPr>
          <w:rFonts w:ascii="Arial" w:hAnsi="Arial" w:cs="Arial"/>
          <w:sz w:val="22"/>
          <w:szCs w:val="22"/>
        </w:rPr>
        <w:t>informo</w:t>
      </w:r>
      <w:r w:rsidR="002C44BC" w:rsidRPr="00733329">
        <w:rPr>
          <w:rFonts w:ascii="Arial" w:hAnsi="Arial" w:cs="Arial"/>
          <w:sz w:val="22"/>
          <w:szCs w:val="22"/>
        </w:rPr>
        <w:t xml:space="preserve"> lo siguiente: </w:t>
      </w:r>
      <w:r w:rsidR="00BE7120" w:rsidRPr="00733329">
        <w:rPr>
          <w:rFonts w:ascii="Arial" w:hAnsi="Arial" w:cs="Arial"/>
          <w:sz w:val="22"/>
          <w:szCs w:val="22"/>
        </w:rPr>
        <w:t xml:space="preserve"> </w:t>
      </w:r>
    </w:p>
    <w:p w:rsidR="002C44BC" w:rsidRPr="00733329" w:rsidRDefault="002C44BC" w:rsidP="00733329">
      <w:pPr>
        <w:jc w:val="both"/>
        <w:rPr>
          <w:rFonts w:ascii="Arial" w:hAnsi="Arial" w:cs="Arial"/>
          <w:sz w:val="22"/>
          <w:szCs w:val="22"/>
        </w:rPr>
      </w:pPr>
    </w:p>
    <w:tbl>
      <w:tblPr>
        <w:tblStyle w:val="Tabladecuadrcula1clara-nfasis1"/>
        <w:tblW w:w="0" w:type="auto"/>
        <w:tblLook w:val="04A0" w:firstRow="1" w:lastRow="0" w:firstColumn="1" w:lastColumn="0" w:noHBand="0" w:noVBand="1"/>
      </w:tblPr>
      <w:tblGrid>
        <w:gridCol w:w="1031"/>
        <w:gridCol w:w="3359"/>
        <w:gridCol w:w="5288"/>
      </w:tblGrid>
      <w:tr w:rsidR="00B554C8" w:rsidRPr="00B554C8" w:rsidTr="00B554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rsidR="00B554C8" w:rsidRPr="00B554C8" w:rsidRDefault="00B554C8" w:rsidP="00E465DD">
            <w:pPr>
              <w:spacing w:before="60" w:after="80"/>
              <w:jc w:val="center"/>
              <w:rPr>
                <w:rFonts w:ascii="Arial" w:hAnsi="Arial" w:cs="Arial"/>
                <w:color w:val="FFFFFF" w:themeColor="background1"/>
                <w:sz w:val="20"/>
                <w:szCs w:val="20"/>
              </w:rPr>
            </w:pPr>
            <w:r w:rsidRPr="00B554C8">
              <w:rPr>
                <w:rFonts w:ascii="Arial" w:hAnsi="Arial" w:cs="Arial"/>
                <w:color w:val="FFFFFF" w:themeColor="background1"/>
                <w:sz w:val="20"/>
                <w:szCs w:val="20"/>
              </w:rPr>
              <w:t>Numeral 3</w:t>
            </w:r>
          </w:p>
        </w:tc>
        <w:tc>
          <w:tcPr>
            <w:tcW w:w="3359" w:type="dxa"/>
            <w:shd w:val="clear" w:color="auto" w:fill="4F81BD" w:themeFill="accent1"/>
            <w:vAlign w:val="center"/>
            <w:hideMark/>
          </w:tcPr>
          <w:p w:rsidR="00B554C8" w:rsidRPr="00B554C8" w:rsidRDefault="00B554C8" w:rsidP="00E465DD">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554C8">
              <w:rPr>
                <w:rFonts w:ascii="Arial" w:hAnsi="Arial" w:cs="Arial"/>
                <w:color w:val="FFFFFF" w:themeColor="background1"/>
                <w:sz w:val="20"/>
                <w:szCs w:val="20"/>
              </w:rPr>
              <w:t>Concepto</w:t>
            </w:r>
          </w:p>
        </w:tc>
        <w:tc>
          <w:tcPr>
            <w:tcW w:w="5288" w:type="dxa"/>
            <w:shd w:val="clear" w:color="auto" w:fill="4F81BD" w:themeFill="accent1"/>
            <w:vAlign w:val="center"/>
            <w:hideMark/>
          </w:tcPr>
          <w:p w:rsidR="00B554C8" w:rsidRPr="00B554C8" w:rsidRDefault="00B554C8" w:rsidP="00E465DD">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554C8">
              <w:rPr>
                <w:rFonts w:ascii="Arial" w:hAnsi="Arial" w:cs="Arial"/>
                <w:color w:val="FFFFFF" w:themeColor="background1"/>
                <w:sz w:val="20"/>
                <w:szCs w:val="20"/>
              </w:rPr>
              <w:t>Seguimiento</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B554C8" w:rsidRPr="00B554C8" w:rsidRDefault="00B554C8" w:rsidP="00167B67">
            <w:pPr>
              <w:spacing w:before="60" w:after="80"/>
              <w:jc w:val="center"/>
              <w:rPr>
                <w:rFonts w:ascii="Arial" w:hAnsi="Arial" w:cs="Arial"/>
                <w:color w:val="000000"/>
                <w:sz w:val="20"/>
                <w:szCs w:val="20"/>
              </w:rPr>
            </w:pPr>
            <w:r w:rsidRPr="00B554C8">
              <w:rPr>
                <w:rFonts w:ascii="Arial" w:hAnsi="Arial" w:cs="Arial"/>
                <w:color w:val="000000"/>
                <w:sz w:val="20"/>
                <w:szCs w:val="20"/>
              </w:rPr>
              <w:t>3.1</w:t>
            </w:r>
          </w:p>
        </w:tc>
        <w:tc>
          <w:tcPr>
            <w:tcW w:w="3359" w:type="dxa"/>
            <w:vMerge w:val="restart"/>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 xml:space="preserve">Realizar únicamente los eventos que sean estrictamente necesarios para la entidad y privilegiar, en su organización y desarrollo, el uso de auditorios o espacios institucionales. </w:t>
            </w:r>
          </w:p>
        </w:tc>
        <w:tc>
          <w:tcPr>
            <w:tcW w:w="5288" w:type="dxa"/>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 xml:space="preserve">De acuerdo con la Resolución 0296 del 31 de enero de 2019, “Por la cual se adopta el Plan Estratégico del Talento Humano y los Planes Institucionales que lo conforman.” Dentro de la cual se encuentra el Plan Institucional de Capacitación </w:t>
            </w:r>
            <w:r>
              <w:rPr>
                <w:rFonts w:ascii="Arial" w:hAnsi="Arial" w:cs="Arial"/>
                <w:color w:val="000000"/>
                <w:sz w:val="20"/>
                <w:szCs w:val="20"/>
              </w:rPr>
              <w:t>-</w:t>
            </w:r>
            <w:r w:rsidRPr="00B554C8">
              <w:rPr>
                <w:rFonts w:ascii="Arial" w:hAnsi="Arial" w:cs="Arial"/>
                <w:color w:val="000000"/>
                <w:sz w:val="20"/>
                <w:szCs w:val="20"/>
              </w:rPr>
              <w:t>PIC 2019, en el segundo trimestre del 2019  se han realizado (9) nueve capacitaciones con un total de 376 participantes, así:</w:t>
            </w:r>
          </w:p>
        </w:tc>
      </w:tr>
      <w:tr w:rsidR="00B554C8" w:rsidRPr="00B554C8" w:rsidTr="00D621C3">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shd w:val="clear" w:color="auto" w:fill="4F81BD" w:themeFill="accent1"/>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B554C8">
              <w:rPr>
                <w:rFonts w:ascii="Arial" w:hAnsi="Arial" w:cs="Arial"/>
                <w:b/>
                <w:bCs/>
                <w:color w:val="FFFFFF" w:themeColor="background1"/>
                <w:sz w:val="20"/>
                <w:szCs w:val="20"/>
              </w:rPr>
              <w:t>Gobernanza para la Paz</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Symbol" w:hAnsi="Symbol" w:cs="Calibri"/>
                <w:color w:val="000000"/>
              </w:rPr>
            </w:pPr>
            <w:r w:rsidRPr="00B554C8">
              <w:rPr>
                <w:rFonts w:ascii="Arial" w:hAnsi="Arial" w:cs="Arial"/>
                <w:color w:val="000000"/>
                <w:sz w:val="20"/>
                <w:szCs w:val="20"/>
              </w:rPr>
              <w:t>Taller Talento Humano, Integralidad Y Productividad - Grupo 1 Del 2019 (12 participantes)</w:t>
            </w:r>
          </w:p>
        </w:tc>
      </w:tr>
      <w:tr w:rsidR="00B554C8" w:rsidRPr="00B554C8" w:rsidTr="00D621C3">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shd w:val="clear" w:color="auto" w:fill="4F81BD" w:themeFill="accent1"/>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B554C8">
              <w:rPr>
                <w:rFonts w:ascii="Arial" w:hAnsi="Arial" w:cs="Arial"/>
                <w:b/>
                <w:bCs/>
                <w:color w:val="FFFFFF" w:themeColor="background1"/>
                <w:sz w:val="20"/>
                <w:szCs w:val="20"/>
              </w:rPr>
              <w:t xml:space="preserve">Gestión del Conocimiento </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Symbol" w:hAnsi="Symbol" w:cs="Calibri"/>
                <w:color w:val="000000"/>
              </w:rPr>
            </w:pPr>
            <w:r w:rsidRPr="00B554C8">
              <w:rPr>
                <w:rFonts w:ascii="Arial" w:hAnsi="Arial" w:cs="Arial"/>
                <w:color w:val="000000"/>
                <w:sz w:val="20"/>
                <w:szCs w:val="20"/>
              </w:rPr>
              <w:t xml:space="preserve">Contabilidad Básica Orientada para no Contadores (52 </w:t>
            </w:r>
            <w:r w:rsidR="00A54A46" w:rsidRPr="00B554C8">
              <w:rPr>
                <w:rFonts w:ascii="Arial" w:hAnsi="Arial" w:cs="Arial"/>
                <w:color w:val="000000"/>
                <w:sz w:val="20"/>
                <w:szCs w:val="20"/>
              </w:rPr>
              <w:t xml:space="preserve">participantes)  </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Symbol" w:hAnsi="Symbol" w:cs="Calibri"/>
                <w:color w:val="000000"/>
              </w:rPr>
            </w:pPr>
            <w:r>
              <w:rPr>
                <w:rFonts w:ascii="Arial" w:hAnsi="Arial" w:cs="Arial"/>
                <w:color w:val="000000"/>
                <w:sz w:val="20"/>
                <w:szCs w:val="20"/>
              </w:rPr>
              <w:t>Ley d</w:t>
            </w:r>
            <w:r w:rsidRPr="00B554C8">
              <w:rPr>
                <w:rFonts w:ascii="Arial" w:hAnsi="Arial" w:cs="Arial"/>
                <w:color w:val="000000"/>
                <w:sz w:val="20"/>
                <w:szCs w:val="20"/>
              </w:rPr>
              <w:t xml:space="preserve">e Financiamiento (121 </w:t>
            </w:r>
            <w:r w:rsidR="00A54A46" w:rsidRPr="00B554C8">
              <w:rPr>
                <w:rFonts w:ascii="Arial" w:hAnsi="Arial" w:cs="Arial"/>
                <w:color w:val="000000"/>
                <w:sz w:val="20"/>
                <w:szCs w:val="20"/>
              </w:rPr>
              <w:t>participantes)  </w:t>
            </w:r>
            <w:r w:rsidRPr="00B554C8">
              <w:rPr>
                <w:rFonts w:ascii="Arial" w:hAnsi="Arial" w:cs="Arial"/>
                <w:color w:val="000000"/>
                <w:sz w:val="20"/>
                <w:szCs w:val="20"/>
              </w:rPr>
              <w:t xml:space="preserve"> </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Symbol" w:hAnsi="Symbol" w:cs="Calibri"/>
                <w:color w:val="000000"/>
              </w:rPr>
            </w:pPr>
            <w:r w:rsidRPr="00B554C8">
              <w:rPr>
                <w:rFonts w:ascii="Arial" w:hAnsi="Arial" w:cs="Arial"/>
                <w:color w:val="000000"/>
                <w:sz w:val="20"/>
                <w:szCs w:val="20"/>
              </w:rPr>
              <w:t xml:space="preserve">Cuentas Exógenas (13 </w:t>
            </w:r>
            <w:r w:rsidR="00A54A46" w:rsidRPr="00B554C8">
              <w:rPr>
                <w:rFonts w:ascii="Arial" w:hAnsi="Arial" w:cs="Arial"/>
                <w:color w:val="000000"/>
                <w:sz w:val="20"/>
                <w:szCs w:val="20"/>
              </w:rPr>
              <w:t>participantes)  </w:t>
            </w:r>
            <w:r w:rsidRPr="00B554C8">
              <w:rPr>
                <w:rFonts w:ascii="Arial" w:hAnsi="Arial" w:cs="Arial"/>
                <w:color w:val="000000"/>
                <w:sz w:val="20"/>
                <w:szCs w:val="20"/>
              </w:rPr>
              <w:t xml:space="preserve">    </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Symbol" w:hAnsi="Symbol" w:cs="Calibri"/>
                <w:color w:val="000000"/>
              </w:rPr>
            </w:pPr>
            <w:r w:rsidRPr="00B554C8">
              <w:rPr>
                <w:rFonts w:ascii="Arial" w:hAnsi="Arial" w:cs="Arial"/>
                <w:color w:val="000000"/>
                <w:sz w:val="20"/>
                <w:szCs w:val="20"/>
              </w:rPr>
              <w:t xml:space="preserve">Planeación Estratégica (48 </w:t>
            </w:r>
            <w:r w:rsidR="00A54A46" w:rsidRPr="00B554C8">
              <w:rPr>
                <w:rFonts w:ascii="Arial" w:hAnsi="Arial" w:cs="Arial"/>
                <w:color w:val="000000"/>
                <w:sz w:val="20"/>
                <w:szCs w:val="20"/>
              </w:rPr>
              <w:t>participantes)  </w:t>
            </w:r>
            <w:r w:rsidRPr="00B554C8">
              <w:rPr>
                <w:rFonts w:ascii="Arial" w:hAnsi="Arial" w:cs="Arial"/>
                <w:color w:val="000000"/>
                <w:sz w:val="20"/>
                <w:szCs w:val="20"/>
              </w:rPr>
              <w:t xml:space="preserve">      </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Symbol" w:hAnsi="Symbol" w:cs="Calibri"/>
                <w:color w:val="000000"/>
              </w:rPr>
            </w:pPr>
            <w:r w:rsidRPr="00B554C8">
              <w:rPr>
                <w:rFonts w:ascii="Arial" w:hAnsi="Arial" w:cs="Arial"/>
                <w:color w:val="000000"/>
                <w:sz w:val="20"/>
                <w:szCs w:val="20"/>
              </w:rPr>
              <w:t xml:space="preserve">Actualización para Supervisores – virtual (44 </w:t>
            </w:r>
            <w:r w:rsidR="00A54A46" w:rsidRPr="00B554C8">
              <w:rPr>
                <w:rFonts w:ascii="Arial" w:hAnsi="Arial" w:cs="Arial"/>
                <w:color w:val="000000"/>
                <w:sz w:val="20"/>
                <w:szCs w:val="20"/>
              </w:rPr>
              <w:t xml:space="preserve">participantes)  </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0E7088">
            <w:pPr>
              <w:spacing w:before="60" w:after="80"/>
              <w:jc w:val="both"/>
              <w:cnfStyle w:val="000000000000" w:firstRow="0" w:lastRow="0" w:firstColumn="0" w:lastColumn="0" w:oddVBand="0" w:evenVBand="0" w:oddHBand="0" w:evenHBand="0" w:firstRowFirstColumn="0" w:firstRowLastColumn="0" w:lastRowFirstColumn="0" w:lastRowLastColumn="0"/>
              <w:rPr>
                <w:rFonts w:ascii="Symbol" w:hAnsi="Symbol" w:cs="Calibri"/>
                <w:color w:val="000000"/>
              </w:rPr>
            </w:pPr>
            <w:r w:rsidRPr="00B554C8">
              <w:rPr>
                <w:rFonts w:ascii="Arial" w:hAnsi="Arial" w:cs="Arial"/>
                <w:color w:val="000000"/>
                <w:sz w:val="20"/>
                <w:szCs w:val="20"/>
              </w:rPr>
              <w:t xml:space="preserve">Generalidades </w:t>
            </w:r>
            <w:r w:rsidR="000E7088">
              <w:rPr>
                <w:rFonts w:ascii="Arial" w:hAnsi="Arial" w:cs="Arial"/>
                <w:color w:val="000000"/>
                <w:sz w:val="20"/>
                <w:szCs w:val="20"/>
              </w:rPr>
              <w:t>d</w:t>
            </w:r>
            <w:r w:rsidRPr="00B554C8">
              <w:rPr>
                <w:rFonts w:ascii="Arial" w:hAnsi="Arial" w:cs="Arial"/>
                <w:color w:val="000000"/>
                <w:sz w:val="20"/>
                <w:szCs w:val="20"/>
              </w:rPr>
              <w:t xml:space="preserve">e Office </w:t>
            </w:r>
            <w:r w:rsidR="00A54A46" w:rsidRPr="00B554C8">
              <w:rPr>
                <w:rFonts w:ascii="Arial" w:hAnsi="Arial" w:cs="Arial"/>
                <w:color w:val="000000"/>
                <w:sz w:val="20"/>
                <w:szCs w:val="20"/>
              </w:rPr>
              <w:t>365 (</w:t>
            </w:r>
            <w:r w:rsidRPr="00B554C8">
              <w:rPr>
                <w:rFonts w:ascii="Arial" w:hAnsi="Arial" w:cs="Arial"/>
                <w:color w:val="000000"/>
                <w:sz w:val="20"/>
                <w:szCs w:val="20"/>
              </w:rPr>
              <w:t xml:space="preserve">54 </w:t>
            </w:r>
            <w:r w:rsidR="00A54A46" w:rsidRPr="00B554C8">
              <w:rPr>
                <w:rFonts w:ascii="Arial" w:hAnsi="Arial" w:cs="Arial"/>
                <w:color w:val="000000"/>
                <w:sz w:val="20"/>
                <w:szCs w:val="20"/>
              </w:rPr>
              <w:t xml:space="preserve">participantes)  </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Symbol" w:hAnsi="Symbol" w:cs="Calibri"/>
                <w:color w:val="000000"/>
              </w:rPr>
            </w:pPr>
            <w:r w:rsidRPr="00B554C8">
              <w:rPr>
                <w:rFonts w:ascii="Arial" w:hAnsi="Arial" w:cs="Arial"/>
                <w:color w:val="000000"/>
                <w:sz w:val="20"/>
                <w:szCs w:val="20"/>
              </w:rPr>
              <w:t>Generalidades de</w:t>
            </w:r>
            <w:r w:rsidR="000E7088">
              <w:rPr>
                <w:rFonts w:ascii="Arial" w:hAnsi="Arial" w:cs="Arial"/>
                <w:color w:val="000000"/>
                <w:sz w:val="20"/>
                <w:szCs w:val="20"/>
              </w:rPr>
              <w:t>l Sistema en el MHCP - Gestión d</w:t>
            </w:r>
            <w:r w:rsidRPr="00B554C8">
              <w:rPr>
                <w:rFonts w:ascii="Arial" w:hAnsi="Arial" w:cs="Arial"/>
                <w:color w:val="000000"/>
                <w:sz w:val="20"/>
                <w:szCs w:val="20"/>
              </w:rPr>
              <w:t>el Riesgo (32 participantes)</w:t>
            </w:r>
          </w:p>
        </w:tc>
      </w:tr>
      <w:tr w:rsidR="00B554C8" w:rsidRPr="00B554C8" w:rsidTr="00D621C3">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shd w:val="clear" w:color="auto" w:fill="4F81BD" w:themeFill="accent1"/>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554C8">
              <w:rPr>
                <w:rFonts w:ascii="Arial" w:hAnsi="Arial" w:cs="Arial"/>
                <w:b/>
                <w:bCs/>
                <w:color w:val="FFFFFF" w:themeColor="background1"/>
                <w:sz w:val="20"/>
                <w:szCs w:val="20"/>
              </w:rPr>
              <w:t>Valor Público</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Symbol" w:hAnsi="Symbol" w:cs="Calibri"/>
                <w:color w:val="000000"/>
              </w:rPr>
            </w:pPr>
            <w:r w:rsidRPr="00B554C8">
              <w:rPr>
                <w:rFonts w:ascii="Arial" w:hAnsi="Arial" w:cs="Arial"/>
                <w:color w:val="000000"/>
                <w:sz w:val="20"/>
                <w:szCs w:val="20"/>
              </w:rPr>
              <w:t>Conferencia Transparencia y Lucha Contra la Corrupción (23 participantes)</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E465DD">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 xml:space="preserve">Las ejecuciones de estas actividades se han cumplido a cero costos, en dicho sentido se estima un ahorro de: $124.100.00,00. </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554C8" w:rsidRPr="00B554C8" w:rsidRDefault="00B554C8" w:rsidP="00167B67">
            <w:pPr>
              <w:spacing w:before="60" w:after="80"/>
              <w:jc w:val="center"/>
              <w:rPr>
                <w:rFonts w:ascii="Arial" w:hAnsi="Arial" w:cs="Arial"/>
                <w:color w:val="000000"/>
                <w:sz w:val="20"/>
                <w:szCs w:val="20"/>
              </w:rPr>
            </w:pPr>
          </w:p>
        </w:tc>
        <w:tc>
          <w:tcPr>
            <w:tcW w:w="3359" w:type="dxa"/>
            <w:vMerge/>
            <w:vAlign w:val="center"/>
            <w:hideMark/>
          </w:tcPr>
          <w:p w:rsidR="00B554C8" w:rsidRPr="00B554C8" w:rsidRDefault="00B554C8" w:rsidP="00E465D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288" w:type="dxa"/>
            <w:vAlign w:val="center"/>
            <w:hideMark/>
          </w:tcPr>
          <w:p w:rsidR="00B554C8" w:rsidRPr="00B554C8" w:rsidRDefault="00B554C8" w:rsidP="00714FD3">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Las actividades se han desarrollado en los espacios y</w:t>
            </w:r>
            <w:r>
              <w:rPr>
                <w:rFonts w:ascii="Arial" w:hAnsi="Arial" w:cs="Arial"/>
                <w:color w:val="000000"/>
                <w:sz w:val="20"/>
                <w:szCs w:val="20"/>
              </w:rPr>
              <w:t xml:space="preserve"> auditorios </w:t>
            </w:r>
            <w:r w:rsidRPr="00B554C8">
              <w:rPr>
                <w:rFonts w:ascii="Arial" w:hAnsi="Arial" w:cs="Arial"/>
                <w:color w:val="000000"/>
                <w:sz w:val="20"/>
                <w:szCs w:val="20"/>
              </w:rPr>
              <w:t xml:space="preserve">de este Ministerio. Así mismo, los instructores y ponentes expertos en las </w:t>
            </w:r>
            <w:r w:rsidR="000E7088">
              <w:rPr>
                <w:rFonts w:ascii="Arial" w:hAnsi="Arial" w:cs="Arial"/>
                <w:color w:val="000000"/>
                <w:sz w:val="20"/>
                <w:szCs w:val="20"/>
              </w:rPr>
              <w:t xml:space="preserve">materias han sido suministrado </w:t>
            </w:r>
            <w:r w:rsidRPr="00B554C8">
              <w:rPr>
                <w:rFonts w:ascii="Arial" w:hAnsi="Arial" w:cs="Arial"/>
                <w:color w:val="000000"/>
                <w:sz w:val="20"/>
                <w:szCs w:val="20"/>
              </w:rPr>
              <w:t xml:space="preserve">a través de alianzas estratégicas realizadas con distintas entidades, como el SENA, </w:t>
            </w:r>
            <w:r w:rsidR="00A54A46" w:rsidRPr="00B554C8">
              <w:rPr>
                <w:rFonts w:ascii="Arial" w:hAnsi="Arial" w:cs="Arial"/>
                <w:color w:val="000000"/>
                <w:sz w:val="20"/>
                <w:szCs w:val="20"/>
              </w:rPr>
              <w:t>secretar</w:t>
            </w:r>
            <w:r w:rsidR="00A54A46">
              <w:rPr>
                <w:rFonts w:ascii="Arial" w:hAnsi="Arial" w:cs="Arial"/>
                <w:color w:val="000000"/>
                <w:sz w:val="20"/>
                <w:szCs w:val="20"/>
              </w:rPr>
              <w:t>í</w:t>
            </w:r>
            <w:r w:rsidR="00A54A46" w:rsidRPr="00B554C8">
              <w:rPr>
                <w:rFonts w:ascii="Arial" w:hAnsi="Arial" w:cs="Arial"/>
                <w:color w:val="000000"/>
                <w:sz w:val="20"/>
                <w:szCs w:val="20"/>
              </w:rPr>
              <w:t>a</w:t>
            </w:r>
            <w:r w:rsidRPr="00B554C8">
              <w:rPr>
                <w:rFonts w:ascii="Arial" w:hAnsi="Arial" w:cs="Arial"/>
                <w:color w:val="000000"/>
                <w:sz w:val="20"/>
                <w:szCs w:val="20"/>
              </w:rPr>
              <w:t xml:space="preserve"> de la Transparencia, Escuela de la DIAN, e incluso se ha contado con Servidores Públicos que laboran dentro de la entidad, para aportar como facilitadores en estos procesos de formación. </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554C8" w:rsidRPr="00B554C8" w:rsidRDefault="00B554C8" w:rsidP="00167B67">
            <w:pPr>
              <w:spacing w:before="20" w:after="40"/>
              <w:jc w:val="center"/>
              <w:rPr>
                <w:rFonts w:ascii="Arial" w:hAnsi="Arial" w:cs="Arial"/>
                <w:color w:val="000000"/>
                <w:sz w:val="20"/>
                <w:szCs w:val="20"/>
              </w:rPr>
            </w:pPr>
            <w:r w:rsidRPr="00B554C8">
              <w:rPr>
                <w:rFonts w:ascii="Arial" w:hAnsi="Arial" w:cs="Arial"/>
                <w:color w:val="000000"/>
                <w:sz w:val="20"/>
                <w:szCs w:val="20"/>
              </w:rPr>
              <w:t>3.2</w:t>
            </w:r>
          </w:p>
        </w:tc>
        <w:tc>
          <w:tcPr>
            <w:tcW w:w="3359" w:type="dxa"/>
            <w:vAlign w:val="center"/>
            <w:hideMark/>
          </w:tcPr>
          <w:p w:rsidR="00B554C8" w:rsidRPr="00B554C8" w:rsidRDefault="00B554C8" w:rsidP="00714FD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En virtud de los principios de eficiencia, eficacia y economía, los eventos deberán, en lo posible, coordinarse en su realización y logística para efectuarse de manera conjunta con otras entidades del Estado que· tengan necesidades de capacitación, análogas o similares, esto con el objetivo de lograr economías de escala y disminuir costos.</w:t>
            </w:r>
          </w:p>
        </w:tc>
        <w:tc>
          <w:tcPr>
            <w:tcW w:w="5288" w:type="dxa"/>
            <w:vAlign w:val="center"/>
            <w:hideMark/>
          </w:tcPr>
          <w:p w:rsidR="00B554C8" w:rsidRPr="00B554C8" w:rsidRDefault="00B554C8" w:rsidP="00714FD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En el segundo semestre de la presente vigencia</w:t>
            </w:r>
            <w:r w:rsidR="000E7088">
              <w:rPr>
                <w:rFonts w:ascii="Arial" w:hAnsi="Arial" w:cs="Arial"/>
                <w:color w:val="000000"/>
                <w:sz w:val="20"/>
                <w:szCs w:val="20"/>
              </w:rPr>
              <w:t>,</w:t>
            </w:r>
            <w:r w:rsidRPr="00B554C8">
              <w:rPr>
                <w:rFonts w:ascii="Arial" w:hAnsi="Arial" w:cs="Arial"/>
                <w:color w:val="000000"/>
                <w:sz w:val="20"/>
                <w:szCs w:val="20"/>
              </w:rPr>
              <w:t xml:space="preserve"> se realizó en este Ministerio una capacitación sectorial dictada por la DIAN sobre Ley de Financiamiento, cumpliendo con esta directriz</w:t>
            </w:r>
            <w:r w:rsidRPr="00B554C8">
              <w:rPr>
                <w:rFonts w:ascii="Arial" w:hAnsi="Arial" w:cs="Arial"/>
                <w:color w:val="1F497D"/>
                <w:sz w:val="20"/>
                <w:szCs w:val="20"/>
              </w:rPr>
              <w:t>.</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554C8" w:rsidRPr="00B554C8" w:rsidRDefault="00B554C8" w:rsidP="00167B67">
            <w:pPr>
              <w:spacing w:before="20" w:after="40"/>
              <w:jc w:val="center"/>
              <w:rPr>
                <w:rFonts w:ascii="Arial" w:hAnsi="Arial" w:cs="Arial"/>
                <w:color w:val="000000"/>
                <w:sz w:val="20"/>
                <w:szCs w:val="20"/>
              </w:rPr>
            </w:pPr>
            <w:r w:rsidRPr="00B554C8">
              <w:rPr>
                <w:rFonts w:ascii="Arial" w:hAnsi="Arial" w:cs="Arial"/>
                <w:color w:val="000000"/>
                <w:sz w:val="20"/>
                <w:szCs w:val="20"/>
              </w:rPr>
              <w:t>3.3</w:t>
            </w:r>
          </w:p>
        </w:tc>
        <w:tc>
          <w:tcPr>
            <w:tcW w:w="3359" w:type="dxa"/>
            <w:vAlign w:val="center"/>
            <w:hideMark/>
          </w:tcPr>
          <w:p w:rsidR="00B554C8" w:rsidRPr="00B554C8" w:rsidRDefault="00B554C8" w:rsidP="00714FD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Limitar los costos de alimentación y solicitar las cantidades justas, procurando en todo momento racionalizar la provisión de refrigerios y almuerzos.</w:t>
            </w:r>
          </w:p>
        </w:tc>
        <w:tc>
          <w:tcPr>
            <w:tcW w:w="5288" w:type="dxa"/>
            <w:vAlign w:val="center"/>
            <w:hideMark/>
          </w:tcPr>
          <w:p w:rsidR="00B554C8" w:rsidRPr="00B554C8" w:rsidRDefault="00B554C8" w:rsidP="00714FD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 xml:space="preserve">En el marco del Plan Institucional de Capacitación </w:t>
            </w:r>
            <w:r>
              <w:rPr>
                <w:rFonts w:ascii="Arial" w:hAnsi="Arial" w:cs="Arial"/>
                <w:color w:val="000000"/>
                <w:sz w:val="20"/>
                <w:szCs w:val="20"/>
              </w:rPr>
              <w:t>-</w:t>
            </w:r>
            <w:r w:rsidRPr="00B554C8">
              <w:rPr>
                <w:rFonts w:ascii="Arial" w:hAnsi="Arial" w:cs="Arial"/>
                <w:color w:val="000000"/>
                <w:sz w:val="20"/>
                <w:szCs w:val="20"/>
              </w:rPr>
              <w:t>PIC, el MHCP no solicita</w:t>
            </w:r>
            <w:r>
              <w:rPr>
                <w:rFonts w:ascii="Arial" w:hAnsi="Arial" w:cs="Arial"/>
                <w:color w:val="000000"/>
                <w:sz w:val="20"/>
                <w:szCs w:val="20"/>
              </w:rPr>
              <w:t>,</w:t>
            </w:r>
            <w:r w:rsidRPr="00B554C8">
              <w:rPr>
                <w:rFonts w:ascii="Arial" w:hAnsi="Arial" w:cs="Arial"/>
                <w:color w:val="000000"/>
                <w:sz w:val="20"/>
                <w:szCs w:val="20"/>
              </w:rPr>
              <w:t xml:space="preserve"> ni utiliza recursos de la Nación </w:t>
            </w:r>
            <w:r>
              <w:rPr>
                <w:rFonts w:ascii="Arial" w:hAnsi="Arial" w:cs="Arial"/>
                <w:color w:val="000000"/>
                <w:sz w:val="20"/>
                <w:szCs w:val="20"/>
              </w:rPr>
              <w:t xml:space="preserve">destinados al suministro de alimentos en los eventos de capacitación organizados. </w:t>
            </w:r>
            <w:r w:rsidRPr="00B554C8">
              <w:rPr>
                <w:rFonts w:ascii="Arial" w:hAnsi="Arial" w:cs="Arial"/>
                <w:color w:val="000000"/>
                <w:sz w:val="20"/>
                <w:szCs w:val="20"/>
              </w:rPr>
              <w:t xml:space="preserve"> </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554C8" w:rsidRPr="00B554C8" w:rsidRDefault="00B554C8" w:rsidP="00167B67">
            <w:pPr>
              <w:spacing w:before="20" w:after="40"/>
              <w:jc w:val="center"/>
              <w:rPr>
                <w:rFonts w:ascii="Arial" w:hAnsi="Arial" w:cs="Arial"/>
                <w:color w:val="000000"/>
                <w:sz w:val="20"/>
                <w:szCs w:val="20"/>
              </w:rPr>
            </w:pPr>
            <w:r w:rsidRPr="00B554C8">
              <w:rPr>
                <w:rFonts w:ascii="Arial" w:hAnsi="Arial" w:cs="Arial"/>
                <w:color w:val="000000"/>
                <w:sz w:val="20"/>
                <w:szCs w:val="20"/>
              </w:rPr>
              <w:t>3.4</w:t>
            </w:r>
          </w:p>
        </w:tc>
        <w:tc>
          <w:tcPr>
            <w:tcW w:w="3359" w:type="dxa"/>
            <w:vAlign w:val="center"/>
            <w:hideMark/>
          </w:tcPr>
          <w:p w:rsidR="00B554C8" w:rsidRPr="00B554C8" w:rsidRDefault="00B554C8" w:rsidP="00714FD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La papelería y demás elementos de apoyo de las capacitaciones deberán ser racionalizados y apoyados en las tecnologías de información y las comunicaciones TICS.</w:t>
            </w:r>
          </w:p>
        </w:tc>
        <w:tc>
          <w:tcPr>
            <w:tcW w:w="5288" w:type="dxa"/>
            <w:vAlign w:val="center"/>
            <w:hideMark/>
          </w:tcPr>
          <w:p w:rsidR="00B554C8" w:rsidRPr="00B554C8" w:rsidRDefault="00B554C8" w:rsidP="00714FD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La divulgación del material bibliográfico y pedagógico utilizado por los facilitadores en los distintos eventos de capacitación se ha realizado por medio virtual.</w:t>
            </w:r>
          </w:p>
        </w:tc>
      </w:tr>
      <w:tr w:rsidR="00B554C8" w:rsidRPr="00B554C8" w:rsidTr="00B554C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554C8" w:rsidRPr="00B554C8" w:rsidRDefault="00B554C8" w:rsidP="00167B67">
            <w:pPr>
              <w:spacing w:before="20" w:after="40"/>
              <w:jc w:val="center"/>
              <w:rPr>
                <w:rFonts w:ascii="Arial" w:hAnsi="Arial" w:cs="Arial"/>
                <w:color w:val="000000"/>
                <w:sz w:val="20"/>
                <w:szCs w:val="20"/>
              </w:rPr>
            </w:pPr>
            <w:r w:rsidRPr="00B554C8">
              <w:rPr>
                <w:rFonts w:ascii="Arial" w:hAnsi="Arial" w:cs="Arial"/>
                <w:color w:val="000000"/>
                <w:sz w:val="20"/>
                <w:szCs w:val="20"/>
              </w:rPr>
              <w:t>3.5</w:t>
            </w:r>
          </w:p>
        </w:tc>
        <w:tc>
          <w:tcPr>
            <w:tcW w:w="3359" w:type="dxa"/>
            <w:vAlign w:val="center"/>
            <w:hideMark/>
          </w:tcPr>
          <w:p w:rsidR="00B554C8" w:rsidRPr="00B554C8" w:rsidRDefault="00B554C8" w:rsidP="00714FD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De ser posible, se deberá utilizar la infraestructura de las entidades del Estado para llevar a cabo las actividades de capacitación.</w:t>
            </w:r>
          </w:p>
        </w:tc>
        <w:tc>
          <w:tcPr>
            <w:tcW w:w="5288" w:type="dxa"/>
            <w:vAlign w:val="center"/>
            <w:hideMark/>
          </w:tcPr>
          <w:p w:rsidR="00B554C8" w:rsidRPr="00B554C8" w:rsidRDefault="00B554C8" w:rsidP="00714FD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554C8">
              <w:rPr>
                <w:rFonts w:ascii="Arial" w:hAnsi="Arial" w:cs="Arial"/>
                <w:color w:val="000000"/>
                <w:sz w:val="20"/>
                <w:szCs w:val="20"/>
              </w:rPr>
              <w:t>Los eventos de capacitación se han desarrollado en los espacios y auditorios de este Ministerio.</w:t>
            </w:r>
          </w:p>
        </w:tc>
      </w:tr>
    </w:tbl>
    <w:p w:rsidR="002C44BC" w:rsidRPr="00CF276D" w:rsidRDefault="002C44BC" w:rsidP="00B83072">
      <w:pPr>
        <w:rPr>
          <w:rFonts w:ascii="Arial" w:hAnsi="Arial" w:cs="Arial"/>
          <w:sz w:val="22"/>
          <w:szCs w:val="22"/>
          <w:highlight w:val="yellow"/>
        </w:rPr>
      </w:pPr>
    </w:p>
    <w:p w:rsidR="002C44BC" w:rsidRDefault="002C44BC" w:rsidP="00DF67DD">
      <w:pPr>
        <w:jc w:val="both"/>
        <w:rPr>
          <w:rFonts w:ascii="Arial" w:hAnsi="Arial" w:cs="Arial"/>
          <w:color w:val="000000"/>
          <w:sz w:val="22"/>
          <w:szCs w:val="22"/>
        </w:rPr>
      </w:pPr>
      <w:r w:rsidRPr="00210BF1">
        <w:rPr>
          <w:rFonts w:ascii="Arial" w:hAnsi="Arial" w:cs="Arial"/>
          <w:color w:val="000000"/>
          <w:sz w:val="22"/>
          <w:szCs w:val="22"/>
        </w:rPr>
        <w:t xml:space="preserve">De lo anterior, se concluye que este Ministerio ha venido cumplido con las directrices dadas por la Presidencia de la República en lo referente a las medidas de austeridad frente </w:t>
      </w:r>
      <w:r w:rsidR="005C4B66" w:rsidRPr="00210BF1">
        <w:rPr>
          <w:rFonts w:ascii="Arial" w:hAnsi="Arial" w:cs="Arial"/>
          <w:color w:val="000000"/>
          <w:sz w:val="22"/>
          <w:szCs w:val="22"/>
        </w:rPr>
        <w:t xml:space="preserve">al gasto </w:t>
      </w:r>
      <w:r w:rsidR="00A81783" w:rsidRPr="00210BF1">
        <w:rPr>
          <w:rFonts w:ascii="Arial" w:hAnsi="Arial" w:cs="Arial"/>
          <w:color w:val="000000"/>
          <w:sz w:val="22"/>
          <w:szCs w:val="22"/>
        </w:rPr>
        <w:t>de capacitaciones</w:t>
      </w:r>
      <w:r w:rsidRPr="00210BF1">
        <w:rPr>
          <w:rFonts w:ascii="Arial" w:hAnsi="Arial" w:cs="Arial"/>
          <w:color w:val="000000"/>
          <w:sz w:val="22"/>
          <w:szCs w:val="22"/>
        </w:rPr>
        <w:t>.</w:t>
      </w:r>
      <w:r w:rsidRPr="00C30AFD">
        <w:rPr>
          <w:rFonts w:ascii="Arial" w:hAnsi="Arial" w:cs="Arial"/>
          <w:color w:val="000000"/>
          <w:sz w:val="22"/>
          <w:szCs w:val="22"/>
        </w:rPr>
        <w:t xml:space="preserve"> </w:t>
      </w:r>
    </w:p>
    <w:p w:rsidR="00DF67DD" w:rsidRPr="00C30AFD" w:rsidRDefault="00DF67DD" w:rsidP="00714FD3">
      <w:pPr>
        <w:spacing w:line="168" w:lineRule="auto"/>
        <w:jc w:val="both"/>
        <w:rPr>
          <w:rFonts w:ascii="Arial" w:hAnsi="Arial" w:cs="Arial"/>
          <w:color w:val="000000"/>
          <w:sz w:val="22"/>
          <w:szCs w:val="22"/>
        </w:rPr>
      </w:pPr>
    </w:p>
    <w:p w:rsidR="00E9165D" w:rsidRPr="00CF276D" w:rsidRDefault="00E9165D" w:rsidP="00714FD3">
      <w:pPr>
        <w:spacing w:line="168" w:lineRule="auto"/>
        <w:jc w:val="both"/>
        <w:rPr>
          <w:rFonts w:ascii="Arial" w:hAnsi="Arial" w:cs="Arial"/>
          <w:sz w:val="22"/>
          <w:szCs w:val="22"/>
        </w:rPr>
      </w:pPr>
    </w:p>
    <w:p w:rsidR="00DF6E6A" w:rsidRPr="00CF276D" w:rsidRDefault="00155715" w:rsidP="00DF6E6A">
      <w:pPr>
        <w:pStyle w:val="Prrafodelista"/>
        <w:numPr>
          <w:ilvl w:val="0"/>
          <w:numId w:val="24"/>
        </w:numPr>
        <w:ind w:left="284" w:hanging="284"/>
        <w:rPr>
          <w:rFonts w:ascii="Arial" w:hAnsi="Arial" w:cs="Arial"/>
          <w:b/>
          <w:sz w:val="22"/>
          <w:szCs w:val="22"/>
        </w:rPr>
      </w:pPr>
      <w:r w:rsidRPr="00CF276D">
        <w:rPr>
          <w:rFonts w:ascii="Arial" w:hAnsi="Arial" w:cs="Arial"/>
          <w:b/>
          <w:color w:val="000000"/>
          <w:sz w:val="22"/>
          <w:szCs w:val="22"/>
        </w:rPr>
        <w:t xml:space="preserve"> ESQUEMA DE SEGURIDAD Y </w:t>
      </w:r>
      <w:r w:rsidR="00DF6E6A" w:rsidRPr="00CF276D">
        <w:rPr>
          <w:rFonts w:ascii="Arial" w:hAnsi="Arial" w:cs="Arial"/>
          <w:b/>
          <w:color w:val="000000"/>
          <w:sz w:val="22"/>
          <w:szCs w:val="22"/>
        </w:rPr>
        <w:t>VEHÍCULOS OFICIALES</w:t>
      </w:r>
    </w:p>
    <w:p w:rsidR="00155715" w:rsidRPr="00CF276D" w:rsidRDefault="00155715" w:rsidP="00155715">
      <w:pPr>
        <w:rPr>
          <w:rFonts w:ascii="Arial" w:hAnsi="Arial" w:cs="Arial"/>
          <w:b/>
          <w:sz w:val="22"/>
          <w:szCs w:val="22"/>
        </w:rPr>
      </w:pPr>
    </w:p>
    <w:p w:rsidR="00DE0205" w:rsidRPr="00CF276D" w:rsidRDefault="00DE0205" w:rsidP="00DF67DD">
      <w:pPr>
        <w:jc w:val="both"/>
        <w:rPr>
          <w:rFonts w:ascii="Arial" w:hAnsi="Arial" w:cs="Arial"/>
          <w:i/>
          <w:sz w:val="22"/>
          <w:szCs w:val="22"/>
        </w:rPr>
      </w:pPr>
      <w:r w:rsidRPr="00CF276D">
        <w:rPr>
          <w:rFonts w:ascii="Arial" w:hAnsi="Arial" w:cs="Arial"/>
          <w:sz w:val="22"/>
          <w:szCs w:val="22"/>
        </w:rPr>
        <w:t xml:space="preserve">La Directiva Presidencial 09 de 2018, estableció como medida de austeridad del gasto que </w:t>
      </w:r>
      <w:r w:rsidR="00874E3F">
        <w:rPr>
          <w:rFonts w:ascii="Agency FB" w:hAnsi="Agency FB" w:cs="Arial"/>
          <w:sz w:val="22"/>
          <w:szCs w:val="22"/>
        </w:rPr>
        <w:t>«</w:t>
      </w:r>
      <w:r w:rsidRPr="00874E3F">
        <w:rPr>
          <w:rFonts w:ascii="Arial" w:hAnsi="Arial" w:cs="Arial"/>
          <w:sz w:val="22"/>
          <w:szCs w:val="22"/>
        </w:rPr>
        <w:t>la Unidad Nacional de Protección y la Dirección de Protección de la Policía Nacional deberán en lo posible efectuar una revisión a los esquemas de seguridad de los funcionarios de las entidades de la rama ejecutiva del orden nacional y de ser posible, reducir su conformación</w:t>
      </w:r>
      <w:r w:rsidR="00874E3F">
        <w:rPr>
          <w:rFonts w:ascii="Agency FB" w:hAnsi="Agency FB" w:cs="Arial"/>
          <w:i/>
          <w:sz w:val="22"/>
          <w:szCs w:val="22"/>
        </w:rPr>
        <w:t>»</w:t>
      </w:r>
      <w:r w:rsidRPr="00CF276D">
        <w:rPr>
          <w:rFonts w:ascii="Arial" w:hAnsi="Arial" w:cs="Arial"/>
          <w:i/>
          <w:sz w:val="22"/>
          <w:szCs w:val="22"/>
        </w:rPr>
        <w:t xml:space="preserve">. </w:t>
      </w:r>
    </w:p>
    <w:p w:rsidR="00DE0205" w:rsidRPr="008852B6" w:rsidRDefault="00DE0205" w:rsidP="00714FD3">
      <w:pPr>
        <w:spacing w:line="168" w:lineRule="auto"/>
        <w:jc w:val="both"/>
        <w:rPr>
          <w:rFonts w:ascii="Arial" w:hAnsi="Arial" w:cs="Arial"/>
          <w:sz w:val="22"/>
          <w:szCs w:val="22"/>
          <w:highlight w:val="yellow"/>
        </w:rPr>
      </w:pPr>
    </w:p>
    <w:p w:rsidR="00E77FDB" w:rsidRPr="00CF276D" w:rsidRDefault="00DE0205" w:rsidP="00DF67DD">
      <w:pPr>
        <w:jc w:val="both"/>
        <w:rPr>
          <w:rFonts w:ascii="Arial" w:hAnsi="Arial" w:cs="Arial"/>
          <w:i/>
          <w:sz w:val="20"/>
          <w:szCs w:val="20"/>
        </w:rPr>
      </w:pPr>
      <w:r w:rsidRPr="00CF276D">
        <w:rPr>
          <w:rFonts w:ascii="Arial" w:hAnsi="Arial" w:cs="Arial"/>
          <w:sz w:val="22"/>
          <w:szCs w:val="22"/>
        </w:rPr>
        <w:t xml:space="preserve">Para el caso del Ministerio de Hacienda y Crédito Público, actualmente el esquema de seguridad está respaldado en los siguientes convenios suscritos con la Unidad Nacional de Protección </w:t>
      </w:r>
      <w:r w:rsidR="00E77FDB" w:rsidRPr="00CF276D">
        <w:rPr>
          <w:rFonts w:ascii="Arial" w:hAnsi="Arial" w:cs="Arial"/>
          <w:sz w:val="22"/>
          <w:szCs w:val="22"/>
        </w:rPr>
        <w:t>–</w:t>
      </w:r>
      <w:r w:rsidRPr="00CF276D">
        <w:rPr>
          <w:rFonts w:ascii="Arial" w:hAnsi="Arial" w:cs="Arial"/>
          <w:sz w:val="22"/>
          <w:szCs w:val="22"/>
        </w:rPr>
        <w:t xml:space="preserve"> UNP</w:t>
      </w:r>
      <w:r w:rsidR="00696CC1" w:rsidRPr="00CF276D">
        <w:rPr>
          <w:rFonts w:ascii="Arial" w:hAnsi="Arial" w:cs="Arial"/>
          <w:sz w:val="22"/>
          <w:szCs w:val="22"/>
        </w:rPr>
        <w:t xml:space="preserve"> los cuales tienen por objetivo </w:t>
      </w:r>
      <w:r w:rsidR="00E77FDB" w:rsidRPr="00CF276D">
        <w:rPr>
          <w:rFonts w:ascii="Arial" w:hAnsi="Arial" w:cs="Arial"/>
          <w:i/>
          <w:sz w:val="20"/>
          <w:szCs w:val="20"/>
        </w:rPr>
        <w:t>Aunar los esfuerzos, recursos, tecnologías, capacidades y métodos entre la UNP y el MHCP, que permitan ejercer la adecuada protección de los funcionarios del MHCP, en razón de sus funciones, los cuales están expuestos a un riesgo extraordinario o extremo</w:t>
      </w:r>
      <w:r w:rsidR="00696CC1" w:rsidRPr="00CF276D">
        <w:rPr>
          <w:rFonts w:ascii="Arial" w:hAnsi="Arial" w:cs="Arial"/>
          <w:i/>
          <w:sz w:val="20"/>
          <w:szCs w:val="20"/>
        </w:rPr>
        <w:t xml:space="preserve">. </w:t>
      </w:r>
    </w:p>
    <w:p w:rsidR="00696CC1" w:rsidRPr="00CF276D" w:rsidRDefault="00696CC1" w:rsidP="00DE0205">
      <w:pPr>
        <w:rPr>
          <w:rFonts w:ascii="Arial" w:hAnsi="Arial" w:cs="Arial"/>
          <w:i/>
          <w:sz w:val="20"/>
          <w:szCs w:val="20"/>
        </w:rPr>
      </w:pPr>
    </w:p>
    <w:tbl>
      <w:tblPr>
        <w:tblStyle w:val="Tabladecuadrcula1clara-nfasis1"/>
        <w:tblW w:w="0" w:type="auto"/>
        <w:jc w:val="center"/>
        <w:tblLook w:val="04A0" w:firstRow="1" w:lastRow="0" w:firstColumn="1" w:lastColumn="0" w:noHBand="0" w:noVBand="1"/>
      </w:tblPr>
      <w:tblGrid>
        <w:gridCol w:w="2122"/>
        <w:gridCol w:w="1559"/>
        <w:gridCol w:w="1843"/>
        <w:gridCol w:w="2693"/>
      </w:tblGrid>
      <w:tr w:rsidR="00696CC1" w:rsidRPr="00CF276D" w:rsidTr="00CF27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4F81BD" w:themeFill="accent1"/>
            <w:vAlign w:val="center"/>
            <w:hideMark/>
          </w:tcPr>
          <w:p w:rsidR="00696CC1" w:rsidRPr="00CF276D" w:rsidRDefault="00696CC1" w:rsidP="00E9165D">
            <w:pPr>
              <w:spacing w:before="120" w:after="120"/>
              <w:jc w:val="center"/>
              <w:rPr>
                <w:rFonts w:ascii="Arial" w:hAnsi="Arial" w:cs="Arial"/>
                <w:color w:val="FFFFFF" w:themeColor="background1"/>
                <w:sz w:val="20"/>
                <w:szCs w:val="20"/>
              </w:rPr>
            </w:pPr>
            <w:r w:rsidRPr="00CF276D">
              <w:rPr>
                <w:rFonts w:ascii="Arial" w:hAnsi="Arial" w:cs="Arial"/>
                <w:color w:val="FFFFFF" w:themeColor="background1"/>
                <w:sz w:val="20"/>
                <w:szCs w:val="20"/>
              </w:rPr>
              <w:t xml:space="preserve">Funcionario </w:t>
            </w:r>
          </w:p>
        </w:tc>
        <w:tc>
          <w:tcPr>
            <w:tcW w:w="1559" w:type="dxa"/>
            <w:shd w:val="clear" w:color="auto" w:fill="4F81BD" w:themeFill="accent1"/>
            <w:vAlign w:val="center"/>
            <w:hideMark/>
          </w:tcPr>
          <w:p w:rsidR="00696CC1" w:rsidRPr="00CF276D" w:rsidRDefault="00696CC1" w:rsidP="00E9165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F276D">
              <w:rPr>
                <w:rFonts w:ascii="Arial" w:hAnsi="Arial" w:cs="Arial"/>
                <w:color w:val="FFFFFF" w:themeColor="background1"/>
                <w:sz w:val="20"/>
                <w:szCs w:val="20"/>
              </w:rPr>
              <w:t xml:space="preserve">Convenio </w:t>
            </w:r>
          </w:p>
        </w:tc>
        <w:tc>
          <w:tcPr>
            <w:tcW w:w="1843" w:type="dxa"/>
            <w:shd w:val="clear" w:color="auto" w:fill="4F81BD" w:themeFill="accent1"/>
            <w:vAlign w:val="center"/>
            <w:hideMark/>
          </w:tcPr>
          <w:p w:rsidR="00696CC1" w:rsidRPr="00CF276D" w:rsidRDefault="00696CC1" w:rsidP="00E9165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F276D">
              <w:rPr>
                <w:rFonts w:ascii="Arial" w:hAnsi="Arial" w:cs="Arial"/>
                <w:color w:val="FFFFFF" w:themeColor="background1"/>
                <w:sz w:val="20"/>
                <w:szCs w:val="20"/>
              </w:rPr>
              <w:t xml:space="preserve">Valor </w:t>
            </w:r>
            <w:r w:rsidR="00257449" w:rsidRPr="00CF276D">
              <w:rPr>
                <w:rFonts w:ascii="Arial" w:hAnsi="Arial" w:cs="Arial"/>
                <w:color w:val="FFFFFF" w:themeColor="background1"/>
                <w:sz w:val="20"/>
                <w:szCs w:val="20"/>
              </w:rPr>
              <w:t>($)</w:t>
            </w:r>
          </w:p>
        </w:tc>
        <w:tc>
          <w:tcPr>
            <w:tcW w:w="2693" w:type="dxa"/>
            <w:shd w:val="clear" w:color="auto" w:fill="4F81BD" w:themeFill="accent1"/>
            <w:vAlign w:val="center"/>
            <w:hideMark/>
          </w:tcPr>
          <w:p w:rsidR="00696CC1" w:rsidRPr="00CF276D" w:rsidRDefault="00696CC1" w:rsidP="00E9165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F276D">
              <w:rPr>
                <w:rFonts w:ascii="Arial" w:hAnsi="Arial" w:cs="Arial"/>
                <w:color w:val="FFFFFF" w:themeColor="background1"/>
                <w:sz w:val="20"/>
                <w:szCs w:val="20"/>
              </w:rPr>
              <w:t xml:space="preserve">Plazo </w:t>
            </w:r>
          </w:p>
        </w:tc>
      </w:tr>
      <w:tr w:rsidR="00696CC1" w:rsidRPr="00CF276D" w:rsidTr="00CF276D">
        <w:trPr>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rsidR="00696CC1" w:rsidRPr="00CF276D" w:rsidRDefault="00696CC1" w:rsidP="00E9165D">
            <w:pPr>
              <w:spacing w:before="120" w:after="120"/>
              <w:jc w:val="center"/>
              <w:rPr>
                <w:rFonts w:ascii="Arial" w:hAnsi="Arial" w:cs="Arial"/>
                <w:b w:val="0"/>
                <w:color w:val="0F243E" w:themeColor="text2" w:themeShade="80"/>
                <w:sz w:val="20"/>
                <w:szCs w:val="20"/>
              </w:rPr>
            </w:pPr>
            <w:r w:rsidRPr="00CF276D">
              <w:rPr>
                <w:rFonts w:ascii="Arial" w:hAnsi="Arial" w:cs="Arial"/>
                <w:b w:val="0"/>
                <w:color w:val="0F243E" w:themeColor="text2" w:themeShade="80"/>
                <w:sz w:val="20"/>
                <w:szCs w:val="20"/>
              </w:rPr>
              <w:t xml:space="preserve">Ministro </w:t>
            </w:r>
          </w:p>
        </w:tc>
        <w:tc>
          <w:tcPr>
            <w:tcW w:w="1559" w:type="dxa"/>
            <w:vAlign w:val="center"/>
            <w:hideMark/>
          </w:tcPr>
          <w:p w:rsidR="00696CC1" w:rsidRPr="00CF276D" w:rsidRDefault="00696CC1"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F276D">
              <w:rPr>
                <w:rFonts w:ascii="Arial" w:hAnsi="Arial" w:cs="Arial"/>
                <w:color w:val="0F243E" w:themeColor="text2" w:themeShade="80"/>
                <w:sz w:val="20"/>
                <w:szCs w:val="20"/>
              </w:rPr>
              <w:t>7.021-2018</w:t>
            </w:r>
          </w:p>
        </w:tc>
        <w:tc>
          <w:tcPr>
            <w:tcW w:w="1843" w:type="dxa"/>
            <w:vAlign w:val="center"/>
            <w:hideMark/>
          </w:tcPr>
          <w:p w:rsidR="00696CC1" w:rsidRPr="00CF276D" w:rsidRDefault="00696CC1"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F276D">
              <w:rPr>
                <w:rFonts w:ascii="Arial" w:hAnsi="Arial" w:cs="Arial"/>
                <w:color w:val="0F243E" w:themeColor="text2" w:themeShade="80"/>
                <w:sz w:val="20"/>
                <w:szCs w:val="20"/>
              </w:rPr>
              <w:t xml:space="preserve">     348.645.570 </w:t>
            </w:r>
          </w:p>
        </w:tc>
        <w:tc>
          <w:tcPr>
            <w:tcW w:w="2693" w:type="dxa"/>
            <w:vAlign w:val="center"/>
            <w:hideMark/>
          </w:tcPr>
          <w:p w:rsidR="00696CC1" w:rsidRPr="00CF276D" w:rsidRDefault="00696CC1"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F276D">
              <w:rPr>
                <w:rFonts w:ascii="Arial" w:hAnsi="Arial" w:cs="Arial"/>
                <w:color w:val="0F243E" w:themeColor="text2" w:themeShade="80"/>
                <w:sz w:val="20"/>
                <w:szCs w:val="20"/>
              </w:rPr>
              <w:t>1/12/2018 al 31/12/2019</w:t>
            </w:r>
          </w:p>
        </w:tc>
      </w:tr>
      <w:tr w:rsidR="00696CC1" w:rsidRPr="008852B6" w:rsidTr="00CF276D">
        <w:trPr>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rsidR="00696CC1" w:rsidRPr="00CF276D" w:rsidRDefault="00696CC1" w:rsidP="00E9165D">
            <w:pPr>
              <w:spacing w:before="120" w:after="120"/>
              <w:jc w:val="center"/>
              <w:rPr>
                <w:rFonts w:ascii="Arial" w:hAnsi="Arial" w:cs="Arial"/>
                <w:b w:val="0"/>
                <w:color w:val="0F243E" w:themeColor="text2" w:themeShade="80"/>
                <w:sz w:val="20"/>
                <w:szCs w:val="20"/>
              </w:rPr>
            </w:pPr>
            <w:r w:rsidRPr="00CF276D">
              <w:rPr>
                <w:rFonts w:ascii="Arial" w:hAnsi="Arial" w:cs="Arial"/>
                <w:b w:val="0"/>
                <w:color w:val="0F243E" w:themeColor="text2" w:themeShade="80"/>
                <w:sz w:val="20"/>
                <w:szCs w:val="20"/>
              </w:rPr>
              <w:t>Viceministro Técnico</w:t>
            </w:r>
          </w:p>
        </w:tc>
        <w:tc>
          <w:tcPr>
            <w:tcW w:w="1559" w:type="dxa"/>
            <w:vMerge w:val="restart"/>
            <w:vAlign w:val="center"/>
            <w:hideMark/>
          </w:tcPr>
          <w:p w:rsidR="00696CC1" w:rsidRPr="00CF276D" w:rsidRDefault="00696CC1"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F276D">
              <w:rPr>
                <w:rFonts w:ascii="Arial" w:hAnsi="Arial" w:cs="Arial"/>
                <w:color w:val="0F243E" w:themeColor="text2" w:themeShade="80"/>
                <w:sz w:val="20"/>
                <w:szCs w:val="20"/>
              </w:rPr>
              <w:t>7.001-2019</w:t>
            </w:r>
          </w:p>
        </w:tc>
        <w:tc>
          <w:tcPr>
            <w:tcW w:w="1843" w:type="dxa"/>
            <w:vMerge w:val="restart"/>
            <w:vAlign w:val="center"/>
            <w:hideMark/>
          </w:tcPr>
          <w:p w:rsidR="00696CC1" w:rsidRPr="00CF276D" w:rsidRDefault="00696CC1"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F276D">
              <w:rPr>
                <w:rFonts w:ascii="Arial" w:hAnsi="Arial" w:cs="Arial"/>
                <w:color w:val="0F243E" w:themeColor="text2" w:themeShade="80"/>
                <w:sz w:val="20"/>
                <w:szCs w:val="20"/>
              </w:rPr>
              <w:t xml:space="preserve">     345.857.270 </w:t>
            </w:r>
          </w:p>
        </w:tc>
        <w:tc>
          <w:tcPr>
            <w:tcW w:w="2693" w:type="dxa"/>
            <w:vMerge w:val="restart"/>
            <w:vAlign w:val="center"/>
            <w:hideMark/>
          </w:tcPr>
          <w:p w:rsidR="00696CC1" w:rsidRPr="00CF276D" w:rsidRDefault="00696CC1"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F276D">
              <w:rPr>
                <w:rFonts w:ascii="Arial" w:hAnsi="Arial" w:cs="Arial"/>
                <w:color w:val="0F243E" w:themeColor="text2" w:themeShade="80"/>
                <w:sz w:val="20"/>
                <w:szCs w:val="20"/>
              </w:rPr>
              <w:t>8 meses contados a partir del 15 de febrero de 2019</w:t>
            </w:r>
          </w:p>
        </w:tc>
      </w:tr>
      <w:tr w:rsidR="00696CC1" w:rsidRPr="008852B6" w:rsidTr="00CF276D">
        <w:trPr>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rsidR="00696CC1" w:rsidRPr="00CF276D" w:rsidRDefault="00696CC1" w:rsidP="00E9165D">
            <w:pPr>
              <w:spacing w:before="120" w:after="120"/>
              <w:jc w:val="center"/>
              <w:rPr>
                <w:rFonts w:ascii="Arial" w:hAnsi="Arial" w:cs="Arial"/>
                <w:b w:val="0"/>
                <w:color w:val="0F243E" w:themeColor="text2" w:themeShade="80"/>
                <w:sz w:val="20"/>
                <w:szCs w:val="20"/>
                <w:highlight w:val="yellow"/>
              </w:rPr>
            </w:pPr>
            <w:r w:rsidRPr="00CF276D">
              <w:rPr>
                <w:rFonts w:ascii="Arial" w:hAnsi="Arial" w:cs="Arial"/>
                <w:b w:val="0"/>
                <w:color w:val="0F243E" w:themeColor="text2" w:themeShade="80"/>
                <w:sz w:val="20"/>
                <w:szCs w:val="20"/>
              </w:rPr>
              <w:t>Viceministro General</w:t>
            </w:r>
          </w:p>
        </w:tc>
        <w:tc>
          <w:tcPr>
            <w:tcW w:w="1559" w:type="dxa"/>
            <w:vMerge/>
            <w:vAlign w:val="center"/>
            <w:hideMark/>
          </w:tcPr>
          <w:p w:rsidR="00696CC1" w:rsidRPr="008852B6" w:rsidRDefault="00696CC1" w:rsidP="00E9165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p>
        </w:tc>
        <w:tc>
          <w:tcPr>
            <w:tcW w:w="1843" w:type="dxa"/>
            <w:vMerge/>
            <w:vAlign w:val="center"/>
            <w:hideMark/>
          </w:tcPr>
          <w:p w:rsidR="00696CC1" w:rsidRPr="008852B6" w:rsidRDefault="00696CC1" w:rsidP="00E9165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p>
        </w:tc>
        <w:tc>
          <w:tcPr>
            <w:tcW w:w="2693" w:type="dxa"/>
            <w:vMerge/>
            <w:vAlign w:val="center"/>
            <w:hideMark/>
          </w:tcPr>
          <w:p w:rsidR="00696CC1" w:rsidRPr="008852B6" w:rsidRDefault="00696CC1" w:rsidP="00E9165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p>
        </w:tc>
      </w:tr>
    </w:tbl>
    <w:p w:rsidR="00E77FDB" w:rsidRPr="008852B6" w:rsidRDefault="00E77FDB" w:rsidP="00DE0205">
      <w:pPr>
        <w:rPr>
          <w:rFonts w:ascii="Arial" w:hAnsi="Arial" w:cs="Arial"/>
          <w:sz w:val="20"/>
          <w:szCs w:val="20"/>
          <w:highlight w:val="yellow"/>
        </w:rPr>
      </w:pPr>
    </w:p>
    <w:p w:rsidR="004663C9" w:rsidRPr="002708E3" w:rsidRDefault="00257449" w:rsidP="00874E3F">
      <w:pPr>
        <w:jc w:val="both"/>
        <w:rPr>
          <w:rFonts w:ascii="Arial" w:hAnsi="Arial" w:cs="Arial"/>
          <w:sz w:val="22"/>
          <w:szCs w:val="22"/>
          <w:highlight w:val="yellow"/>
        </w:rPr>
      </w:pPr>
      <w:r w:rsidRPr="00B736DD">
        <w:rPr>
          <w:rFonts w:ascii="Arial" w:hAnsi="Arial" w:cs="Arial"/>
          <w:sz w:val="22"/>
          <w:szCs w:val="22"/>
        </w:rPr>
        <w:t xml:space="preserve">En este punto es importante precisar, que según la normatividad vigente está contemplado que </w:t>
      </w:r>
      <w:r w:rsidR="004A0E5D" w:rsidRPr="00B736DD">
        <w:rPr>
          <w:rFonts w:ascii="Arial" w:hAnsi="Arial" w:cs="Arial"/>
          <w:sz w:val="22"/>
          <w:szCs w:val="22"/>
        </w:rPr>
        <w:t xml:space="preserve">la persona </w:t>
      </w:r>
      <w:r w:rsidR="004663C9" w:rsidRPr="00B736DD">
        <w:rPr>
          <w:rFonts w:ascii="Arial" w:hAnsi="Arial" w:cs="Arial"/>
          <w:sz w:val="22"/>
          <w:szCs w:val="22"/>
        </w:rPr>
        <w:t>que ejerza como Ministro</w:t>
      </w:r>
      <w:r w:rsidRPr="00B736DD">
        <w:rPr>
          <w:rFonts w:ascii="Arial" w:hAnsi="Arial" w:cs="Arial"/>
          <w:sz w:val="22"/>
          <w:szCs w:val="22"/>
        </w:rPr>
        <w:t xml:space="preserve"> de Hacienda </w:t>
      </w:r>
      <w:r w:rsidR="004663C9" w:rsidRPr="00B736DD">
        <w:rPr>
          <w:rFonts w:ascii="Arial" w:hAnsi="Arial" w:cs="Arial"/>
          <w:sz w:val="22"/>
          <w:szCs w:val="22"/>
        </w:rPr>
        <w:t xml:space="preserve">y Crédito Público contará con un esquema de seguridad. Sin embargo, la UNP efectúo un análisis de riesgo a las personas que actualmente ejercen las funciones de Viceministro Técnico y General, como resultado la UNP </w:t>
      </w:r>
      <w:r w:rsidR="004A0E5D" w:rsidRPr="00B736DD">
        <w:rPr>
          <w:rFonts w:ascii="Arial" w:hAnsi="Arial" w:cs="Arial"/>
          <w:sz w:val="22"/>
          <w:szCs w:val="22"/>
        </w:rPr>
        <w:t>determinó una situación</w:t>
      </w:r>
      <w:r w:rsidR="004663C9" w:rsidRPr="00B736DD">
        <w:rPr>
          <w:rFonts w:ascii="Arial" w:hAnsi="Arial" w:cs="Arial"/>
          <w:sz w:val="22"/>
          <w:szCs w:val="22"/>
        </w:rPr>
        <w:t xml:space="preserve"> de emergencia y la activación de la presunción constitucional de riesgo para los funcionarios que actualmente ejercen </w:t>
      </w:r>
      <w:r w:rsidR="007D00C7" w:rsidRPr="00B736DD">
        <w:rPr>
          <w:rFonts w:ascii="Arial" w:hAnsi="Arial" w:cs="Arial"/>
          <w:sz w:val="22"/>
          <w:szCs w:val="22"/>
        </w:rPr>
        <w:t>dichos cargos.</w:t>
      </w:r>
      <w:r w:rsidR="004663C9" w:rsidRPr="00B736DD">
        <w:rPr>
          <w:rFonts w:ascii="Arial" w:hAnsi="Arial" w:cs="Arial"/>
          <w:sz w:val="22"/>
          <w:szCs w:val="22"/>
        </w:rPr>
        <w:t xml:space="preserve"> Por lo tanto, este Ministerio </w:t>
      </w:r>
      <w:r w:rsidR="007D00C7" w:rsidRPr="00B736DD">
        <w:rPr>
          <w:rFonts w:ascii="Arial" w:hAnsi="Arial" w:cs="Arial"/>
          <w:sz w:val="22"/>
          <w:szCs w:val="22"/>
        </w:rPr>
        <w:t xml:space="preserve">en atención </w:t>
      </w:r>
      <w:r w:rsidR="002708E3">
        <w:rPr>
          <w:rFonts w:ascii="Arial" w:hAnsi="Arial" w:cs="Arial"/>
          <w:sz w:val="22"/>
          <w:szCs w:val="22"/>
        </w:rPr>
        <w:t xml:space="preserve">a </w:t>
      </w:r>
      <w:r w:rsidR="007D00C7" w:rsidRPr="00B736DD">
        <w:rPr>
          <w:rFonts w:ascii="Arial" w:hAnsi="Arial" w:cs="Arial"/>
          <w:sz w:val="22"/>
          <w:szCs w:val="22"/>
        </w:rPr>
        <w:t xml:space="preserve">lo definido por </w:t>
      </w:r>
      <w:r w:rsidR="004663C9" w:rsidRPr="00B736DD">
        <w:rPr>
          <w:rFonts w:ascii="Arial" w:hAnsi="Arial" w:cs="Arial"/>
          <w:sz w:val="22"/>
          <w:szCs w:val="22"/>
        </w:rPr>
        <w:t xml:space="preserve">la UNP suscribió el convenio de esquema de seguridad con el fin de mitigar el riesgo de las personas que están en los cargos de </w:t>
      </w:r>
      <w:r w:rsidR="007D00C7" w:rsidRPr="00B736DD">
        <w:rPr>
          <w:rFonts w:ascii="Arial" w:hAnsi="Arial" w:cs="Arial"/>
          <w:sz w:val="22"/>
          <w:szCs w:val="22"/>
        </w:rPr>
        <w:t>Viceministros</w:t>
      </w:r>
      <w:r w:rsidR="004663C9" w:rsidRPr="00B736DD">
        <w:rPr>
          <w:rFonts w:ascii="Arial" w:hAnsi="Arial" w:cs="Arial"/>
          <w:sz w:val="22"/>
          <w:szCs w:val="22"/>
        </w:rPr>
        <w:t xml:space="preserve">, el cual está asociado a las </w:t>
      </w:r>
      <w:r w:rsidR="004663C9" w:rsidRPr="00B736DD">
        <w:rPr>
          <w:rFonts w:ascii="Arial" w:hAnsi="Arial" w:cs="Arial"/>
          <w:color w:val="000000"/>
          <w:sz w:val="22"/>
          <w:szCs w:val="22"/>
        </w:rPr>
        <w:t>funciones que desempeñan</w:t>
      </w:r>
      <w:r w:rsidR="004663C9" w:rsidRPr="00B736DD">
        <w:rPr>
          <w:rFonts w:ascii="Arial" w:hAnsi="Arial" w:cs="Arial"/>
          <w:sz w:val="22"/>
          <w:szCs w:val="22"/>
        </w:rPr>
        <w:t xml:space="preserve">. </w:t>
      </w:r>
    </w:p>
    <w:p w:rsidR="004663C9" w:rsidRPr="00B736DD" w:rsidRDefault="004663C9" w:rsidP="00874E3F">
      <w:pPr>
        <w:jc w:val="both"/>
        <w:rPr>
          <w:rFonts w:ascii="Arial" w:hAnsi="Arial" w:cs="Arial"/>
          <w:sz w:val="22"/>
          <w:szCs w:val="22"/>
        </w:rPr>
      </w:pPr>
    </w:p>
    <w:p w:rsidR="004663C9" w:rsidRPr="00B736DD" w:rsidRDefault="00874E3F" w:rsidP="00874E3F">
      <w:pPr>
        <w:jc w:val="both"/>
        <w:rPr>
          <w:rFonts w:ascii="Arial" w:hAnsi="Arial" w:cs="Arial"/>
          <w:sz w:val="22"/>
          <w:szCs w:val="22"/>
        </w:rPr>
      </w:pPr>
      <w:r>
        <w:rPr>
          <w:rFonts w:ascii="Arial" w:hAnsi="Arial" w:cs="Arial"/>
          <w:sz w:val="22"/>
          <w:szCs w:val="22"/>
        </w:rPr>
        <w:t>Es de aclarar, que es</w:t>
      </w:r>
      <w:r w:rsidR="004A0E5D" w:rsidRPr="00B736DD">
        <w:rPr>
          <w:rFonts w:ascii="Arial" w:hAnsi="Arial" w:cs="Arial"/>
          <w:sz w:val="22"/>
          <w:szCs w:val="22"/>
        </w:rPr>
        <w:t>ta medida adoptada no está asociada a los cargos, es decir, que de acuerdo con el análisis que realiza la UNP determinará el tiempo prudente que se debe mantener el esquema de seguridad, dicho</w:t>
      </w:r>
      <w:r w:rsidR="00B736DD" w:rsidRPr="00B736DD">
        <w:rPr>
          <w:rFonts w:ascii="Arial" w:hAnsi="Arial" w:cs="Arial"/>
          <w:sz w:val="22"/>
          <w:szCs w:val="22"/>
        </w:rPr>
        <w:t xml:space="preserve"> de</w:t>
      </w:r>
      <w:r w:rsidR="004A0E5D" w:rsidRPr="00B736DD">
        <w:rPr>
          <w:rFonts w:ascii="Arial" w:hAnsi="Arial" w:cs="Arial"/>
          <w:sz w:val="22"/>
          <w:szCs w:val="22"/>
        </w:rPr>
        <w:t xml:space="preserve"> otra forma, esta medida es temporal. Caso diferente ocurre con el señor </w:t>
      </w:r>
      <w:r w:rsidR="007D00C7" w:rsidRPr="00B736DD">
        <w:rPr>
          <w:rFonts w:ascii="Arial" w:hAnsi="Arial" w:cs="Arial"/>
          <w:sz w:val="22"/>
          <w:szCs w:val="22"/>
        </w:rPr>
        <w:t>Ministro</w:t>
      </w:r>
      <w:r w:rsidR="004A0E5D" w:rsidRPr="00B736DD">
        <w:rPr>
          <w:rFonts w:ascii="Arial" w:hAnsi="Arial" w:cs="Arial"/>
          <w:sz w:val="22"/>
          <w:szCs w:val="22"/>
        </w:rPr>
        <w:t>, el cual por el cargo que ejerce tiene por derecho</w:t>
      </w:r>
      <w:r w:rsidR="007D00C7" w:rsidRPr="00B736DD">
        <w:rPr>
          <w:rFonts w:ascii="Arial" w:hAnsi="Arial" w:cs="Arial"/>
          <w:sz w:val="22"/>
          <w:szCs w:val="22"/>
        </w:rPr>
        <w:t>,</w:t>
      </w:r>
      <w:r w:rsidR="004A0E5D" w:rsidRPr="00B736DD">
        <w:rPr>
          <w:rFonts w:ascii="Arial" w:hAnsi="Arial" w:cs="Arial"/>
          <w:sz w:val="22"/>
          <w:szCs w:val="22"/>
        </w:rPr>
        <w:t xml:space="preserve"> </w:t>
      </w:r>
      <w:r w:rsidR="007D00C7" w:rsidRPr="00B736DD">
        <w:rPr>
          <w:rFonts w:ascii="Arial" w:hAnsi="Arial" w:cs="Arial"/>
          <w:sz w:val="22"/>
          <w:szCs w:val="22"/>
        </w:rPr>
        <w:t xml:space="preserve">un </w:t>
      </w:r>
      <w:r w:rsidR="004A0E5D" w:rsidRPr="00B736DD">
        <w:rPr>
          <w:rFonts w:ascii="Arial" w:hAnsi="Arial" w:cs="Arial"/>
          <w:sz w:val="22"/>
          <w:szCs w:val="22"/>
        </w:rPr>
        <w:t xml:space="preserve">esquema </w:t>
      </w:r>
      <w:r w:rsidR="007D00C7" w:rsidRPr="00B736DD">
        <w:rPr>
          <w:rFonts w:ascii="Arial" w:hAnsi="Arial" w:cs="Arial"/>
          <w:sz w:val="22"/>
          <w:szCs w:val="22"/>
        </w:rPr>
        <w:t xml:space="preserve">de seguridad </w:t>
      </w:r>
      <w:r w:rsidR="004A0E5D" w:rsidRPr="00B736DD">
        <w:rPr>
          <w:rFonts w:ascii="Arial" w:hAnsi="Arial" w:cs="Arial"/>
          <w:sz w:val="22"/>
          <w:szCs w:val="22"/>
        </w:rPr>
        <w:t xml:space="preserve">de forma permanente. </w:t>
      </w:r>
    </w:p>
    <w:p w:rsidR="002F7791" w:rsidRDefault="002F7791" w:rsidP="00DE0205">
      <w:pPr>
        <w:rPr>
          <w:rFonts w:ascii="Arial" w:hAnsi="Arial" w:cs="Arial"/>
          <w:sz w:val="22"/>
          <w:szCs w:val="22"/>
        </w:rPr>
      </w:pPr>
    </w:p>
    <w:p w:rsidR="00B736DD" w:rsidRDefault="002F7791" w:rsidP="00874E3F">
      <w:pPr>
        <w:jc w:val="both"/>
        <w:rPr>
          <w:rFonts w:ascii="Arial" w:hAnsi="Arial" w:cs="Arial"/>
          <w:color w:val="000000" w:themeColor="text1"/>
          <w:sz w:val="22"/>
          <w:szCs w:val="22"/>
        </w:rPr>
      </w:pPr>
      <w:r>
        <w:rPr>
          <w:rFonts w:ascii="Arial" w:hAnsi="Arial" w:cs="Arial"/>
          <w:sz w:val="22"/>
          <w:szCs w:val="22"/>
        </w:rPr>
        <w:t>D</w:t>
      </w:r>
      <w:r w:rsidR="002C09C9" w:rsidRPr="00B736DD">
        <w:rPr>
          <w:rFonts w:ascii="Arial" w:hAnsi="Arial" w:cs="Arial"/>
          <w:sz w:val="22"/>
          <w:szCs w:val="22"/>
        </w:rPr>
        <w:t xml:space="preserve">urante el </w:t>
      </w:r>
      <w:r w:rsidR="00E3696B">
        <w:rPr>
          <w:rFonts w:ascii="Arial" w:hAnsi="Arial" w:cs="Arial"/>
          <w:sz w:val="22"/>
          <w:szCs w:val="22"/>
        </w:rPr>
        <w:t>segundo trimestre de 2019, se registraron obligaciones para los contratos vigentes correspondientes al esquema de seguridad [</w:t>
      </w:r>
      <w:r w:rsidR="00E3696B" w:rsidRPr="00E3696B">
        <w:rPr>
          <w:rFonts w:ascii="Arial" w:hAnsi="Arial" w:cs="Arial"/>
          <w:color w:val="000000" w:themeColor="text1"/>
          <w:sz w:val="22"/>
          <w:szCs w:val="22"/>
        </w:rPr>
        <w:t>7.021-2018 y 7.001-2019</w:t>
      </w:r>
      <w:r w:rsidR="00E3696B">
        <w:rPr>
          <w:rFonts w:ascii="Arial" w:hAnsi="Arial" w:cs="Arial"/>
          <w:color w:val="000000"/>
          <w:sz w:val="22"/>
          <w:szCs w:val="22"/>
          <w14:textFill>
            <w14:solidFill>
              <w14:srgbClr w14:val="000000">
                <w14:lumMod w14:val="50000"/>
              </w14:srgbClr>
            </w14:solidFill>
          </w14:textFill>
        </w:rPr>
        <w:t xml:space="preserve">], sin embargo, para el análisis efectuado para este concepto de gasto, se tomó las obligaciones correspondientes al contrato </w:t>
      </w:r>
      <w:r w:rsidR="00E3696B" w:rsidRPr="00E3696B">
        <w:rPr>
          <w:rFonts w:ascii="Arial" w:hAnsi="Arial" w:cs="Arial"/>
          <w:color w:val="000000" w:themeColor="text1"/>
          <w:sz w:val="22"/>
          <w:szCs w:val="22"/>
        </w:rPr>
        <w:t>7.021-2018</w:t>
      </w:r>
      <w:r w:rsidR="00E3696B">
        <w:rPr>
          <w:rFonts w:ascii="Arial" w:hAnsi="Arial" w:cs="Arial"/>
          <w:color w:val="000000" w:themeColor="text1"/>
          <w:sz w:val="22"/>
          <w:szCs w:val="22"/>
        </w:rPr>
        <w:t xml:space="preserve"> [esquema de seguridad del Ministro], toda v</w:t>
      </w:r>
      <w:r w:rsidR="00941174">
        <w:rPr>
          <w:rFonts w:ascii="Arial" w:hAnsi="Arial" w:cs="Arial"/>
          <w:color w:val="000000" w:themeColor="text1"/>
          <w:sz w:val="22"/>
          <w:szCs w:val="22"/>
        </w:rPr>
        <w:t xml:space="preserve">ez que para la vigencia 2018 </w:t>
      </w:r>
      <w:r w:rsidR="00FE4259">
        <w:rPr>
          <w:rFonts w:ascii="Arial" w:hAnsi="Arial" w:cs="Arial"/>
          <w:color w:val="000000" w:themeColor="text1"/>
          <w:sz w:val="22"/>
          <w:szCs w:val="22"/>
        </w:rPr>
        <w:t xml:space="preserve">este Ministerio no había suscrito </w:t>
      </w:r>
      <w:r w:rsidR="00941174">
        <w:rPr>
          <w:rFonts w:ascii="Arial" w:hAnsi="Arial" w:cs="Arial"/>
          <w:color w:val="000000" w:themeColor="text1"/>
          <w:sz w:val="22"/>
          <w:szCs w:val="22"/>
        </w:rPr>
        <w:t xml:space="preserve">contrato </w:t>
      </w:r>
      <w:r w:rsidR="00FE4259">
        <w:rPr>
          <w:rFonts w:ascii="Arial" w:hAnsi="Arial" w:cs="Arial"/>
          <w:color w:val="000000" w:themeColor="text1"/>
          <w:sz w:val="22"/>
          <w:szCs w:val="22"/>
        </w:rPr>
        <w:t>para el</w:t>
      </w:r>
      <w:r w:rsidR="00941174">
        <w:rPr>
          <w:rFonts w:ascii="Arial" w:hAnsi="Arial" w:cs="Arial"/>
          <w:color w:val="000000" w:themeColor="text1"/>
          <w:sz w:val="22"/>
          <w:szCs w:val="22"/>
        </w:rPr>
        <w:t xml:space="preserve"> esquema de seguridad de los viceministros</w:t>
      </w:r>
      <w:r w:rsidR="00FE4259">
        <w:rPr>
          <w:rFonts w:ascii="Arial" w:hAnsi="Arial" w:cs="Arial"/>
          <w:color w:val="000000" w:themeColor="text1"/>
          <w:sz w:val="22"/>
          <w:szCs w:val="22"/>
        </w:rPr>
        <w:t xml:space="preserve"> [contrato </w:t>
      </w:r>
      <w:r w:rsidR="00FE4259" w:rsidRPr="00E3696B">
        <w:rPr>
          <w:rFonts w:ascii="Arial" w:hAnsi="Arial" w:cs="Arial"/>
          <w:color w:val="000000" w:themeColor="text1"/>
          <w:sz w:val="22"/>
          <w:szCs w:val="22"/>
        </w:rPr>
        <w:t>7.001-2019</w:t>
      </w:r>
      <w:r w:rsidR="00FE4259">
        <w:rPr>
          <w:rFonts w:ascii="Arial" w:hAnsi="Arial" w:cs="Arial"/>
          <w:color w:val="000000" w:themeColor="text1"/>
          <w:sz w:val="22"/>
          <w:szCs w:val="22"/>
        </w:rPr>
        <w:t>].</w:t>
      </w:r>
      <w:r w:rsidR="00941174">
        <w:rPr>
          <w:rFonts w:ascii="Arial" w:hAnsi="Arial" w:cs="Arial"/>
          <w:color w:val="000000" w:themeColor="text1"/>
          <w:sz w:val="22"/>
          <w:szCs w:val="22"/>
        </w:rPr>
        <w:t xml:space="preserve"> Es decir, no se cuenta con información de la vigencia anterior que permita hacer un análisis de variaciones. </w:t>
      </w:r>
    </w:p>
    <w:p w:rsidR="00941174" w:rsidRDefault="00941174" w:rsidP="00D0242E">
      <w:pPr>
        <w:spacing w:line="168" w:lineRule="auto"/>
        <w:jc w:val="both"/>
        <w:rPr>
          <w:rFonts w:ascii="Arial" w:hAnsi="Arial" w:cs="Arial"/>
          <w:color w:val="000000" w:themeColor="text1"/>
          <w:sz w:val="22"/>
          <w:szCs w:val="22"/>
        </w:rPr>
      </w:pPr>
    </w:p>
    <w:p w:rsidR="005E52D3" w:rsidRDefault="005E52D3" w:rsidP="00DE0205">
      <w:pPr>
        <w:rPr>
          <w:rFonts w:ascii="Arial" w:hAnsi="Arial" w:cs="Arial"/>
          <w:color w:val="000000" w:themeColor="text1"/>
          <w:sz w:val="22"/>
          <w:szCs w:val="22"/>
        </w:rPr>
      </w:pPr>
      <w:r>
        <w:rPr>
          <w:rFonts w:ascii="Arial" w:hAnsi="Arial" w:cs="Arial"/>
          <w:color w:val="000000" w:themeColor="text1"/>
          <w:sz w:val="22"/>
          <w:szCs w:val="22"/>
        </w:rPr>
        <w:t xml:space="preserve">En lo que respecta al esquema de seguridad del Ministerio de Hacienda y Crédito Público, durante el segundo trimestre de 2019 comparado con el mismo periodo de 2018, se presentó una variación negativa de $ 4.379.112, representando un 8% de disminución del gasto. </w:t>
      </w:r>
    </w:p>
    <w:p w:rsidR="00941174" w:rsidRDefault="00941174" w:rsidP="00DE0205">
      <w:pPr>
        <w:rPr>
          <w:rFonts w:ascii="Arial" w:hAnsi="Arial" w:cs="Arial"/>
          <w:sz w:val="22"/>
          <w:szCs w:val="22"/>
        </w:rPr>
      </w:pPr>
    </w:p>
    <w:p w:rsidR="00B736DD" w:rsidRDefault="00B736DD" w:rsidP="00DE0205">
      <w:pPr>
        <w:rPr>
          <w:rFonts w:ascii="Arial" w:hAnsi="Arial" w:cs="Arial"/>
          <w:sz w:val="22"/>
          <w:szCs w:val="22"/>
        </w:rPr>
      </w:pPr>
    </w:p>
    <w:tbl>
      <w:tblPr>
        <w:tblStyle w:val="Tabladecuadrcula1clara-nfasis1"/>
        <w:tblW w:w="8217" w:type="dxa"/>
        <w:jc w:val="center"/>
        <w:tblLook w:val="04A0" w:firstRow="1" w:lastRow="0" w:firstColumn="1" w:lastColumn="0" w:noHBand="0" w:noVBand="1"/>
      </w:tblPr>
      <w:tblGrid>
        <w:gridCol w:w="3397"/>
        <w:gridCol w:w="2268"/>
        <w:gridCol w:w="2552"/>
      </w:tblGrid>
      <w:tr w:rsidR="003C5E8A" w:rsidRPr="002F7791" w:rsidTr="00D0242E">
        <w:trPr>
          <w:cnfStyle w:val="100000000000" w:firstRow="1" w:lastRow="0" w:firstColumn="0" w:lastColumn="0" w:oddVBand="0" w:evenVBand="0" w:oddHBand="0" w:evenHBand="0" w:firstRowFirstColumn="0" w:firstRowLastColumn="0" w:lastRowFirstColumn="0" w:lastRowLastColumn="0"/>
          <w:cantSplit/>
          <w:trHeight w:val="450"/>
          <w:jc w:val="center"/>
        </w:trPr>
        <w:tc>
          <w:tcPr>
            <w:cnfStyle w:val="001000000000" w:firstRow="0" w:lastRow="0" w:firstColumn="1" w:lastColumn="0" w:oddVBand="0" w:evenVBand="0" w:oddHBand="0" w:evenHBand="0" w:firstRowFirstColumn="0" w:firstRowLastColumn="0" w:lastRowFirstColumn="0" w:lastRowLastColumn="0"/>
            <w:tcW w:w="3397" w:type="dxa"/>
            <w:tcBorders>
              <w:bottom w:val="nil"/>
            </w:tcBorders>
            <w:shd w:val="clear" w:color="auto" w:fill="4F81BD" w:themeFill="accent1"/>
            <w:vAlign w:val="center"/>
            <w:hideMark/>
          </w:tcPr>
          <w:p w:rsidR="002F7791" w:rsidRPr="002F7791" w:rsidRDefault="003C5E8A" w:rsidP="006D4826">
            <w:pPr>
              <w:spacing w:before="80" w:after="60"/>
              <w:jc w:val="center"/>
              <w:rPr>
                <w:rFonts w:ascii="Arial" w:hAnsi="Arial" w:cs="Arial"/>
                <w:color w:val="FFFFFF" w:themeColor="background1"/>
                <w:sz w:val="20"/>
                <w:szCs w:val="20"/>
              </w:rPr>
            </w:pPr>
            <w:r w:rsidRPr="003C5E8A">
              <w:rPr>
                <w:rFonts w:ascii="Arial" w:hAnsi="Arial" w:cs="Arial"/>
                <w:color w:val="FFFFFF" w:themeColor="background1"/>
                <w:sz w:val="20"/>
                <w:szCs w:val="20"/>
              </w:rPr>
              <w:t>Concepto</w:t>
            </w:r>
          </w:p>
        </w:tc>
        <w:tc>
          <w:tcPr>
            <w:tcW w:w="2268" w:type="dxa"/>
            <w:tcBorders>
              <w:bottom w:val="nil"/>
            </w:tcBorders>
            <w:shd w:val="clear" w:color="auto" w:fill="4F81BD" w:themeFill="accent1"/>
            <w:noWrap/>
            <w:vAlign w:val="center"/>
            <w:hideMark/>
          </w:tcPr>
          <w:p w:rsidR="002F7791" w:rsidRPr="002F7791" w:rsidRDefault="002F7791" w:rsidP="006D4826">
            <w:pPr>
              <w:spacing w:before="80" w:after="6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F7791">
              <w:rPr>
                <w:rFonts w:ascii="Arial" w:hAnsi="Arial" w:cs="Arial"/>
                <w:color w:val="FFFFFF" w:themeColor="background1"/>
                <w:sz w:val="20"/>
                <w:szCs w:val="20"/>
              </w:rPr>
              <w:t>II Trimestre de 2019</w:t>
            </w:r>
          </w:p>
        </w:tc>
        <w:tc>
          <w:tcPr>
            <w:tcW w:w="2552" w:type="dxa"/>
            <w:tcBorders>
              <w:bottom w:val="nil"/>
            </w:tcBorders>
            <w:shd w:val="clear" w:color="auto" w:fill="4F81BD" w:themeFill="accent1"/>
            <w:noWrap/>
            <w:vAlign w:val="center"/>
            <w:hideMark/>
          </w:tcPr>
          <w:p w:rsidR="002F7791" w:rsidRPr="002F7791" w:rsidRDefault="002F7791" w:rsidP="006D4826">
            <w:pPr>
              <w:spacing w:before="80" w:after="6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F7791">
              <w:rPr>
                <w:rFonts w:ascii="Arial" w:hAnsi="Arial" w:cs="Arial"/>
                <w:color w:val="FFFFFF" w:themeColor="background1"/>
                <w:sz w:val="20"/>
                <w:szCs w:val="20"/>
              </w:rPr>
              <w:t>II Trimestre de 2018</w:t>
            </w:r>
          </w:p>
        </w:tc>
      </w:tr>
      <w:tr w:rsidR="002F7791" w:rsidRPr="002F7791" w:rsidTr="006D4826">
        <w:trPr>
          <w:cantSplit/>
          <w:trHeight w:val="890"/>
          <w:jc w:val="center"/>
        </w:trPr>
        <w:tc>
          <w:tcPr>
            <w:cnfStyle w:val="001000000000" w:firstRow="0" w:lastRow="0" w:firstColumn="1" w:lastColumn="0" w:oddVBand="0" w:evenVBand="0" w:oddHBand="0" w:evenHBand="0" w:firstRowFirstColumn="0" w:firstRowLastColumn="0" w:lastRowFirstColumn="0" w:lastRowLastColumn="0"/>
            <w:tcW w:w="3397" w:type="dxa"/>
            <w:tcBorders>
              <w:top w:val="nil"/>
              <w:left w:val="nil"/>
              <w:bottom w:val="double" w:sz="4" w:space="0" w:color="4F81BD" w:themeColor="accent1"/>
              <w:right w:val="nil"/>
            </w:tcBorders>
            <w:vAlign w:val="center"/>
            <w:hideMark/>
          </w:tcPr>
          <w:p w:rsidR="002F7791" w:rsidRPr="002F7791" w:rsidRDefault="002F7791" w:rsidP="006D4826">
            <w:pPr>
              <w:spacing w:before="80" w:after="60"/>
              <w:jc w:val="center"/>
              <w:rPr>
                <w:rFonts w:ascii="Arial" w:hAnsi="Arial" w:cs="Arial"/>
                <w:b w:val="0"/>
                <w:color w:val="0F243E" w:themeColor="text2" w:themeShade="80"/>
                <w:sz w:val="20"/>
                <w:szCs w:val="20"/>
              </w:rPr>
            </w:pPr>
            <w:r w:rsidRPr="002F7791">
              <w:rPr>
                <w:rFonts w:ascii="Arial" w:hAnsi="Arial" w:cs="Arial"/>
                <w:b w:val="0"/>
                <w:color w:val="0F243E" w:themeColor="text2" w:themeShade="80"/>
                <w:sz w:val="20"/>
                <w:szCs w:val="20"/>
              </w:rPr>
              <w:t>Esquema de Seguridad del Ministro</w:t>
            </w:r>
            <w:r w:rsidR="00E3696B">
              <w:rPr>
                <w:rFonts w:ascii="Arial" w:hAnsi="Arial" w:cs="Arial"/>
                <w:b w:val="0"/>
                <w:color w:val="0F243E" w:themeColor="text2" w:themeShade="80"/>
                <w:sz w:val="20"/>
                <w:szCs w:val="20"/>
              </w:rPr>
              <w:t xml:space="preserve"> de Hacienda y Crédito Público</w:t>
            </w:r>
          </w:p>
        </w:tc>
        <w:tc>
          <w:tcPr>
            <w:tcW w:w="2268" w:type="dxa"/>
            <w:tcBorders>
              <w:top w:val="nil"/>
              <w:left w:val="nil"/>
              <w:bottom w:val="double" w:sz="4" w:space="0" w:color="4F81BD" w:themeColor="accent1"/>
              <w:right w:val="nil"/>
            </w:tcBorders>
            <w:noWrap/>
            <w:vAlign w:val="center"/>
            <w:hideMark/>
          </w:tcPr>
          <w:p w:rsidR="002F7791" w:rsidRPr="002F7791" w:rsidRDefault="002F7791" w:rsidP="00E3696B">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F7791">
              <w:rPr>
                <w:rFonts w:ascii="Arial" w:hAnsi="Arial" w:cs="Arial"/>
                <w:color w:val="0F243E" w:themeColor="text2" w:themeShade="80"/>
                <w:sz w:val="20"/>
                <w:szCs w:val="20"/>
              </w:rPr>
              <w:t>53.177.556</w:t>
            </w:r>
          </w:p>
        </w:tc>
        <w:tc>
          <w:tcPr>
            <w:tcW w:w="2552" w:type="dxa"/>
            <w:tcBorders>
              <w:top w:val="nil"/>
              <w:left w:val="nil"/>
              <w:bottom w:val="double" w:sz="4" w:space="0" w:color="4F81BD" w:themeColor="accent1"/>
              <w:right w:val="nil"/>
            </w:tcBorders>
            <w:noWrap/>
            <w:vAlign w:val="center"/>
            <w:hideMark/>
          </w:tcPr>
          <w:p w:rsidR="002F7791" w:rsidRPr="002F7791" w:rsidRDefault="002F7791" w:rsidP="00E3696B">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F7791">
              <w:rPr>
                <w:rFonts w:ascii="Arial" w:hAnsi="Arial" w:cs="Arial"/>
                <w:color w:val="0F243E" w:themeColor="text2" w:themeShade="80"/>
                <w:sz w:val="20"/>
                <w:szCs w:val="20"/>
              </w:rPr>
              <w:t>57.556.668</w:t>
            </w:r>
          </w:p>
        </w:tc>
      </w:tr>
      <w:tr w:rsidR="002F7791" w:rsidRPr="002F7791" w:rsidTr="006D4826">
        <w:trPr>
          <w:cantSplit/>
          <w:jc w:val="center"/>
        </w:trPr>
        <w:tc>
          <w:tcPr>
            <w:cnfStyle w:val="001000000000" w:firstRow="0" w:lastRow="0" w:firstColumn="1" w:lastColumn="0" w:oddVBand="0" w:evenVBand="0" w:oddHBand="0" w:evenHBand="0" w:firstRowFirstColumn="0" w:firstRowLastColumn="0" w:lastRowFirstColumn="0" w:lastRowLastColumn="0"/>
            <w:tcW w:w="3397" w:type="dxa"/>
            <w:tcBorders>
              <w:top w:val="double" w:sz="4" w:space="0" w:color="4F81BD" w:themeColor="accent1"/>
              <w:left w:val="nil"/>
              <w:bottom w:val="nil"/>
              <w:right w:val="nil"/>
            </w:tcBorders>
            <w:vAlign w:val="center"/>
            <w:hideMark/>
          </w:tcPr>
          <w:p w:rsidR="002F7791" w:rsidRPr="002F7791" w:rsidRDefault="002F7791" w:rsidP="006D4826">
            <w:pPr>
              <w:spacing w:before="80" w:after="60"/>
              <w:jc w:val="center"/>
              <w:rPr>
                <w:rFonts w:ascii="Arial" w:hAnsi="Arial" w:cs="Arial"/>
                <w:color w:val="0F243E" w:themeColor="text2" w:themeShade="80"/>
                <w:sz w:val="20"/>
                <w:szCs w:val="20"/>
              </w:rPr>
            </w:pPr>
            <w:r w:rsidRPr="002F7791">
              <w:rPr>
                <w:rFonts w:ascii="Arial" w:hAnsi="Arial" w:cs="Arial"/>
                <w:color w:val="0F243E" w:themeColor="text2" w:themeShade="80"/>
                <w:sz w:val="20"/>
                <w:szCs w:val="20"/>
              </w:rPr>
              <w:t>Variación Absoluta $</w:t>
            </w:r>
          </w:p>
        </w:tc>
        <w:tc>
          <w:tcPr>
            <w:tcW w:w="4820" w:type="dxa"/>
            <w:gridSpan w:val="2"/>
            <w:tcBorders>
              <w:top w:val="double" w:sz="4" w:space="0" w:color="4F81BD" w:themeColor="accent1"/>
              <w:left w:val="nil"/>
              <w:bottom w:val="nil"/>
              <w:right w:val="nil"/>
            </w:tcBorders>
            <w:noWrap/>
            <w:vAlign w:val="center"/>
            <w:hideMark/>
          </w:tcPr>
          <w:p w:rsidR="002F7791" w:rsidRPr="002F7791" w:rsidRDefault="002F7791" w:rsidP="006D4826">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F7791">
              <w:rPr>
                <w:rFonts w:ascii="Arial" w:hAnsi="Arial" w:cs="Arial"/>
                <w:b/>
                <w:color w:val="0F243E" w:themeColor="text2" w:themeShade="80"/>
                <w:sz w:val="20"/>
                <w:szCs w:val="20"/>
              </w:rPr>
              <w:t xml:space="preserve"> </w:t>
            </w:r>
            <w:r w:rsidR="003C5E8A" w:rsidRPr="006D4826">
              <w:rPr>
                <w:rFonts w:ascii="Arial" w:hAnsi="Arial" w:cs="Arial"/>
                <w:b/>
                <w:color w:val="0F243E" w:themeColor="text2" w:themeShade="80"/>
                <w:sz w:val="20"/>
                <w:szCs w:val="20"/>
              </w:rPr>
              <w:t>(4.379.112)</w:t>
            </w:r>
          </w:p>
        </w:tc>
      </w:tr>
      <w:tr w:rsidR="002F7791" w:rsidRPr="002F7791" w:rsidTr="006D4826">
        <w:trPr>
          <w:cantSplit/>
          <w:jc w:val="center"/>
        </w:trPr>
        <w:tc>
          <w:tcPr>
            <w:cnfStyle w:val="001000000000" w:firstRow="0" w:lastRow="0" w:firstColumn="1" w:lastColumn="0" w:oddVBand="0" w:evenVBand="0" w:oddHBand="0" w:evenHBand="0" w:firstRowFirstColumn="0" w:firstRowLastColumn="0" w:lastRowFirstColumn="0" w:lastRowLastColumn="0"/>
            <w:tcW w:w="3397" w:type="dxa"/>
            <w:tcBorders>
              <w:top w:val="nil"/>
              <w:left w:val="nil"/>
              <w:bottom w:val="double" w:sz="4" w:space="0" w:color="4F81BD" w:themeColor="accent1"/>
              <w:right w:val="nil"/>
            </w:tcBorders>
            <w:vAlign w:val="center"/>
            <w:hideMark/>
          </w:tcPr>
          <w:p w:rsidR="002F7791" w:rsidRPr="002F7791" w:rsidRDefault="002F7791" w:rsidP="006D4826">
            <w:pPr>
              <w:spacing w:before="80" w:after="60"/>
              <w:jc w:val="center"/>
              <w:rPr>
                <w:rFonts w:ascii="Arial" w:hAnsi="Arial" w:cs="Arial"/>
                <w:color w:val="0F243E" w:themeColor="text2" w:themeShade="80"/>
                <w:sz w:val="20"/>
                <w:szCs w:val="20"/>
              </w:rPr>
            </w:pPr>
            <w:r w:rsidRPr="002F7791">
              <w:rPr>
                <w:rFonts w:ascii="Arial" w:hAnsi="Arial" w:cs="Arial"/>
                <w:color w:val="0F243E" w:themeColor="text2" w:themeShade="80"/>
                <w:sz w:val="20"/>
                <w:szCs w:val="20"/>
              </w:rPr>
              <w:t>Variación Relativa %</w:t>
            </w:r>
          </w:p>
        </w:tc>
        <w:tc>
          <w:tcPr>
            <w:tcW w:w="4820" w:type="dxa"/>
            <w:gridSpan w:val="2"/>
            <w:tcBorders>
              <w:top w:val="nil"/>
              <w:left w:val="nil"/>
              <w:bottom w:val="double" w:sz="4" w:space="0" w:color="4F81BD" w:themeColor="accent1"/>
              <w:right w:val="nil"/>
            </w:tcBorders>
            <w:noWrap/>
            <w:vAlign w:val="center"/>
            <w:hideMark/>
          </w:tcPr>
          <w:p w:rsidR="002F7791" w:rsidRPr="002F7791" w:rsidRDefault="003C5E8A" w:rsidP="006D4826">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6D4826">
              <w:rPr>
                <w:rFonts w:ascii="Arial" w:hAnsi="Arial" w:cs="Arial"/>
                <w:b/>
                <w:color w:val="0F243E" w:themeColor="text2" w:themeShade="80"/>
                <w:sz w:val="20"/>
                <w:szCs w:val="20"/>
              </w:rPr>
              <w:t>(</w:t>
            </w:r>
            <w:r w:rsidR="002F7791" w:rsidRPr="002F7791">
              <w:rPr>
                <w:rFonts w:ascii="Arial" w:hAnsi="Arial" w:cs="Arial"/>
                <w:b/>
                <w:color w:val="0F243E" w:themeColor="text2" w:themeShade="80"/>
                <w:sz w:val="20"/>
                <w:szCs w:val="20"/>
              </w:rPr>
              <w:t>8%</w:t>
            </w:r>
            <w:r w:rsidRPr="006D4826">
              <w:rPr>
                <w:rFonts w:ascii="Arial" w:hAnsi="Arial" w:cs="Arial"/>
                <w:b/>
                <w:color w:val="0F243E" w:themeColor="text2" w:themeShade="80"/>
                <w:sz w:val="20"/>
                <w:szCs w:val="20"/>
              </w:rPr>
              <w:t>)</w:t>
            </w:r>
          </w:p>
        </w:tc>
      </w:tr>
    </w:tbl>
    <w:p w:rsidR="002F7791" w:rsidRDefault="002F7791" w:rsidP="00DE0205">
      <w:pPr>
        <w:rPr>
          <w:rFonts w:ascii="Arial" w:hAnsi="Arial" w:cs="Arial"/>
          <w:sz w:val="22"/>
          <w:szCs w:val="22"/>
        </w:rPr>
      </w:pPr>
    </w:p>
    <w:p w:rsidR="002F7791" w:rsidRDefault="00713713" w:rsidP="00126D08">
      <w:pPr>
        <w:jc w:val="both"/>
        <w:rPr>
          <w:rFonts w:ascii="Arial" w:hAnsi="Arial" w:cs="Arial"/>
          <w:sz w:val="22"/>
          <w:szCs w:val="22"/>
        </w:rPr>
      </w:pPr>
      <w:r>
        <w:rPr>
          <w:rFonts w:ascii="Arial" w:hAnsi="Arial" w:cs="Arial"/>
          <w:sz w:val="22"/>
          <w:szCs w:val="22"/>
        </w:rPr>
        <w:t>De a</w:t>
      </w:r>
      <w:r w:rsidR="00126D08">
        <w:rPr>
          <w:rFonts w:ascii="Arial" w:hAnsi="Arial" w:cs="Arial"/>
          <w:sz w:val="22"/>
          <w:szCs w:val="22"/>
        </w:rPr>
        <w:t>cuerdo con lo manifestado por el Grupo de Logística y Suministros</w:t>
      </w:r>
      <w:r>
        <w:rPr>
          <w:rFonts w:ascii="Arial" w:hAnsi="Arial" w:cs="Arial"/>
          <w:sz w:val="22"/>
          <w:szCs w:val="22"/>
        </w:rPr>
        <w:t>, la reducción presentada obedece</w:t>
      </w:r>
      <w:r w:rsidR="00D30D2E">
        <w:rPr>
          <w:rFonts w:ascii="Arial" w:hAnsi="Arial" w:cs="Arial"/>
          <w:sz w:val="22"/>
          <w:szCs w:val="22"/>
        </w:rPr>
        <w:t xml:space="preserve"> a</w:t>
      </w:r>
      <w:r>
        <w:rPr>
          <w:rFonts w:ascii="Arial" w:hAnsi="Arial" w:cs="Arial"/>
          <w:sz w:val="22"/>
          <w:szCs w:val="22"/>
        </w:rPr>
        <w:t xml:space="preserve"> la </w:t>
      </w:r>
      <w:r w:rsidR="00D0242E">
        <w:rPr>
          <w:rFonts w:ascii="Arial" w:hAnsi="Arial" w:cs="Arial"/>
          <w:sz w:val="22"/>
          <w:szCs w:val="22"/>
        </w:rPr>
        <w:t xml:space="preserve">cantidad de vehículos </w:t>
      </w:r>
      <w:r w:rsidR="00D30D2E">
        <w:rPr>
          <w:rFonts w:ascii="Arial" w:hAnsi="Arial" w:cs="Arial"/>
          <w:sz w:val="22"/>
          <w:szCs w:val="22"/>
        </w:rPr>
        <w:t xml:space="preserve">asignados al esquema de seguridad del Ministro, dado que, actualmente </w:t>
      </w:r>
      <w:r w:rsidR="003835B4">
        <w:rPr>
          <w:rFonts w:ascii="Arial" w:hAnsi="Arial" w:cs="Arial"/>
          <w:sz w:val="22"/>
          <w:szCs w:val="22"/>
        </w:rPr>
        <w:t>en el contrato suscrito con la Unidad Nacional de Protección se estableció que para la prestación del servicio de segurid</w:t>
      </w:r>
      <w:r w:rsidR="00A2202D">
        <w:rPr>
          <w:rFonts w:ascii="Arial" w:hAnsi="Arial" w:cs="Arial"/>
          <w:sz w:val="22"/>
          <w:szCs w:val="22"/>
        </w:rPr>
        <w:t>ad se utilizarán tres vehículos, p</w:t>
      </w:r>
      <w:r w:rsidR="003835B4">
        <w:rPr>
          <w:rFonts w:ascii="Arial" w:hAnsi="Arial" w:cs="Arial"/>
          <w:sz w:val="22"/>
          <w:szCs w:val="22"/>
        </w:rPr>
        <w:t xml:space="preserve">ara </w:t>
      </w:r>
      <w:r w:rsidR="00D30D2E">
        <w:rPr>
          <w:rFonts w:ascii="Arial" w:hAnsi="Arial" w:cs="Arial"/>
          <w:sz w:val="22"/>
          <w:szCs w:val="22"/>
        </w:rPr>
        <w:t>la vigencia 2018</w:t>
      </w:r>
      <w:r w:rsidR="00A2202D">
        <w:rPr>
          <w:rFonts w:ascii="Arial" w:hAnsi="Arial" w:cs="Arial"/>
          <w:sz w:val="22"/>
          <w:szCs w:val="22"/>
        </w:rPr>
        <w:t xml:space="preserve">, se tenían asignados cuatro. </w:t>
      </w:r>
    </w:p>
    <w:p w:rsidR="00DE0205" w:rsidRPr="00CB20F6" w:rsidRDefault="00EF01BC" w:rsidP="00A2202D">
      <w:pPr>
        <w:jc w:val="both"/>
        <w:rPr>
          <w:rFonts w:ascii="Arial" w:hAnsi="Arial" w:cs="Arial"/>
          <w:color w:val="000000"/>
          <w:sz w:val="20"/>
          <w:szCs w:val="20"/>
        </w:rPr>
      </w:pPr>
      <w:r w:rsidRPr="00CB20F6">
        <w:rPr>
          <w:rFonts w:ascii="Arial" w:hAnsi="Arial" w:cs="Arial"/>
          <w:color w:val="000000"/>
          <w:sz w:val="22"/>
          <w:szCs w:val="22"/>
        </w:rPr>
        <w:lastRenderedPageBreak/>
        <w:t>Por otra parte, en el mismo numeral de la Directiva</w:t>
      </w:r>
      <w:r w:rsidR="00DE1655" w:rsidRPr="00CB20F6">
        <w:rPr>
          <w:rFonts w:ascii="Arial" w:hAnsi="Arial" w:cs="Arial"/>
          <w:color w:val="000000"/>
          <w:sz w:val="22"/>
          <w:szCs w:val="22"/>
        </w:rPr>
        <w:t xml:space="preserve"> 09 de 2018</w:t>
      </w:r>
      <w:r w:rsidRPr="00CB20F6">
        <w:rPr>
          <w:rFonts w:ascii="Arial" w:hAnsi="Arial" w:cs="Arial"/>
          <w:color w:val="000000"/>
          <w:sz w:val="22"/>
          <w:szCs w:val="22"/>
        </w:rPr>
        <w:t xml:space="preserve"> [Esquema de Seguridad y Vehículos Oficiales] se estableció lo siguiente</w:t>
      </w:r>
      <w:r w:rsidRPr="00CB20F6">
        <w:rPr>
          <w:rFonts w:ascii="Arial" w:hAnsi="Arial" w:cs="Arial"/>
          <w:color w:val="000000"/>
          <w:sz w:val="20"/>
          <w:szCs w:val="20"/>
        </w:rPr>
        <w:t xml:space="preserve">: </w:t>
      </w:r>
      <w:r w:rsidR="00DE0205" w:rsidRPr="00CB20F6">
        <w:rPr>
          <w:rFonts w:ascii="Arial" w:hAnsi="Arial" w:cs="Arial"/>
          <w:i/>
          <w:color w:val="000000"/>
          <w:sz w:val="20"/>
          <w:szCs w:val="20"/>
        </w:rPr>
        <w:t>Los funcionarios que tienen asignado el uso de vehículo</w:t>
      </w:r>
      <w:r w:rsidRPr="00CB20F6">
        <w:rPr>
          <w:rFonts w:ascii="Arial" w:hAnsi="Arial" w:cs="Arial"/>
          <w:i/>
          <w:color w:val="000000"/>
          <w:sz w:val="20"/>
          <w:szCs w:val="20"/>
        </w:rPr>
        <w:t xml:space="preserve">s oficiales propenderán por que </w:t>
      </w:r>
      <w:r w:rsidR="00DE0205" w:rsidRPr="00CB20F6">
        <w:rPr>
          <w:rFonts w:ascii="Arial" w:hAnsi="Arial" w:cs="Arial"/>
          <w:i/>
          <w:color w:val="000000"/>
          <w:sz w:val="20"/>
          <w:szCs w:val="20"/>
        </w:rPr>
        <w:t>los conductores respeten en todo momento las disposiciones de tránsito. Así mismo, los</w:t>
      </w:r>
      <w:r w:rsidR="00DE0205" w:rsidRPr="00CB20F6">
        <w:rPr>
          <w:rFonts w:ascii="Arial" w:hAnsi="Arial" w:cs="Arial"/>
          <w:i/>
          <w:color w:val="000000"/>
          <w:sz w:val="20"/>
          <w:szCs w:val="20"/>
        </w:rPr>
        <w:br/>
        <w:t>vehículos oficiales asignados a los funcionarios no podrán estacionarse en sitios prohibidos</w:t>
      </w:r>
      <w:r w:rsidR="00DE0205" w:rsidRPr="00CB20F6">
        <w:rPr>
          <w:rFonts w:ascii="Arial" w:hAnsi="Arial" w:cs="Arial"/>
          <w:i/>
          <w:color w:val="000000"/>
          <w:sz w:val="20"/>
          <w:szCs w:val="20"/>
        </w:rPr>
        <w:br/>
        <w:t>en la vía pública.</w:t>
      </w:r>
    </w:p>
    <w:p w:rsidR="00DE0205" w:rsidRPr="008852B6" w:rsidRDefault="00DE0205" w:rsidP="00DE0205">
      <w:pPr>
        <w:rPr>
          <w:rFonts w:ascii="Arial" w:hAnsi="Arial" w:cs="Arial"/>
          <w:sz w:val="22"/>
          <w:szCs w:val="22"/>
          <w:highlight w:val="yellow"/>
        </w:rPr>
      </w:pPr>
    </w:p>
    <w:p w:rsidR="00DE0205" w:rsidRPr="00027D1A" w:rsidRDefault="00DE0205" w:rsidP="00027D1A">
      <w:pPr>
        <w:spacing w:before="40" w:after="40"/>
        <w:rPr>
          <w:rFonts w:ascii="Arial" w:hAnsi="Arial" w:cs="Arial"/>
          <w:b/>
          <w:color w:val="333333"/>
          <w:sz w:val="20"/>
          <w:szCs w:val="20"/>
          <w:highlight w:val="yellow"/>
        </w:rPr>
      </w:pPr>
      <w:r w:rsidRPr="00CB20F6">
        <w:rPr>
          <w:rFonts w:ascii="Arial" w:hAnsi="Arial" w:cs="Arial"/>
          <w:sz w:val="22"/>
          <w:szCs w:val="22"/>
        </w:rPr>
        <w:t xml:space="preserve">De acuerdo con lo anterior, se efectúo la consulta en el </w:t>
      </w:r>
      <w:r w:rsidRPr="00CB20F6">
        <w:rPr>
          <w:rFonts w:ascii="Arial" w:hAnsi="Arial" w:cs="Arial"/>
          <w:i/>
          <w:sz w:val="22"/>
          <w:szCs w:val="22"/>
        </w:rPr>
        <w:t>Sistema Integrado de Información sobre Multas y Sanciones por Infracciones de Tránsito</w:t>
      </w:r>
      <w:r w:rsidR="00AD1947" w:rsidRPr="00CB20F6">
        <w:rPr>
          <w:rFonts w:ascii="Arial" w:hAnsi="Arial" w:cs="Arial"/>
          <w:i/>
          <w:sz w:val="22"/>
          <w:szCs w:val="22"/>
        </w:rPr>
        <w:t xml:space="preserve"> -SIMIT</w:t>
      </w:r>
      <w:r w:rsidRPr="00CB20F6">
        <w:rPr>
          <w:rFonts w:ascii="Arial" w:hAnsi="Arial" w:cs="Arial"/>
          <w:i/>
          <w:sz w:val="22"/>
          <w:szCs w:val="22"/>
        </w:rPr>
        <w:t xml:space="preserve"> </w:t>
      </w:r>
      <w:r w:rsidRPr="00CB20F6">
        <w:rPr>
          <w:rFonts w:ascii="Arial" w:hAnsi="Arial" w:cs="Arial"/>
          <w:sz w:val="22"/>
          <w:szCs w:val="22"/>
        </w:rPr>
        <w:t xml:space="preserve">con el </w:t>
      </w:r>
      <w:proofErr w:type="spellStart"/>
      <w:r w:rsidRPr="00CB20F6">
        <w:rPr>
          <w:rFonts w:ascii="Arial" w:hAnsi="Arial" w:cs="Arial"/>
          <w:sz w:val="22"/>
          <w:szCs w:val="22"/>
        </w:rPr>
        <w:t>Nit</w:t>
      </w:r>
      <w:proofErr w:type="spellEnd"/>
      <w:r w:rsidRPr="00CB20F6">
        <w:rPr>
          <w:rFonts w:ascii="Arial" w:hAnsi="Arial" w:cs="Arial"/>
          <w:sz w:val="22"/>
          <w:szCs w:val="22"/>
        </w:rPr>
        <w:t xml:space="preserve"> 899999090 correspondiente al Ministerio de Hacienda y Crédito Público. Como result</w:t>
      </w:r>
      <w:r w:rsidR="00F07695">
        <w:rPr>
          <w:rFonts w:ascii="Arial" w:hAnsi="Arial" w:cs="Arial"/>
          <w:sz w:val="22"/>
          <w:szCs w:val="22"/>
        </w:rPr>
        <w:t>ado de la consulta [fecha: [21/08/2019]</w:t>
      </w:r>
      <w:r w:rsidR="00353762" w:rsidRPr="00CB20F6">
        <w:rPr>
          <w:rFonts w:ascii="Arial" w:hAnsi="Arial" w:cs="Arial"/>
          <w:sz w:val="22"/>
          <w:szCs w:val="22"/>
        </w:rPr>
        <w:t xml:space="preserve"> se evidenciaron</w:t>
      </w:r>
      <w:r w:rsidRPr="00CB20F6">
        <w:rPr>
          <w:rFonts w:ascii="Arial" w:hAnsi="Arial" w:cs="Arial"/>
          <w:sz w:val="22"/>
          <w:szCs w:val="22"/>
        </w:rPr>
        <w:t xml:space="preserve"> </w:t>
      </w:r>
      <w:r w:rsidR="00AA55A3">
        <w:rPr>
          <w:rFonts w:ascii="Arial" w:hAnsi="Arial" w:cs="Arial"/>
          <w:sz w:val="22"/>
          <w:szCs w:val="22"/>
        </w:rPr>
        <w:t xml:space="preserve">los </w:t>
      </w:r>
      <w:r w:rsidRPr="00CB20F6">
        <w:rPr>
          <w:rFonts w:ascii="Arial" w:hAnsi="Arial" w:cs="Arial"/>
          <w:sz w:val="22"/>
          <w:szCs w:val="22"/>
        </w:rPr>
        <w:t xml:space="preserve">comparendos </w:t>
      </w:r>
      <w:r w:rsidR="00027D1A" w:rsidRPr="00027D1A">
        <w:rPr>
          <w:rFonts w:ascii="Arial" w:hAnsi="Arial" w:cs="Arial"/>
          <w:sz w:val="22"/>
          <w:szCs w:val="22"/>
        </w:rPr>
        <w:t>11001000000016176824 y 11001000000019105951</w:t>
      </w:r>
      <w:r w:rsidR="00027D1A">
        <w:rPr>
          <w:rFonts w:ascii="Arial" w:hAnsi="Arial" w:cs="Arial"/>
          <w:b/>
          <w:color w:val="333333"/>
          <w:sz w:val="20"/>
          <w:szCs w:val="20"/>
        </w:rPr>
        <w:t xml:space="preserve"> </w:t>
      </w:r>
      <w:r w:rsidR="00E7107A" w:rsidRPr="00CB20F6">
        <w:rPr>
          <w:rFonts w:ascii="Arial" w:hAnsi="Arial" w:cs="Arial"/>
          <w:sz w:val="22"/>
          <w:szCs w:val="22"/>
        </w:rPr>
        <w:t xml:space="preserve">con </w:t>
      </w:r>
      <w:r w:rsidR="008B77EB" w:rsidRPr="00CB20F6">
        <w:rPr>
          <w:rFonts w:ascii="Arial" w:hAnsi="Arial" w:cs="Arial"/>
          <w:sz w:val="22"/>
          <w:szCs w:val="22"/>
        </w:rPr>
        <w:t xml:space="preserve">cargo a </w:t>
      </w:r>
      <w:r w:rsidR="00F07695">
        <w:rPr>
          <w:rFonts w:ascii="Arial" w:hAnsi="Arial" w:cs="Arial"/>
          <w:sz w:val="22"/>
          <w:szCs w:val="22"/>
        </w:rPr>
        <w:t xml:space="preserve">este Ministerio, en estado </w:t>
      </w:r>
      <w:r w:rsidR="008C631D" w:rsidRPr="00F07695">
        <w:rPr>
          <w:rFonts w:ascii="Arial" w:hAnsi="Arial" w:cs="Arial"/>
          <w:i/>
          <w:sz w:val="22"/>
          <w:szCs w:val="22"/>
        </w:rPr>
        <w:t>pendiente</w:t>
      </w:r>
      <w:r w:rsidR="008C631D">
        <w:rPr>
          <w:rFonts w:ascii="Arial" w:hAnsi="Arial" w:cs="Arial"/>
          <w:sz w:val="22"/>
          <w:szCs w:val="22"/>
        </w:rPr>
        <w:t xml:space="preserve">, </w:t>
      </w:r>
      <w:r w:rsidRPr="00CB20F6">
        <w:rPr>
          <w:rFonts w:ascii="Arial" w:hAnsi="Arial" w:cs="Arial"/>
          <w:sz w:val="22"/>
          <w:szCs w:val="22"/>
        </w:rPr>
        <w:t xml:space="preserve">así: </w:t>
      </w:r>
    </w:p>
    <w:p w:rsidR="00DE0205" w:rsidRDefault="00DE0205" w:rsidP="00DE0205">
      <w:pPr>
        <w:rPr>
          <w:rFonts w:ascii="Arial" w:hAnsi="Arial" w:cs="Arial"/>
          <w:sz w:val="22"/>
          <w:szCs w:val="22"/>
          <w:highlight w:val="yellow"/>
        </w:rPr>
      </w:pPr>
    </w:p>
    <w:p w:rsidR="00027D1A" w:rsidRDefault="00027D1A" w:rsidP="00DE0205">
      <w:pPr>
        <w:rPr>
          <w:rFonts w:ascii="Arial" w:hAnsi="Arial" w:cs="Arial"/>
          <w:sz w:val="22"/>
          <w:szCs w:val="22"/>
          <w:highlight w:val="yellow"/>
        </w:rPr>
      </w:pPr>
      <w:r>
        <w:rPr>
          <w:noProof/>
        </w:rPr>
        <w:drawing>
          <wp:inline distT="0" distB="0" distL="0" distR="0" wp14:anchorId="7317BEBF" wp14:editId="2B90FC66">
            <wp:extent cx="6181725" cy="3790950"/>
            <wp:effectExtent l="0" t="0" r="9525" b="0"/>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2"/>
                    <a:stretch>
                      <a:fillRect/>
                    </a:stretch>
                  </pic:blipFill>
                  <pic:spPr>
                    <a:xfrm>
                      <a:off x="0" y="0"/>
                      <a:ext cx="6181725" cy="3790950"/>
                    </a:xfrm>
                    <a:prstGeom prst="rect">
                      <a:avLst/>
                    </a:prstGeom>
                  </pic:spPr>
                </pic:pic>
              </a:graphicData>
            </a:graphic>
          </wp:inline>
        </w:drawing>
      </w:r>
    </w:p>
    <w:p w:rsidR="00DE0205" w:rsidRDefault="00DE0205" w:rsidP="00206CEE">
      <w:pPr>
        <w:rPr>
          <w:rFonts w:ascii="Arial" w:hAnsi="Arial" w:cs="Arial"/>
          <w:sz w:val="22"/>
          <w:szCs w:val="22"/>
          <w:highlight w:val="yellow"/>
        </w:rPr>
      </w:pPr>
    </w:p>
    <w:p w:rsidR="000A6E46" w:rsidRDefault="00BE0CF9" w:rsidP="00847943">
      <w:pPr>
        <w:jc w:val="both"/>
        <w:rPr>
          <w:rFonts w:ascii="Arial" w:hAnsi="Arial" w:cs="Arial"/>
          <w:sz w:val="22"/>
          <w:szCs w:val="22"/>
        </w:rPr>
      </w:pPr>
      <w:r>
        <w:rPr>
          <w:rFonts w:ascii="Arial" w:hAnsi="Arial" w:cs="Arial"/>
          <w:sz w:val="22"/>
          <w:szCs w:val="22"/>
        </w:rPr>
        <w:t xml:space="preserve">En la revisión efectuada </w:t>
      </w:r>
      <w:r w:rsidR="00F07695">
        <w:rPr>
          <w:rFonts w:ascii="Arial" w:hAnsi="Arial" w:cs="Arial"/>
          <w:sz w:val="22"/>
          <w:szCs w:val="22"/>
        </w:rPr>
        <w:t xml:space="preserve">en </w:t>
      </w:r>
      <w:r w:rsidR="008C631D" w:rsidRPr="008C631D">
        <w:rPr>
          <w:rFonts w:ascii="Arial" w:hAnsi="Arial" w:cs="Arial"/>
          <w:sz w:val="22"/>
          <w:szCs w:val="22"/>
        </w:rPr>
        <w:t xml:space="preserve">el trimestre inmediatamente anterior, </w:t>
      </w:r>
      <w:r w:rsidR="001F493C">
        <w:rPr>
          <w:rFonts w:ascii="Arial" w:hAnsi="Arial" w:cs="Arial"/>
          <w:sz w:val="22"/>
          <w:szCs w:val="22"/>
        </w:rPr>
        <w:t xml:space="preserve">el Grupo </w:t>
      </w:r>
      <w:r w:rsidR="00512A32">
        <w:rPr>
          <w:rFonts w:ascii="Arial" w:hAnsi="Arial" w:cs="Arial"/>
          <w:sz w:val="22"/>
          <w:szCs w:val="22"/>
        </w:rPr>
        <w:t xml:space="preserve">de Logística y Suministros </w:t>
      </w:r>
      <w:r w:rsidR="00DE0205" w:rsidRPr="008C631D">
        <w:rPr>
          <w:rFonts w:ascii="Arial" w:hAnsi="Arial" w:cs="Arial"/>
          <w:sz w:val="22"/>
          <w:szCs w:val="22"/>
        </w:rPr>
        <w:t xml:space="preserve">informó que los anteriores comparendos fueron cancelados por el respectivo conductor responsable de los vehículos. </w:t>
      </w:r>
      <w:r w:rsidR="006C5058" w:rsidRPr="008C631D">
        <w:rPr>
          <w:rFonts w:ascii="Arial" w:hAnsi="Arial" w:cs="Arial"/>
          <w:sz w:val="22"/>
          <w:szCs w:val="22"/>
        </w:rPr>
        <w:t>Situación que fue constatada por esta Oficina mediante los respectivos recibos de pago.</w:t>
      </w:r>
      <w:r w:rsidR="006E2B60">
        <w:rPr>
          <w:rFonts w:ascii="Arial" w:hAnsi="Arial" w:cs="Arial"/>
          <w:sz w:val="22"/>
          <w:szCs w:val="22"/>
        </w:rPr>
        <w:t xml:space="preserve"> Sin embargo, persiste </w:t>
      </w:r>
      <w:r w:rsidR="00F07695">
        <w:rPr>
          <w:rFonts w:ascii="Arial" w:hAnsi="Arial" w:cs="Arial"/>
          <w:sz w:val="22"/>
          <w:szCs w:val="22"/>
        </w:rPr>
        <w:t>lo observado</w:t>
      </w:r>
      <w:r w:rsidR="006E2B60">
        <w:rPr>
          <w:rFonts w:ascii="Arial" w:hAnsi="Arial" w:cs="Arial"/>
          <w:sz w:val="22"/>
          <w:szCs w:val="22"/>
        </w:rPr>
        <w:t xml:space="preserve"> en el informe correspondiente al primer trimestre</w:t>
      </w:r>
      <w:r w:rsidR="000A6E46">
        <w:rPr>
          <w:rFonts w:ascii="Arial" w:hAnsi="Arial" w:cs="Arial"/>
          <w:sz w:val="22"/>
          <w:szCs w:val="22"/>
        </w:rPr>
        <w:t xml:space="preserve"> de 2</w:t>
      </w:r>
      <w:r w:rsidR="00F07695">
        <w:rPr>
          <w:rFonts w:ascii="Arial" w:hAnsi="Arial" w:cs="Arial"/>
          <w:sz w:val="22"/>
          <w:szCs w:val="22"/>
        </w:rPr>
        <w:t xml:space="preserve">019, dado que, los comparendos aún continúan a cargo de este Ministerio y en estado </w:t>
      </w:r>
      <w:r w:rsidR="00F07695" w:rsidRPr="00F07695">
        <w:rPr>
          <w:rFonts w:ascii="Arial" w:hAnsi="Arial" w:cs="Arial"/>
          <w:i/>
          <w:sz w:val="22"/>
          <w:szCs w:val="22"/>
        </w:rPr>
        <w:t>pendiente</w:t>
      </w:r>
      <w:r w:rsidR="00F07695">
        <w:rPr>
          <w:rFonts w:ascii="Arial" w:hAnsi="Arial" w:cs="Arial"/>
          <w:sz w:val="22"/>
          <w:szCs w:val="22"/>
        </w:rPr>
        <w:t xml:space="preserve">. </w:t>
      </w:r>
    </w:p>
    <w:p w:rsidR="00F07695" w:rsidRDefault="00F07695" w:rsidP="00847943">
      <w:pPr>
        <w:jc w:val="both"/>
        <w:rPr>
          <w:rFonts w:ascii="Arial" w:hAnsi="Arial" w:cs="Arial"/>
          <w:sz w:val="22"/>
          <w:szCs w:val="22"/>
        </w:rPr>
      </w:pPr>
    </w:p>
    <w:p w:rsidR="002737EC" w:rsidRDefault="00D86972" w:rsidP="00847943">
      <w:pPr>
        <w:jc w:val="both"/>
        <w:rPr>
          <w:rFonts w:ascii="Arial" w:hAnsi="Arial" w:cs="Arial"/>
          <w:sz w:val="22"/>
          <w:szCs w:val="22"/>
        </w:rPr>
      </w:pPr>
      <w:r>
        <w:rPr>
          <w:rFonts w:ascii="Arial" w:hAnsi="Arial" w:cs="Arial"/>
          <w:sz w:val="22"/>
          <w:szCs w:val="22"/>
        </w:rPr>
        <w:t>L</w:t>
      </w:r>
      <w:r w:rsidR="000A6E46">
        <w:rPr>
          <w:rFonts w:ascii="Arial" w:hAnsi="Arial" w:cs="Arial"/>
          <w:sz w:val="22"/>
          <w:szCs w:val="22"/>
        </w:rPr>
        <w:t xml:space="preserve">o anterior, </w:t>
      </w:r>
      <w:r>
        <w:rPr>
          <w:rFonts w:ascii="Arial" w:hAnsi="Arial" w:cs="Arial"/>
          <w:sz w:val="22"/>
          <w:szCs w:val="22"/>
        </w:rPr>
        <w:t xml:space="preserve">puede </w:t>
      </w:r>
      <w:r w:rsidR="00BE0CF9">
        <w:rPr>
          <w:rFonts w:ascii="Arial" w:hAnsi="Arial" w:cs="Arial"/>
          <w:sz w:val="22"/>
          <w:szCs w:val="22"/>
        </w:rPr>
        <w:t xml:space="preserve">exponer a esta Entidad a una </w:t>
      </w:r>
      <w:r w:rsidR="00C129F2">
        <w:rPr>
          <w:rFonts w:ascii="Arial" w:hAnsi="Arial" w:cs="Arial"/>
          <w:sz w:val="22"/>
          <w:szCs w:val="22"/>
        </w:rPr>
        <w:t xml:space="preserve">posible </w:t>
      </w:r>
      <w:r w:rsidR="00847943">
        <w:rPr>
          <w:rFonts w:ascii="Arial" w:hAnsi="Arial" w:cs="Arial"/>
          <w:sz w:val="22"/>
          <w:szCs w:val="22"/>
        </w:rPr>
        <w:t xml:space="preserve">pérdida de </w:t>
      </w:r>
      <w:r w:rsidR="00C129F2">
        <w:rPr>
          <w:rFonts w:ascii="Arial" w:hAnsi="Arial" w:cs="Arial"/>
          <w:sz w:val="22"/>
          <w:szCs w:val="22"/>
        </w:rPr>
        <w:t xml:space="preserve">imagen, </w:t>
      </w:r>
      <w:r>
        <w:rPr>
          <w:rFonts w:ascii="Arial" w:hAnsi="Arial" w:cs="Arial"/>
          <w:sz w:val="22"/>
          <w:szCs w:val="22"/>
        </w:rPr>
        <w:t xml:space="preserve">toda vez </w:t>
      </w:r>
      <w:r w:rsidR="002737EC">
        <w:rPr>
          <w:rFonts w:ascii="Arial" w:hAnsi="Arial" w:cs="Arial"/>
          <w:sz w:val="22"/>
          <w:szCs w:val="22"/>
        </w:rPr>
        <w:t>que</w:t>
      </w:r>
      <w:r w:rsidR="00C440A3">
        <w:rPr>
          <w:rFonts w:ascii="Arial" w:hAnsi="Arial" w:cs="Arial"/>
          <w:sz w:val="22"/>
          <w:szCs w:val="22"/>
        </w:rPr>
        <w:t>,</w:t>
      </w:r>
      <w:r w:rsidR="002737EC">
        <w:rPr>
          <w:rFonts w:ascii="Arial" w:hAnsi="Arial" w:cs="Arial"/>
          <w:sz w:val="22"/>
          <w:szCs w:val="22"/>
        </w:rPr>
        <w:t xml:space="preserve"> </w:t>
      </w:r>
      <w:r w:rsidR="000A6E46">
        <w:rPr>
          <w:rFonts w:ascii="Arial" w:hAnsi="Arial" w:cs="Arial"/>
          <w:sz w:val="22"/>
          <w:szCs w:val="22"/>
        </w:rPr>
        <w:t>en los sistemas de i</w:t>
      </w:r>
      <w:r w:rsidR="002737EC">
        <w:rPr>
          <w:rFonts w:ascii="Arial" w:hAnsi="Arial" w:cs="Arial"/>
          <w:sz w:val="22"/>
          <w:szCs w:val="22"/>
        </w:rPr>
        <w:t xml:space="preserve">nformación </w:t>
      </w:r>
      <w:r>
        <w:rPr>
          <w:rFonts w:ascii="Arial" w:hAnsi="Arial" w:cs="Arial"/>
          <w:sz w:val="22"/>
          <w:szCs w:val="22"/>
        </w:rPr>
        <w:t xml:space="preserve">a nivel </w:t>
      </w:r>
      <w:r w:rsidR="000A6E46">
        <w:rPr>
          <w:rFonts w:ascii="Arial" w:hAnsi="Arial" w:cs="Arial"/>
          <w:sz w:val="22"/>
          <w:szCs w:val="22"/>
        </w:rPr>
        <w:t>n</w:t>
      </w:r>
      <w:r>
        <w:rPr>
          <w:rFonts w:ascii="Arial" w:hAnsi="Arial" w:cs="Arial"/>
          <w:sz w:val="22"/>
          <w:szCs w:val="22"/>
        </w:rPr>
        <w:t>acional [</w:t>
      </w:r>
      <w:r w:rsidR="00847943">
        <w:rPr>
          <w:rFonts w:ascii="Arial" w:hAnsi="Arial" w:cs="Arial"/>
          <w:sz w:val="22"/>
          <w:szCs w:val="22"/>
        </w:rPr>
        <w:t xml:space="preserve">para este caso el </w:t>
      </w:r>
      <w:r w:rsidR="000A6E46" w:rsidRPr="008C631D">
        <w:rPr>
          <w:rFonts w:ascii="Arial" w:hAnsi="Arial" w:cs="Arial"/>
          <w:sz w:val="22"/>
          <w:szCs w:val="22"/>
        </w:rPr>
        <w:t>SI</w:t>
      </w:r>
      <w:r w:rsidR="000A6E46">
        <w:rPr>
          <w:rFonts w:ascii="Arial" w:hAnsi="Arial" w:cs="Arial"/>
          <w:sz w:val="22"/>
          <w:szCs w:val="22"/>
        </w:rPr>
        <w:t>MIT</w:t>
      </w:r>
      <w:r>
        <w:rPr>
          <w:rFonts w:ascii="Arial" w:hAnsi="Arial" w:cs="Arial"/>
          <w:sz w:val="22"/>
          <w:szCs w:val="22"/>
        </w:rPr>
        <w:t>]</w:t>
      </w:r>
      <w:r w:rsidR="000A6E46">
        <w:rPr>
          <w:rFonts w:ascii="Arial" w:hAnsi="Arial" w:cs="Arial"/>
          <w:sz w:val="22"/>
          <w:szCs w:val="22"/>
        </w:rPr>
        <w:t xml:space="preserve">, </w:t>
      </w:r>
      <w:r w:rsidR="00C129F2">
        <w:rPr>
          <w:rFonts w:ascii="Arial" w:hAnsi="Arial" w:cs="Arial"/>
          <w:sz w:val="22"/>
          <w:szCs w:val="22"/>
        </w:rPr>
        <w:t xml:space="preserve">se registran </w:t>
      </w:r>
      <w:r w:rsidR="000A6E46">
        <w:rPr>
          <w:rFonts w:ascii="Arial" w:hAnsi="Arial" w:cs="Arial"/>
          <w:sz w:val="22"/>
          <w:szCs w:val="22"/>
        </w:rPr>
        <w:t>a cargo del Ministerio de Hacienda y Crédito Público</w:t>
      </w:r>
      <w:r w:rsidR="00BE0CF9">
        <w:rPr>
          <w:rFonts w:ascii="Arial" w:hAnsi="Arial" w:cs="Arial"/>
          <w:sz w:val="22"/>
          <w:szCs w:val="22"/>
        </w:rPr>
        <w:t>,</w:t>
      </w:r>
      <w:r w:rsidR="000A6E46">
        <w:rPr>
          <w:rFonts w:ascii="Arial" w:hAnsi="Arial" w:cs="Arial"/>
          <w:sz w:val="22"/>
          <w:szCs w:val="22"/>
        </w:rPr>
        <w:t xml:space="preserve"> </w:t>
      </w:r>
      <w:r w:rsidR="00C129F2">
        <w:rPr>
          <w:rFonts w:ascii="Arial" w:hAnsi="Arial" w:cs="Arial"/>
          <w:sz w:val="22"/>
          <w:szCs w:val="22"/>
        </w:rPr>
        <w:t>incumplimiento</w:t>
      </w:r>
      <w:r w:rsidR="00847943">
        <w:rPr>
          <w:rFonts w:ascii="Arial" w:hAnsi="Arial" w:cs="Arial"/>
          <w:sz w:val="22"/>
          <w:szCs w:val="22"/>
        </w:rPr>
        <w:t>s referentes a</w:t>
      </w:r>
      <w:r w:rsidR="00C129F2">
        <w:rPr>
          <w:rFonts w:ascii="Arial" w:hAnsi="Arial" w:cs="Arial"/>
          <w:sz w:val="22"/>
          <w:szCs w:val="22"/>
        </w:rPr>
        <w:t xml:space="preserve"> sanciones y multas. </w:t>
      </w:r>
    </w:p>
    <w:p w:rsidR="008C631D" w:rsidRDefault="008C631D" w:rsidP="00847943">
      <w:pPr>
        <w:jc w:val="both"/>
        <w:rPr>
          <w:rFonts w:ascii="Arial" w:hAnsi="Arial" w:cs="Arial"/>
          <w:sz w:val="22"/>
          <w:szCs w:val="22"/>
        </w:rPr>
      </w:pPr>
    </w:p>
    <w:p w:rsidR="008C631D" w:rsidRDefault="008C631D" w:rsidP="00847943">
      <w:pPr>
        <w:jc w:val="both"/>
        <w:rPr>
          <w:rFonts w:ascii="Arial" w:hAnsi="Arial" w:cs="Arial"/>
          <w:sz w:val="22"/>
          <w:szCs w:val="22"/>
        </w:rPr>
      </w:pPr>
      <w:r>
        <w:rPr>
          <w:rFonts w:ascii="Arial" w:hAnsi="Arial" w:cs="Arial"/>
          <w:sz w:val="22"/>
          <w:szCs w:val="22"/>
        </w:rPr>
        <w:t>Al respecto</w:t>
      </w:r>
      <w:r w:rsidRPr="008C631D">
        <w:rPr>
          <w:rFonts w:ascii="Arial" w:hAnsi="Arial" w:cs="Arial"/>
          <w:sz w:val="22"/>
          <w:szCs w:val="22"/>
        </w:rPr>
        <w:t xml:space="preserve">, esta Oficina en el Informe </w:t>
      </w:r>
      <w:r w:rsidRPr="008C631D">
        <w:rPr>
          <w:rFonts w:ascii="Arial" w:hAnsi="Arial" w:cs="Arial"/>
          <w:bCs/>
          <w:sz w:val="22"/>
          <w:szCs w:val="22"/>
        </w:rPr>
        <w:t>2019-ARL-40 del 7 junio de 2019</w:t>
      </w:r>
      <w:r w:rsidRPr="008C631D">
        <w:rPr>
          <w:rFonts w:ascii="Arial" w:hAnsi="Arial" w:cs="Arial"/>
          <w:b/>
          <w:bCs/>
          <w:sz w:val="22"/>
          <w:szCs w:val="22"/>
        </w:rPr>
        <w:t xml:space="preserve"> </w:t>
      </w:r>
      <w:r w:rsidRPr="008C631D">
        <w:rPr>
          <w:rFonts w:ascii="Arial" w:hAnsi="Arial" w:cs="Arial"/>
          <w:bCs/>
          <w:sz w:val="22"/>
          <w:szCs w:val="22"/>
        </w:rPr>
        <w:t>recomendó</w:t>
      </w:r>
      <w:r>
        <w:rPr>
          <w:rFonts w:ascii="Arial" w:hAnsi="Arial" w:cs="Arial"/>
          <w:sz w:val="22"/>
          <w:szCs w:val="22"/>
        </w:rPr>
        <w:t xml:space="preserve"> que la </w:t>
      </w:r>
      <w:r w:rsidRPr="008C631D">
        <w:rPr>
          <w:rFonts w:ascii="Arial" w:hAnsi="Arial" w:cs="Arial"/>
          <w:sz w:val="22"/>
          <w:szCs w:val="22"/>
        </w:rPr>
        <w:t>Subdirección</w:t>
      </w:r>
      <w:r>
        <w:rPr>
          <w:rFonts w:ascii="Arial" w:hAnsi="Arial" w:cs="Arial"/>
          <w:sz w:val="22"/>
          <w:szCs w:val="22"/>
        </w:rPr>
        <w:t xml:space="preserve"> de Servicios realizara el respectivo </w:t>
      </w:r>
      <w:r w:rsidRPr="008C631D">
        <w:rPr>
          <w:rFonts w:ascii="Arial" w:hAnsi="Arial" w:cs="Arial"/>
          <w:sz w:val="22"/>
          <w:szCs w:val="22"/>
        </w:rPr>
        <w:t xml:space="preserve">seguimiento a las gestiones adelantadas por los conductores responsables de los comparendos </w:t>
      </w:r>
      <w:r w:rsidR="00CF6DF2">
        <w:rPr>
          <w:rFonts w:ascii="Arial" w:hAnsi="Arial" w:cs="Arial"/>
          <w:sz w:val="22"/>
          <w:szCs w:val="22"/>
        </w:rPr>
        <w:t xml:space="preserve">con el fin que </w:t>
      </w:r>
      <w:r w:rsidRPr="008C631D">
        <w:rPr>
          <w:rFonts w:ascii="Arial" w:hAnsi="Arial" w:cs="Arial"/>
          <w:sz w:val="22"/>
          <w:szCs w:val="22"/>
        </w:rPr>
        <w:t>se efectúe la actualización en el SI</w:t>
      </w:r>
      <w:r w:rsidR="00776AC3">
        <w:rPr>
          <w:rFonts w:ascii="Arial" w:hAnsi="Arial" w:cs="Arial"/>
          <w:sz w:val="22"/>
          <w:szCs w:val="22"/>
        </w:rPr>
        <w:t>MIT</w:t>
      </w:r>
      <w:r w:rsidR="00DD395E">
        <w:rPr>
          <w:rFonts w:ascii="Arial" w:hAnsi="Arial" w:cs="Arial"/>
          <w:sz w:val="22"/>
          <w:szCs w:val="22"/>
        </w:rPr>
        <w:t xml:space="preserve">. </w:t>
      </w:r>
      <w:r w:rsidR="00776AC3">
        <w:rPr>
          <w:rFonts w:ascii="Arial" w:hAnsi="Arial" w:cs="Arial"/>
          <w:sz w:val="22"/>
          <w:szCs w:val="22"/>
        </w:rPr>
        <w:t xml:space="preserve">Teniendo en cuenta, que la situación persiste, </w:t>
      </w:r>
      <w:r w:rsidR="00776AC3" w:rsidRPr="00512A32">
        <w:rPr>
          <w:rFonts w:ascii="Arial" w:hAnsi="Arial" w:cs="Arial"/>
          <w:b/>
          <w:sz w:val="22"/>
          <w:szCs w:val="22"/>
        </w:rPr>
        <w:t xml:space="preserve">se reitera </w:t>
      </w:r>
      <w:r w:rsidR="006E2B60" w:rsidRPr="00512A32">
        <w:rPr>
          <w:rFonts w:ascii="Arial" w:hAnsi="Arial" w:cs="Arial"/>
          <w:b/>
          <w:sz w:val="22"/>
          <w:szCs w:val="22"/>
        </w:rPr>
        <w:t>la recomendación</w:t>
      </w:r>
      <w:r w:rsidR="006E2B60">
        <w:rPr>
          <w:rFonts w:ascii="Arial" w:hAnsi="Arial" w:cs="Arial"/>
          <w:sz w:val="22"/>
          <w:szCs w:val="22"/>
        </w:rPr>
        <w:t xml:space="preserve"> </w:t>
      </w:r>
      <w:r w:rsidR="00CE5F6C">
        <w:rPr>
          <w:rFonts w:ascii="Arial" w:hAnsi="Arial" w:cs="Arial"/>
          <w:sz w:val="22"/>
          <w:szCs w:val="22"/>
        </w:rPr>
        <w:t xml:space="preserve">expuesta en el informe </w:t>
      </w:r>
      <w:r w:rsidR="00C440A3">
        <w:rPr>
          <w:rFonts w:ascii="Arial" w:hAnsi="Arial" w:cs="Arial"/>
          <w:sz w:val="22"/>
          <w:szCs w:val="22"/>
        </w:rPr>
        <w:t>an</w:t>
      </w:r>
      <w:r w:rsidR="00432FC9">
        <w:rPr>
          <w:rFonts w:ascii="Arial" w:hAnsi="Arial" w:cs="Arial"/>
          <w:sz w:val="22"/>
          <w:szCs w:val="22"/>
        </w:rPr>
        <w:t xml:space="preserve">tes citado y la misma </w:t>
      </w:r>
      <w:r w:rsidR="0001148F">
        <w:rPr>
          <w:rFonts w:ascii="Arial" w:hAnsi="Arial" w:cs="Arial"/>
          <w:sz w:val="22"/>
          <w:szCs w:val="22"/>
        </w:rPr>
        <w:t xml:space="preserve">será objeto de seguimiento en el próximo ejercicio efectuado por esta Oficina. </w:t>
      </w:r>
    </w:p>
    <w:p w:rsidR="00DE1655" w:rsidRPr="00785FA6" w:rsidRDefault="00B56776" w:rsidP="00AD3215">
      <w:pPr>
        <w:jc w:val="both"/>
        <w:rPr>
          <w:rFonts w:ascii="Arial" w:hAnsi="Arial" w:cs="Arial"/>
          <w:sz w:val="22"/>
          <w:szCs w:val="22"/>
        </w:rPr>
      </w:pPr>
      <w:r w:rsidRPr="00785FA6">
        <w:rPr>
          <w:rFonts w:ascii="Arial" w:hAnsi="Arial" w:cs="Arial"/>
          <w:sz w:val="22"/>
          <w:szCs w:val="22"/>
        </w:rPr>
        <w:lastRenderedPageBreak/>
        <w:t xml:space="preserve">Continuando con el análisis a este punto, </w:t>
      </w:r>
      <w:r w:rsidR="00DE1655" w:rsidRPr="00785FA6">
        <w:rPr>
          <w:rFonts w:ascii="Arial" w:hAnsi="Arial" w:cs="Arial"/>
          <w:sz w:val="22"/>
          <w:szCs w:val="22"/>
        </w:rPr>
        <w:t>se presenta</w:t>
      </w:r>
      <w:r w:rsidRPr="00785FA6">
        <w:rPr>
          <w:rFonts w:ascii="Arial" w:hAnsi="Arial" w:cs="Arial"/>
          <w:sz w:val="22"/>
          <w:szCs w:val="22"/>
        </w:rPr>
        <w:t>n</w:t>
      </w:r>
      <w:r w:rsidR="00DE1655" w:rsidRPr="00785FA6">
        <w:rPr>
          <w:rFonts w:ascii="Arial" w:hAnsi="Arial" w:cs="Arial"/>
          <w:sz w:val="22"/>
          <w:szCs w:val="22"/>
        </w:rPr>
        <w:t xml:space="preserve"> los conceptos de gastos asociados a los vehículos oficiales que actualmente le pertenecen a este Ministerio: </w:t>
      </w:r>
    </w:p>
    <w:p w:rsidR="00206CEE" w:rsidRDefault="00206CEE" w:rsidP="00206CEE">
      <w:pPr>
        <w:rPr>
          <w:rFonts w:ascii="Arial" w:hAnsi="Arial" w:cs="Arial"/>
          <w:sz w:val="22"/>
          <w:szCs w:val="22"/>
          <w:highlight w:val="yellow"/>
        </w:rPr>
      </w:pPr>
    </w:p>
    <w:p w:rsidR="00AD3215" w:rsidRPr="008852B6" w:rsidRDefault="00AD3215" w:rsidP="00206CEE">
      <w:pPr>
        <w:rPr>
          <w:rFonts w:ascii="Arial" w:hAnsi="Arial" w:cs="Arial"/>
          <w:sz w:val="22"/>
          <w:szCs w:val="22"/>
          <w:highlight w:val="yellow"/>
        </w:rPr>
      </w:pPr>
    </w:p>
    <w:p w:rsidR="00D907D8" w:rsidRPr="0089484B" w:rsidRDefault="00CA0518" w:rsidP="00206CEE">
      <w:pPr>
        <w:rPr>
          <w:rFonts w:ascii="Arial" w:hAnsi="Arial" w:cs="Arial"/>
          <w:b/>
          <w:sz w:val="22"/>
          <w:szCs w:val="22"/>
        </w:rPr>
      </w:pPr>
      <w:r w:rsidRPr="0089484B">
        <w:rPr>
          <w:rFonts w:ascii="Arial" w:hAnsi="Arial" w:cs="Arial"/>
          <w:b/>
          <w:sz w:val="22"/>
          <w:szCs w:val="22"/>
        </w:rPr>
        <w:t xml:space="preserve">5.1 </w:t>
      </w:r>
      <w:r w:rsidR="00B95188" w:rsidRPr="0089484B">
        <w:rPr>
          <w:rFonts w:ascii="Arial" w:hAnsi="Arial" w:cs="Arial"/>
          <w:b/>
          <w:sz w:val="22"/>
          <w:szCs w:val="22"/>
        </w:rPr>
        <w:t>MANTENIMIENTO PARQUE AUTOMOTOR</w:t>
      </w:r>
    </w:p>
    <w:p w:rsidR="00E85E89" w:rsidRPr="0089484B" w:rsidRDefault="00E85E89" w:rsidP="00206CEE">
      <w:pPr>
        <w:rPr>
          <w:rFonts w:ascii="Arial" w:hAnsi="Arial" w:cs="Arial"/>
          <w:b/>
          <w:sz w:val="22"/>
          <w:szCs w:val="22"/>
        </w:rPr>
      </w:pPr>
    </w:p>
    <w:p w:rsidR="00C648A3" w:rsidRDefault="00D907D8" w:rsidP="00C648A3">
      <w:pPr>
        <w:jc w:val="both"/>
        <w:rPr>
          <w:rFonts w:ascii="Arial" w:hAnsi="Arial" w:cs="Arial"/>
          <w:sz w:val="22"/>
          <w:szCs w:val="22"/>
        </w:rPr>
      </w:pPr>
      <w:r w:rsidRPr="0089484B">
        <w:rPr>
          <w:rFonts w:ascii="Arial" w:hAnsi="Arial" w:cs="Arial"/>
          <w:sz w:val="22"/>
          <w:szCs w:val="22"/>
        </w:rPr>
        <w:t>El Ministerio de Hacienda y Crédito Público con corte a 3</w:t>
      </w:r>
      <w:r w:rsidR="00AD3215">
        <w:rPr>
          <w:rFonts w:ascii="Arial" w:hAnsi="Arial" w:cs="Arial"/>
          <w:sz w:val="22"/>
          <w:szCs w:val="22"/>
        </w:rPr>
        <w:t>0</w:t>
      </w:r>
      <w:r w:rsidRPr="0089484B">
        <w:rPr>
          <w:rFonts w:ascii="Arial" w:hAnsi="Arial" w:cs="Arial"/>
          <w:sz w:val="22"/>
          <w:szCs w:val="22"/>
        </w:rPr>
        <w:t xml:space="preserve"> de </w:t>
      </w:r>
      <w:r w:rsidR="00AD3215">
        <w:rPr>
          <w:rFonts w:ascii="Arial" w:hAnsi="Arial" w:cs="Arial"/>
          <w:sz w:val="22"/>
          <w:szCs w:val="22"/>
        </w:rPr>
        <w:t xml:space="preserve">junio </w:t>
      </w:r>
      <w:r w:rsidRPr="0089484B">
        <w:rPr>
          <w:rFonts w:ascii="Arial" w:hAnsi="Arial" w:cs="Arial"/>
          <w:sz w:val="22"/>
          <w:szCs w:val="22"/>
        </w:rPr>
        <w:t>de 201</w:t>
      </w:r>
      <w:r w:rsidR="00B44404" w:rsidRPr="0089484B">
        <w:rPr>
          <w:rFonts w:ascii="Arial" w:hAnsi="Arial" w:cs="Arial"/>
          <w:sz w:val="22"/>
          <w:szCs w:val="22"/>
        </w:rPr>
        <w:t>9</w:t>
      </w:r>
      <w:r w:rsidRPr="0089484B">
        <w:rPr>
          <w:rFonts w:ascii="Arial" w:hAnsi="Arial" w:cs="Arial"/>
          <w:sz w:val="22"/>
          <w:szCs w:val="22"/>
        </w:rPr>
        <w:t xml:space="preserve">, </w:t>
      </w:r>
      <w:r w:rsidR="00C648A3">
        <w:rPr>
          <w:rFonts w:ascii="Arial" w:hAnsi="Arial" w:cs="Arial"/>
          <w:sz w:val="22"/>
          <w:szCs w:val="22"/>
        </w:rPr>
        <w:t xml:space="preserve">contaba con el siguiente parque </w:t>
      </w:r>
      <w:r w:rsidRPr="0089484B">
        <w:rPr>
          <w:rFonts w:ascii="Arial" w:hAnsi="Arial" w:cs="Arial"/>
          <w:sz w:val="22"/>
          <w:szCs w:val="22"/>
        </w:rPr>
        <w:t>automotor:</w:t>
      </w:r>
    </w:p>
    <w:p w:rsidR="00D907D8" w:rsidRPr="008852B6" w:rsidRDefault="00D907D8" w:rsidP="00C648A3">
      <w:pPr>
        <w:jc w:val="both"/>
        <w:rPr>
          <w:rFonts w:ascii="Arial" w:hAnsi="Arial" w:cs="Arial"/>
          <w:sz w:val="22"/>
          <w:szCs w:val="22"/>
          <w:highlight w:val="yellow"/>
        </w:rPr>
      </w:pPr>
      <w:r w:rsidRPr="0089484B">
        <w:rPr>
          <w:noProof/>
        </w:rPr>
        <w:t xml:space="preserve"> </w:t>
      </w:r>
      <w:r w:rsidR="00B44404" w:rsidRPr="0089484B">
        <w:rPr>
          <w:noProof/>
        </w:rPr>
        <w:drawing>
          <wp:inline distT="0" distB="0" distL="0" distR="0" wp14:anchorId="6BDF4882" wp14:editId="68EE08C4">
            <wp:extent cx="5848350" cy="4267200"/>
            <wp:effectExtent l="76200" t="0" r="76200" b="0"/>
            <wp:docPr id="85" name="Diagrama 85">
              <a:extLst xmlns:a="http://schemas.openxmlformats.org/drawingml/2006/main">
                <a:ext uri="{FF2B5EF4-FFF2-40B4-BE49-F238E27FC236}">
                  <a16:creationId xmlns:a16="http://schemas.microsoft.com/office/drawing/2014/main" id="{B9FAD0C8-C23C-48F3-AC19-6575CD3A18C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C648A3" w:rsidRDefault="00C648A3" w:rsidP="00C648A3">
      <w:pPr>
        <w:jc w:val="both"/>
        <w:rPr>
          <w:rFonts w:ascii="Arial" w:hAnsi="Arial" w:cs="Arial"/>
          <w:sz w:val="22"/>
          <w:szCs w:val="22"/>
        </w:rPr>
      </w:pPr>
    </w:p>
    <w:p w:rsidR="00D907D8" w:rsidRPr="00EC3BCE" w:rsidRDefault="00D907D8" w:rsidP="00C648A3">
      <w:pPr>
        <w:jc w:val="both"/>
        <w:rPr>
          <w:rFonts w:ascii="Arial" w:hAnsi="Arial" w:cs="Arial"/>
          <w:sz w:val="22"/>
          <w:szCs w:val="22"/>
        </w:rPr>
      </w:pPr>
      <w:r w:rsidRPr="00EC3BCE">
        <w:rPr>
          <w:rFonts w:ascii="Arial" w:hAnsi="Arial" w:cs="Arial"/>
          <w:sz w:val="22"/>
          <w:szCs w:val="22"/>
        </w:rPr>
        <w:t>Para el mantenimiento del parque automotor antes indicado</w:t>
      </w:r>
      <w:r w:rsidR="00DC59F9">
        <w:rPr>
          <w:rFonts w:ascii="Arial" w:hAnsi="Arial" w:cs="Arial"/>
          <w:sz w:val="22"/>
          <w:szCs w:val="22"/>
        </w:rPr>
        <w:t>,</w:t>
      </w:r>
      <w:r w:rsidRPr="00EC3BCE">
        <w:rPr>
          <w:rFonts w:ascii="Arial" w:hAnsi="Arial" w:cs="Arial"/>
          <w:sz w:val="22"/>
          <w:szCs w:val="22"/>
        </w:rPr>
        <w:t xml:space="preserve"> </w:t>
      </w:r>
      <w:r w:rsidR="00C648A3">
        <w:rPr>
          <w:rFonts w:ascii="Arial" w:hAnsi="Arial" w:cs="Arial"/>
          <w:sz w:val="22"/>
          <w:szCs w:val="22"/>
        </w:rPr>
        <w:t xml:space="preserve">el Ministerio de Hacienda y Crédito público </w:t>
      </w:r>
      <w:r w:rsidRPr="00EC3BCE">
        <w:rPr>
          <w:rFonts w:ascii="Arial" w:hAnsi="Arial" w:cs="Arial"/>
          <w:sz w:val="22"/>
          <w:szCs w:val="22"/>
        </w:rPr>
        <w:t>tienen suscritos</w:t>
      </w:r>
      <w:r w:rsidR="00DC59F9">
        <w:rPr>
          <w:rFonts w:ascii="Arial" w:hAnsi="Arial" w:cs="Arial"/>
          <w:sz w:val="22"/>
          <w:szCs w:val="22"/>
        </w:rPr>
        <w:t xml:space="preserve"> los siguientes contratos:</w:t>
      </w:r>
    </w:p>
    <w:p w:rsidR="00232170" w:rsidRPr="00EC3BCE" w:rsidRDefault="00232170" w:rsidP="00C648A3">
      <w:pPr>
        <w:jc w:val="both"/>
        <w:rPr>
          <w:rFonts w:ascii="Arial" w:hAnsi="Arial" w:cs="Arial"/>
          <w:sz w:val="22"/>
          <w:szCs w:val="22"/>
        </w:rPr>
      </w:pPr>
    </w:p>
    <w:p w:rsidR="00F327AE" w:rsidRPr="00EC3BCE" w:rsidRDefault="00F327AE" w:rsidP="00C648A3">
      <w:pPr>
        <w:pStyle w:val="Prrafodelista"/>
        <w:numPr>
          <w:ilvl w:val="0"/>
          <w:numId w:val="29"/>
        </w:numPr>
        <w:spacing w:after="120"/>
        <w:ind w:left="357" w:hanging="357"/>
        <w:contextualSpacing w:val="0"/>
        <w:rPr>
          <w:rFonts w:ascii="Arial" w:hAnsi="Arial" w:cs="Arial"/>
          <w:sz w:val="22"/>
          <w:szCs w:val="22"/>
        </w:rPr>
      </w:pPr>
      <w:r w:rsidRPr="00EC3BCE">
        <w:rPr>
          <w:rFonts w:ascii="Arial" w:hAnsi="Arial" w:cs="Arial"/>
          <w:sz w:val="22"/>
          <w:szCs w:val="22"/>
        </w:rPr>
        <w:t>Contrato No. 3.343 – 2018 Macro Inversiones JD: Mantenimiento Preventivo y Correctivo para las Motocicletas de propiedad del Ministerio de Hacienda y Crédito Público</w:t>
      </w:r>
      <w:r w:rsidR="00DC59F9">
        <w:rPr>
          <w:rFonts w:ascii="Arial" w:hAnsi="Arial" w:cs="Arial"/>
          <w:sz w:val="22"/>
          <w:szCs w:val="22"/>
        </w:rPr>
        <w:t>.</w:t>
      </w:r>
    </w:p>
    <w:p w:rsidR="00F327AE" w:rsidRPr="00EC3BCE" w:rsidRDefault="00F327AE" w:rsidP="00C648A3">
      <w:pPr>
        <w:pStyle w:val="Prrafodelista"/>
        <w:numPr>
          <w:ilvl w:val="0"/>
          <w:numId w:val="29"/>
        </w:numPr>
        <w:spacing w:after="120"/>
        <w:ind w:left="357" w:hanging="357"/>
        <w:contextualSpacing w:val="0"/>
        <w:rPr>
          <w:rFonts w:ascii="Arial" w:hAnsi="Arial" w:cs="Arial"/>
          <w:sz w:val="22"/>
          <w:szCs w:val="22"/>
        </w:rPr>
      </w:pPr>
      <w:r w:rsidRPr="00EC3BCE">
        <w:rPr>
          <w:rFonts w:ascii="Arial" w:hAnsi="Arial" w:cs="Arial"/>
          <w:sz w:val="22"/>
          <w:szCs w:val="22"/>
        </w:rPr>
        <w:t>Contrato No. 3.187 – 2019 Casa Toro Automotriz S.A:  Mantenimiento preventivo y correctivo a los vehículos de propiedad del Ministerio de Hacienda y Crédito Público</w:t>
      </w:r>
      <w:r w:rsidR="00EC3BCE">
        <w:rPr>
          <w:rFonts w:ascii="Arial" w:hAnsi="Arial" w:cs="Arial"/>
          <w:sz w:val="22"/>
          <w:szCs w:val="22"/>
        </w:rPr>
        <w:t>.</w:t>
      </w:r>
    </w:p>
    <w:p w:rsidR="00F327AE" w:rsidRPr="00EC3BCE" w:rsidRDefault="00F327AE" w:rsidP="00C648A3">
      <w:pPr>
        <w:pStyle w:val="Prrafodelista"/>
        <w:numPr>
          <w:ilvl w:val="0"/>
          <w:numId w:val="29"/>
        </w:numPr>
        <w:spacing w:after="120"/>
        <w:ind w:left="357" w:hanging="357"/>
        <w:contextualSpacing w:val="0"/>
        <w:rPr>
          <w:rFonts w:ascii="Arial" w:hAnsi="Arial" w:cs="Arial"/>
          <w:sz w:val="22"/>
          <w:szCs w:val="22"/>
        </w:rPr>
      </w:pPr>
      <w:r w:rsidRPr="00EC3BCE">
        <w:rPr>
          <w:rFonts w:ascii="Arial" w:hAnsi="Arial" w:cs="Arial"/>
          <w:sz w:val="22"/>
          <w:szCs w:val="22"/>
        </w:rPr>
        <w:t xml:space="preserve">Contrato No. 2.008 – 2016 </w:t>
      </w:r>
      <w:proofErr w:type="spellStart"/>
      <w:r w:rsidRPr="00EC3BCE">
        <w:rPr>
          <w:rFonts w:ascii="Arial" w:hAnsi="Arial" w:cs="Arial"/>
          <w:sz w:val="22"/>
          <w:szCs w:val="22"/>
        </w:rPr>
        <w:t>Servicentro</w:t>
      </w:r>
      <w:proofErr w:type="spellEnd"/>
      <w:r w:rsidRPr="00EC3BCE">
        <w:rPr>
          <w:rFonts w:ascii="Arial" w:hAnsi="Arial" w:cs="Arial"/>
          <w:sz w:val="22"/>
          <w:szCs w:val="22"/>
        </w:rPr>
        <w:t xml:space="preserve"> ESSO Av</w:t>
      </w:r>
      <w:r w:rsidR="00DC59F9">
        <w:rPr>
          <w:rFonts w:ascii="Arial" w:hAnsi="Arial" w:cs="Arial"/>
          <w:sz w:val="22"/>
          <w:szCs w:val="22"/>
        </w:rPr>
        <w:t>. Tercera: Mantenimiento básico.</w:t>
      </w:r>
    </w:p>
    <w:p w:rsidR="00F327AE" w:rsidRPr="00EC3BCE" w:rsidRDefault="00F327AE" w:rsidP="00C648A3">
      <w:pPr>
        <w:pStyle w:val="Prrafodelista"/>
        <w:numPr>
          <w:ilvl w:val="0"/>
          <w:numId w:val="29"/>
        </w:numPr>
        <w:contextualSpacing w:val="0"/>
        <w:rPr>
          <w:rFonts w:ascii="Arial" w:hAnsi="Arial" w:cs="Arial"/>
          <w:sz w:val="22"/>
          <w:szCs w:val="22"/>
        </w:rPr>
      </w:pPr>
      <w:r w:rsidRPr="00EC3BCE">
        <w:rPr>
          <w:rFonts w:ascii="Arial" w:hAnsi="Arial" w:cs="Arial"/>
          <w:sz w:val="22"/>
          <w:szCs w:val="22"/>
        </w:rPr>
        <w:t xml:space="preserve">Contrato No. 11.008 – 2018 Organización </w:t>
      </w:r>
      <w:proofErr w:type="spellStart"/>
      <w:r w:rsidRPr="00EC3BCE">
        <w:rPr>
          <w:rFonts w:ascii="Arial" w:hAnsi="Arial" w:cs="Arial"/>
          <w:sz w:val="22"/>
          <w:szCs w:val="22"/>
        </w:rPr>
        <w:t>Terpel</w:t>
      </w:r>
      <w:proofErr w:type="spellEnd"/>
      <w:r w:rsidRPr="00EC3BCE">
        <w:rPr>
          <w:rFonts w:ascii="Arial" w:hAnsi="Arial" w:cs="Arial"/>
          <w:sz w:val="22"/>
          <w:szCs w:val="22"/>
        </w:rPr>
        <w:t xml:space="preserve"> S.A: Suministro de Biocombustible a los vehículos del Ministerio de Hacienda y Crédito Público</w:t>
      </w:r>
      <w:r w:rsidR="00DC59F9">
        <w:rPr>
          <w:rFonts w:ascii="Arial" w:hAnsi="Arial" w:cs="Arial"/>
          <w:sz w:val="22"/>
          <w:szCs w:val="22"/>
        </w:rPr>
        <w:t>.</w:t>
      </w:r>
    </w:p>
    <w:p w:rsidR="00232170" w:rsidRPr="00EC3BCE" w:rsidRDefault="00232170" w:rsidP="00C648A3">
      <w:pPr>
        <w:jc w:val="both"/>
        <w:rPr>
          <w:rFonts w:ascii="Arial" w:hAnsi="Arial" w:cs="Arial"/>
          <w:sz w:val="22"/>
          <w:szCs w:val="22"/>
        </w:rPr>
      </w:pPr>
    </w:p>
    <w:p w:rsidR="00232170" w:rsidRPr="00DC59F9" w:rsidRDefault="00D907D8" w:rsidP="00C648A3">
      <w:pPr>
        <w:jc w:val="both"/>
        <w:rPr>
          <w:rFonts w:ascii="Arial" w:hAnsi="Arial" w:cs="Arial"/>
          <w:sz w:val="22"/>
          <w:szCs w:val="22"/>
        </w:rPr>
      </w:pPr>
      <w:r w:rsidRPr="00DC59F9">
        <w:rPr>
          <w:rFonts w:ascii="Arial" w:hAnsi="Arial" w:cs="Arial"/>
          <w:sz w:val="22"/>
          <w:szCs w:val="22"/>
        </w:rPr>
        <w:t>Tomando como referencia la información suministrada po</w:t>
      </w:r>
      <w:r w:rsidR="007804A9">
        <w:rPr>
          <w:rFonts w:ascii="Arial" w:hAnsi="Arial" w:cs="Arial"/>
          <w:sz w:val="22"/>
          <w:szCs w:val="22"/>
        </w:rPr>
        <w:t xml:space="preserve">r la Subdirección de Servicios, </w:t>
      </w:r>
      <w:r w:rsidRPr="00DC59F9">
        <w:rPr>
          <w:rFonts w:ascii="Arial" w:hAnsi="Arial" w:cs="Arial"/>
          <w:sz w:val="22"/>
          <w:szCs w:val="22"/>
        </w:rPr>
        <w:t xml:space="preserve">a continuación, se </w:t>
      </w:r>
      <w:r w:rsidR="00DC59F9">
        <w:rPr>
          <w:rFonts w:ascii="Arial" w:hAnsi="Arial" w:cs="Arial"/>
          <w:sz w:val="22"/>
          <w:szCs w:val="22"/>
        </w:rPr>
        <w:t xml:space="preserve">presenta el </w:t>
      </w:r>
      <w:r w:rsidRPr="00DC59F9">
        <w:rPr>
          <w:rFonts w:ascii="Arial" w:hAnsi="Arial" w:cs="Arial"/>
          <w:sz w:val="22"/>
          <w:szCs w:val="22"/>
        </w:rPr>
        <w:t xml:space="preserve">comparativo </w:t>
      </w:r>
      <w:r w:rsidR="008B6C6D">
        <w:rPr>
          <w:rFonts w:ascii="Arial" w:hAnsi="Arial" w:cs="Arial"/>
          <w:sz w:val="22"/>
          <w:szCs w:val="22"/>
        </w:rPr>
        <w:t xml:space="preserve">correspondiente al segundo trimestre de 2019 – 2018 </w:t>
      </w:r>
      <w:r w:rsidRPr="00DC59F9">
        <w:rPr>
          <w:rFonts w:ascii="Arial" w:hAnsi="Arial" w:cs="Arial"/>
          <w:sz w:val="22"/>
          <w:szCs w:val="22"/>
        </w:rPr>
        <w:t>del valor facturado</w:t>
      </w:r>
      <w:r w:rsidR="008B6C6D">
        <w:rPr>
          <w:rFonts w:ascii="Arial" w:hAnsi="Arial" w:cs="Arial"/>
          <w:sz w:val="22"/>
          <w:szCs w:val="22"/>
        </w:rPr>
        <w:t xml:space="preserve"> para los servicios de mantenimiento de vehículos de este Ministerio: </w:t>
      </w:r>
    </w:p>
    <w:p w:rsidR="00D907D8" w:rsidRPr="0003597E" w:rsidRDefault="00D907D8" w:rsidP="00FB4B9D">
      <w:pPr>
        <w:spacing w:before="100" w:beforeAutospacing="1" w:after="100" w:afterAutospacing="1"/>
        <w:rPr>
          <w:rFonts w:ascii="Arial" w:hAnsi="Arial" w:cs="Arial"/>
          <w:b/>
          <w:sz w:val="22"/>
          <w:szCs w:val="22"/>
        </w:rPr>
      </w:pPr>
      <w:r w:rsidRPr="0003597E">
        <w:rPr>
          <w:rFonts w:ascii="Arial" w:hAnsi="Arial" w:cs="Arial"/>
          <w:b/>
          <w:sz w:val="22"/>
          <w:szCs w:val="22"/>
        </w:rPr>
        <w:lastRenderedPageBreak/>
        <w:t xml:space="preserve">Mantenimiento Básico </w:t>
      </w:r>
    </w:p>
    <w:p w:rsidR="00D907D8" w:rsidRPr="0003597E" w:rsidRDefault="00A91436" w:rsidP="008978C9">
      <w:pPr>
        <w:spacing w:before="100" w:beforeAutospacing="1" w:after="100" w:afterAutospacing="1"/>
        <w:jc w:val="both"/>
        <w:rPr>
          <w:rFonts w:ascii="Arial" w:hAnsi="Arial" w:cs="Arial"/>
          <w:sz w:val="22"/>
          <w:szCs w:val="22"/>
        </w:rPr>
      </w:pPr>
      <w:r w:rsidRPr="0003597E">
        <w:rPr>
          <w:rFonts w:ascii="Arial" w:hAnsi="Arial" w:cs="Arial"/>
          <w:sz w:val="22"/>
          <w:szCs w:val="22"/>
        </w:rPr>
        <w:t>S</w:t>
      </w:r>
      <w:r w:rsidR="00D907D8" w:rsidRPr="0003597E">
        <w:rPr>
          <w:rFonts w:ascii="Arial" w:hAnsi="Arial" w:cs="Arial"/>
          <w:sz w:val="22"/>
          <w:szCs w:val="22"/>
        </w:rPr>
        <w:t>obre este punto, cabe mencionar que el mantenimiento básico consiste entre otros en el lavado de motor, exterior y general con chorro de agua a presión, polichados, limpieza de tapicería y cojinería, grafitados y servicio de montallantas. Por tanto, dicho mantenimiento se realiza de acuerdo a las necesidades del servicio.</w:t>
      </w:r>
    </w:p>
    <w:tbl>
      <w:tblPr>
        <w:tblStyle w:val="Tabladecuadrcula1clara-nfasis1"/>
        <w:tblW w:w="0" w:type="auto"/>
        <w:tblLook w:val="04A0" w:firstRow="1" w:lastRow="0" w:firstColumn="1" w:lastColumn="0" w:noHBand="0" w:noVBand="1"/>
      </w:tblPr>
      <w:tblGrid>
        <w:gridCol w:w="2339"/>
        <w:gridCol w:w="1484"/>
        <w:gridCol w:w="1559"/>
        <w:gridCol w:w="2126"/>
        <w:gridCol w:w="2126"/>
      </w:tblGrid>
      <w:tr w:rsidR="00FE1A98" w:rsidRPr="00FE1A98" w:rsidTr="000B312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rsidR="00FE1A98" w:rsidRPr="00FE1A98" w:rsidRDefault="00FE1A98" w:rsidP="00CB2520">
            <w:pPr>
              <w:spacing w:before="120" w:after="120"/>
              <w:jc w:val="center"/>
              <w:rPr>
                <w:rFonts w:ascii="Arial" w:hAnsi="Arial" w:cs="Arial"/>
                <w:color w:val="FFFFFF" w:themeColor="background1"/>
                <w:sz w:val="20"/>
                <w:szCs w:val="20"/>
              </w:rPr>
            </w:pPr>
            <w:r w:rsidRPr="00FE1A98">
              <w:rPr>
                <w:rFonts w:ascii="Arial" w:hAnsi="Arial" w:cs="Arial"/>
                <w:color w:val="FFFFFF" w:themeColor="background1"/>
                <w:sz w:val="20"/>
                <w:szCs w:val="20"/>
              </w:rPr>
              <w:t>Mantenimiento Básico</w:t>
            </w:r>
          </w:p>
        </w:tc>
        <w:tc>
          <w:tcPr>
            <w:tcW w:w="1484" w:type="dxa"/>
            <w:vMerge w:val="restart"/>
            <w:shd w:val="clear" w:color="auto" w:fill="4F81BD" w:themeFill="accent1"/>
            <w:vAlign w:val="center"/>
            <w:hideMark/>
          </w:tcPr>
          <w:p w:rsidR="00FE1A98" w:rsidRPr="00FE1A98" w:rsidRDefault="00FE1A98" w:rsidP="00CB252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E1A98">
              <w:rPr>
                <w:rFonts w:ascii="Arial" w:hAnsi="Arial" w:cs="Arial"/>
                <w:color w:val="FFFFFF" w:themeColor="background1"/>
                <w:sz w:val="20"/>
                <w:szCs w:val="20"/>
              </w:rPr>
              <w:t xml:space="preserve"> II Trimestre de 2019 </w:t>
            </w:r>
          </w:p>
        </w:tc>
        <w:tc>
          <w:tcPr>
            <w:tcW w:w="1559" w:type="dxa"/>
            <w:vMerge w:val="restart"/>
            <w:shd w:val="clear" w:color="auto" w:fill="4F81BD" w:themeFill="accent1"/>
            <w:vAlign w:val="center"/>
            <w:hideMark/>
          </w:tcPr>
          <w:p w:rsidR="00FE1A98" w:rsidRPr="00FE1A98" w:rsidRDefault="00FE1A98" w:rsidP="00CB252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E1A98">
              <w:rPr>
                <w:rFonts w:ascii="Arial" w:hAnsi="Arial" w:cs="Arial"/>
                <w:color w:val="FFFFFF" w:themeColor="background1"/>
                <w:sz w:val="20"/>
                <w:szCs w:val="20"/>
              </w:rPr>
              <w:t xml:space="preserve"> II Trimestre de 2018 </w:t>
            </w:r>
          </w:p>
        </w:tc>
        <w:tc>
          <w:tcPr>
            <w:tcW w:w="4252" w:type="dxa"/>
            <w:gridSpan w:val="2"/>
            <w:shd w:val="clear" w:color="auto" w:fill="4F81BD" w:themeFill="accent1"/>
            <w:noWrap/>
            <w:vAlign w:val="center"/>
            <w:hideMark/>
          </w:tcPr>
          <w:p w:rsidR="00FE1A98" w:rsidRPr="00FE1A98" w:rsidRDefault="00FE1A98" w:rsidP="00CB252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E1A98">
              <w:rPr>
                <w:rFonts w:ascii="Arial" w:hAnsi="Arial" w:cs="Arial"/>
                <w:color w:val="FFFFFF" w:themeColor="background1"/>
                <w:sz w:val="20"/>
                <w:szCs w:val="20"/>
              </w:rPr>
              <w:t>Variaciones</w:t>
            </w:r>
          </w:p>
        </w:tc>
      </w:tr>
      <w:tr w:rsidR="000B312C" w:rsidRPr="00FE1A98" w:rsidTr="000B312C">
        <w:trPr>
          <w:cantSplit/>
          <w:trHeight w:val="412"/>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noWrap/>
            <w:vAlign w:val="center"/>
            <w:hideMark/>
          </w:tcPr>
          <w:p w:rsidR="00FE1A98" w:rsidRPr="00FE1A98" w:rsidRDefault="000B312C" w:rsidP="00CB2520">
            <w:pPr>
              <w:spacing w:before="120" w:after="120"/>
              <w:rPr>
                <w:rFonts w:ascii="Arial" w:hAnsi="Arial" w:cs="Arial"/>
                <w:color w:val="FFFFFF" w:themeColor="background1"/>
                <w:sz w:val="20"/>
                <w:szCs w:val="20"/>
              </w:rPr>
            </w:pPr>
            <w:r>
              <w:rPr>
                <w:rFonts w:ascii="Arial" w:hAnsi="Arial" w:cs="Arial"/>
                <w:color w:val="FFFFFF" w:themeColor="background1"/>
                <w:sz w:val="20"/>
                <w:szCs w:val="20"/>
              </w:rPr>
              <w:t>V</w:t>
            </w:r>
            <w:r w:rsidR="00FE1A98" w:rsidRPr="00FE1A98">
              <w:rPr>
                <w:rFonts w:ascii="Arial" w:hAnsi="Arial" w:cs="Arial"/>
                <w:color w:val="FFFFFF" w:themeColor="background1"/>
                <w:sz w:val="20"/>
                <w:szCs w:val="20"/>
              </w:rPr>
              <w:t>alor del consumo</w:t>
            </w:r>
          </w:p>
        </w:tc>
        <w:tc>
          <w:tcPr>
            <w:tcW w:w="1484" w:type="dxa"/>
            <w:vMerge/>
            <w:tcBorders>
              <w:bottom w:val="nil"/>
            </w:tcBorders>
            <w:shd w:val="clear" w:color="auto" w:fill="4F81BD" w:themeFill="accent1"/>
            <w:vAlign w:val="center"/>
            <w:hideMark/>
          </w:tcPr>
          <w:p w:rsidR="00FE1A98" w:rsidRPr="00FE1A98" w:rsidRDefault="00FE1A98" w:rsidP="00CB252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559" w:type="dxa"/>
            <w:vMerge/>
            <w:tcBorders>
              <w:bottom w:val="nil"/>
            </w:tcBorders>
            <w:shd w:val="clear" w:color="auto" w:fill="4F81BD" w:themeFill="accent1"/>
            <w:vAlign w:val="center"/>
            <w:hideMark/>
          </w:tcPr>
          <w:p w:rsidR="00FE1A98" w:rsidRPr="00FE1A98" w:rsidRDefault="00FE1A98" w:rsidP="00CB252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2126" w:type="dxa"/>
            <w:tcBorders>
              <w:bottom w:val="nil"/>
            </w:tcBorders>
            <w:shd w:val="clear" w:color="auto" w:fill="4F81BD" w:themeFill="accent1"/>
            <w:noWrap/>
            <w:vAlign w:val="center"/>
            <w:hideMark/>
          </w:tcPr>
          <w:p w:rsidR="00FE1A98" w:rsidRPr="00FE1A98" w:rsidRDefault="00FE1A98"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FE1A98">
              <w:rPr>
                <w:rFonts w:ascii="Arial" w:hAnsi="Arial" w:cs="Arial"/>
                <w:b/>
                <w:bCs/>
                <w:color w:val="FFFFFF" w:themeColor="background1"/>
                <w:sz w:val="20"/>
                <w:szCs w:val="20"/>
              </w:rPr>
              <w:t>($)</w:t>
            </w:r>
          </w:p>
        </w:tc>
        <w:tc>
          <w:tcPr>
            <w:tcW w:w="2126" w:type="dxa"/>
            <w:tcBorders>
              <w:bottom w:val="nil"/>
            </w:tcBorders>
            <w:shd w:val="clear" w:color="auto" w:fill="4F81BD" w:themeFill="accent1"/>
            <w:noWrap/>
            <w:vAlign w:val="center"/>
            <w:hideMark/>
          </w:tcPr>
          <w:p w:rsidR="00FE1A98" w:rsidRPr="00FE1A98" w:rsidRDefault="00FE1A98"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FE1A98">
              <w:rPr>
                <w:rFonts w:ascii="Arial" w:hAnsi="Arial" w:cs="Arial"/>
                <w:b/>
                <w:bCs/>
                <w:color w:val="FFFFFF" w:themeColor="background1"/>
                <w:sz w:val="20"/>
                <w:szCs w:val="20"/>
              </w:rPr>
              <w:t>%</w:t>
            </w:r>
          </w:p>
        </w:tc>
      </w:tr>
      <w:tr w:rsidR="000B312C" w:rsidRPr="00FE1A98" w:rsidTr="000B312C">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rsidR="00FE1A98" w:rsidRPr="00FE1A98" w:rsidRDefault="00FE1A98" w:rsidP="00CB2520">
            <w:pPr>
              <w:spacing w:before="120" w:after="120"/>
              <w:jc w:val="center"/>
              <w:rPr>
                <w:rFonts w:ascii="Arial" w:hAnsi="Arial" w:cs="Arial"/>
                <w:b w:val="0"/>
                <w:color w:val="0F243E" w:themeColor="text2" w:themeShade="80"/>
                <w:sz w:val="20"/>
                <w:szCs w:val="20"/>
              </w:rPr>
            </w:pPr>
            <w:r w:rsidRPr="00FE1A98">
              <w:rPr>
                <w:rFonts w:ascii="Arial" w:hAnsi="Arial" w:cs="Arial"/>
                <w:b w:val="0"/>
                <w:color w:val="0F243E" w:themeColor="text2" w:themeShade="80"/>
                <w:sz w:val="20"/>
                <w:szCs w:val="20"/>
              </w:rPr>
              <w:t xml:space="preserve">Abril </w:t>
            </w:r>
          </w:p>
        </w:tc>
        <w:tc>
          <w:tcPr>
            <w:tcW w:w="1484" w:type="dxa"/>
            <w:tcBorders>
              <w:top w:val="nil"/>
              <w:left w:val="nil"/>
              <w:bottom w:val="nil"/>
              <w:right w:val="nil"/>
            </w:tcBorders>
            <w:noWrap/>
            <w:vAlign w:val="center"/>
            <w:hideMark/>
          </w:tcPr>
          <w:p w:rsidR="00FE1A98" w:rsidRPr="00FE1A98" w:rsidRDefault="00FE1A98"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849.274</w:t>
            </w:r>
          </w:p>
        </w:tc>
        <w:tc>
          <w:tcPr>
            <w:tcW w:w="1559" w:type="dxa"/>
            <w:tcBorders>
              <w:top w:val="nil"/>
              <w:left w:val="nil"/>
              <w:bottom w:val="nil"/>
              <w:right w:val="nil"/>
            </w:tcBorders>
            <w:noWrap/>
            <w:vAlign w:val="center"/>
            <w:hideMark/>
          </w:tcPr>
          <w:p w:rsidR="00FE1A98" w:rsidRPr="00FE1A98" w:rsidRDefault="00FE1A98" w:rsidP="00CB2520">
            <w:pPr>
              <w:spacing w:before="120" w:after="120"/>
              <w:ind w:firstLineChars="100" w:firstLine="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734.979</w:t>
            </w:r>
          </w:p>
        </w:tc>
        <w:tc>
          <w:tcPr>
            <w:tcW w:w="2126" w:type="dxa"/>
            <w:tcBorders>
              <w:top w:val="nil"/>
              <w:left w:val="nil"/>
              <w:bottom w:val="nil"/>
              <w:right w:val="nil"/>
            </w:tcBorders>
            <w:noWrap/>
            <w:vAlign w:val="center"/>
            <w:hideMark/>
          </w:tcPr>
          <w:p w:rsidR="00FE1A98" w:rsidRPr="00FE1A98" w:rsidRDefault="00FE1A98" w:rsidP="00CB252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 xml:space="preserve">               114.295 </w:t>
            </w:r>
          </w:p>
        </w:tc>
        <w:tc>
          <w:tcPr>
            <w:tcW w:w="2126" w:type="dxa"/>
            <w:tcBorders>
              <w:top w:val="nil"/>
              <w:left w:val="nil"/>
              <w:bottom w:val="nil"/>
              <w:right w:val="nil"/>
            </w:tcBorders>
            <w:noWrap/>
            <w:vAlign w:val="center"/>
            <w:hideMark/>
          </w:tcPr>
          <w:p w:rsidR="00FE1A98" w:rsidRPr="00FE1A98" w:rsidRDefault="00FE1A98"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16%</w:t>
            </w:r>
          </w:p>
        </w:tc>
      </w:tr>
      <w:tr w:rsidR="000B312C" w:rsidRPr="00FE1A98" w:rsidTr="000B312C">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rsidR="00FE1A98" w:rsidRPr="00FE1A98" w:rsidRDefault="00FE1A98" w:rsidP="00CB2520">
            <w:pPr>
              <w:spacing w:before="120" w:after="120"/>
              <w:jc w:val="center"/>
              <w:rPr>
                <w:rFonts w:ascii="Arial" w:hAnsi="Arial" w:cs="Arial"/>
                <w:b w:val="0"/>
                <w:color w:val="0F243E" w:themeColor="text2" w:themeShade="80"/>
                <w:sz w:val="20"/>
                <w:szCs w:val="20"/>
              </w:rPr>
            </w:pPr>
            <w:r w:rsidRPr="00FE1A98">
              <w:rPr>
                <w:rFonts w:ascii="Arial" w:hAnsi="Arial" w:cs="Arial"/>
                <w:b w:val="0"/>
                <w:color w:val="0F243E" w:themeColor="text2" w:themeShade="80"/>
                <w:sz w:val="20"/>
                <w:szCs w:val="20"/>
              </w:rPr>
              <w:t xml:space="preserve">Mayo </w:t>
            </w:r>
          </w:p>
        </w:tc>
        <w:tc>
          <w:tcPr>
            <w:tcW w:w="1484" w:type="dxa"/>
            <w:tcBorders>
              <w:top w:val="nil"/>
              <w:left w:val="nil"/>
              <w:bottom w:val="nil"/>
              <w:right w:val="nil"/>
            </w:tcBorders>
            <w:noWrap/>
            <w:vAlign w:val="center"/>
            <w:hideMark/>
          </w:tcPr>
          <w:p w:rsidR="00FE1A98" w:rsidRPr="00FE1A98" w:rsidRDefault="00FE1A98"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925.640</w:t>
            </w:r>
          </w:p>
        </w:tc>
        <w:tc>
          <w:tcPr>
            <w:tcW w:w="1559" w:type="dxa"/>
            <w:tcBorders>
              <w:top w:val="nil"/>
              <w:left w:val="nil"/>
              <w:bottom w:val="nil"/>
              <w:right w:val="nil"/>
            </w:tcBorders>
            <w:noWrap/>
            <w:vAlign w:val="center"/>
            <w:hideMark/>
          </w:tcPr>
          <w:p w:rsidR="00FE1A98" w:rsidRPr="00FE1A98" w:rsidRDefault="00FE1A98" w:rsidP="00CB2520">
            <w:pPr>
              <w:spacing w:before="120" w:after="120"/>
              <w:ind w:firstLineChars="100" w:firstLine="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812.686</w:t>
            </w:r>
          </w:p>
        </w:tc>
        <w:tc>
          <w:tcPr>
            <w:tcW w:w="2126" w:type="dxa"/>
            <w:tcBorders>
              <w:top w:val="nil"/>
              <w:left w:val="nil"/>
              <w:bottom w:val="nil"/>
              <w:right w:val="nil"/>
            </w:tcBorders>
            <w:noWrap/>
            <w:vAlign w:val="center"/>
            <w:hideMark/>
          </w:tcPr>
          <w:p w:rsidR="00FE1A98" w:rsidRPr="00FE1A98" w:rsidRDefault="00FE1A98" w:rsidP="00CB252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 xml:space="preserve">               112.954 </w:t>
            </w:r>
          </w:p>
        </w:tc>
        <w:tc>
          <w:tcPr>
            <w:tcW w:w="2126" w:type="dxa"/>
            <w:tcBorders>
              <w:top w:val="nil"/>
              <w:left w:val="nil"/>
              <w:bottom w:val="nil"/>
              <w:right w:val="nil"/>
            </w:tcBorders>
            <w:noWrap/>
            <w:vAlign w:val="center"/>
            <w:hideMark/>
          </w:tcPr>
          <w:p w:rsidR="00FE1A98" w:rsidRPr="00FE1A98" w:rsidRDefault="00FE1A98"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14%</w:t>
            </w:r>
          </w:p>
        </w:tc>
      </w:tr>
      <w:tr w:rsidR="000B312C" w:rsidRPr="00FE1A98" w:rsidTr="000B312C">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rsidR="00FE1A98" w:rsidRPr="00FE1A98" w:rsidRDefault="00FE1A98" w:rsidP="00CB2520">
            <w:pPr>
              <w:spacing w:before="120" w:after="120"/>
              <w:jc w:val="center"/>
              <w:rPr>
                <w:rFonts w:ascii="Arial" w:hAnsi="Arial" w:cs="Arial"/>
                <w:b w:val="0"/>
                <w:color w:val="0F243E" w:themeColor="text2" w:themeShade="80"/>
                <w:sz w:val="20"/>
                <w:szCs w:val="20"/>
              </w:rPr>
            </w:pPr>
            <w:r w:rsidRPr="00FE1A98">
              <w:rPr>
                <w:rFonts w:ascii="Arial" w:hAnsi="Arial" w:cs="Arial"/>
                <w:b w:val="0"/>
                <w:color w:val="0F243E" w:themeColor="text2" w:themeShade="80"/>
                <w:sz w:val="20"/>
                <w:szCs w:val="20"/>
              </w:rPr>
              <w:t xml:space="preserve">Junio </w:t>
            </w:r>
          </w:p>
        </w:tc>
        <w:tc>
          <w:tcPr>
            <w:tcW w:w="1484" w:type="dxa"/>
            <w:tcBorders>
              <w:top w:val="nil"/>
              <w:left w:val="nil"/>
              <w:bottom w:val="double" w:sz="4" w:space="0" w:color="4F81BD" w:themeColor="accent1"/>
              <w:right w:val="nil"/>
            </w:tcBorders>
            <w:noWrap/>
            <w:vAlign w:val="center"/>
            <w:hideMark/>
          </w:tcPr>
          <w:p w:rsidR="00FE1A98" w:rsidRPr="00FE1A98" w:rsidRDefault="00FE1A98"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1.139.304</w:t>
            </w:r>
          </w:p>
        </w:tc>
        <w:tc>
          <w:tcPr>
            <w:tcW w:w="1559" w:type="dxa"/>
            <w:tcBorders>
              <w:top w:val="nil"/>
              <w:left w:val="nil"/>
              <w:bottom w:val="double" w:sz="4" w:space="0" w:color="4F81BD" w:themeColor="accent1"/>
              <w:right w:val="nil"/>
            </w:tcBorders>
            <w:noWrap/>
            <w:vAlign w:val="center"/>
            <w:hideMark/>
          </w:tcPr>
          <w:p w:rsidR="00FE1A98" w:rsidRPr="00FE1A98" w:rsidRDefault="00FE1A98"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640.796</w:t>
            </w:r>
          </w:p>
        </w:tc>
        <w:tc>
          <w:tcPr>
            <w:tcW w:w="2126" w:type="dxa"/>
            <w:tcBorders>
              <w:top w:val="nil"/>
              <w:left w:val="nil"/>
              <w:bottom w:val="double" w:sz="4" w:space="0" w:color="4F81BD" w:themeColor="accent1"/>
              <w:right w:val="nil"/>
            </w:tcBorders>
            <w:noWrap/>
            <w:vAlign w:val="center"/>
            <w:hideMark/>
          </w:tcPr>
          <w:p w:rsidR="00FE1A98" w:rsidRPr="00FE1A98" w:rsidRDefault="00FE1A98" w:rsidP="00CB252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 xml:space="preserve">               498.508 </w:t>
            </w:r>
          </w:p>
        </w:tc>
        <w:tc>
          <w:tcPr>
            <w:tcW w:w="2126" w:type="dxa"/>
            <w:tcBorders>
              <w:top w:val="nil"/>
              <w:left w:val="nil"/>
              <w:bottom w:val="double" w:sz="4" w:space="0" w:color="4F81BD" w:themeColor="accent1"/>
              <w:right w:val="nil"/>
            </w:tcBorders>
            <w:noWrap/>
            <w:vAlign w:val="center"/>
            <w:hideMark/>
          </w:tcPr>
          <w:p w:rsidR="00FE1A98" w:rsidRPr="00FE1A98" w:rsidRDefault="00FE1A98"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E1A98">
              <w:rPr>
                <w:rFonts w:ascii="Arial" w:hAnsi="Arial" w:cs="Arial"/>
                <w:color w:val="0F243E" w:themeColor="text2" w:themeShade="80"/>
                <w:sz w:val="20"/>
                <w:szCs w:val="20"/>
              </w:rPr>
              <w:t>78%</w:t>
            </w:r>
          </w:p>
        </w:tc>
      </w:tr>
      <w:tr w:rsidR="000B312C" w:rsidRPr="00FE1A98" w:rsidTr="000B312C">
        <w:trPr>
          <w:cantSplit/>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double" w:sz="4" w:space="0" w:color="4F81BD" w:themeColor="accent1"/>
              <w:right w:val="nil"/>
            </w:tcBorders>
            <w:noWrap/>
            <w:vAlign w:val="center"/>
            <w:hideMark/>
          </w:tcPr>
          <w:p w:rsidR="00FE1A98" w:rsidRPr="00FE1A98" w:rsidRDefault="00FE1A98" w:rsidP="00CB2520">
            <w:pPr>
              <w:spacing w:before="120" w:after="120"/>
              <w:jc w:val="center"/>
              <w:rPr>
                <w:rFonts w:ascii="Arial" w:hAnsi="Arial" w:cs="Arial"/>
                <w:color w:val="0F243E" w:themeColor="text2" w:themeShade="80"/>
                <w:sz w:val="20"/>
                <w:szCs w:val="20"/>
              </w:rPr>
            </w:pPr>
            <w:r w:rsidRPr="00FE1A98">
              <w:rPr>
                <w:rFonts w:ascii="Arial" w:hAnsi="Arial" w:cs="Arial"/>
                <w:color w:val="0F243E" w:themeColor="text2" w:themeShade="80"/>
                <w:sz w:val="20"/>
                <w:szCs w:val="20"/>
              </w:rPr>
              <w:t>Total</w:t>
            </w:r>
          </w:p>
        </w:tc>
        <w:tc>
          <w:tcPr>
            <w:tcW w:w="1484" w:type="dxa"/>
            <w:tcBorders>
              <w:top w:val="double" w:sz="4" w:space="0" w:color="4F81BD" w:themeColor="accent1"/>
              <w:left w:val="nil"/>
              <w:bottom w:val="double" w:sz="4" w:space="0" w:color="4F81BD" w:themeColor="accent1"/>
              <w:right w:val="nil"/>
            </w:tcBorders>
            <w:noWrap/>
            <w:vAlign w:val="center"/>
            <w:hideMark/>
          </w:tcPr>
          <w:p w:rsidR="00FE1A98" w:rsidRPr="00FE1A98" w:rsidRDefault="00FE1A98"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E1A98">
              <w:rPr>
                <w:rFonts w:ascii="Arial" w:hAnsi="Arial" w:cs="Arial"/>
                <w:b/>
                <w:bCs/>
                <w:color w:val="0F243E" w:themeColor="text2" w:themeShade="80"/>
                <w:sz w:val="20"/>
                <w:szCs w:val="20"/>
              </w:rPr>
              <w:t xml:space="preserve">2.914.218 </w:t>
            </w:r>
          </w:p>
        </w:tc>
        <w:tc>
          <w:tcPr>
            <w:tcW w:w="1559" w:type="dxa"/>
            <w:tcBorders>
              <w:top w:val="double" w:sz="4" w:space="0" w:color="4F81BD" w:themeColor="accent1"/>
              <w:left w:val="nil"/>
              <w:bottom w:val="double" w:sz="4" w:space="0" w:color="4F81BD" w:themeColor="accent1"/>
              <w:right w:val="nil"/>
            </w:tcBorders>
            <w:noWrap/>
            <w:vAlign w:val="center"/>
            <w:hideMark/>
          </w:tcPr>
          <w:p w:rsidR="00FE1A98" w:rsidRPr="00FE1A98" w:rsidRDefault="00FE1A98"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E1A98">
              <w:rPr>
                <w:rFonts w:ascii="Arial" w:hAnsi="Arial" w:cs="Arial"/>
                <w:b/>
                <w:bCs/>
                <w:color w:val="0F243E" w:themeColor="text2" w:themeShade="80"/>
                <w:sz w:val="20"/>
                <w:szCs w:val="20"/>
              </w:rPr>
              <w:t xml:space="preserve">2.188.461 </w:t>
            </w:r>
          </w:p>
        </w:tc>
        <w:tc>
          <w:tcPr>
            <w:tcW w:w="2126" w:type="dxa"/>
            <w:tcBorders>
              <w:top w:val="double" w:sz="4" w:space="0" w:color="4F81BD" w:themeColor="accent1"/>
              <w:left w:val="nil"/>
              <w:bottom w:val="double" w:sz="4" w:space="0" w:color="4F81BD" w:themeColor="accent1"/>
              <w:right w:val="nil"/>
            </w:tcBorders>
            <w:noWrap/>
            <w:vAlign w:val="center"/>
            <w:hideMark/>
          </w:tcPr>
          <w:p w:rsidR="00FE1A98" w:rsidRPr="00FE1A98" w:rsidRDefault="00FE1A98" w:rsidP="00CB252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E1A98">
              <w:rPr>
                <w:rFonts w:ascii="Arial" w:hAnsi="Arial" w:cs="Arial"/>
                <w:b/>
                <w:bCs/>
                <w:color w:val="0F243E" w:themeColor="text2" w:themeShade="80"/>
                <w:sz w:val="20"/>
                <w:szCs w:val="20"/>
              </w:rPr>
              <w:t xml:space="preserve">               725.757 </w:t>
            </w:r>
          </w:p>
        </w:tc>
        <w:tc>
          <w:tcPr>
            <w:tcW w:w="2126" w:type="dxa"/>
            <w:tcBorders>
              <w:top w:val="double" w:sz="4" w:space="0" w:color="4F81BD" w:themeColor="accent1"/>
              <w:left w:val="nil"/>
              <w:bottom w:val="double" w:sz="4" w:space="0" w:color="4F81BD" w:themeColor="accent1"/>
              <w:right w:val="nil"/>
            </w:tcBorders>
            <w:noWrap/>
            <w:vAlign w:val="center"/>
            <w:hideMark/>
          </w:tcPr>
          <w:p w:rsidR="00FE1A98" w:rsidRPr="00FE1A98" w:rsidRDefault="00FE1A98"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E1A98">
              <w:rPr>
                <w:rFonts w:ascii="Arial" w:hAnsi="Arial" w:cs="Arial"/>
                <w:b/>
                <w:bCs/>
                <w:color w:val="0F243E" w:themeColor="text2" w:themeShade="80"/>
                <w:sz w:val="20"/>
                <w:szCs w:val="20"/>
              </w:rPr>
              <w:t>33%</w:t>
            </w:r>
          </w:p>
        </w:tc>
      </w:tr>
    </w:tbl>
    <w:p w:rsidR="00FE1A98" w:rsidRPr="008852B6" w:rsidRDefault="00FE1A98" w:rsidP="00D63504">
      <w:pPr>
        <w:rPr>
          <w:rFonts w:ascii="Arial" w:hAnsi="Arial" w:cs="Arial"/>
          <w:sz w:val="22"/>
          <w:szCs w:val="22"/>
          <w:highlight w:val="yellow"/>
        </w:rPr>
      </w:pPr>
    </w:p>
    <w:p w:rsidR="0026757D" w:rsidRDefault="007804A9" w:rsidP="00D63504">
      <w:pPr>
        <w:rPr>
          <w:rFonts w:ascii="Arial" w:hAnsi="Arial" w:cs="Arial"/>
          <w:sz w:val="22"/>
          <w:szCs w:val="22"/>
        </w:rPr>
      </w:pPr>
      <w:r w:rsidRPr="007804A9">
        <w:rPr>
          <w:rFonts w:ascii="Arial" w:hAnsi="Arial" w:cs="Arial"/>
          <w:sz w:val="22"/>
          <w:szCs w:val="22"/>
        </w:rPr>
        <w:t xml:space="preserve">Como resultado de la comparación de </w:t>
      </w:r>
      <w:r>
        <w:rPr>
          <w:rFonts w:ascii="Arial" w:hAnsi="Arial" w:cs="Arial"/>
          <w:sz w:val="22"/>
          <w:szCs w:val="22"/>
        </w:rPr>
        <w:t xml:space="preserve">segundo trimestre de 2019 </w:t>
      </w:r>
      <w:r w:rsidRPr="007804A9">
        <w:rPr>
          <w:rFonts w:ascii="Arial" w:hAnsi="Arial" w:cs="Arial"/>
          <w:sz w:val="22"/>
          <w:szCs w:val="22"/>
        </w:rPr>
        <w:t>-2018, para el c</w:t>
      </w:r>
      <w:r w:rsidR="00A91436" w:rsidRPr="007804A9">
        <w:rPr>
          <w:rFonts w:ascii="Arial" w:hAnsi="Arial" w:cs="Arial"/>
          <w:sz w:val="22"/>
          <w:szCs w:val="22"/>
        </w:rPr>
        <w:t xml:space="preserve">oncepto de </w:t>
      </w:r>
      <w:r w:rsidR="00D907D8" w:rsidRPr="007804A9">
        <w:rPr>
          <w:rFonts w:ascii="Arial" w:hAnsi="Arial" w:cs="Arial"/>
          <w:sz w:val="22"/>
          <w:szCs w:val="22"/>
        </w:rPr>
        <w:t>gasto</w:t>
      </w:r>
      <w:r w:rsidRPr="007804A9">
        <w:rPr>
          <w:rFonts w:ascii="Arial" w:hAnsi="Arial" w:cs="Arial"/>
          <w:sz w:val="22"/>
          <w:szCs w:val="22"/>
        </w:rPr>
        <w:t xml:space="preserve"> de mantenimiento básico, </w:t>
      </w:r>
      <w:r w:rsidR="0056162A" w:rsidRPr="007804A9">
        <w:rPr>
          <w:rFonts w:ascii="Arial" w:hAnsi="Arial" w:cs="Arial"/>
          <w:sz w:val="22"/>
          <w:szCs w:val="22"/>
        </w:rPr>
        <w:t>se</w:t>
      </w:r>
      <w:r w:rsidR="00D907D8" w:rsidRPr="007804A9">
        <w:rPr>
          <w:rFonts w:ascii="Arial" w:hAnsi="Arial" w:cs="Arial"/>
          <w:sz w:val="22"/>
          <w:szCs w:val="22"/>
        </w:rPr>
        <w:t xml:space="preserve"> registró un</w:t>
      </w:r>
      <w:r w:rsidR="0056162A" w:rsidRPr="007804A9">
        <w:rPr>
          <w:rFonts w:ascii="Arial" w:hAnsi="Arial" w:cs="Arial"/>
          <w:sz w:val="22"/>
          <w:szCs w:val="22"/>
        </w:rPr>
        <w:t xml:space="preserve"> </w:t>
      </w:r>
      <w:r w:rsidR="0056162A" w:rsidRPr="007804A9">
        <w:rPr>
          <w:rFonts w:ascii="Arial" w:hAnsi="Arial" w:cs="Arial"/>
          <w:b/>
          <w:color w:val="000000" w:themeColor="text1"/>
          <w:sz w:val="22"/>
          <w:szCs w:val="22"/>
        </w:rPr>
        <w:t>incremento</w:t>
      </w:r>
      <w:r w:rsidR="0056162A" w:rsidRPr="007804A9">
        <w:rPr>
          <w:rFonts w:ascii="Arial" w:hAnsi="Arial" w:cs="Arial"/>
          <w:sz w:val="22"/>
          <w:szCs w:val="22"/>
        </w:rPr>
        <w:t xml:space="preserve"> </w:t>
      </w:r>
      <w:r w:rsidR="00D907D8" w:rsidRPr="007804A9">
        <w:rPr>
          <w:rFonts w:ascii="Arial" w:hAnsi="Arial" w:cs="Arial"/>
          <w:sz w:val="22"/>
          <w:szCs w:val="22"/>
        </w:rPr>
        <w:t>de $</w:t>
      </w:r>
      <w:r w:rsidRPr="007804A9">
        <w:rPr>
          <w:rFonts w:ascii="Arial" w:hAnsi="Arial" w:cs="Arial"/>
          <w:sz w:val="22"/>
          <w:szCs w:val="22"/>
        </w:rPr>
        <w:t>725.757</w:t>
      </w:r>
      <w:r w:rsidR="00D907D8" w:rsidRPr="007804A9">
        <w:rPr>
          <w:rFonts w:ascii="Arial" w:hAnsi="Arial" w:cs="Arial"/>
          <w:sz w:val="22"/>
          <w:szCs w:val="22"/>
        </w:rPr>
        <w:t xml:space="preserve">, equivalente al </w:t>
      </w:r>
      <w:r w:rsidR="0056162A" w:rsidRPr="007804A9">
        <w:rPr>
          <w:rFonts w:ascii="Arial" w:hAnsi="Arial" w:cs="Arial"/>
          <w:sz w:val="22"/>
          <w:szCs w:val="22"/>
        </w:rPr>
        <w:t>3</w:t>
      </w:r>
      <w:r w:rsidRPr="007804A9">
        <w:rPr>
          <w:rFonts w:ascii="Arial" w:hAnsi="Arial" w:cs="Arial"/>
          <w:sz w:val="22"/>
          <w:szCs w:val="22"/>
        </w:rPr>
        <w:t xml:space="preserve">3%. </w:t>
      </w:r>
    </w:p>
    <w:p w:rsidR="00901EBF" w:rsidRDefault="00901EBF" w:rsidP="00D63504">
      <w:pPr>
        <w:rPr>
          <w:rFonts w:ascii="Arial" w:hAnsi="Arial" w:cs="Arial"/>
          <w:sz w:val="22"/>
          <w:szCs w:val="22"/>
        </w:rPr>
      </w:pPr>
    </w:p>
    <w:p w:rsidR="00901EBF" w:rsidRDefault="00901EBF" w:rsidP="00901EBF">
      <w:pPr>
        <w:rPr>
          <w:rFonts w:ascii="Arial" w:hAnsi="Arial" w:cs="Arial"/>
          <w:b/>
          <w:sz w:val="22"/>
          <w:szCs w:val="22"/>
        </w:rPr>
      </w:pPr>
    </w:p>
    <w:p w:rsidR="00D668E0" w:rsidRDefault="00D668E0" w:rsidP="00901EBF">
      <w:pPr>
        <w:rPr>
          <w:rFonts w:ascii="Arial" w:hAnsi="Arial" w:cs="Arial"/>
          <w:b/>
          <w:sz w:val="22"/>
          <w:szCs w:val="22"/>
        </w:rPr>
      </w:pPr>
      <w:r w:rsidRPr="00D668E0">
        <w:rPr>
          <w:rFonts w:ascii="Arial" w:hAnsi="Arial" w:cs="Arial"/>
          <w:b/>
          <w:sz w:val="22"/>
          <w:szCs w:val="22"/>
        </w:rPr>
        <w:t>Mantenimiento Preventivo y Correctivo</w:t>
      </w:r>
    </w:p>
    <w:p w:rsidR="009F0695" w:rsidRPr="00D668E0" w:rsidRDefault="009F0695" w:rsidP="00901EBF">
      <w:pPr>
        <w:rPr>
          <w:rFonts w:ascii="Arial" w:hAnsi="Arial" w:cs="Arial"/>
          <w:b/>
          <w:sz w:val="22"/>
          <w:szCs w:val="22"/>
          <w:highlight w:val="yellow"/>
        </w:rPr>
      </w:pPr>
    </w:p>
    <w:p w:rsidR="009F0695" w:rsidRDefault="009F0695" w:rsidP="009F0695">
      <w:pPr>
        <w:rPr>
          <w:rFonts w:ascii="Arial" w:hAnsi="Arial" w:cs="Arial"/>
          <w:sz w:val="22"/>
          <w:szCs w:val="22"/>
        </w:rPr>
      </w:pPr>
      <w:r>
        <w:rPr>
          <w:rFonts w:ascii="Arial" w:hAnsi="Arial" w:cs="Arial"/>
          <w:sz w:val="22"/>
          <w:szCs w:val="22"/>
        </w:rPr>
        <w:t>Para los gastos generados por mantenimiento preventivo y correctivo durante el segundo trimestre de 2019 comparado con el mismo periodo de la vigencia 2018, se presentó un</w:t>
      </w:r>
      <w:r w:rsidRPr="002637EA">
        <w:rPr>
          <w:rFonts w:ascii="Arial" w:hAnsi="Arial" w:cs="Arial"/>
          <w:sz w:val="22"/>
          <w:szCs w:val="22"/>
        </w:rPr>
        <w:t xml:space="preserve"> </w:t>
      </w:r>
      <w:r>
        <w:rPr>
          <w:rFonts w:ascii="Arial" w:hAnsi="Arial" w:cs="Arial"/>
          <w:b/>
          <w:bCs/>
          <w:sz w:val="22"/>
          <w:szCs w:val="22"/>
        </w:rPr>
        <w:t>aumento</w:t>
      </w:r>
      <w:r w:rsidRPr="002637EA">
        <w:rPr>
          <w:rFonts w:ascii="Arial" w:hAnsi="Arial" w:cs="Arial"/>
          <w:b/>
          <w:bCs/>
          <w:sz w:val="22"/>
          <w:szCs w:val="22"/>
        </w:rPr>
        <w:t xml:space="preserve"> </w:t>
      </w:r>
      <w:r>
        <w:rPr>
          <w:rFonts w:ascii="Arial" w:hAnsi="Arial" w:cs="Arial"/>
          <w:sz w:val="22"/>
          <w:szCs w:val="22"/>
        </w:rPr>
        <w:t>d</w:t>
      </w:r>
      <w:r w:rsidRPr="002637EA">
        <w:rPr>
          <w:rFonts w:ascii="Arial" w:hAnsi="Arial" w:cs="Arial"/>
          <w:sz w:val="22"/>
          <w:szCs w:val="22"/>
        </w:rPr>
        <w:t>el 1</w:t>
      </w:r>
      <w:r>
        <w:rPr>
          <w:rFonts w:ascii="Arial" w:hAnsi="Arial" w:cs="Arial"/>
          <w:sz w:val="22"/>
          <w:szCs w:val="22"/>
        </w:rPr>
        <w:t>15</w:t>
      </w:r>
      <w:r w:rsidRPr="002637EA">
        <w:rPr>
          <w:rFonts w:ascii="Arial" w:hAnsi="Arial" w:cs="Arial"/>
          <w:sz w:val="22"/>
          <w:szCs w:val="22"/>
        </w:rPr>
        <w:t>%.</w:t>
      </w:r>
    </w:p>
    <w:p w:rsidR="002637EA" w:rsidRDefault="002637EA" w:rsidP="00D63504">
      <w:pPr>
        <w:rPr>
          <w:rFonts w:ascii="Arial" w:hAnsi="Arial" w:cs="Arial"/>
          <w:sz w:val="22"/>
          <w:szCs w:val="22"/>
        </w:rPr>
      </w:pPr>
    </w:p>
    <w:tbl>
      <w:tblPr>
        <w:tblStyle w:val="Tabladecuadrcula1clara-nfasis1"/>
        <w:tblW w:w="0" w:type="auto"/>
        <w:tblLayout w:type="fixed"/>
        <w:tblLook w:val="04A0" w:firstRow="1" w:lastRow="0" w:firstColumn="1" w:lastColumn="0" w:noHBand="0" w:noVBand="1"/>
      </w:tblPr>
      <w:tblGrid>
        <w:gridCol w:w="2405"/>
        <w:gridCol w:w="1418"/>
        <w:gridCol w:w="1559"/>
        <w:gridCol w:w="2126"/>
        <w:gridCol w:w="2135"/>
      </w:tblGrid>
      <w:tr w:rsidR="000E0700" w:rsidRPr="00901EBF" w:rsidTr="0003164F">
        <w:trPr>
          <w:cnfStyle w:val="100000000000" w:firstRow="1" w:lastRow="0" w:firstColumn="0" w:lastColumn="0" w:oddVBand="0" w:evenVBand="0" w:oddHBand="0" w:evenHBand="0" w:firstRowFirstColumn="0" w:firstRowLastColumn="0" w:lastRowFirstColumn="0" w:lastRowLastColumn="0"/>
          <w:cantSplit/>
          <w:trHeight w:val="620"/>
        </w:trPr>
        <w:tc>
          <w:tcPr>
            <w:cnfStyle w:val="001000000000" w:firstRow="0" w:lastRow="0" w:firstColumn="1" w:lastColumn="0" w:oddVBand="0" w:evenVBand="0" w:oddHBand="0" w:evenHBand="0" w:firstRowFirstColumn="0" w:firstRowLastColumn="0" w:lastRowFirstColumn="0" w:lastRowLastColumn="0"/>
            <w:tcW w:w="2405" w:type="dxa"/>
            <w:shd w:val="clear" w:color="auto" w:fill="4F81BD" w:themeFill="accent1"/>
            <w:vAlign w:val="center"/>
            <w:hideMark/>
          </w:tcPr>
          <w:p w:rsidR="00901EBF" w:rsidRPr="00901EBF" w:rsidRDefault="00901EBF" w:rsidP="00CB2520">
            <w:pPr>
              <w:spacing w:before="120" w:after="120"/>
              <w:jc w:val="center"/>
              <w:rPr>
                <w:rFonts w:ascii="Arial" w:hAnsi="Arial" w:cs="Arial"/>
                <w:color w:val="FFFFFF" w:themeColor="background1"/>
                <w:sz w:val="20"/>
                <w:szCs w:val="20"/>
              </w:rPr>
            </w:pPr>
            <w:r w:rsidRPr="00901EBF">
              <w:rPr>
                <w:rFonts w:ascii="Arial" w:hAnsi="Arial" w:cs="Arial"/>
                <w:color w:val="FFFFFF" w:themeColor="background1"/>
                <w:sz w:val="20"/>
                <w:szCs w:val="20"/>
              </w:rPr>
              <w:t xml:space="preserve">Mantenimiento Preventivo </w:t>
            </w:r>
          </w:p>
        </w:tc>
        <w:tc>
          <w:tcPr>
            <w:tcW w:w="1418" w:type="dxa"/>
            <w:vMerge w:val="restart"/>
            <w:shd w:val="clear" w:color="auto" w:fill="4F81BD" w:themeFill="accent1"/>
            <w:vAlign w:val="center"/>
            <w:hideMark/>
          </w:tcPr>
          <w:p w:rsidR="00901EBF" w:rsidRPr="00901EBF" w:rsidRDefault="00901EBF" w:rsidP="00CB252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901EBF">
              <w:rPr>
                <w:rFonts w:ascii="Arial" w:hAnsi="Arial" w:cs="Arial"/>
                <w:color w:val="FFFFFF" w:themeColor="background1"/>
                <w:sz w:val="20"/>
                <w:szCs w:val="20"/>
              </w:rPr>
              <w:t xml:space="preserve"> II Trimestre de 2019 </w:t>
            </w:r>
          </w:p>
        </w:tc>
        <w:tc>
          <w:tcPr>
            <w:tcW w:w="1559" w:type="dxa"/>
            <w:vMerge w:val="restart"/>
            <w:shd w:val="clear" w:color="auto" w:fill="4F81BD" w:themeFill="accent1"/>
            <w:vAlign w:val="center"/>
            <w:hideMark/>
          </w:tcPr>
          <w:p w:rsidR="00901EBF" w:rsidRPr="00901EBF" w:rsidRDefault="00901EBF" w:rsidP="00CB252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901EBF">
              <w:rPr>
                <w:rFonts w:ascii="Arial" w:hAnsi="Arial" w:cs="Arial"/>
                <w:color w:val="FFFFFF" w:themeColor="background1"/>
                <w:sz w:val="20"/>
                <w:szCs w:val="20"/>
              </w:rPr>
              <w:t xml:space="preserve"> II Trimestre de 2018 </w:t>
            </w:r>
          </w:p>
        </w:tc>
        <w:tc>
          <w:tcPr>
            <w:tcW w:w="4261" w:type="dxa"/>
            <w:gridSpan w:val="2"/>
            <w:shd w:val="clear" w:color="auto" w:fill="4F81BD" w:themeFill="accent1"/>
            <w:noWrap/>
            <w:vAlign w:val="center"/>
            <w:hideMark/>
          </w:tcPr>
          <w:p w:rsidR="00901EBF" w:rsidRPr="00901EBF" w:rsidRDefault="00901EBF" w:rsidP="00CB252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901EBF">
              <w:rPr>
                <w:rFonts w:ascii="Arial" w:hAnsi="Arial" w:cs="Arial"/>
                <w:color w:val="FFFFFF" w:themeColor="background1"/>
                <w:sz w:val="20"/>
                <w:szCs w:val="20"/>
              </w:rPr>
              <w:t>Variaciones</w:t>
            </w:r>
          </w:p>
        </w:tc>
      </w:tr>
      <w:tr w:rsidR="0003164F" w:rsidRPr="00901EBF" w:rsidTr="0003164F">
        <w:trPr>
          <w:cantSplit/>
        </w:trPr>
        <w:tc>
          <w:tcPr>
            <w:cnfStyle w:val="001000000000" w:firstRow="0" w:lastRow="0" w:firstColumn="1" w:lastColumn="0" w:oddVBand="0" w:evenVBand="0" w:oddHBand="0" w:evenHBand="0" w:firstRowFirstColumn="0" w:firstRowLastColumn="0" w:lastRowFirstColumn="0" w:lastRowLastColumn="0"/>
            <w:tcW w:w="2405" w:type="dxa"/>
            <w:tcBorders>
              <w:bottom w:val="nil"/>
            </w:tcBorders>
            <w:shd w:val="clear" w:color="auto" w:fill="4F81BD" w:themeFill="accent1"/>
            <w:noWrap/>
            <w:vAlign w:val="center"/>
            <w:hideMark/>
          </w:tcPr>
          <w:p w:rsidR="00901EBF" w:rsidRPr="00901EBF" w:rsidRDefault="00901EBF" w:rsidP="00CB2520">
            <w:pPr>
              <w:spacing w:before="120" w:after="120"/>
              <w:jc w:val="center"/>
              <w:rPr>
                <w:rFonts w:ascii="Arial" w:hAnsi="Arial" w:cs="Arial"/>
                <w:color w:val="FFFFFF" w:themeColor="background1"/>
                <w:sz w:val="20"/>
                <w:szCs w:val="20"/>
              </w:rPr>
            </w:pPr>
            <w:r w:rsidRPr="00901EBF">
              <w:rPr>
                <w:rFonts w:ascii="Arial" w:hAnsi="Arial" w:cs="Arial"/>
                <w:color w:val="FFFFFF" w:themeColor="background1"/>
                <w:sz w:val="20"/>
                <w:szCs w:val="20"/>
              </w:rPr>
              <w:t>valor del consumo</w:t>
            </w:r>
          </w:p>
        </w:tc>
        <w:tc>
          <w:tcPr>
            <w:tcW w:w="1418" w:type="dxa"/>
            <w:vMerge/>
            <w:tcBorders>
              <w:bottom w:val="nil"/>
            </w:tcBorders>
            <w:shd w:val="clear" w:color="auto" w:fill="4F81BD" w:themeFill="accent1"/>
            <w:vAlign w:val="center"/>
            <w:hideMark/>
          </w:tcPr>
          <w:p w:rsidR="00901EBF" w:rsidRPr="00901EBF" w:rsidRDefault="00901EBF"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559" w:type="dxa"/>
            <w:vMerge/>
            <w:tcBorders>
              <w:bottom w:val="nil"/>
            </w:tcBorders>
            <w:shd w:val="clear" w:color="auto" w:fill="4F81BD" w:themeFill="accent1"/>
            <w:vAlign w:val="center"/>
            <w:hideMark/>
          </w:tcPr>
          <w:p w:rsidR="00901EBF" w:rsidRPr="00901EBF" w:rsidRDefault="00901EBF"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2126" w:type="dxa"/>
            <w:tcBorders>
              <w:bottom w:val="nil"/>
            </w:tcBorders>
            <w:shd w:val="clear" w:color="auto" w:fill="4F81BD" w:themeFill="accent1"/>
            <w:noWrap/>
            <w:vAlign w:val="center"/>
            <w:hideMark/>
          </w:tcPr>
          <w:p w:rsidR="00901EBF" w:rsidRPr="00901EBF" w:rsidRDefault="00901EBF"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01EBF">
              <w:rPr>
                <w:rFonts w:ascii="Arial" w:hAnsi="Arial" w:cs="Arial"/>
                <w:b/>
                <w:bCs/>
                <w:color w:val="FFFFFF" w:themeColor="background1"/>
                <w:sz w:val="20"/>
                <w:szCs w:val="20"/>
              </w:rPr>
              <w:t>($)</w:t>
            </w:r>
          </w:p>
        </w:tc>
        <w:tc>
          <w:tcPr>
            <w:tcW w:w="2135" w:type="dxa"/>
            <w:tcBorders>
              <w:bottom w:val="nil"/>
            </w:tcBorders>
            <w:shd w:val="clear" w:color="auto" w:fill="4F81BD" w:themeFill="accent1"/>
            <w:noWrap/>
            <w:vAlign w:val="center"/>
            <w:hideMark/>
          </w:tcPr>
          <w:p w:rsidR="00901EBF" w:rsidRPr="00901EBF" w:rsidRDefault="00901EBF"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01EBF">
              <w:rPr>
                <w:rFonts w:ascii="Arial" w:hAnsi="Arial" w:cs="Arial"/>
                <w:b/>
                <w:bCs/>
                <w:color w:val="FFFFFF" w:themeColor="background1"/>
                <w:sz w:val="20"/>
                <w:szCs w:val="20"/>
              </w:rPr>
              <w:t>%</w:t>
            </w:r>
          </w:p>
        </w:tc>
      </w:tr>
      <w:tr w:rsidR="000E0700" w:rsidRPr="00901EBF" w:rsidTr="000E0700">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nil"/>
              <w:right w:val="nil"/>
            </w:tcBorders>
            <w:vAlign w:val="center"/>
            <w:hideMark/>
          </w:tcPr>
          <w:p w:rsidR="00901EBF" w:rsidRPr="00901EBF" w:rsidRDefault="00901EBF" w:rsidP="00CB2520">
            <w:pPr>
              <w:spacing w:before="120" w:after="120"/>
              <w:jc w:val="center"/>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Abril </w:t>
            </w:r>
          </w:p>
        </w:tc>
        <w:tc>
          <w:tcPr>
            <w:tcW w:w="1418" w:type="dxa"/>
            <w:tcBorders>
              <w:top w:val="nil"/>
              <w:left w:val="nil"/>
              <w:bottom w:val="nil"/>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52.712.922 </w:t>
            </w:r>
          </w:p>
        </w:tc>
        <w:tc>
          <w:tcPr>
            <w:tcW w:w="1559" w:type="dxa"/>
            <w:tcBorders>
              <w:top w:val="nil"/>
              <w:left w:val="nil"/>
              <w:bottom w:val="nil"/>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10.274.915 </w:t>
            </w:r>
          </w:p>
        </w:tc>
        <w:tc>
          <w:tcPr>
            <w:tcW w:w="2126" w:type="dxa"/>
            <w:tcBorders>
              <w:top w:val="nil"/>
              <w:left w:val="nil"/>
              <w:bottom w:val="nil"/>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           42.438.007 </w:t>
            </w:r>
          </w:p>
        </w:tc>
        <w:tc>
          <w:tcPr>
            <w:tcW w:w="2135" w:type="dxa"/>
            <w:tcBorders>
              <w:top w:val="nil"/>
              <w:left w:val="nil"/>
              <w:bottom w:val="nil"/>
              <w:right w:val="nil"/>
            </w:tcBorders>
            <w:noWrap/>
            <w:vAlign w:val="center"/>
            <w:hideMark/>
          </w:tcPr>
          <w:p w:rsidR="00901EBF" w:rsidRPr="00901EBF" w:rsidRDefault="00901EBF"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413%</w:t>
            </w:r>
          </w:p>
        </w:tc>
      </w:tr>
      <w:tr w:rsidR="000E0700" w:rsidRPr="00901EBF" w:rsidTr="000E0700">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nil"/>
              <w:right w:val="nil"/>
            </w:tcBorders>
            <w:vAlign w:val="center"/>
            <w:hideMark/>
          </w:tcPr>
          <w:p w:rsidR="00901EBF" w:rsidRPr="00901EBF" w:rsidRDefault="00901EBF" w:rsidP="00CB2520">
            <w:pPr>
              <w:spacing w:before="120" w:after="120"/>
              <w:jc w:val="center"/>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Mayo </w:t>
            </w:r>
          </w:p>
        </w:tc>
        <w:tc>
          <w:tcPr>
            <w:tcW w:w="1418" w:type="dxa"/>
            <w:tcBorders>
              <w:top w:val="nil"/>
              <w:left w:val="nil"/>
              <w:bottom w:val="nil"/>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  15.008.386 </w:t>
            </w:r>
          </w:p>
        </w:tc>
        <w:tc>
          <w:tcPr>
            <w:tcW w:w="1559" w:type="dxa"/>
            <w:tcBorders>
              <w:top w:val="nil"/>
              <w:left w:val="nil"/>
              <w:bottom w:val="nil"/>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18.991.772 </w:t>
            </w:r>
          </w:p>
        </w:tc>
        <w:tc>
          <w:tcPr>
            <w:tcW w:w="2126" w:type="dxa"/>
            <w:tcBorders>
              <w:top w:val="nil"/>
              <w:left w:val="nil"/>
              <w:bottom w:val="nil"/>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 </w:t>
            </w:r>
            <w:r w:rsidR="000E0700">
              <w:rPr>
                <w:rFonts w:ascii="Arial" w:hAnsi="Arial" w:cs="Arial"/>
                <w:color w:val="0F243E" w:themeColor="text2" w:themeShade="80"/>
                <w:sz w:val="20"/>
                <w:szCs w:val="20"/>
              </w:rPr>
              <w:t xml:space="preserve">          (</w:t>
            </w:r>
            <w:r w:rsidRPr="00901EBF">
              <w:rPr>
                <w:rFonts w:ascii="Arial" w:hAnsi="Arial" w:cs="Arial"/>
                <w:color w:val="0F243E" w:themeColor="text2" w:themeShade="80"/>
                <w:sz w:val="20"/>
                <w:szCs w:val="20"/>
              </w:rPr>
              <w:t>3.983.386</w:t>
            </w:r>
            <w:r w:rsidR="000E0700">
              <w:rPr>
                <w:rFonts w:ascii="Arial" w:hAnsi="Arial" w:cs="Arial"/>
                <w:color w:val="0F243E" w:themeColor="text2" w:themeShade="80"/>
                <w:sz w:val="20"/>
                <w:szCs w:val="20"/>
              </w:rPr>
              <w:t>)</w:t>
            </w:r>
            <w:r w:rsidRPr="00901EBF">
              <w:rPr>
                <w:rFonts w:ascii="Arial" w:hAnsi="Arial" w:cs="Arial"/>
                <w:color w:val="0F243E" w:themeColor="text2" w:themeShade="80"/>
                <w:sz w:val="20"/>
                <w:szCs w:val="20"/>
              </w:rPr>
              <w:t xml:space="preserve"> </w:t>
            </w:r>
          </w:p>
        </w:tc>
        <w:tc>
          <w:tcPr>
            <w:tcW w:w="2135" w:type="dxa"/>
            <w:tcBorders>
              <w:top w:val="nil"/>
              <w:left w:val="nil"/>
              <w:bottom w:val="nil"/>
              <w:right w:val="nil"/>
            </w:tcBorders>
            <w:noWrap/>
            <w:vAlign w:val="center"/>
            <w:hideMark/>
          </w:tcPr>
          <w:p w:rsidR="00901EBF" w:rsidRPr="00901EBF" w:rsidRDefault="00901EBF"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-21%</w:t>
            </w:r>
          </w:p>
        </w:tc>
      </w:tr>
      <w:tr w:rsidR="000E0700" w:rsidRPr="00901EBF" w:rsidTr="000E0700">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double" w:sz="4" w:space="0" w:color="4F81BD" w:themeColor="accent1"/>
              <w:right w:val="nil"/>
            </w:tcBorders>
            <w:vAlign w:val="center"/>
            <w:hideMark/>
          </w:tcPr>
          <w:p w:rsidR="00901EBF" w:rsidRPr="00901EBF" w:rsidRDefault="00901EBF" w:rsidP="00CB2520">
            <w:pPr>
              <w:spacing w:before="120" w:after="120"/>
              <w:jc w:val="center"/>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Junio </w:t>
            </w:r>
          </w:p>
        </w:tc>
        <w:tc>
          <w:tcPr>
            <w:tcW w:w="1418" w:type="dxa"/>
            <w:tcBorders>
              <w:top w:val="nil"/>
              <w:left w:val="nil"/>
              <w:bottom w:val="double" w:sz="4" w:space="0" w:color="4F81BD" w:themeColor="accent1"/>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5.453.889 </w:t>
            </w:r>
          </w:p>
        </w:tc>
        <w:tc>
          <w:tcPr>
            <w:tcW w:w="1559" w:type="dxa"/>
            <w:tcBorders>
              <w:top w:val="nil"/>
              <w:left w:val="nil"/>
              <w:bottom w:val="double" w:sz="4" w:space="0" w:color="4F81BD" w:themeColor="accent1"/>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4.731.507 </w:t>
            </w:r>
          </w:p>
        </w:tc>
        <w:tc>
          <w:tcPr>
            <w:tcW w:w="2126" w:type="dxa"/>
            <w:tcBorders>
              <w:top w:val="nil"/>
              <w:left w:val="nil"/>
              <w:bottom w:val="double" w:sz="4" w:space="0" w:color="4F81BD" w:themeColor="accent1"/>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 xml:space="preserve">               722.382 </w:t>
            </w:r>
          </w:p>
        </w:tc>
        <w:tc>
          <w:tcPr>
            <w:tcW w:w="2135" w:type="dxa"/>
            <w:tcBorders>
              <w:top w:val="nil"/>
              <w:left w:val="nil"/>
              <w:bottom w:val="double" w:sz="4" w:space="0" w:color="4F81BD" w:themeColor="accent1"/>
              <w:right w:val="nil"/>
            </w:tcBorders>
            <w:noWrap/>
            <w:vAlign w:val="center"/>
            <w:hideMark/>
          </w:tcPr>
          <w:p w:rsidR="00901EBF" w:rsidRPr="00901EBF" w:rsidRDefault="00901EBF"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1EBF">
              <w:rPr>
                <w:rFonts w:ascii="Arial" w:hAnsi="Arial" w:cs="Arial"/>
                <w:color w:val="0F243E" w:themeColor="text2" w:themeShade="80"/>
                <w:sz w:val="20"/>
                <w:szCs w:val="20"/>
              </w:rPr>
              <w:t>15%</w:t>
            </w:r>
          </w:p>
        </w:tc>
      </w:tr>
      <w:tr w:rsidR="000E0700" w:rsidRPr="00901EBF" w:rsidTr="000E0700">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double" w:sz="4" w:space="0" w:color="4F81BD" w:themeColor="accent1"/>
              <w:left w:val="nil"/>
              <w:bottom w:val="double" w:sz="4" w:space="0" w:color="4F81BD" w:themeColor="accent1"/>
              <w:right w:val="nil"/>
            </w:tcBorders>
            <w:noWrap/>
            <w:vAlign w:val="center"/>
            <w:hideMark/>
          </w:tcPr>
          <w:p w:rsidR="00901EBF" w:rsidRPr="00901EBF" w:rsidRDefault="00901EBF" w:rsidP="00CB2520">
            <w:pPr>
              <w:spacing w:before="120" w:after="120"/>
              <w:jc w:val="center"/>
              <w:rPr>
                <w:rFonts w:ascii="Arial" w:hAnsi="Arial" w:cs="Arial"/>
                <w:color w:val="0F243E" w:themeColor="text2" w:themeShade="80"/>
                <w:sz w:val="20"/>
                <w:szCs w:val="20"/>
              </w:rPr>
            </w:pPr>
            <w:r w:rsidRPr="00901EBF">
              <w:rPr>
                <w:rFonts w:ascii="Arial" w:hAnsi="Arial" w:cs="Arial"/>
                <w:color w:val="0F243E" w:themeColor="text2" w:themeShade="80"/>
                <w:sz w:val="20"/>
                <w:szCs w:val="20"/>
              </w:rPr>
              <w:t>Total</w:t>
            </w:r>
          </w:p>
        </w:tc>
        <w:tc>
          <w:tcPr>
            <w:tcW w:w="1418" w:type="dxa"/>
            <w:tcBorders>
              <w:top w:val="double" w:sz="4" w:space="0" w:color="4F81BD" w:themeColor="accent1"/>
              <w:left w:val="nil"/>
              <w:bottom w:val="double" w:sz="4" w:space="0" w:color="4F81BD" w:themeColor="accent1"/>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01EBF">
              <w:rPr>
                <w:rFonts w:ascii="Arial" w:hAnsi="Arial" w:cs="Arial"/>
                <w:b/>
                <w:bCs/>
                <w:color w:val="0F243E" w:themeColor="text2" w:themeShade="80"/>
                <w:sz w:val="20"/>
                <w:szCs w:val="20"/>
              </w:rPr>
              <w:t xml:space="preserve">73.175.197 </w:t>
            </w:r>
          </w:p>
        </w:tc>
        <w:tc>
          <w:tcPr>
            <w:tcW w:w="1559" w:type="dxa"/>
            <w:tcBorders>
              <w:top w:val="double" w:sz="4" w:space="0" w:color="4F81BD" w:themeColor="accent1"/>
              <w:left w:val="nil"/>
              <w:bottom w:val="double" w:sz="4" w:space="0" w:color="4F81BD" w:themeColor="accent1"/>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01EBF">
              <w:rPr>
                <w:rFonts w:ascii="Arial" w:hAnsi="Arial" w:cs="Arial"/>
                <w:b/>
                <w:bCs/>
                <w:color w:val="0F243E" w:themeColor="text2" w:themeShade="80"/>
                <w:sz w:val="20"/>
                <w:szCs w:val="20"/>
              </w:rPr>
              <w:t xml:space="preserve">33.998.194 </w:t>
            </w:r>
          </w:p>
        </w:tc>
        <w:tc>
          <w:tcPr>
            <w:tcW w:w="2126" w:type="dxa"/>
            <w:tcBorders>
              <w:top w:val="double" w:sz="4" w:space="0" w:color="4F81BD" w:themeColor="accent1"/>
              <w:left w:val="nil"/>
              <w:bottom w:val="double" w:sz="4" w:space="0" w:color="4F81BD" w:themeColor="accent1"/>
              <w:right w:val="nil"/>
            </w:tcBorders>
            <w:noWrap/>
            <w:vAlign w:val="center"/>
            <w:hideMark/>
          </w:tcPr>
          <w:p w:rsidR="00901EBF" w:rsidRPr="00901EBF" w:rsidRDefault="00901EBF" w:rsidP="00CB252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01EBF">
              <w:rPr>
                <w:rFonts w:ascii="Arial" w:hAnsi="Arial" w:cs="Arial"/>
                <w:b/>
                <w:bCs/>
                <w:color w:val="0F243E" w:themeColor="text2" w:themeShade="80"/>
                <w:sz w:val="20"/>
                <w:szCs w:val="20"/>
              </w:rPr>
              <w:t xml:space="preserve">           39.177.003 </w:t>
            </w:r>
          </w:p>
        </w:tc>
        <w:tc>
          <w:tcPr>
            <w:tcW w:w="2135" w:type="dxa"/>
            <w:tcBorders>
              <w:top w:val="double" w:sz="4" w:space="0" w:color="4F81BD" w:themeColor="accent1"/>
              <w:left w:val="nil"/>
              <w:bottom w:val="double" w:sz="4" w:space="0" w:color="4F81BD" w:themeColor="accent1"/>
              <w:right w:val="nil"/>
            </w:tcBorders>
            <w:noWrap/>
            <w:vAlign w:val="center"/>
            <w:hideMark/>
          </w:tcPr>
          <w:p w:rsidR="00901EBF" w:rsidRPr="00901EBF" w:rsidRDefault="00901EBF" w:rsidP="00CB252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01EBF">
              <w:rPr>
                <w:rFonts w:ascii="Arial" w:hAnsi="Arial" w:cs="Arial"/>
                <w:b/>
                <w:bCs/>
                <w:color w:val="0F243E" w:themeColor="text2" w:themeShade="80"/>
                <w:sz w:val="20"/>
                <w:szCs w:val="20"/>
              </w:rPr>
              <w:t>115%</w:t>
            </w:r>
          </w:p>
        </w:tc>
      </w:tr>
    </w:tbl>
    <w:p w:rsidR="002637EA" w:rsidRDefault="002637EA" w:rsidP="00D63504">
      <w:pPr>
        <w:rPr>
          <w:rFonts w:ascii="Arial" w:hAnsi="Arial" w:cs="Arial"/>
          <w:sz w:val="22"/>
          <w:szCs w:val="22"/>
          <w:highlight w:val="yellow"/>
        </w:rPr>
      </w:pPr>
    </w:p>
    <w:p w:rsidR="00FD49DC" w:rsidRDefault="00FD49DC" w:rsidP="00935228">
      <w:pPr>
        <w:jc w:val="both"/>
        <w:rPr>
          <w:rFonts w:ascii="Arial" w:hAnsi="Arial" w:cs="Arial"/>
          <w:sz w:val="22"/>
          <w:szCs w:val="22"/>
        </w:rPr>
      </w:pPr>
      <w:r w:rsidRPr="002637EA">
        <w:rPr>
          <w:rFonts w:ascii="Arial" w:hAnsi="Arial" w:cs="Arial"/>
          <w:sz w:val="22"/>
          <w:szCs w:val="22"/>
        </w:rPr>
        <w:t xml:space="preserve">Según lo informado por el Grupo de Logística y Suministro, los vehículos demandan mantenimiento preventivos y correctivos, tales como revisión preventiva rutinaria cada 10.000 kilómetros, cambios de llantas, baterías, pastillas, disco de frenos, suspensión, entre otros, con ocasión al desgaste que se va presentando por el uso permanente de los mismos. </w:t>
      </w:r>
    </w:p>
    <w:p w:rsidR="00FD49DC" w:rsidRDefault="00FD49DC" w:rsidP="00935228">
      <w:pPr>
        <w:jc w:val="both"/>
        <w:rPr>
          <w:rFonts w:ascii="Arial" w:hAnsi="Arial" w:cs="Arial"/>
          <w:sz w:val="22"/>
          <w:szCs w:val="22"/>
        </w:rPr>
      </w:pPr>
    </w:p>
    <w:p w:rsidR="00FD49DC" w:rsidRDefault="00FD49DC" w:rsidP="00935228">
      <w:pPr>
        <w:jc w:val="both"/>
        <w:rPr>
          <w:rFonts w:ascii="Arial" w:hAnsi="Arial" w:cs="Arial"/>
          <w:sz w:val="22"/>
          <w:szCs w:val="22"/>
        </w:rPr>
      </w:pPr>
      <w:r>
        <w:rPr>
          <w:rFonts w:ascii="Arial" w:hAnsi="Arial" w:cs="Arial"/>
          <w:sz w:val="22"/>
          <w:szCs w:val="22"/>
        </w:rPr>
        <w:t xml:space="preserve">Es importante mencionar, que el contrato </w:t>
      </w:r>
      <w:r w:rsidR="00FE2149">
        <w:rPr>
          <w:rFonts w:ascii="Arial" w:hAnsi="Arial" w:cs="Arial"/>
          <w:sz w:val="22"/>
          <w:szCs w:val="22"/>
        </w:rPr>
        <w:t>3.187 -</w:t>
      </w:r>
      <w:r w:rsidRPr="00EC3BCE">
        <w:rPr>
          <w:rFonts w:ascii="Arial" w:hAnsi="Arial" w:cs="Arial"/>
          <w:sz w:val="22"/>
          <w:szCs w:val="22"/>
        </w:rPr>
        <w:t xml:space="preserve">2019 </w:t>
      </w:r>
      <w:r>
        <w:rPr>
          <w:rFonts w:ascii="Arial" w:hAnsi="Arial" w:cs="Arial"/>
          <w:sz w:val="22"/>
          <w:szCs w:val="22"/>
        </w:rPr>
        <w:t xml:space="preserve">suscrito entre este Ministerio y el contratista </w:t>
      </w:r>
      <w:r w:rsidR="00FE2149">
        <w:rPr>
          <w:rFonts w:ascii="Arial" w:hAnsi="Arial" w:cs="Arial"/>
          <w:sz w:val="22"/>
          <w:szCs w:val="22"/>
        </w:rPr>
        <w:t>Casa Toro Automotriz S.A</w:t>
      </w:r>
      <w:r w:rsidR="00437658">
        <w:rPr>
          <w:rFonts w:ascii="Arial" w:hAnsi="Arial" w:cs="Arial"/>
          <w:sz w:val="22"/>
          <w:szCs w:val="22"/>
        </w:rPr>
        <w:t xml:space="preserve"> </w:t>
      </w:r>
      <w:r w:rsidR="008E412E">
        <w:rPr>
          <w:rFonts w:ascii="Arial" w:hAnsi="Arial" w:cs="Arial"/>
          <w:sz w:val="22"/>
          <w:szCs w:val="22"/>
        </w:rPr>
        <w:t xml:space="preserve">inició a partir del 18 de marzo de 2019, razón por la cual, </w:t>
      </w:r>
      <w:r w:rsidR="00CB36A5">
        <w:rPr>
          <w:rFonts w:ascii="Arial" w:hAnsi="Arial" w:cs="Arial"/>
          <w:sz w:val="22"/>
          <w:szCs w:val="22"/>
        </w:rPr>
        <w:t xml:space="preserve">a partir del mes de </w:t>
      </w:r>
      <w:r w:rsidR="008E412E">
        <w:rPr>
          <w:rFonts w:ascii="Arial" w:hAnsi="Arial" w:cs="Arial"/>
          <w:sz w:val="22"/>
          <w:szCs w:val="22"/>
        </w:rPr>
        <w:t>abril de 2019 inició</w:t>
      </w:r>
      <w:r w:rsidR="008E412E" w:rsidRPr="008E412E">
        <w:rPr>
          <w:rFonts w:ascii="Arial" w:hAnsi="Arial" w:cs="Arial"/>
          <w:sz w:val="22"/>
          <w:szCs w:val="22"/>
        </w:rPr>
        <w:t xml:space="preserve"> el proceso de mantenimientos preventivos y correctivo</w:t>
      </w:r>
      <w:r w:rsidR="00CB36A5">
        <w:rPr>
          <w:rFonts w:ascii="Arial" w:hAnsi="Arial" w:cs="Arial"/>
          <w:sz w:val="22"/>
          <w:szCs w:val="22"/>
        </w:rPr>
        <w:t xml:space="preserve">s </w:t>
      </w:r>
      <w:r w:rsidR="008E412E" w:rsidRPr="008E412E">
        <w:rPr>
          <w:rFonts w:ascii="Arial" w:hAnsi="Arial" w:cs="Arial"/>
          <w:sz w:val="22"/>
          <w:szCs w:val="22"/>
        </w:rPr>
        <w:t>a los ve</w:t>
      </w:r>
      <w:r w:rsidR="00CB36A5">
        <w:rPr>
          <w:rFonts w:ascii="Arial" w:hAnsi="Arial" w:cs="Arial"/>
          <w:sz w:val="22"/>
          <w:szCs w:val="22"/>
        </w:rPr>
        <w:t>hículos de acuerdo con lo preceptuado</w:t>
      </w:r>
      <w:r w:rsidR="003B18B6">
        <w:rPr>
          <w:rFonts w:ascii="Arial" w:hAnsi="Arial" w:cs="Arial"/>
          <w:sz w:val="22"/>
          <w:szCs w:val="22"/>
        </w:rPr>
        <w:t xml:space="preserve"> en el contrato vigente. </w:t>
      </w:r>
      <w:r w:rsidR="00437658">
        <w:rPr>
          <w:rFonts w:ascii="Arial" w:hAnsi="Arial" w:cs="Arial"/>
          <w:sz w:val="22"/>
          <w:szCs w:val="22"/>
        </w:rPr>
        <w:t xml:space="preserve">Motivo por el cual, se deduce que </w:t>
      </w:r>
      <w:r w:rsidR="003B18B6">
        <w:rPr>
          <w:rFonts w:ascii="Arial" w:hAnsi="Arial" w:cs="Arial"/>
          <w:sz w:val="22"/>
          <w:szCs w:val="22"/>
        </w:rPr>
        <w:t xml:space="preserve">en el mes de abril de 2019 se presentó un </w:t>
      </w:r>
      <w:r w:rsidR="002A1FAC">
        <w:rPr>
          <w:rFonts w:ascii="Arial" w:hAnsi="Arial" w:cs="Arial"/>
          <w:sz w:val="22"/>
          <w:szCs w:val="22"/>
        </w:rPr>
        <w:t>incremento</w:t>
      </w:r>
      <w:r w:rsidR="003B18B6">
        <w:rPr>
          <w:rFonts w:ascii="Arial" w:hAnsi="Arial" w:cs="Arial"/>
          <w:sz w:val="22"/>
          <w:szCs w:val="22"/>
        </w:rPr>
        <w:t xml:space="preserve"> </w:t>
      </w:r>
      <w:r w:rsidR="00311424">
        <w:rPr>
          <w:rFonts w:ascii="Arial" w:hAnsi="Arial" w:cs="Arial"/>
          <w:sz w:val="22"/>
          <w:szCs w:val="22"/>
        </w:rPr>
        <w:t xml:space="preserve">significativo. </w:t>
      </w:r>
    </w:p>
    <w:p w:rsidR="00D668E0" w:rsidRPr="005D3ECF" w:rsidRDefault="00054367" w:rsidP="00D63504">
      <w:pPr>
        <w:rPr>
          <w:rFonts w:ascii="Arial" w:hAnsi="Arial" w:cs="Arial"/>
          <w:b/>
          <w:sz w:val="22"/>
          <w:szCs w:val="22"/>
        </w:rPr>
      </w:pPr>
      <w:r w:rsidRPr="005D3ECF">
        <w:rPr>
          <w:rFonts w:ascii="Arial" w:hAnsi="Arial" w:cs="Arial"/>
          <w:b/>
          <w:sz w:val="22"/>
          <w:szCs w:val="22"/>
        </w:rPr>
        <w:lastRenderedPageBreak/>
        <w:t>Mantenimiento de Motos</w:t>
      </w:r>
    </w:p>
    <w:p w:rsidR="008244B1" w:rsidRDefault="008244B1" w:rsidP="008244B1">
      <w:pPr>
        <w:rPr>
          <w:rFonts w:ascii="Arial" w:hAnsi="Arial" w:cs="Arial"/>
          <w:sz w:val="22"/>
          <w:szCs w:val="22"/>
        </w:rPr>
      </w:pPr>
    </w:p>
    <w:p w:rsidR="005D1A3D" w:rsidRDefault="00054367" w:rsidP="00935228">
      <w:pPr>
        <w:jc w:val="both"/>
        <w:rPr>
          <w:rFonts w:ascii="Arial" w:hAnsi="Arial" w:cs="Arial"/>
          <w:sz w:val="22"/>
          <w:szCs w:val="22"/>
        </w:rPr>
      </w:pPr>
      <w:r>
        <w:rPr>
          <w:rFonts w:ascii="Arial" w:hAnsi="Arial" w:cs="Arial"/>
          <w:sz w:val="22"/>
          <w:szCs w:val="22"/>
        </w:rPr>
        <w:t>E</w:t>
      </w:r>
      <w:r w:rsidR="005D1A3D">
        <w:rPr>
          <w:rFonts w:ascii="Arial" w:hAnsi="Arial" w:cs="Arial"/>
          <w:sz w:val="22"/>
          <w:szCs w:val="22"/>
        </w:rPr>
        <w:t xml:space="preserve">l Ministerio de Hacienda y Crédito </w:t>
      </w:r>
      <w:r w:rsidR="00FA0C91">
        <w:rPr>
          <w:rFonts w:ascii="Arial" w:hAnsi="Arial" w:cs="Arial"/>
          <w:sz w:val="22"/>
          <w:szCs w:val="22"/>
        </w:rPr>
        <w:t xml:space="preserve">Público </w:t>
      </w:r>
      <w:r w:rsidR="005D1A3D">
        <w:rPr>
          <w:rFonts w:ascii="Arial" w:hAnsi="Arial" w:cs="Arial"/>
          <w:sz w:val="22"/>
          <w:szCs w:val="22"/>
        </w:rPr>
        <w:t xml:space="preserve">suscribió </w:t>
      </w:r>
      <w:r w:rsidR="008244B1">
        <w:rPr>
          <w:rFonts w:ascii="Arial" w:hAnsi="Arial" w:cs="Arial"/>
          <w:sz w:val="22"/>
          <w:szCs w:val="22"/>
        </w:rPr>
        <w:t>el 15 de noviembre de 2018</w:t>
      </w:r>
      <w:r w:rsidR="005D1A3D">
        <w:rPr>
          <w:rFonts w:ascii="Arial" w:hAnsi="Arial" w:cs="Arial"/>
          <w:sz w:val="22"/>
          <w:szCs w:val="22"/>
        </w:rPr>
        <w:t xml:space="preserve"> el contrato 3.343-</w:t>
      </w:r>
      <w:r w:rsidR="005D1A3D" w:rsidRPr="00EC3BCE">
        <w:rPr>
          <w:rFonts w:ascii="Arial" w:hAnsi="Arial" w:cs="Arial"/>
          <w:sz w:val="22"/>
          <w:szCs w:val="22"/>
        </w:rPr>
        <w:t>2018</w:t>
      </w:r>
      <w:r w:rsidR="005D1A3D">
        <w:rPr>
          <w:rFonts w:ascii="Arial" w:hAnsi="Arial" w:cs="Arial"/>
          <w:sz w:val="22"/>
          <w:szCs w:val="22"/>
        </w:rPr>
        <w:t xml:space="preserve"> con el contratista </w:t>
      </w:r>
      <w:r w:rsidR="008244B1" w:rsidRPr="00EC3BCE">
        <w:rPr>
          <w:rFonts w:ascii="Arial" w:hAnsi="Arial" w:cs="Arial"/>
          <w:sz w:val="22"/>
          <w:szCs w:val="22"/>
        </w:rPr>
        <w:t>Macro Inversiones JD</w:t>
      </w:r>
      <w:r w:rsidR="008244B1">
        <w:rPr>
          <w:rFonts w:ascii="Arial" w:hAnsi="Arial" w:cs="Arial"/>
          <w:sz w:val="22"/>
          <w:szCs w:val="22"/>
        </w:rPr>
        <w:t>,</w:t>
      </w:r>
      <w:r w:rsidR="005D3ECF">
        <w:rPr>
          <w:rFonts w:ascii="Arial" w:hAnsi="Arial" w:cs="Arial"/>
          <w:sz w:val="22"/>
          <w:szCs w:val="22"/>
        </w:rPr>
        <w:t xml:space="preserve"> vigente hasta el 31 de diciembre de 2019</w:t>
      </w:r>
      <w:r w:rsidR="008244B1">
        <w:rPr>
          <w:rFonts w:ascii="Arial" w:hAnsi="Arial" w:cs="Arial"/>
          <w:sz w:val="22"/>
          <w:szCs w:val="22"/>
        </w:rPr>
        <w:t xml:space="preserve"> </w:t>
      </w:r>
      <w:r w:rsidR="005D1A3D">
        <w:rPr>
          <w:rFonts w:ascii="Arial" w:hAnsi="Arial" w:cs="Arial"/>
          <w:sz w:val="22"/>
          <w:szCs w:val="22"/>
        </w:rPr>
        <w:t xml:space="preserve">el cual tiene como objeto prestar el servicio de mantenimiento preventivo y correctivo, que incluye la mano de </w:t>
      </w:r>
      <w:r w:rsidR="00FA0C91">
        <w:rPr>
          <w:rFonts w:ascii="Arial" w:hAnsi="Arial" w:cs="Arial"/>
          <w:sz w:val="22"/>
          <w:szCs w:val="22"/>
        </w:rPr>
        <w:t>obra</w:t>
      </w:r>
      <w:r w:rsidR="005D1A3D">
        <w:rPr>
          <w:rFonts w:ascii="Arial" w:hAnsi="Arial" w:cs="Arial"/>
          <w:sz w:val="22"/>
          <w:szCs w:val="22"/>
        </w:rPr>
        <w:t xml:space="preserve"> y </w:t>
      </w:r>
      <w:r w:rsidR="00FA0C91">
        <w:rPr>
          <w:rFonts w:ascii="Arial" w:hAnsi="Arial" w:cs="Arial"/>
          <w:sz w:val="22"/>
          <w:szCs w:val="22"/>
        </w:rPr>
        <w:t>el</w:t>
      </w:r>
      <w:r w:rsidR="005D1A3D">
        <w:rPr>
          <w:rFonts w:ascii="Arial" w:hAnsi="Arial" w:cs="Arial"/>
          <w:sz w:val="22"/>
          <w:szCs w:val="22"/>
        </w:rPr>
        <w:t xml:space="preserve"> suministro de materiales, insumos y repuestos nuevos y originales a las motos de propiedad de este Ministerio. </w:t>
      </w:r>
    </w:p>
    <w:p w:rsidR="001C0F69" w:rsidRDefault="001C0F69" w:rsidP="001C0F69">
      <w:pPr>
        <w:jc w:val="both"/>
        <w:rPr>
          <w:rFonts w:ascii="Arial" w:hAnsi="Arial" w:cs="Arial"/>
          <w:sz w:val="22"/>
          <w:szCs w:val="22"/>
        </w:rPr>
      </w:pPr>
    </w:p>
    <w:p w:rsidR="001D5C05" w:rsidRDefault="001D5C05" w:rsidP="001D5C05">
      <w:pPr>
        <w:jc w:val="both"/>
        <w:rPr>
          <w:rFonts w:ascii="Arial" w:hAnsi="Arial" w:cs="Arial"/>
          <w:sz w:val="22"/>
          <w:szCs w:val="22"/>
        </w:rPr>
      </w:pPr>
      <w:r>
        <w:rPr>
          <w:rFonts w:ascii="Arial" w:hAnsi="Arial" w:cs="Arial"/>
          <w:sz w:val="22"/>
          <w:szCs w:val="22"/>
        </w:rPr>
        <w:t xml:space="preserve">Es de mencionar, que la Supervisión del Contrato está bajo la responsabilidad del Coordinador del Grupo de Logística y Suministro de este Ministerio. En el mes de mayo de 2019, se presentó cambio del Supervisor. </w:t>
      </w:r>
    </w:p>
    <w:p w:rsidR="001D5C05" w:rsidRDefault="001D5C05" w:rsidP="001C0F69">
      <w:pPr>
        <w:jc w:val="both"/>
        <w:rPr>
          <w:rFonts w:ascii="Arial" w:hAnsi="Arial" w:cs="Arial"/>
          <w:sz w:val="22"/>
          <w:szCs w:val="22"/>
        </w:rPr>
      </w:pPr>
    </w:p>
    <w:p w:rsidR="001C0F69" w:rsidRDefault="009C3113" w:rsidP="001C0F69">
      <w:pPr>
        <w:jc w:val="both"/>
        <w:rPr>
          <w:rFonts w:ascii="Arial" w:hAnsi="Arial" w:cs="Arial"/>
          <w:sz w:val="22"/>
          <w:szCs w:val="22"/>
        </w:rPr>
      </w:pPr>
      <w:r>
        <w:rPr>
          <w:rFonts w:ascii="Arial" w:hAnsi="Arial" w:cs="Arial"/>
          <w:sz w:val="22"/>
          <w:szCs w:val="22"/>
        </w:rPr>
        <w:t xml:space="preserve">Entre otras, en </w:t>
      </w:r>
      <w:r w:rsidR="001C0F69">
        <w:rPr>
          <w:rFonts w:ascii="Arial" w:hAnsi="Arial" w:cs="Arial"/>
          <w:sz w:val="22"/>
          <w:szCs w:val="22"/>
        </w:rPr>
        <w:t>la cláusula quinta del</w:t>
      </w:r>
      <w:r>
        <w:rPr>
          <w:rFonts w:ascii="Arial" w:hAnsi="Arial" w:cs="Arial"/>
          <w:sz w:val="22"/>
          <w:szCs w:val="22"/>
        </w:rPr>
        <w:t xml:space="preserve"> </w:t>
      </w:r>
      <w:r w:rsidR="001C0F69">
        <w:rPr>
          <w:rFonts w:ascii="Arial" w:hAnsi="Arial" w:cs="Arial"/>
          <w:sz w:val="22"/>
          <w:szCs w:val="22"/>
        </w:rPr>
        <w:t>contrato</w:t>
      </w:r>
      <w:r>
        <w:rPr>
          <w:rFonts w:ascii="Arial" w:hAnsi="Arial" w:cs="Arial"/>
          <w:sz w:val="22"/>
          <w:szCs w:val="22"/>
        </w:rPr>
        <w:t xml:space="preserve"> 3.343-2018</w:t>
      </w:r>
      <w:r w:rsidR="001C0F69">
        <w:rPr>
          <w:rFonts w:ascii="Arial" w:hAnsi="Arial" w:cs="Arial"/>
          <w:sz w:val="22"/>
          <w:szCs w:val="22"/>
        </w:rPr>
        <w:t xml:space="preserve"> se definió la forma de pago, así: </w:t>
      </w:r>
      <w:r w:rsidR="001C0F69">
        <w:rPr>
          <w:rFonts w:ascii="Agency FB" w:hAnsi="Agency FB" w:cs="Arial"/>
          <w:sz w:val="22"/>
          <w:szCs w:val="22"/>
        </w:rPr>
        <w:t>«</w:t>
      </w:r>
      <w:r w:rsidR="001C0F69">
        <w:rPr>
          <w:rFonts w:ascii="Arial" w:hAnsi="Arial" w:cs="Arial"/>
          <w:sz w:val="22"/>
          <w:szCs w:val="22"/>
        </w:rPr>
        <w:t xml:space="preserve">El MINISTERIO pagará al CONTRATISTA, una vez se encuentra aprobado el P.A.C (Programa Anual </w:t>
      </w:r>
      <w:proofErr w:type="spellStart"/>
      <w:r w:rsidR="001C0F69">
        <w:rPr>
          <w:rFonts w:ascii="Arial" w:hAnsi="Arial" w:cs="Arial"/>
          <w:sz w:val="22"/>
          <w:szCs w:val="22"/>
        </w:rPr>
        <w:t>Mensualizado</w:t>
      </w:r>
      <w:proofErr w:type="spellEnd"/>
      <w:r w:rsidR="001C0F69">
        <w:rPr>
          <w:rFonts w:ascii="Arial" w:hAnsi="Arial" w:cs="Arial"/>
          <w:sz w:val="22"/>
          <w:szCs w:val="22"/>
        </w:rPr>
        <w:t xml:space="preserve"> de Caja), el valor del contrato, en mensualidades vencidas, de acuerdo al servicio de mantenimiento preventivo y correctivo efectivamente realizado, previa suscripción del acta de recibo a satisfacción por parte del supervisor y contratista (…)</w:t>
      </w:r>
      <w:r w:rsidR="001C0F69">
        <w:rPr>
          <w:rFonts w:ascii="Agency FB" w:hAnsi="Agency FB" w:cs="Arial"/>
          <w:sz w:val="22"/>
          <w:szCs w:val="22"/>
        </w:rPr>
        <w:t>»</w:t>
      </w:r>
      <w:r w:rsidR="001C0F69">
        <w:rPr>
          <w:rFonts w:ascii="Arial" w:hAnsi="Arial" w:cs="Arial"/>
          <w:sz w:val="22"/>
          <w:szCs w:val="22"/>
        </w:rPr>
        <w:t xml:space="preserve">. </w:t>
      </w:r>
    </w:p>
    <w:p w:rsidR="001C0F69" w:rsidRDefault="001C0F69" w:rsidP="001C0F69">
      <w:pPr>
        <w:rPr>
          <w:rFonts w:ascii="Arial" w:hAnsi="Arial" w:cs="Arial"/>
          <w:sz w:val="22"/>
          <w:szCs w:val="22"/>
        </w:rPr>
      </w:pPr>
    </w:p>
    <w:p w:rsidR="001C0F69" w:rsidRDefault="001C0F69" w:rsidP="001C0F69">
      <w:pPr>
        <w:jc w:val="both"/>
        <w:rPr>
          <w:rFonts w:ascii="Arial" w:hAnsi="Arial" w:cs="Arial"/>
          <w:sz w:val="22"/>
          <w:szCs w:val="22"/>
        </w:rPr>
      </w:pPr>
      <w:r>
        <w:rPr>
          <w:rFonts w:ascii="Arial" w:hAnsi="Arial" w:cs="Arial"/>
          <w:sz w:val="22"/>
          <w:szCs w:val="22"/>
        </w:rPr>
        <w:t>De igual forma, dentro de las obligaciones del contratista determinadas en el Contrato 3.343-</w:t>
      </w:r>
      <w:r w:rsidRPr="00EC3BCE">
        <w:rPr>
          <w:rFonts w:ascii="Arial" w:hAnsi="Arial" w:cs="Arial"/>
          <w:sz w:val="22"/>
          <w:szCs w:val="22"/>
        </w:rPr>
        <w:t>2018</w:t>
      </w:r>
      <w:r>
        <w:rPr>
          <w:rFonts w:ascii="Arial" w:hAnsi="Arial" w:cs="Arial"/>
          <w:sz w:val="22"/>
          <w:szCs w:val="22"/>
        </w:rPr>
        <w:t xml:space="preserve">, se encuentran en el título: </w:t>
      </w:r>
      <w:r w:rsidRPr="008244B1">
        <w:rPr>
          <w:rFonts w:ascii="Arial" w:hAnsi="Arial" w:cs="Arial"/>
          <w:i/>
          <w:sz w:val="22"/>
          <w:szCs w:val="22"/>
        </w:rPr>
        <w:t>Obligaciones Comunes para las Rutinas de Mantenimiento Preventivo y C</w:t>
      </w:r>
      <w:r>
        <w:rPr>
          <w:rFonts w:ascii="Arial" w:hAnsi="Arial" w:cs="Arial"/>
          <w:i/>
          <w:sz w:val="22"/>
          <w:szCs w:val="22"/>
        </w:rPr>
        <w:t xml:space="preserve">orrectivo, </w:t>
      </w:r>
      <w:r w:rsidRPr="008244B1">
        <w:rPr>
          <w:rFonts w:ascii="Arial" w:hAnsi="Arial" w:cs="Arial"/>
          <w:sz w:val="22"/>
          <w:szCs w:val="22"/>
        </w:rPr>
        <w:t xml:space="preserve">entre otras, </w:t>
      </w:r>
      <w:r>
        <w:rPr>
          <w:rFonts w:ascii="Arial" w:hAnsi="Arial" w:cs="Arial"/>
          <w:sz w:val="22"/>
          <w:szCs w:val="22"/>
        </w:rPr>
        <w:t xml:space="preserve">la siguiente: Numeral 7: </w:t>
      </w:r>
      <w:r>
        <w:rPr>
          <w:rFonts w:ascii="Agency FB" w:hAnsi="Agency FB" w:cs="Arial"/>
          <w:sz w:val="22"/>
          <w:szCs w:val="22"/>
        </w:rPr>
        <w:t>«</w:t>
      </w:r>
      <w:r>
        <w:rPr>
          <w:rFonts w:ascii="Arial" w:hAnsi="Arial" w:cs="Arial"/>
          <w:sz w:val="22"/>
          <w:szCs w:val="22"/>
        </w:rPr>
        <w:t>La presentación de las facturas de cobro con sus respectivos soportes deberá ser presentados al supervisor del contrato hasta dentro de los cinco (5) primeros días siguientes a la presentación efectiva del servicio</w:t>
      </w:r>
      <w:r>
        <w:rPr>
          <w:rFonts w:ascii="Agency FB" w:hAnsi="Agency FB" w:cs="Arial"/>
          <w:sz w:val="22"/>
          <w:szCs w:val="22"/>
        </w:rPr>
        <w:t>»</w:t>
      </w:r>
      <w:r>
        <w:rPr>
          <w:rFonts w:ascii="Arial" w:hAnsi="Arial" w:cs="Arial"/>
          <w:sz w:val="22"/>
          <w:szCs w:val="22"/>
        </w:rPr>
        <w:t xml:space="preserve">. </w:t>
      </w:r>
    </w:p>
    <w:p w:rsidR="00123CD1" w:rsidRDefault="00123CD1" w:rsidP="00123CD1">
      <w:pPr>
        <w:jc w:val="both"/>
        <w:rPr>
          <w:rFonts w:ascii="Arial" w:hAnsi="Arial" w:cs="Arial"/>
          <w:sz w:val="22"/>
          <w:szCs w:val="22"/>
        </w:rPr>
      </w:pPr>
    </w:p>
    <w:p w:rsidR="00123CD1" w:rsidRDefault="00123CD1" w:rsidP="00123CD1">
      <w:pPr>
        <w:jc w:val="both"/>
        <w:rPr>
          <w:rFonts w:ascii="Arial" w:hAnsi="Arial" w:cs="Arial"/>
          <w:sz w:val="22"/>
          <w:szCs w:val="22"/>
        </w:rPr>
      </w:pPr>
      <w:r>
        <w:rPr>
          <w:rFonts w:ascii="Arial" w:hAnsi="Arial" w:cs="Arial"/>
          <w:sz w:val="22"/>
          <w:szCs w:val="22"/>
        </w:rPr>
        <w:t xml:space="preserve">Con corte al segundo trimestre de 2019, el contratista </w:t>
      </w:r>
      <w:r w:rsidRPr="00EC3BCE">
        <w:rPr>
          <w:rFonts w:ascii="Arial" w:hAnsi="Arial" w:cs="Arial"/>
          <w:sz w:val="22"/>
          <w:szCs w:val="22"/>
        </w:rPr>
        <w:t>Macro Inversiones JD</w:t>
      </w:r>
      <w:r>
        <w:rPr>
          <w:rFonts w:ascii="Arial" w:hAnsi="Arial" w:cs="Arial"/>
          <w:sz w:val="22"/>
          <w:szCs w:val="22"/>
        </w:rPr>
        <w:t xml:space="preserve"> ha prestado </w:t>
      </w:r>
      <w:r w:rsidR="00C61551">
        <w:rPr>
          <w:rFonts w:ascii="Arial" w:hAnsi="Arial" w:cs="Arial"/>
          <w:sz w:val="22"/>
          <w:szCs w:val="22"/>
        </w:rPr>
        <w:t>el servicio</w:t>
      </w:r>
      <w:r w:rsidRPr="00331EBD">
        <w:rPr>
          <w:rFonts w:ascii="Arial" w:hAnsi="Arial" w:cs="Arial"/>
          <w:sz w:val="22"/>
          <w:szCs w:val="22"/>
        </w:rPr>
        <w:t xml:space="preserve"> de mantenimiento</w:t>
      </w:r>
      <w:r>
        <w:rPr>
          <w:rFonts w:ascii="Arial" w:hAnsi="Arial" w:cs="Arial"/>
          <w:sz w:val="22"/>
          <w:szCs w:val="22"/>
        </w:rPr>
        <w:t xml:space="preserve"> para las motos</w:t>
      </w:r>
      <w:r w:rsidR="008978C9">
        <w:rPr>
          <w:rFonts w:ascii="Arial" w:hAnsi="Arial" w:cs="Arial"/>
          <w:sz w:val="22"/>
          <w:szCs w:val="22"/>
        </w:rPr>
        <w:t xml:space="preserve"> de este Ministerio, </w:t>
      </w:r>
      <w:r w:rsidRPr="00331EBD">
        <w:rPr>
          <w:rFonts w:ascii="Arial" w:hAnsi="Arial" w:cs="Arial"/>
          <w:sz w:val="22"/>
          <w:szCs w:val="22"/>
        </w:rPr>
        <w:t xml:space="preserve">lo cual fue corroborado por esta Oficina </w:t>
      </w:r>
      <w:r>
        <w:rPr>
          <w:rFonts w:ascii="Arial" w:hAnsi="Arial" w:cs="Arial"/>
          <w:sz w:val="22"/>
          <w:szCs w:val="22"/>
        </w:rPr>
        <w:t xml:space="preserve">en las siguientes </w:t>
      </w:r>
      <w:r w:rsidRPr="00331EBD">
        <w:rPr>
          <w:rFonts w:ascii="Arial" w:hAnsi="Arial" w:cs="Arial"/>
          <w:sz w:val="22"/>
          <w:szCs w:val="22"/>
        </w:rPr>
        <w:t xml:space="preserve">ordenes de </w:t>
      </w:r>
      <w:r>
        <w:rPr>
          <w:rFonts w:ascii="Arial" w:hAnsi="Arial" w:cs="Arial"/>
          <w:sz w:val="22"/>
          <w:szCs w:val="22"/>
        </w:rPr>
        <w:t xml:space="preserve">servicio:     </w:t>
      </w:r>
    </w:p>
    <w:p w:rsidR="00123CD1" w:rsidRDefault="00123CD1" w:rsidP="00123CD1">
      <w:pPr>
        <w:rPr>
          <w:rFonts w:ascii="Arial" w:hAnsi="Arial" w:cs="Arial"/>
          <w:sz w:val="22"/>
          <w:szCs w:val="22"/>
        </w:rPr>
      </w:pPr>
    </w:p>
    <w:tbl>
      <w:tblPr>
        <w:tblStyle w:val="Tabladecuadrcula1clara-nfasis1"/>
        <w:tblW w:w="0" w:type="auto"/>
        <w:jc w:val="center"/>
        <w:tblLook w:val="04A0" w:firstRow="1" w:lastRow="0" w:firstColumn="1" w:lastColumn="0" w:noHBand="0" w:noVBand="1"/>
      </w:tblPr>
      <w:tblGrid>
        <w:gridCol w:w="1906"/>
        <w:gridCol w:w="1217"/>
        <w:gridCol w:w="1561"/>
        <w:gridCol w:w="2394"/>
      </w:tblGrid>
      <w:tr w:rsidR="00123CD1" w:rsidRPr="00694322" w:rsidTr="00CB2520">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rsidR="00123CD1" w:rsidRPr="00694322" w:rsidRDefault="00123CD1" w:rsidP="001F493C">
            <w:pPr>
              <w:spacing w:before="60" w:after="60"/>
              <w:jc w:val="center"/>
              <w:rPr>
                <w:rFonts w:ascii="Arial" w:hAnsi="Arial" w:cs="Arial"/>
                <w:color w:val="FFFFFF" w:themeColor="background1"/>
                <w:sz w:val="20"/>
                <w:szCs w:val="20"/>
              </w:rPr>
            </w:pPr>
            <w:r w:rsidRPr="00694322">
              <w:rPr>
                <w:rFonts w:ascii="Arial" w:hAnsi="Arial" w:cs="Arial"/>
                <w:color w:val="FFFFFF" w:themeColor="background1"/>
                <w:sz w:val="20"/>
                <w:szCs w:val="20"/>
              </w:rPr>
              <w:t xml:space="preserve">Número de Orden </w:t>
            </w:r>
          </w:p>
        </w:tc>
        <w:tc>
          <w:tcPr>
            <w:tcW w:w="0" w:type="auto"/>
            <w:shd w:val="clear" w:color="auto" w:fill="4F81BD" w:themeFill="accent1"/>
            <w:vAlign w:val="center"/>
            <w:hideMark/>
          </w:tcPr>
          <w:p w:rsidR="00123CD1" w:rsidRPr="00694322" w:rsidRDefault="00123CD1" w:rsidP="001F493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94322">
              <w:rPr>
                <w:rFonts w:ascii="Arial" w:hAnsi="Arial" w:cs="Arial"/>
                <w:color w:val="FFFFFF" w:themeColor="background1"/>
                <w:sz w:val="20"/>
                <w:szCs w:val="20"/>
              </w:rPr>
              <w:t xml:space="preserve">Fecha </w:t>
            </w:r>
          </w:p>
        </w:tc>
        <w:tc>
          <w:tcPr>
            <w:tcW w:w="0" w:type="auto"/>
            <w:shd w:val="clear" w:color="auto" w:fill="4F81BD" w:themeFill="accent1"/>
            <w:vAlign w:val="center"/>
            <w:hideMark/>
          </w:tcPr>
          <w:p w:rsidR="00123CD1" w:rsidRPr="00694322" w:rsidRDefault="00123CD1" w:rsidP="001F493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94322">
              <w:rPr>
                <w:rFonts w:ascii="Arial" w:hAnsi="Arial" w:cs="Arial"/>
                <w:color w:val="FFFFFF" w:themeColor="background1"/>
                <w:sz w:val="20"/>
                <w:szCs w:val="20"/>
              </w:rPr>
              <w:t xml:space="preserve">Placa </w:t>
            </w:r>
            <w:r>
              <w:rPr>
                <w:rFonts w:ascii="Arial" w:hAnsi="Arial" w:cs="Arial"/>
                <w:color w:val="FFFFFF" w:themeColor="background1"/>
                <w:sz w:val="20"/>
                <w:szCs w:val="20"/>
              </w:rPr>
              <w:t xml:space="preserve">de </w:t>
            </w:r>
            <w:r w:rsidRPr="00694322">
              <w:rPr>
                <w:rFonts w:ascii="Arial" w:hAnsi="Arial" w:cs="Arial"/>
                <w:color w:val="FFFFFF" w:themeColor="background1"/>
                <w:sz w:val="20"/>
                <w:szCs w:val="20"/>
              </w:rPr>
              <w:t>Moto</w:t>
            </w:r>
          </w:p>
        </w:tc>
        <w:tc>
          <w:tcPr>
            <w:tcW w:w="0" w:type="auto"/>
            <w:shd w:val="clear" w:color="auto" w:fill="4F81BD" w:themeFill="accent1"/>
            <w:vAlign w:val="center"/>
            <w:hideMark/>
          </w:tcPr>
          <w:p w:rsidR="00123CD1" w:rsidRPr="00694322" w:rsidRDefault="00123CD1" w:rsidP="001F493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94322">
              <w:rPr>
                <w:rFonts w:ascii="Arial" w:hAnsi="Arial" w:cs="Arial"/>
                <w:color w:val="FFFFFF" w:themeColor="background1"/>
                <w:sz w:val="20"/>
                <w:szCs w:val="20"/>
              </w:rPr>
              <w:t>Tipo de Mantenimiento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1</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13/02/2019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ONA83C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Preventivo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2</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1/03/2019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ONA84C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Básico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3</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11/03/2019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ONA83C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Correctivo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4</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2/04/2019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ONA83C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Correctivo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5</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2/04/2019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ONA84C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Correctivo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6</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2/05/2019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ONA84C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Correctivo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7</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7/05/2019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ONA83C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Preventivo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8</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23/05/2019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ONA84C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Preventivo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30/05/2019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ONA83C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Correctivo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10</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10/06/2019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ONA84C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Correctivo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11</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25/06/2019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ONA84C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Preventivo</w:t>
            </w:r>
          </w:p>
        </w:tc>
      </w:tr>
      <w:tr w:rsidR="00123CD1" w:rsidRPr="00694322" w:rsidTr="00CB252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23CD1" w:rsidRPr="00694322" w:rsidRDefault="00123CD1" w:rsidP="001F493C">
            <w:pPr>
              <w:spacing w:before="60" w:after="60"/>
              <w:jc w:val="center"/>
              <w:rPr>
                <w:rFonts w:ascii="Arial" w:hAnsi="Arial" w:cs="Arial"/>
                <w:b w:val="0"/>
                <w:color w:val="000000"/>
                <w:sz w:val="20"/>
                <w:szCs w:val="20"/>
              </w:rPr>
            </w:pPr>
            <w:r w:rsidRPr="00694322">
              <w:rPr>
                <w:rFonts w:ascii="Arial" w:hAnsi="Arial" w:cs="Arial"/>
                <w:b w:val="0"/>
                <w:color w:val="000000"/>
                <w:sz w:val="20"/>
                <w:szCs w:val="20"/>
              </w:rPr>
              <w:t>12</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26/06/2019</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ONA83C</w:t>
            </w:r>
          </w:p>
        </w:tc>
        <w:tc>
          <w:tcPr>
            <w:tcW w:w="0" w:type="auto"/>
            <w:vAlign w:val="center"/>
            <w:hideMark/>
          </w:tcPr>
          <w:p w:rsidR="00123CD1" w:rsidRPr="00694322" w:rsidRDefault="00123CD1" w:rsidP="001F493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94322">
              <w:rPr>
                <w:rFonts w:ascii="Arial" w:hAnsi="Arial" w:cs="Arial"/>
                <w:color w:val="000000"/>
                <w:sz w:val="20"/>
                <w:szCs w:val="20"/>
              </w:rPr>
              <w:t>Correctivo</w:t>
            </w:r>
          </w:p>
        </w:tc>
      </w:tr>
    </w:tbl>
    <w:p w:rsidR="005D1A3D" w:rsidRDefault="005D1A3D" w:rsidP="00935228">
      <w:pPr>
        <w:jc w:val="both"/>
        <w:rPr>
          <w:rFonts w:ascii="Arial" w:hAnsi="Arial" w:cs="Arial"/>
          <w:sz w:val="22"/>
          <w:szCs w:val="22"/>
        </w:rPr>
      </w:pPr>
    </w:p>
    <w:p w:rsidR="00935228" w:rsidRDefault="001407DE" w:rsidP="00935228">
      <w:pPr>
        <w:jc w:val="both"/>
        <w:rPr>
          <w:rFonts w:ascii="Arial" w:hAnsi="Arial" w:cs="Arial"/>
          <w:sz w:val="22"/>
          <w:szCs w:val="22"/>
        </w:rPr>
      </w:pPr>
      <w:r>
        <w:rPr>
          <w:rFonts w:ascii="Arial" w:hAnsi="Arial" w:cs="Arial"/>
          <w:sz w:val="22"/>
          <w:szCs w:val="22"/>
        </w:rPr>
        <w:t xml:space="preserve">Sin embargo, a 30 de junio de 2019 </w:t>
      </w:r>
      <w:r w:rsidR="00935228">
        <w:rPr>
          <w:rFonts w:ascii="Arial" w:hAnsi="Arial" w:cs="Arial"/>
          <w:sz w:val="22"/>
          <w:szCs w:val="22"/>
        </w:rPr>
        <w:t xml:space="preserve">el contratista </w:t>
      </w:r>
      <w:r w:rsidR="00935228" w:rsidRPr="00A814FC">
        <w:rPr>
          <w:rFonts w:ascii="Arial" w:hAnsi="Arial" w:cs="Arial"/>
          <w:i/>
          <w:sz w:val="22"/>
          <w:szCs w:val="22"/>
        </w:rPr>
        <w:t>Macro Inversiones JD</w:t>
      </w:r>
      <w:r w:rsidR="00935228">
        <w:rPr>
          <w:rFonts w:ascii="Arial" w:hAnsi="Arial" w:cs="Arial"/>
          <w:sz w:val="22"/>
          <w:szCs w:val="22"/>
        </w:rPr>
        <w:t xml:space="preserve"> no ha</w:t>
      </w:r>
      <w:r w:rsidR="00C61551">
        <w:rPr>
          <w:rFonts w:ascii="Arial" w:hAnsi="Arial" w:cs="Arial"/>
          <w:sz w:val="22"/>
          <w:szCs w:val="22"/>
        </w:rPr>
        <w:t>bía</w:t>
      </w:r>
      <w:r w:rsidR="00935228">
        <w:rPr>
          <w:rFonts w:ascii="Arial" w:hAnsi="Arial" w:cs="Arial"/>
          <w:sz w:val="22"/>
          <w:szCs w:val="22"/>
        </w:rPr>
        <w:t xml:space="preserve"> presentado la facturación concerniente al servicio de mantenimiento</w:t>
      </w:r>
      <w:r w:rsidR="001C0F69">
        <w:rPr>
          <w:rFonts w:ascii="Arial" w:hAnsi="Arial" w:cs="Arial"/>
          <w:sz w:val="22"/>
          <w:szCs w:val="22"/>
        </w:rPr>
        <w:t xml:space="preserve"> </w:t>
      </w:r>
      <w:r w:rsidR="009541D6">
        <w:rPr>
          <w:rFonts w:ascii="Arial" w:hAnsi="Arial" w:cs="Arial"/>
          <w:sz w:val="22"/>
          <w:szCs w:val="22"/>
        </w:rPr>
        <w:t xml:space="preserve">prestado </w:t>
      </w:r>
      <w:r w:rsidR="001C0F69">
        <w:rPr>
          <w:rFonts w:ascii="Arial" w:hAnsi="Arial" w:cs="Arial"/>
          <w:sz w:val="22"/>
          <w:szCs w:val="22"/>
        </w:rPr>
        <w:t>a las motos pertenecientes a este Ministerio,</w:t>
      </w:r>
      <w:r w:rsidR="00935228">
        <w:rPr>
          <w:rFonts w:ascii="Arial" w:hAnsi="Arial" w:cs="Arial"/>
          <w:sz w:val="22"/>
          <w:szCs w:val="22"/>
        </w:rPr>
        <w:t xml:space="preserve"> </w:t>
      </w:r>
      <w:r>
        <w:rPr>
          <w:rFonts w:ascii="Arial" w:hAnsi="Arial" w:cs="Arial"/>
          <w:sz w:val="22"/>
          <w:szCs w:val="22"/>
        </w:rPr>
        <w:t>en cumplimiento del objeto contractual</w:t>
      </w:r>
      <w:r w:rsidR="00C61551">
        <w:rPr>
          <w:rFonts w:ascii="Arial" w:hAnsi="Arial" w:cs="Arial"/>
          <w:sz w:val="22"/>
          <w:szCs w:val="22"/>
        </w:rPr>
        <w:t xml:space="preserve">. </w:t>
      </w:r>
    </w:p>
    <w:p w:rsidR="00BE70C9" w:rsidRDefault="00BE70C9" w:rsidP="00935228">
      <w:pPr>
        <w:jc w:val="both"/>
        <w:rPr>
          <w:rFonts w:ascii="Arial" w:hAnsi="Arial" w:cs="Arial"/>
          <w:sz w:val="22"/>
          <w:szCs w:val="22"/>
        </w:rPr>
      </w:pPr>
    </w:p>
    <w:p w:rsidR="00D77BAF" w:rsidRDefault="00BE70C9" w:rsidP="00935228">
      <w:pPr>
        <w:jc w:val="both"/>
        <w:rPr>
          <w:rFonts w:ascii="Arial" w:hAnsi="Arial" w:cs="Arial"/>
          <w:sz w:val="22"/>
          <w:szCs w:val="22"/>
        </w:rPr>
      </w:pPr>
      <w:r w:rsidRPr="00331EBD">
        <w:rPr>
          <w:rFonts w:ascii="Arial" w:hAnsi="Arial" w:cs="Arial"/>
          <w:sz w:val="22"/>
          <w:szCs w:val="22"/>
        </w:rPr>
        <w:lastRenderedPageBreak/>
        <w:t xml:space="preserve">Según lo informado por el Grupo de Logística y Suministros, el Contratista </w:t>
      </w:r>
      <w:r>
        <w:rPr>
          <w:rFonts w:ascii="Arial" w:hAnsi="Arial" w:cs="Arial"/>
          <w:sz w:val="22"/>
          <w:szCs w:val="22"/>
        </w:rPr>
        <w:t xml:space="preserve">ha venido presentando </w:t>
      </w:r>
      <w:r w:rsidRPr="00331EBD">
        <w:rPr>
          <w:rFonts w:ascii="Arial" w:hAnsi="Arial" w:cs="Arial"/>
          <w:sz w:val="22"/>
          <w:szCs w:val="22"/>
        </w:rPr>
        <w:t>inconvenientes de tipo administrativo que han impedido entregar las facturas correspondientes a los servicios prestados.</w:t>
      </w:r>
      <w:r w:rsidR="00B40B7A">
        <w:rPr>
          <w:rFonts w:ascii="Arial" w:hAnsi="Arial" w:cs="Arial"/>
          <w:sz w:val="22"/>
          <w:szCs w:val="22"/>
        </w:rPr>
        <w:t xml:space="preserve"> No obstante, aclaró que el objeto del contrato se ha v</w:t>
      </w:r>
      <w:r w:rsidR="00D77BAF">
        <w:rPr>
          <w:rFonts w:ascii="Arial" w:hAnsi="Arial" w:cs="Arial"/>
          <w:sz w:val="22"/>
          <w:szCs w:val="22"/>
        </w:rPr>
        <w:t>enido ejecutando oportunamente.</w:t>
      </w:r>
    </w:p>
    <w:p w:rsidR="00D77BAF" w:rsidRDefault="00D77BAF" w:rsidP="00027CBE">
      <w:pPr>
        <w:spacing w:line="168" w:lineRule="auto"/>
        <w:jc w:val="both"/>
        <w:rPr>
          <w:rFonts w:ascii="Arial" w:hAnsi="Arial" w:cs="Arial"/>
          <w:sz w:val="22"/>
          <w:szCs w:val="22"/>
        </w:rPr>
      </w:pPr>
    </w:p>
    <w:p w:rsidR="00D27061" w:rsidRDefault="00A36D2F" w:rsidP="001363B4">
      <w:pPr>
        <w:jc w:val="both"/>
        <w:rPr>
          <w:rFonts w:ascii="Arial" w:hAnsi="Arial" w:cs="Arial"/>
          <w:sz w:val="22"/>
          <w:szCs w:val="22"/>
        </w:rPr>
      </w:pPr>
      <w:r>
        <w:rPr>
          <w:rFonts w:ascii="Arial" w:hAnsi="Arial" w:cs="Arial"/>
          <w:sz w:val="22"/>
          <w:szCs w:val="22"/>
        </w:rPr>
        <w:t xml:space="preserve">Como resultado de </w:t>
      </w:r>
      <w:r w:rsidR="001363B4">
        <w:rPr>
          <w:rFonts w:ascii="Arial" w:hAnsi="Arial" w:cs="Arial"/>
          <w:sz w:val="22"/>
          <w:szCs w:val="22"/>
        </w:rPr>
        <w:t>la revisión documental del expediente contractual, se observó que el último informe de supervisión realizado al contrato 3.343-</w:t>
      </w:r>
      <w:r w:rsidR="001363B4" w:rsidRPr="00EC3BCE">
        <w:rPr>
          <w:rFonts w:ascii="Arial" w:hAnsi="Arial" w:cs="Arial"/>
          <w:sz w:val="22"/>
          <w:szCs w:val="22"/>
        </w:rPr>
        <w:t>2018</w:t>
      </w:r>
      <w:r w:rsidR="001363B4">
        <w:rPr>
          <w:rFonts w:ascii="Arial" w:hAnsi="Arial" w:cs="Arial"/>
          <w:sz w:val="22"/>
          <w:szCs w:val="22"/>
        </w:rPr>
        <w:t xml:space="preserve"> </w:t>
      </w:r>
      <w:r w:rsidR="00AE6E3D">
        <w:rPr>
          <w:rFonts w:ascii="Arial" w:hAnsi="Arial" w:cs="Arial"/>
          <w:sz w:val="22"/>
          <w:szCs w:val="22"/>
        </w:rPr>
        <w:t>corresponde al</w:t>
      </w:r>
      <w:r w:rsidR="001363B4">
        <w:rPr>
          <w:rFonts w:ascii="Arial" w:hAnsi="Arial" w:cs="Arial"/>
          <w:sz w:val="22"/>
          <w:szCs w:val="22"/>
        </w:rPr>
        <w:t xml:space="preserve"> corte a 31 de diciembre de 2018.</w:t>
      </w:r>
      <w:r w:rsidR="002166D4">
        <w:rPr>
          <w:rFonts w:ascii="Arial" w:hAnsi="Arial" w:cs="Arial"/>
          <w:sz w:val="22"/>
          <w:szCs w:val="22"/>
        </w:rPr>
        <w:t xml:space="preserve"> Sin embargo,</w:t>
      </w:r>
      <w:r w:rsidR="00291B43">
        <w:rPr>
          <w:rFonts w:ascii="Arial" w:hAnsi="Arial" w:cs="Arial"/>
          <w:sz w:val="22"/>
          <w:szCs w:val="22"/>
        </w:rPr>
        <w:t xml:space="preserve"> el Grupo de Logística y Suministro</w:t>
      </w:r>
      <w:r w:rsidR="002166D4">
        <w:rPr>
          <w:rFonts w:ascii="Arial" w:hAnsi="Arial" w:cs="Arial"/>
          <w:sz w:val="22"/>
          <w:szCs w:val="22"/>
        </w:rPr>
        <w:t xml:space="preserve"> </w:t>
      </w:r>
      <w:r w:rsidR="00291B43">
        <w:rPr>
          <w:rFonts w:ascii="Arial" w:hAnsi="Arial" w:cs="Arial"/>
          <w:sz w:val="22"/>
          <w:szCs w:val="22"/>
        </w:rPr>
        <w:t xml:space="preserve">allegó a esta Oficina los proyectos de informes de supervisión de los meses de febrero, marzo y abril de 2019, pendientes </w:t>
      </w:r>
      <w:r w:rsidR="00CD7B3F">
        <w:rPr>
          <w:rFonts w:ascii="Arial" w:hAnsi="Arial" w:cs="Arial"/>
          <w:sz w:val="22"/>
          <w:szCs w:val="22"/>
        </w:rPr>
        <w:t xml:space="preserve">de oficializar. De igual forma, el dicho Grupo </w:t>
      </w:r>
      <w:r w:rsidR="0043435F">
        <w:rPr>
          <w:rFonts w:ascii="Arial" w:hAnsi="Arial" w:cs="Arial"/>
          <w:sz w:val="22"/>
          <w:szCs w:val="22"/>
        </w:rPr>
        <w:t xml:space="preserve">durante lo corrido del primer semestre de 2019, ha realizado en varias ocasiones </w:t>
      </w:r>
      <w:r w:rsidR="00CD7B3F">
        <w:rPr>
          <w:rFonts w:ascii="Arial" w:hAnsi="Arial" w:cs="Arial"/>
          <w:sz w:val="22"/>
          <w:szCs w:val="22"/>
        </w:rPr>
        <w:t>los requerimientos al contratista referentes a la expedición de las facturas de los servicios de mantenimiento de las motos</w:t>
      </w:r>
      <w:r w:rsidR="004E6989">
        <w:rPr>
          <w:rFonts w:ascii="Arial" w:hAnsi="Arial" w:cs="Arial"/>
          <w:sz w:val="22"/>
          <w:szCs w:val="22"/>
        </w:rPr>
        <w:t xml:space="preserve"> </w:t>
      </w:r>
      <w:r w:rsidR="00CD7B3F">
        <w:rPr>
          <w:rFonts w:ascii="Arial" w:hAnsi="Arial" w:cs="Arial"/>
          <w:sz w:val="22"/>
          <w:szCs w:val="22"/>
        </w:rPr>
        <w:t xml:space="preserve">prestados a este Ministerio. Lo anterior, se constató mediante copia de los correos enviados al contratista desde el buzón del funcionario responsable del tema en la Subdirección de Servicios. </w:t>
      </w:r>
    </w:p>
    <w:p w:rsidR="009F7D44" w:rsidRDefault="009F7D44" w:rsidP="00027CBE">
      <w:pPr>
        <w:spacing w:line="168" w:lineRule="auto"/>
        <w:jc w:val="both"/>
        <w:rPr>
          <w:rFonts w:ascii="Arial" w:hAnsi="Arial" w:cs="Arial"/>
          <w:sz w:val="22"/>
          <w:szCs w:val="22"/>
        </w:rPr>
      </w:pPr>
    </w:p>
    <w:p w:rsidR="009F7D44" w:rsidRDefault="009F7D44" w:rsidP="001363B4">
      <w:pPr>
        <w:jc w:val="both"/>
        <w:rPr>
          <w:rFonts w:ascii="Arial" w:hAnsi="Arial" w:cs="Arial"/>
          <w:sz w:val="22"/>
          <w:szCs w:val="22"/>
        </w:rPr>
      </w:pPr>
      <w:r>
        <w:rPr>
          <w:rFonts w:ascii="Arial" w:hAnsi="Arial" w:cs="Arial"/>
          <w:sz w:val="22"/>
          <w:szCs w:val="22"/>
        </w:rPr>
        <w:t>Aunado a lo anterior, el Su</w:t>
      </w:r>
      <w:r w:rsidR="001D5C05">
        <w:rPr>
          <w:rFonts w:ascii="Arial" w:hAnsi="Arial" w:cs="Arial"/>
          <w:sz w:val="22"/>
          <w:szCs w:val="22"/>
        </w:rPr>
        <w:t>pervisor</w:t>
      </w:r>
      <w:r w:rsidR="00F8799A">
        <w:rPr>
          <w:rFonts w:ascii="Arial" w:hAnsi="Arial" w:cs="Arial"/>
          <w:sz w:val="22"/>
          <w:szCs w:val="22"/>
        </w:rPr>
        <w:t xml:space="preserve"> del contrato </w:t>
      </w:r>
      <w:r w:rsidR="001D5C05">
        <w:rPr>
          <w:rFonts w:ascii="Arial" w:hAnsi="Arial" w:cs="Arial"/>
          <w:sz w:val="22"/>
          <w:szCs w:val="22"/>
        </w:rPr>
        <w:t xml:space="preserve">informó que </w:t>
      </w:r>
      <w:r w:rsidR="004E6989">
        <w:rPr>
          <w:rFonts w:ascii="Arial" w:hAnsi="Arial" w:cs="Arial"/>
          <w:sz w:val="22"/>
          <w:szCs w:val="22"/>
        </w:rPr>
        <w:t xml:space="preserve">el contratista envío las ordenes </w:t>
      </w:r>
      <w:r w:rsidR="00F8799A">
        <w:rPr>
          <w:rFonts w:ascii="Arial" w:hAnsi="Arial" w:cs="Arial"/>
          <w:sz w:val="22"/>
          <w:szCs w:val="22"/>
        </w:rPr>
        <w:t>de servicio para aprobación por parte del MHCP. Dentro de la labor de revisión y control efectuado</w:t>
      </w:r>
      <w:r w:rsidR="00092077">
        <w:rPr>
          <w:rFonts w:ascii="Arial" w:hAnsi="Arial" w:cs="Arial"/>
          <w:sz w:val="22"/>
          <w:szCs w:val="22"/>
        </w:rPr>
        <w:t xml:space="preserve"> por la Subdirección de Servicios,</w:t>
      </w:r>
      <w:r w:rsidR="00F8799A">
        <w:rPr>
          <w:rFonts w:ascii="Arial" w:hAnsi="Arial" w:cs="Arial"/>
          <w:sz w:val="22"/>
          <w:szCs w:val="22"/>
        </w:rPr>
        <w:t xml:space="preserve"> se identificaron inconsistencias en la información incluidas en dichas ordenes, En consecuencia, se devolvieron para el respectivo ajuste por parte del contratista, lo que ha generado que el proceso de facturación se haya </w:t>
      </w:r>
      <w:r w:rsidR="004473CB">
        <w:rPr>
          <w:rFonts w:ascii="Arial" w:hAnsi="Arial" w:cs="Arial"/>
          <w:sz w:val="22"/>
          <w:szCs w:val="22"/>
        </w:rPr>
        <w:t>retrasado</w:t>
      </w:r>
      <w:r w:rsidR="00F8799A">
        <w:rPr>
          <w:rFonts w:ascii="Arial" w:hAnsi="Arial" w:cs="Arial"/>
          <w:sz w:val="22"/>
          <w:szCs w:val="22"/>
        </w:rPr>
        <w:t xml:space="preserve">. </w:t>
      </w:r>
    </w:p>
    <w:p w:rsidR="00D27061" w:rsidRDefault="00D27061" w:rsidP="00027CBE">
      <w:pPr>
        <w:spacing w:line="168" w:lineRule="auto"/>
        <w:jc w:val="both"/>
        <w:rPr>
          <w:rFonts w:ascii="Arial" w:hAnsi="Arial" w:cs="Arial"/>
          <w:sz w:val="22"/>
          <w:szCs w:val="22"/>
        </w:rPr>
      </w:pPr>
    </w:p>
    <w:p w:rsidR="00D27061" w:rsidRDefault="000F4005" w:rsidP="00B64196">
      <w:pPr>
        <w:jc w:val="both"/>
        <w:rPr>
          <w:rFonts w:ascii="Arial" w:hAnsi="Arial" w:cs="Arial"/>
          <w:sz w:val="22"/>
          <w:szCs w:val="22"/>
        </w:rPr>
      </w:pPr>
      <w:r>
        <w:rPr>
          <w:rFonts w:ascii="Arial" w:hAnsi="Arial" w:cs="Arial"/>
          <w:sz w:val="22"/>
          <w:szCs w:val="22"/>
        </w:rPr>
        <w:t xml:space="preserve">En este punto, es </w:t>
      </w:r>
      <w:r w:rsidR="00D349B2">
        <w:rPr>
          <w:rFonts w:ascii="Arial" w:hAnsi="Arial" w:cs="Arial"/>
          <w:sz w:val="22"/>
          <w:szCs w:val="22"/>
        </w:rPr>
        <w:t>relevante mencionar</w:t>
      </w:r>
      <w:r>
        <w:rPr>
          <w:rFonts w:ascii="Arial" w:hAnsi="Arial" w:cs="Arial"/>
          <w:sz w:val="22"/>
          <w:szCs w:val="22"/>
        </w:rPr>
        <w:t xml:space="preserve"> </w:t>
      </w:r>
      <w:r w:rsidR="00D349B2">
        <w:rPr>
          <w:rFonts w:ascii="Arial" w:hAnsi="Arial" w:cs="Arial"/>
          <w:sz w:val="22"/>
          <w:szCs w:val="22"/>
        </w:rPr>
        <w:t>que</w:t>
      </w:r>
      <w:r>
        <w:rPr>
          <w:rFonts w:ascii="Arial" w:hAnsi="Arial" w:cs="Arial"/>
          <w:sz w:val="22"/>
          <w:szCs w:val="22"/>
        </w:rPr>
        <w:t>,</w:t>
      </w:r>
      <w:r w:rsidR="00D349B2">
        <w:rPr>
          <w:rFonts w:ascii="Arial" w:hAnsi="Arial" w:cs="Arial"/>
          <w:sz w:val="22"/>
          <w:szCs w:val="22"/>
        </w:rPr>
        <w:t xml:space="preserve"> una de las funciones asignadas al supervisor del contrato fue la establecida en el numeral 11, así: </w:t>
      </w:r>
      <w:r w:rsidR="00D349B2">
        <w:rPr>
          <w:rFonts w:ascii="Agency FB" w:hAnsi="Agency FB" w:cs="Arial"/>
          <w:sz w:val="22"/>
          <w:szCs w:val="22"/>
        </w:rPr>
        <w:t>«</w:t>
      </w:r>
      <w:r w:rsidR="00D349B2">
        <w:rPr>
          <w:rFonts w:ascii="Arial" w:hAnsi="Arial" w:cs="Arial"/>
          <w:sz w:val="22"/>
          <w:szCs w:val="22"/>
        </w:rPr>
        <w:t>Comunicar por escrito al Grupo de Contratos correspondientes y a la Aseguradora, cuando en desarrollo del contrato se presenten incumplimientos de las obligaciones derivadas del contrato por parte del contratista y que puedan poner en riesgo la ejecución del mismo</w:t>
      </w:r>
      <w:r w:rsidR="00D349B2">
        <w:rPr>
          <w:rFonts w:ascii="Agency FB" w:hAnsi="Agency FB" w:cs="Arial"/>
          <w:sz w:val="22"/>
          <w:szCs w:val="22"/>
        </w:rPr>
        <w:t>»</w:t>
      </w:r>
      <w:r w:rsidR="00EF662A">
        <w:rPr>
          <w:rFonts w:ascii="Arial" w:hAnsi="Arial" w:cs="Arial"/>
          <w:sz w:val="22"/>
          <w:szCs w:val="22"/>
        </w:rPr>
        <w:t>, observada en el</w:t>
      </w:r>
      <w:r w:rsidR="00627903">
        <w:rPr>
          <w:rFonts w:ascii="Arial" w:hAnsi="Arial" w:cs="Arial"/>
          <w:sz w:val="22"/>
          <w:szCs w:val="22"/>
        </w:rPr>
        <w:t xml:space="preserve"> documento de </w:t>
      </w:r>
      <w:r w:rsidR="00EF662A">
        <w:rPr>
          <w:rFonts w:ascii="Arial" w:hAnsi="Arial" w:cs="Arial"/>
          <w:sz w:val="22"/>
          <w:szCs w:val="22"/>
        </w:rPr>
        <w:t>asignación</w:t>
      </w:r>
      <w:r w:rsidR="00627903">
        <w:rPr>
          <w:rFonts w:ascii="Arial" w:hAnsi="Arial" w:cs="Arial"/>
          <w:sz w:val="22"/>
          <w:szCs w:val="22"/>
        </w:rPr>
        <w:t xml:space="preserve"> de supervisión</w:t>
      </w:r>
      <w:r w:rsidR="00EF662A">
        <w:rPr>
          <w:rFonts w:ascii="Arial" w:hAnsi="Arial" w:cs="Arial"/>
          <w:sz w:val="22"/>
          <w:szCs w:val="22"/>
        </w:rPr>
        <w:t xml:space="preserve"> para el contrato 3.343-2018</w:t>
      </w:r>
      <w:r w:rsidR="00627903">
        <w:rPr>
          <w:rFonts w:ascii="Arial" w:hAnsi="Arial" w:cs="Arial"/>
          <w:sz w:val="22"/>
          <w:szCs w:val="22"/>
        </w:rPr>
        <w:t xml:space="preserve"> </w:t>
      </w:r>
      <w:r w:rsidR="00123CD1">
        <w:rPr>
          <w:rFonts w:ascii="Arial" w:hAnsi="Arial" w:cs="Arial"/>
          <w:sz w:val="22"/>
          <w:szCs w:val="22"/>
        </w:rPr>
        <w:t>[</w:t>
      </w:r>
      <w:r w:rsidR="00627903">
        <w:rPr>
          <w:rFonts w:ascii="Arial" w:hAnsi="Arial" w:cs="Arial"/>
          <w:sz w:val="22"/>
          <w:szCs w:val="22"/>
        </w:rPr>
        <w:t>adjun</w:t>
      </w:r>
      <w:r w:rsidR="00123CD1">
        <w:rPr>
          <w:rFonts w:ascii="Arial" w:hAnsi="Arial" w:cs="Arial"/>
          <w:sz w:val="22"/>
          <w:szCs w:val="22"/>
        </w:rPr>
        <w:t>ta en el expediente contractual</w:t>
      </w:r>
      <w:r w:rsidR="00EF662A">
        <w:rPr>
          <w:rFonts w:ascii="Arial" w:hAnsi="Arial" w:cs="Arial"/>
          <w:sz w:val="22"/>
          <w:szCs w:val="22"/>
        </w:rPr>
        <w:t xml:space="preserve">]. </w:t>
      </w:r>
      <w:r w:rsidR="00123CD1">
        <w:rPr>
          <w:rFonts w:ascii="Arial" w:hAnsi="Arial" w:cs="Arial"/>
          <w:sz w:val="22"/>
          <w:szCs w:val="22"/>
        </w:rPr>
        <w:t xml:space="preserve"> </w:t>
      </w:r>
    </w:p>
    <w:p w:rsidR="00D349B2" w:rsidRDefault="00D349B2" w:rsidP="00027CBE">
      <w:pPr>
        <w:spacing w:line="168" w:lineRule="auto"/>
        <w:jc w:val="both"/>
        <w:rPr>
          <w:rFonts w:ascii="Arial" w:hAnsi="Arial" w:cs="Arial"/>
          <w:sz w:val="22"/>
          <w:szCs w:val="22"/>
        </w:rPr>
      </w:pPr>
    </w:p>
    <w:p w:rsidR="000F4005" w:rsidRDefault="00D27061" w:rsidP="00D27061">
      <w:pPr>
        <w:jc w:val="both"/>
        <w:rPr>
          <w:rFonts w:ascii="Arial" w:hAnsi="Arial" w:cs="Arial"/>
          <w:sz w:val="22"/>
          <w:szCs w:val="22"/>
        </w:rPr>
      </w:pPr>
      <w:r>
        <w:rPr>
          <w:rFonts w:ascii="Arial" w:hAnsi="Arial" w:cs="Arial"/>
          <w:sz w:val="22"/>
          <w:szCs w:val="22"/>
        </w:rPr>
        <w:t>Si bien, e</w:t>
      </w:r>
      <w:r w:rsidR="00D03581">
        <w:rPr>
          <w:rFonts w:ascii="Arial" w:hAnsi="Arial" w:cs="Arial"/>
          <w:sz w:val="22"/>
          <w:szCs w:val="22"/>
        </w:rPr>
        <w:t xml:space="preserve">l </w:t>
      </w:r>
      <w:r>
        <w:rPr>
          <w:rFonts w:ascii="Arial" w:hAnsi="Arial" w:cs="Arial"/>
          <w:sz w:val="22"/>
          <w:szCs w:val="22"/>
        </w:rPr>
        <w:t xml:space="preserve">Grupo de Logística y </w:t>
      </w:r>
      <w:r w:rsidR="009F7D44">
        <w:rPr>
          <w:rFonts w:ascii="Arial" w:hAnsi="Arial" w:cs="Arial"/>
          <w:sz w:val="22"/>
          <w:szCs w:val="22"/>
        </w:rPr>
        <w:t>Suministro</w:t>
      </w:r>
      <w:r w:rsidR="00D03581">
        <w:rPr>
          <w:rFonts w:ascii="Arial" w:hAnsi="Arial" w:cs="Arial"/>
          <w:sz w:val="22"/>
          <w:szCs w:val="22"/>
        </w:rPr>
        <w:t xml:space="preserve"> como área encargada de la supervisión del contrato en cuestión, </w:t>
      </w:r>
      <w:r w:rsidR="009F7D44">
        <w:rPr>
          <w:rFonts w:ascii="Arial" w:hAnsi="Arial" w:cs="Arial"/>
          <w:sz w:val="22"/>
          <w:szCs w:val="22"/>
        </w:rPr>
        <w:t xml:space="preserve">ha </w:t>
      </w:r>
      <w:r w:rsidR="00D03581">
        <w:rPr>
          <w:rFonts w:ascii="Arial" w:hAnsi="Arial" w:cs="Arial"/>
          <w:sz w:val="22"/>
          <w:szCs w:val="22"/>
        </w:rPr>
        <w:t xml:space="preserve">venido </w:t>
      </w:r>
      <w:r w:rsidR="009F7D44">
        <w:rPr>
          <w:rFonts w:ascii="Arial" w:hAnsi="Arial" w:cs="Arial"/>
          <w:sz w:val="22"/>
          <w:szCs w:val="22"/>
        </w:rPr>
        <w:t xml:space="preserve">adelantado las </w:t>
      </w:r>
      <w:r w:rsidR="000F4005">
        <w:rPr>
          <w:rFonts w:ascii="Arial" w:hAnsi="Arial" w:cs="Arial"/>
          <w:sz w:val="22"/>
          <w:szCs w:val="22"/>
        </w:rPr>
        <w:t xml:space="preserve">gestiones referentes a requerir al contratista </w:t>
      </w:r>
      <w:r w:rsidR="00F165C7">
        <w:rPr>
          <w:rFonts w:ascii="Arial" w:hAnsi="Arial" w:cs="Arial"/>
          <w:sz w:val="22"/>
          <w:szCs w:val="22"/>
        </w:rPr>
        <w:t xml:space="preserve">para que cumpla con </w:t>
      </w:r>
      <w:r w:rsidR="000F4005">
        <w:rPr>
          <w:rFonts w:ascii="Arial" w:hAnsi="Arial" w:cs="Arial"/>
          <w:sz w:val="22"/>
          <w:szCs w:val="22"/>
        </w:rPr>
        <w:t>la</w:t>
      </w:r>
      <w:r w:rsidR="00F165C7">
        <w:rPr>
          <w:rFonts w:ascii="Arial" w:hAnsi="Arial" w:cs="Arial"/>
          <w:sz w:val="22"/>
          <w:szCs w:val="22"/>
        </w:rPr>
        <w:t>s entregas de la</w:t>
      </w:r>
      <w:r w:rsidR="000F4005">
        <w:rPr>
          <w:rFonts w:ascii="Arial" w:hAnsi="Arial" w:cs="Arial"/>
          <w:sz w:val="22"/>
          <w:szCs w:val="22"/>
        </w:rPr>
        <w:t xml:space="preserve"> facturación de los servicios, es de anotar, que el primer </w:t>
      </w:r>
      <w:r w:rsidR="00D03581">
        <w:rPr>
          <w:rFonts w:ascii="Arial" w:hAnsi="Arial" w:cs="Arial"/>
          <w:sz w:val="22"/>
          <w:szCs w:val="22"/>
        </w:rPr>
        <w:t xml:space="preserve">mantenimiento </w:t>
      </w:r>
      <w:r w:rsidR="000F4005">
        <w:rPr>
          <w:rFonts w:ascii="Arial" w:hAnsi="Arial" w:cs="Arial"/>
          <w:sz w:val="22"/>
          <w:szCs w:val="22"/>
        </w:rPr>
        <w:t xml:space="preserve"> prestado por parte del contratista en la vigencia 2019 fue en el mes de febrero [orden de servicio</w:t>
      </w:r>
      <w:r w:rsidR="00F165C7">
        <w:rPr>
          <w:rFonts w:ascii="Arial" w:hAnsi="Arial" w:cs="Arial"/>
          <w:sz w:val="22"/>
          <w:szCs w:val="22"/>
        </w:rPr>
        <w:t xml:space="preserve"> #</w:t>
      </w:r>
      <w:r w:rsidR="000F4005">
        <w:rPr>
          <w:rFonts w:ascii="Arial" w:hAnsi="Arial" w:cs="Arial"/>
          <w:sz w:val="22"/>
          <w:szCs w:val="22"/>
        </w:rPr>
        <w:t xml:space="preserve"> 1] y a la fecha de emisión este informe [ 2 de septiembre de 2019] el contratista no ha presentado la respectiva facturación</w:t>
      </w:r>
      <w:r w:rsidR="00D03581">
        <w:rPr>
          <w:rFonts w:ascii="Arial" w:hAnsi="Arial" w:cs="Arial"/>
          <w:sz w:val="22"/>
          <w:szCs w:val="22"/>
        </w:rPr>
        <w:t xml:space="preserve"> y así para los demás mantenimientos,</w:t>
      </w:r>
      <w:r w:rsidR="000F4005">
        <w:rPr>
          <w:rFonts w:ascii="Arial" w:hAnsi="Arial" w:cs="Arial"/>
          <w:sz w:val="22"/>
          <w:szCs w:val="22"/>
        </w:rPr>
        <w:t xml:space="preserve"> es decir, se</w:t>
      </w:r>
      <w:r w:rsidR="00F165C7">
        <w:rPr>
          <w:rFonts w:ascii="Arial" w:hAnsi="Arial" w:cs="Arial"/>
          <w:sz w:val="22"/>
          <w:szCs w:val="22"/>
        </w:rPr>
        <w:t xml:space="preserve"> ha venido presentando</w:t>
      </w:r>
      <w:r w:rsidR="000F4005">
        <w:rPr>
          <w:rFonts w:ascii="Arial" w:hAnsi="Arial" w:cs="Arial"/>
          <w:sz w:val="22"/>
          <w:szCs w:val="22"/>
        </w:rPr>
        <w:t xml:space="preserve"> un incumplimiento de la obligación del numeral 7 </w:t>
      </w:r>
      <w:r w:rsidR="00D03581">
        <w:rPr>
          <w:rFonts w:ascii="Arial" w:hAnsi="Arial" w:cs="Arial"/>
          <w:sz w:val="22"/>
          <w:szCs w:val="22"/>
        </w:rPr>
        <w:t xml:space="preserve">antes </w:t>
      </w:r>
      <w:r w:rsidR="000F4005">
        <w:rPr>
          <w:rFonts w:ascii="Arial" w:hAnsi="Arial" w:cs="Arial"/>
          <w:sz w:val="22"/>
          <w:szCs w:val="22"/>
        </w:rPr>
        <w:t>citada en este informe.</w:t>
      </w:r>
      <w:r w:rsidR="00B6208B">
        <w:rPr>
          <w:rFonts w:ascii="Arial" w:hAnsi="Arial" w:cs="Arial"/>
          <w:sz w:val="22"/>
          <w:szCs w:val="22"/>
        </w:rPr>
        <w:t xml:space="preserve"> Adicionalmente, los informes de supervisión </w:t>
      </w:r>
      <w:r w:rsidR="00D03581">
        <w:rPr>
          <w:rFonts w:ascii="Arial" w:hAnsi="Arial" w:cs="Arial"/>
          <w:sz w:val="22"/>
          <w:szCs w:val="22"/>
        </w:rPr>
        <w:t xml:space="preserve">a junio de 2019 [corte de esta verificación] </w:t>
      </w:r>
      <w:r w:rsidR="00B6208B">
        <w:rPr>
          <w:rFonts w:ascii="Arial" w:hAnsi="Arial" w:cs="Arial"/>
          <w:sz w:val="22"/>
          <w:szCs w:val="22"/>
        </w:rPr>
        <w:t xml:space="preserve">no están oficializados. </w:t>
      </w:r>
    </w:p>
    <w:p w:rsidR="000F4005" w:rsidRDefault="000F4005" w:rsidP="00027CBE">
      <w:pPr>
        <w:spacing w:line="168" w:lineRule="auto"/>
        <w:jc w:val="both"/>
        <w:rPr>
          <w:rFonts w:ascii="Arial" w:hAnsi="Arial" w:cs="Arial"/>
          <w:sz w:val="22"/>
          <w:szCs w:val="22"/>
        </w:rPr>
      </w:pPr>
    </w:p>
    <w:p w:rsidR="00BE70C9" w:rsidRPr="003E4F3F" w:rsidRDefault="009E208F" w:rsidP="00D513AF">
      <w:pPr>
        <w:jc w:val="both"/>
        <w:rPr>
          <w:rFonts w:ascii="Arial" w:hAnsi="Arial" w:cs="Arial"/>
          <w:sz w:val="22"/>
          <w:szCs w:val="22"/>
        </w:rPr>
      </w:pPr>
      <w:r>
        <w:rPr>
          <w:rFonts w:ascii="Arial" w:hAnsi="Arial" w:cs="Arial"/>
          <w:sz w:val="22"/>
          <w:szCs w:val="22"/>
        </w:rPr>
        <w:t>Es así que, l</w:t>
      </w:r>
      <w:r w:rsidR="00D851FC">
        <w:rPr>
          <w:rFonts w:ascii="Arial" w:hAnsi="Arial" w:cs="Arial"/>
          <w:sz w:val="22"/>
          <w:szCs w:val="22"/>
        </w:rPr>
        <w:t>o antes expuesto</w:t>
      </w:r>
      <w:r>
        <w:rPr>
          <w:rFonts w:ascii="Arial" w:hAnsi="Arial" w:cs="Arial"/>
          <w:sz w:val="22"/>
          <w:szCs w:val="22"/>
        </w:rPr>
        <w:t xml:space="preserve"> </w:t>
      </w:r>
      <w:r w:rsidR="0028668C">
        <w:rPr>
          <w:rFonts w:ascii="Arial" w:hAnsi="Arial" w:cs="Arial"/>
          <w:sz w:val="22"/>
          <w:szCs w:val="22"/>
        </w:rPr>
        <w:t xml:space="preserve">puede </w:t>
      </w:r>
      <w:r>
        <w:rPr>
          <w:rFonts w:ascii="Arial" w:hAnsi="Arial" w:cs="Arial"/>
          <w:sz w:val="22"/>
          <w:szCs w:val="22"/>
        </w:rPr>
        <w:t xml:space="preserve">llegar a </w:t>
      </w:r>
      <w:r w:rsidR="0028668C">
        <w:rPr>
          <w:rFonts w:ascii="Arial" w:hAnsi="Arial" w:cs="Arial"/>
          <w:sz w:val="22"/>
          <w:szCs w:val="22"/>
        </w:rPr>
        <w:t xml:space="preserve">generar </w:t>
      </w:r>
      <w:r w:rsidR="00F76FE8">
        <w:rPr>
          <w:rFonts w:ascii="Arial" w:hAnsi="Arial" w:cs="Arial"/>
          <w:sz w:val="22"/>
          <w:szCs w:val="22"/>
        </w:rPr>
        <w:t xml:space="preserve">a este Ministerio y los funcionarios encargados de la Supervisión del contrato, </w:t>
      </w:r>
      <w:r w:rsidR="0028668C">
        <w:rPr>
          <w:rFonts w:ascii="Arial" w:hAnsi="Arial" w:cs="Arial"/>
          <w:sz w:val="22"/>
          <w:szCs w:val="22"/>
        </w:rPr>
        <w:t>requerimiento</w:t>
      </w:r>
      <w:r w:rsidR="00F76FE8">
        <w:rPr>
          <w:rFonts w:ascii="Arial" w:hAnsi="Arial" w:cs="Arial"/>
          <w:sz w:val="22"/>
          <w:szCs w:val="22"/>
        </w:rPr>
        <w:t>s</w:t>
      </w:r>
      <w:r w:rsidR="0028668C">
        <w:rPr>
          <w:rFonts w:ascii="Arial" w:hAnsi="Arial" w:cs="Arial"/>
          <w:sz w:val="22"/>
          <w:szCs w:val="22"/>
        </w:rPr>
        <w:t xml:space="preserve"> o sanciones por parte de los entes de control, tanto internos </w:t>
      </w:r>
      <w:r w:rsidR="003E4F3F">
        <w:rPr>
          <w:rFonts w:ascii="Arial" w:hAnsi="Arial" w:cs="Arial"/>
          <w:sz w:val="22"/>
          <w:szCs w:val="22"/>
        </w:rPr>
        <w:t xml:space="preserve">como externos. </w:t>
      </w:r>
      <w:r w:rsidR="009D0E7D">
        <w:rPr>
          <w:rFonts w:ascii="Arial" w:hAnsi="Arial" w:cs="Arial"/>
          <w:sz w:val="22"/>
          <w:szCs w:val="22"/>
        </w:rPr>
        <w:t xml:space="preserve">En vista de la situación presentada, se </w:t>
      </w:r>
      <w:r w:rsidR="009D0E7D" w:rsidRPr="003E4F3F">
        <w:rPr>
          <w:rFonts w:ascii="Arial" w:hAnsi="Arial" w:cs="Arial"/>
          <w:b/>
          <w:sz w:val="22"/>
          <w:szCs w:val="22"/>
        </w:rPr>
        <w:t>recomienda</w:t>
      </w:r>
      <w:r w:rsidR="009D0E7D">
        <w:rPr>
          <w:rFonts w:ascii="Arial" w:hAnsi="Arial" w:cs="Arial"/>
          <w:b/>
          <w:sz w:val="22"/>
          <w:szCs w:val="22"/>
        </w:rPr>
        <w:t xml:space="preserve"> </w:t>
      </w:r>
      <w:r w:rsidR="009D0E7D">
        <w:rPr>
          <w:rFonts w:ascii="Arial" w:hAnsi="Arial" w:cs="Arial"/>
          <w:sz w:val="22"/>
          <w:szCs w:val="22"/>
        </w:rPr>
        <w:t xml:space="preserve">al </w:t>
      </w:r>
      <w:r w:rsidR="00F6753D">
        <w:rPr>
          <w:rFonts w:ascii="Arial" w:hAnsi="Arial" w:cs="Arial"/>
          <w:sz w:val="22"/>
          <w:szCs w:val="22"/>
        </w:rPr>
        <w:t xml:space="preserve">competente </w:t>
      </w:r>
      <w:r w:rsidR="009D0E7D">
        <w:rPr>
          <w:rFonts w:ascii="Arial" w:hAnsi="Arial" w:cs="Arial"/>
          <w:sz w:val="22"/>
          <w:szCs w:val="22"/>
        </w:rPr>
        <w:t xml:space="preserve">contractual </w:t>
      </w:r>
      <w:r w:rsidR="00F76FE8">
        <w:rPr>
          <w:rFonts w:ascii="Arial" w:hAnsi="Arial" w:cs="Arial"/>
          <w:sz w:val="22"/>
          <w:szCs w:val="22"/>
        </w:rPr>
        <w:t xml:space="preserve">analizar el estado actual del contrato y </w:t>
      </w:r>
      <w:r w:rsidR="009D0E7D">
        <w:rPr>
          <w:rFonts w:ascii="Arial" w:hAnsi="Arial" w:cs="Arial"/>
          <w:sz w:val="22"/>
          <w:szCs w:val="22"/>
        </w:rPr>
        <w:t>tomar las</w:t>
      </w:r>
      <w:r w:rsidR="00F6753D">
        <w:rPr>
          <w:rFonts w:ascii="Arial" w:hAnsi="Arial" w:cs="Arial"/>
          <w:sz w:val="22"/>
          <w:szCs w:val="22"/>
        </w:rPr>
        <w:t xml:space="preserve"> medidas </w:t>
      </w:r>
      <w:r w:rsidR="009D0E7D">
        <w:rPr>
          <w:rFonts w:ascii="Arial" w:hAnsi="Arial" w:cs="Arial"/>
          <w:sz w:val="22"/>
          <w:szCs w:val="22"/>
        </w:rPr>
        <w:t>pertinentes frente al particular.</w:t>
      </w:r>
      <w:r w:rsidR="00E36719">
        <w:rPr>
          <w:rFonts w:ascii="Arial" w:hAnsi="Arial" w:cs="Arial"/>
          <w:sz w:val="22"/>
          <w:szCs w:val="22"/>
        </w:rPr>
        <w:t xml:space="preserve"> Lo</w:t>
      </w:r>
      <w:r w:rsidR="00916E48">
        <w:rPr>
          <w:rFonts w:ascii="Arial" w:hAnsi="Arial" w:cs="Arial"/>
          <w:sz w:val="22"/>
          <w:szCs w:val="22"/>
        </w:rPr>
        <w:t xml:space="preserve"> anterior</w:t>
      </w:r>
      <w:r w:rsidR="00E36719">
        <w:rPr>
          <w:rFonts w:ascii="Arial" w:hAnsi="Arial" w:cs="Arial"/>
          <w:sz w:val="22"/>
          <w:szCs w:val="22"/>
        </w:rPr>
        <w:t xml:space="preserve">, </w:t>
      </w:r>
      <w:r w:rsidR="00916E48">
        <w:rPr>
          <w:rFonts w:ascii="Arial" w:hAnsi="Arial" w:cs="Arial"/>
          <w:sz w:val="22"/>
          <w:szCs w:val="22"/>
        </w:rPr>
        <w:t xml:space="preserve">será objeto de verificación en el próximo seguimiento realizado por esta Oficina. </w:t>
      </w:r>
      <w:r w:rsidR="009D0E7D">
        <w:rPr>
          <w:rFonts w:ascii="Arial" w:hAnsi="Arial" w:cs="Arial"/>
          <w:sz w:val="22"/>
          <w:szCs w:val="22"/>
        </w:rPr>
        <w:t xml:space="preserve"> </w:t>
      </w:r>
    </w:p>
    <w:p w:rsidR="00BE70C9" w:rsidRDefault="00BE70C9" w:rsidP="00027CBE">
      <w:pPr>
        <w:spacing w:line="168" w:lineRule="auto"/>
        <w:jc w:val="both"/>
        <w:rPr>
          <w:rFonts w:ascii="Arial" w:hAnsi="Arial" w:cs="Arial"/>
          <w:b/>
          <w:sz w:val="22"/>
          <w:szCs w:val="22"/>
        </w:rPr>
      </w:pPr>
    </w:p>
    <w:p w:rsidR="005E363E" w:rsidRDefault="002755E8" w:rsidP="005E363E">
      <w:pPr>
        <w:jc w:val="both"/>
        <w:rPr>
          <w:rFonts w:ascii="Arial" w:hAnsi="Arial" w:cs="Arial"/>
          <w:sz w:val="22"/>
          <w:szCs w:val="22"/>
        </w:rPr>
      </w:pPr>
      <w:r>
        <w:rPr>
          <w:rFonts w:ascii="Arial" w:hAnsi="Arial" w:cs="Arial"/>
          <w:sz w:val="22"/>
          <w:szCs w:val="22"/>
        </w:rPr>
        <w:t>Finalmente, se aclara que p</w:t>
      </w:r>
      <w:r w:rsidR="005E363E">
        <w:rPr>
          <w:rFonts w:ascii="Arial" w:hAnsi="Arial" w:cs="Arial"/>
          <w:sz w:val="22"/>
          <w:szCs w:val="22"/>
        </w:rPr>
        <w:t xml:space="preserve">ara el segundo trimestre de 2019 no fue posible </w:t>
      </w:r>
      <w:r w:rsidR="005E363E" w:rsidRPr="00F638DF">
        <w:rPr>
          <w:rFonts w:ascii="Arial" w:hAnsi="Arial" w:cs="Arial"/>
          <w:sz w:val="22"/>
          <w:szCs w:val="22"/>
        </w:rPr>
        <w:t>establecer las variaciones del gasto</w:t>
      </w:r>
      <w:r w:rsidR="005E363E">
        <w:rPr>
          <w:rFonts w:ascii="Arial" w:hAnsi="Arial" w:cs="Arial"/>
          <w:sz w:val="22"/>
          <w:szCs w:val="22"/>
        </w:rPr>
        <w:t xml:space="preserve"> correspondiente al </w:t>
      </w:r>
      <w:r w:rsidR="005E363E" w:rsidRPr="00F638DF">
        <w:rPr>
          <w:rFonts w:ascii="Arial" w:hAnsi="Arial" w:cs="Arial"/>
          <w:sz w:val="22"/>
          <w:szCs w:val="22"/>
        </w:rPr>
        <w:t xml:space="preserve">mantenimiento </w:t>
      </w:r>
      <w:r w:rsidR="005E363E">
        <w:rPr>
          <w:rFonts w:ascii="Arial" w:hAnsi="Arial" w:cs="Arial"/>
          <w:sz w:val="22"/>
          <w:szCs w:val="22"/>
        </w:rPr>
        <w:t xml:space="preserve">preventivo y correctivo de las </w:t>
      </w:r>
      <w:r w:rsidR="005E363E" w:rsidRPr="00F638DF">
        <w:rPr>
          <w:rFonts w:ascii="Arial" w:hAnsi="Arial" w:cs="Arial"/>
          <w:sz w:val="22"/>
          <w:szCs w:val="22"/>
        </w:rPr>
        <w:t>motos, en compa</w:t>
      </w:r>
      <w:r w:rsidR="005E363E">
        <w:rPr>
          <w:rFonts w:ascii="Arial" w:hAnsi="Arial" w:cs="Arial"/>
          <w:sz w:val="22"/>
          <w:szCs w:val="22"/>
        </w:rPr>
        <w:t xml:space="preserve">ración con la vigencia anterior, en el marco del seguimiento a las medidas de austeridad del gasto. </w:t>
      </w:r>
    </w:p>
    <w:p w:rsidR="00027CBE" w:rsidRDefault="00027CBE" w:rsidP="00D63504">
      <w:pPr>
        <w:rPr>
          <w:rFonts w:ascii="Arial" w:hAnsi="Arial" w:cs="Arial"/>
          <w:b/>
          <w:sz w:val="22"/>
          <w:szCs w:val="22"/>
        </w:rPr>
      </w:pPr>
    </w:p>
    <w:p w:rsidR="00027CBE" w:rsidRDefault="00027CBE" w:rsidP="00D63504">
      <w:pPr>
        <w:rPr>
          <w:rFonts w:ascii="Arial" w:hAnsi="Arial" w:cs="Arial"/>
          <w:b/>
          <w:sz w:val="22"/>
          <w:szCs w:val="22"/>
        </w:rPr>
      </w:pPr>
    </w:p>
    <w:p w:rsidR="00BB72E3" w:rsidRPr="00B91AE6" w:rsidRDefault="00E234F0" w:rsidP="00D63504">
      <w:pPr>
        <w:rPr>
          <w:rFonts w:ascii="Arial" w:hAnsi="Arial" w:cs="Arial"/>
          <w:b/>
          <w:sz w:val="22"/>
          <w:szCs w:val="22"/>
        </w:rPr>
      </w:pPr>
      <w:r w:rsidRPr="00B91AE6">
        <w:rPr>
          <w:rFonts w:ascii="Arial" w:hAnsi="Arial" w:cs="Arial"/>
          <w:b/>
          <w:sz w:val="22"/>
          <w:szCs w:val="22"/>
        </w:rPr>
        <w:t xml:space="preserve">5.2 </w:t>
      </w:r>
      <w:r w:rsidR="00BB72E3" w:rsidRPr="00B91AE6">
        <w:rPr>
          <w:rFonts w:ascii="Arial" w:hAnsi="Arial" w:cs="Arial"/>
          <w:b/>
          <w:sz w:val="22"/>
          <w:szCs w:val="22"/>
        </w:rPr>
        <w:t>COMBUSTIBLES</w:t>
      </w:r>
    </w:p>
    <w:p w:rsidR="00B91AE6" w:rsidRDefault="00BB72E3" w:rsidP="00BB72E3">
      <w:pPr>
        <w:spacing w:before="100" w:beforeAutospacing="1" w:after="100" w:afterAutospacing="1"/>
        <w:rPr>
          <w:rFonts w:ascii="Arial" w:hAnsi="Arial" w:cs="Arial"/>
          <w:sz w:val="22"/>
          <w:szCs w:val="22"/>
        </w:rPr>
      </w:pPr>
      <w:r w:rsidRPr="00B91AE6">
        <w:rPr>
          <w:rFonts w:ascii="Arial" w:hAnsi="Arial" w:cs="Arial"/>
          <w:sz w:val="22"/>
          <w:szCs w:val="22"/>
        </w:rPr>
        <w:t>En la siguiente tabla se detallan los valores facturados por el consumo de gasolina y ACPM, para los vehículos que conforman el parque automotor</w:t>
      </w:r>
      <w:r w:rsidR="000E1D33" w:rsidRPr="00B91AE6">
        <w:rPr>
          <w:rFonts w:ascii="Arial" w:hAnsi="Arial" w:cs="Arial"/>
          <w:sz w:val="22"/>
          <w:szCs w:val="22"/>
        </w:rPr>
        <w:t>,</w:t>
      </w:r>
      <w:r w:rsidRPr="00B91AE6">
        <w:rPr>
          <w:rFonts w:ascii="Arial" w:hAnsi="Arial" w:cs="Arial"/>
          <w:sz w:val="22"/>
          <w:szCs w:val="22"/>
        </w:rPr>
        <w:t xml:space="preserve"> correspondiente al </w:t>
      </w:r>
      <w:r w:rsidR="00B91AE6">
        <w:rPr>
          <w:rFonts w:ascii="Arial" w:hAnsi="Arial" w:cs="Arial"/>
          <w:sz w:val="22"/>
          <w:szCs w:val="22"/>
        </w:rPr>
        <w:t xml:space="preserve">segundo </w:t>
      </w:r>
      <w:r w:rsidR="00D45352" w:rsidRPr="00B91AE6">
        <w:rPr>
          <w:rFonts w:ascii="Arial" w:hAnsi="Arial" w:cs="Arial"/>
          <w:sz w:val="22"/>
          <w:szCs w:val="22"/>
        </w:rPr>
        <w:t>trimestre de 2019</w:t>
      </w:r>
      <w:r w:rsidRPr="00B91AE6">
        <w:rPr>
          <w:rFonts w:ascii="Arial" w:hAnsi="Arial" w:cs="Arial"/>
          <w:sz w:val="22"/>
          <w:szCs w:val="22"/>
        </w:rPr>
        <w:t xml:space="preserve"> comparado con el mismo trimestre de 201</w:t>
      </w:r>
      <w:r w:rsidR="00D45352" w:rsidRPr="00B91AE6">
        <w:rPr>
          <w:rFonts w:ascii="Arial" w:hAnsi="Arial" w:cs="Arial"/>
          <w:sz w:val="22"/>
          <w:szCs w:val="22"/>
        </w:rPr>
        <w:t>8</w:t>
      </w:r>
      <w:r w:rsidRPr="00B91AE6">
        <w:rPr>
          <w:rFonts w:ascii="Arial" w:hAnsi="Arial" w:cs="Arial"/>
          <w:sz w:val="22"/>
          <w:szCs w:val="22"/>
        </w:rPr>
        <w:t xml:space="preserve">:  </w:t>
      </w:r>
    </w:p>
    <w:tbl>
      <w:tblPr>
        <w:tblStyle w:val="Tabladecuadrcula1clara-nfasis1"/>
        <w:tblW w:w="0" w:type="auto"/>
        <w:jc w:val="center"/>
        <w:tblLook w:val="04A0" w:firstRow="1" w:lastRow="0" w:firstColumn="1" w:lastColumn="0" w:noHBand="0" w:noVBand="1"/>
      </w:tblPr>
      <w:tblGrid>
        <w:gridCol w:w="961"/>
        <w:gridCol w:w="2218"/>
        <w:gridCol w:w="2218"/>
        <w:gridCol w:w="2006"/>
        <w:gridCol w:w="683"/>
      </w:tblGrid>
      <w:tr w:rsidR="00B91AE6" w:rsidRPr="00B91AE6" w:rsidTr="00B91AE6">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4F81BD" w:themeFill="accent1"/>
            <w:vAlign w:val="center"/>
            <w:hideMark/>
          </w:tcPr>
          <w:p w:rsidR="00B91AE6" w:rsidRPr="00B91AE6" w:rsidRDefault="00B91AE6" w:rsidP="00B91AE6">
            <w:pPr>
              <w:spacing w:before="100" w:after="100"/>
              <w:jc w:val="center"/>
              <w:rPr>
                <w:rFonts w:ascii="Arial" w:hAnsi="Arial" w:cs="Arial"/>
                <w:color w:val="000000"/>
                <w:sz w:val="20"/>
                <w:szCs w:val="20"/>
              </w:rPr>
            </w:pPr>
            <w:r w:rsidRPr="00B91AE6">
              <w:rPr>
                <w:rFonts w:ascii="Arial" w:hAnsi="Arial" w:cs="Arial"/>
                <w:color w:val="FFFFFF" w:themeColor="background1"/>
                <w:sz w:val="20"/>
                <w:szCs w:val="20"/>
              </w:rPr>
              <w:lastRenderedPageBreak/>
              <w:t xml:space="preserve">Gasto de </w:t>
            </w:r>
            <w:r w:rsidR="00564F41" w:rsidRPr="00B91AE6">
              <w:rPr>
                <w:rFonts w:ascii="Arial" w:hAnsi="Arial" w:cs="Arial"/>
                <w:color w:val="FFFFFF" w:themeColor="background1"/>
                <w:sz w:val="20"/>
                <w:szCs w:val="20"/>
              </w:rPr>
              <w:t>Combustible</w:t>
            </w:r>
            <w:r w:rsidRPr="00B91AE6">
              <w:rPr>
                <w:rFonts w:ascii="Arial" w:hAnsi="Arial" w:cs="Arial"/>
                <w:color w:val="FFFFFF" w:themeColor="background1"/>
                <w:sz w:val="20"/>
                <w:szCs w:val="20"/>
              </w:rPr>
              <w:t xml:space="preserve"> Comparativo por Trimestre ($)</w:t>
            </w:r>
          </w:p>
        </w:tc>
      </w:tr>
      <w:tr w:rsidR="00B91AE6" w:rsidRPr="00B91AE6" w:rsidTr="00B91AE6">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B91AE6" w:rsidRPr="00B91AE6" w:rsidRDefault="00B91AE6" w:rsidP="00B91AE6">
            <w:pPr>
              <w:spacing w:before="100" w:after="100"/>
              <w:jc w:val="center"/>
              <w:rPr>
                <w:rFonts w:ascii="Arial" w:hAnsi="Arial" w:cs="Arial"/>
                <w:color w:val="FFFFFF" w:themeColor="background1"/>
                <w:sz w:val="20"/>
                <w:szCs w:val="20"/>
              </w:rPr>
            </w:pPr>
            <w:r w:rsidRPr="00B91AE6">
              <w:rPr>
                <w:rFonts w:ascii="Arial" w:hAnsi="Arial" w:cs="Arial"/>
                <w:color w:val="FFFFFF" w:themeColor="background1"/>
                <w:sz w:val="20"/>
                <w:szCs w:val="20"/>
              </w:rPr>
              <w:t>Periodo</w:t>
            </w:r>
          </w:p>
        </w:tc>
        <w:tc>
          <w:tcPr>
            <w:tcW w:w="0" w:type="auto"/>
            <w:vMerge w:val="restart"/>
            <w:shd w:val="clear" w:color="auto" w:fill="4F81BD" w:themeFill="accent1"/>
            <w:vAlign w:val="center"/>
            <w:hideMark/>
          </w:tcPr>
          <w:p w:rsidR="00B91AE6" w:rsidRPr="00B91AE6"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91AE6">
              <w:rPr>
                <w:rFonts w:ascii="Arial" w:hAnsi="Arial" w:cs="Arial"/>
                <w:b/>
                <w:bCs/>
                <w:color w:val="FFFFFF" w:themeColor="background1"/>
                <w:sz w:val="20"/>
                <w:szCs w:val="20"/>
              </w:rPr>
              <w:t xml:space="preserve"> II Trimestre de 2019 </w:t>
            </w:r>
          </w:p>
        </w:tc>
        <w:tc>
          <w:tcPr>
            <w:tcW w:w="0" w:type="auto"/>
            <w:vMerge w:val="restart"/>
            <w:shd w:val="clear" w:color="auto" w:fill="4F81BD" w:themeFill="accent1"/>
            <w:vAlign w:val="center"/>
            <w:hideMark/>
          </w:tcPr>
          <w:p w:rsidR="00B91AE6" w:rsidRPr="00B91AE6"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91AE6">
              <w:rPr>
                <w:rFonts w:ascii="Arial" w:hAnsi="Arial" w:cs="Arial"/>
                <w:b/>
                <w:bCs/>
                <w:color w:val="FFFFFF" w:themeColor="background1"/>
                <w:sz w:val="20"/>
                <w:szCs w:val="20"/>
              </w:rPr>
              <w:t xml:space="preserve"> II Trimestre de 2018 </w:t>
            </w:r>
          </w:p>
        </w:tc>
        <w:tc>
          <w:tcPr>
            <w:tcW w:w="0" w:type="auto"/>
            <w:gridSpan w:val="2"/>
            <w:shd w:val="clear" w:color="auto" w:fill="4F81BD" w:themeFill="accent1"/>
            <w:vAlign w:val="center"/>
            <w:hideMark/>
          </w:tcPr>
          <w:p w:rsidR="00B91AE6" w:rsidRPr="00B91AE6"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91AE6">
              <w:rPr>
                <w:rFonts w:ascii="Arial" w:hAnsi="Arial" w:cs="Arial"/>
                <w:b/>
                <w:bCs/>
                <w:color w:val="FFFFFF" w:themeColor="background1"/>
                <w:sz w:val="20"/>
                <w:szCs w:val="20"/>
              </w:rPr>
              <w:t>Variaciones</w:t>
            </w:r>
          </w:p>
        </w:tc>
      </w:tr>
      <w:tr w:rsidR="00B91AE6" w:rsidRPr="00B91AE6" w:rsidTr="00B91AE6">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nil"/>
            </w:tcBorders>
            <w:shd w:val="clear" w:color="auto" w:fill="4F81BD" w:themeFill="accent1"/>
            <w:vAlign w:val="center"/>
            <w:hideMark/>
          </w:tcPr>
          <w:p w:rsidR="00B91AE6" w:rsidRPr="00B91AE6" w:rsidRDefault="00B91AE6" w:rsidP="00B91AE6">
            <w:pPr>
              <w:spacing w:before="100" w:after="100"/>
              <w:rPr>
                <w:rFonts w:ascii="Arial" w:hAnsi="Arial" w:cs="Arial"/>
                <w:color w:val="FFFFFF" w:themeColor="background1"/>
                <w:sz w:val="20"/>
                <w:szCs w:val="20"/>
              </w:rPr>
            </w:pPr>
          </w:p>
        </w:tc>
        <w:tc>
          <w:tcPr>
            <w:tcW w:w="0" w:type="auto"/>
            <w:vMerge/>
            <w:tcBorders>
              <w:bottom w:val="nil"/>
            </w:tcBorders>
            <w:shd w:val="clear" w:color="auto" w:fill="4F81BD" w:themeFill="accent1"/>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vMerge/>
            <w:tcBorders>
              <w:bottom w:val="nil"/>
            </w:tcBorders>
            <w:shd w:val="clear" w:color="auto" w:fill="4F81BD" w:themeFill="accent1"/>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tcBorders>
              <w:bottom w:val="nil"/>
            </w:tcBorders>
            <w:shd w:val="clear" w:color="auto" w:fill="4F81BD" w:themeFill="accent1"/>
            <w:vAlign w:val="center"/>
            <w:hideMark/>
          </w:tcPr>
          <w:p w:rsidR="00B91AE6" w:rsidRPr="00B91AE6"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91AE6">
              <w:rPr>
                <w:rFonts w:ascii="Arial" w:hAnsi="Arial" w:cs="Arial"/>
                <w:b/>
                <w:bCs/>
                <w:color w:val="FFFFFF" w:themeColor="background1"/>
                <w:sz w:val="20"/>
                <w:szCs w:val="20"/>
              </w:rPr>
              <w:t>($)</w:t>
            </w:r>
          </w:p>
        </w:tc>
        <w:tc>
          <w:tcPr>
            <w:tcW w:w="0" w:type="auto"/>
            <w:tcBorders>
              <w:bottom w:val="nil"/>
            </w:tcBorders>
            <w:shd w:val="clear" w:color="auto" w:fill="4F81BD" w:themeFill="accent1"/>
            <w:vAlign w:val="center"/>
            <w:hideMark/>
          </w:tcPr>
          <w:p w:rsidR="00B91AE6" w:rsidRPr="00B91AE6"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B91AE6">
              <w:rPr>
                <w:rFonts w:ascii="Arial" w:hAnsi="Arial" w:cs="Arial"/>
                <w:b/>
                <w:bCs/>
                <w:color w:val="FFFFFF" w:themeColor="background1"/>
                <w:sz w:val="20"/>
                <w:szCs w:val="20"/>
              </w:rPr>
              <w:t>%</w:t>
            </w:r>
          </w:p>
        </w:tc>
      </w:tr>
      <w:tr w:rsidR="00B91AE6" w:rsidRPr="00B91AE6" w:rsidTr="00B91AE6">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vAlign w:val="center"/>
            <w:hideMark/>
          </w:tcPr>
          <w:p w:rsidR="00B91AE6" w:rsidRPr="00B91AE6" w:rsidRDefault="00B91AE6" w:rsidP="00B91AE6">
            <w:pPr>
              <w:spacing w:before="100" w:after="100"/>
              <w:jc w:val="center"/>
              <w:rPr>
                <w:rFonts w:ascii="Arial" w:hAnsi="Arial" w:cs="Arial"/>
                <w:b w:val="0"/>
                <w:color w:val="0F243E" w:themeColor="text2" w:themeShade="80"/>
                <w:sz w:val="20"/>
                <w:szCs w:val="20"/>
              </w:rPr>
            </w:pPr>
            <w:r w:rsidRPr="00B91AE6">
              <w:rPr>
                <w:rFonts w:ascii="Arial" w:hAnsi="Arial" w:cs="Arial"/>
                <w:b w:val="0"/>
                <w:color w:val="0F243E" w:themeColor="text2" w:themeShade="80"/>
                <w:sz w:val="20"/>
                <w:szCs w:val="20"/>
              </w:rPr>
              <w:t>Abril</w:t>
            </w:r>
          </w:p>
        </w:tc>
        <w:tc>
          <w:tcPr>
            <w:tcW w:w="0" w:type="auto"/>
            <w:tcBorders>
              <w:top w:val="nil"/>
              <w:left w:val="nil"/>
              <w:bottom w:val="nil"/>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 xml:space="preserve">                    9.495.755 </w:t>
            </w:r>
          </w:p>
        </w:tc>
        <w:tc>
          <w:tcPr>
            <w:tcW w:w="0" w:type="auto"/>
            <w:tcBorders>
              <w:top w:val="nil"/>
              <w:left w:val="nil"/>
              <w:bottom w:val="nil"/>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 xml:space="preserve">                  11.094.942 </w:t>
            </w:r>
          </w:p>
        </w:tc>
        <w:tc>
          <w:tcPr>
            <w:tcW w:w="0" w:type="auto"/>
            <w:tcBorders>
              <w:top w:val="nil"/>
              <w:left w:val="nil"/>
              <w:bottom w:val="nil"/>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 xml:space="preserve">-               1.599.187 </w:t>
            </w:r>
          </w:p>
        </w:tc>
        <w:tc>
          <w:tcPr>
            <w:tcW w:w="0" w:type="auto"/>
            <w:tcBorders>
              <w:top w:val="nil"/>
              <w:left w:val="nil"/>
              <w:bottom w:val="nil"/>
              <w:right w:val="nil"/>
            </w:tcBorders>
            <w:noWrap/>
            <w:vAlign w:val="center"/>
            <w:hideMark/>
          </w:tcPr>
          <w:p w:rsidR="00B91AE6" w:rsidRPr="00B91AE6"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-14%</w:t>
            </w:r>
          </w:p>
        </w:tc>
      </w:tr>
      <w:tr w:rsidR="00B91AE6" w:rsidRPr="00B91AE6" w:rsidTr="00B91AE6">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vAlign w:val="center"/>
            <w:hideMark/>
          </w:tcPr>
          <w:p w:rsidR="00B91AE6" w:rsidRPr="00B91AE6" w:rsidRDefault="00B91AE6" w:rsidP="00B91AE6">
            <w:pPr>
              <w:spacing w:before="100" w:after="100"/>
              <w:jc w:val="center"/>
              <w:rPr>
                <w:rFonts w:ascii="Arial" w:hAnsi="Arial" w:cs="Arial"/>
                <w:b w:val="0"/>
                <w:color w:val="0F243E" w:themeColor="text2" w:themeShade="80"/>
                <w:sz w:val="20"/>
                <w:szCs w:val="20"/>
              </w:rPr>
            </w:pPr>
            <w:r w:rsidRPr="00B91AE6">
              <w:rPr>
                <w:rFonts w:ascii="Arial" w:hAnsi="Arial" w:cs="Arial"/>
                <w:b w:val="0"/>
                <w:color w:val="0F243E" w:themeColor="text2" w:themeShade="80"/>
                <w:sz w:val="20"/>
                <w:szCs w:val="20"/>
              </w:rPr>
              <w:t>Mayo</w:t>
            </w:r>
          </w:p>
        </w:tc>
        <w:tc>
          <w:tcPr>
            <w:tcW w:w="0" w:type="auto"/>
            <w:tcBorders>
              <w:top w:val="nil"/>
              <w:left w:val="nil"/>
              <w:bottom w:val="nil"/>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 xml:space="preserve">                  12.604.965 </w:t>
            </w:r>
          </w:p>
        </w:tc>
        <w:tc>
          <w:tcPr>
            <w:tcW w:w="0" w:type="auto"/>
            <w:tcBorders>
              <w:top w:val="nil"/>
              <w:left w:val="nil"/>
              <w:bottom w:val="nil"/>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 xml:space="preserve">                  10.478.131 </w:t>
            </w:r>
          </w:p>
        </w:tc>
        <w:tc>
          <w:tcPr>
            <w:tcW w:w="0" w:type="auto"/>
            <w:tcBorders>
              <w:top w:val="nil"/>
              <w:left w:val="nil"/>
              <w:bottom w:val="nil"/>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 xml:space="preserve">                2.126.834 </w:t>
            </w:r>
          </w:p>
        </w:tc>
        <w:tc>
          <w:tcPr>
            <w:tcW w:w="0" w:type="auto"/>
            <w:tcBorders>
              <w:top w:val="nil"/>
              <w:left w:val="nil"/>
              <w:bottom w:val="nil"/>
              <w:right w:val="nil"/>
            </w:tcBorders>
            <w:noWrap/>
            <w:vAlign w:val="center"/>
            <w:hideMark/>
          </w:tcPr>
          <w:p w:rsidR="00B91AE6" w:rsidRPr="00B91AE6"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20%</w:t>
            </w:r>
          </w:p>
        </w:tc>
      </w:tr>
      <w:tr w:rsidR="00B91AE6" w:rsidRPr="00B91AE6" w:rsidTr="00B91AE6">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rsidR="00B91AE6" w:rsidRPr="00B91AE6" w:rsidRDefault="00B91AE6" w:rsidP="00B91AE6">
            <w:pPr>
              <w:spacing w:before="100" w:after="100"/>
              <w:jc w:val="center"/>
              <w:rPr>
                <w:rFonts w:ascii="Arial" w:hAnsi="Arial" w:cs="Arial"/>
                <w:b w:val="0"/>
                <w:color w:val="0F243E" w:themeColor="text2" w:themeShade="80"/>
                <w:sz w:val="20"/>
                <w:szCs w:val="20"/>
              </w:rPr>
            </w:pPr>
            <w:r w:rsidRPr="00B91AE6">
              <w:rPr>
                <w:rFonts w:ascii="Arial" w:hAnsi="Arial" w:cs="Arial"/>
                <w:b w:val="0"/>
                <w:color w:val="0F243E" w:themeColor="text2" w:themeShade="80"/>
                <w:sz w:val="20"/>
                <w:szCs w:val="20"/>
              </w:rPr>
              <w:t>Junio</w:t>
            </w:r>
          </w:p>
        </w:tc>
        <w:tc>
          <w:tcPr>
            <w:tcW w:w="0" w:type="auto"/>
            <w:tcBorders>
              <w:top w:val="nil"/>
              <w:left w:val="nil"/>
              <w:bottom w:val="double" w:sz="4" w:space="0" w:color="4F81BD" w:themeColor="accent1"/>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 xml:space="preserve">                  10.932.646 </w:t>
            </w:r>
          </w:p>
        </w:tc>
        <w:tc>
          <w:tcPr>
            <w:tcW w:w="0" w:type="auto"/>
            <w:tcBorders>
              <w:top w:val="nil"/>
              <w:left w:val="nil"/>
              <w:bottom w:val="double" w:sz="4" w:space="0" w:color="4F81BD" w:themeColor="accent1"/>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 xml:space="preserve">                  10.485.712 </w:t>
            </w:r>
          </w:p>
        </w:tc>
        <w:tc>
          <w:tcPr>
            <w:tcW w:w="0" w:type="auto"/>
            <w:tcBorders>
              <w:top w:val="nil"/>
              <w:left w:val="nil"/>
              <w:bottom w:val="double" w:sz="4" w:space="0" w:color="4F81BD" w:themeColor="accent1"/>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 xml:space="preserve">                   446.934 </w:t>
            </w:r>
          </w:p>
        </w:tc>
        <w:tc>
          <w:tcPr>
            <w:tcW w:w="0" w:type="auto"/>
            <w:tcBorders>
              <w:top w:val="nil"/>
              <w:left w:val="nil"/>
              <w:bottom w:val="double" w:sz="4" w:space="0" w:color="4F81BD" w:themeColor="accent1"/>
              <w:right w:val="nil"/>
            </w:tcBorders>
            <w:noWrap/>
            <w:vAlign w:val="center"/>
            <w:hideMark/>
          </w:tcPr>
          <w:p w:rsidR="00B91AE6" w:rsidRPr="00B91AE6"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91AE6">
              <w:rPr>
                <w:rFonts w:ascii="Arial" w:hAnsi="Arial" w:cs="Arial"/>
                <w:color w:val="0F243E" w:themeColor="text2" w:themeShade="80"/>
                <w:sz w:val="20"/>
                <w:szCs w:val="20"/>
              </w:rPr>
              <w:t>4%</w:t>
            </w:r>
          </w:p>
        </w:tc>
      </w:tr>
      <w:tr w:rsidR="00B91AE6" w:rsidRPr="00B91AE6" w:rsidTr="00B91AE6">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double" w:sz="4" w:space="0" w:color="4F81BD" w:themeColor="accent1"/>
              <w:right w:val="nil"/>
            </w:tcBorders>
            <w:noWrap/>
            <w:vAlign w:val="center"/>
            <w:hideMark/>
          </w:tcPr>
          <w:p w:rsidR="00B91AE6" w:rsidRPr="00B91AE6" w:rsidRDefault="00B91AE6" w:rsidP="00B91AE6">
            <w:pPr>
              <w:spacing w:before="100" w:after="100"/>
              <w:jc w:val="center"/>
              <w:rPr>
                <w:rFonts w:ascii="Arial" w:hAnsi="Arial" w:cs="Arial"/>
                <w:color w:val="0F243E" w:themeColor="text2" w:themeShade="80"/>
                <w:sz w:val="20"/>
                <w:szCs w:val="20"/>
              </w:rPr>
            </w:pPr>
            <w:r w:rsidRPr="00B91AE6">
              <w:rPr>
                <w:rFonts w:ascii="Arial" w:hAnsi="Arial" w:cs="Arial"/>
                <w:color w:val="0F243E" w:themeColor="text2" w:themeShade="80"/>
                <w:sz w:val="20"/>
                <w:szCs w:val="20"/>
              </w:rPr>
              <w:t>Total</w:t>
            </w:r>
          </w:p>
        </w:tc>
        <w:tc>
          <w:tcPr>
            <w:tcW w:w="0" w:type="auto"/>
            <w:tcBorders>
              <w:top w:val="double" w:sz="4" w:space="0" w:color="4F81BD" w:themeColor="accent1"/>
              <w:left w:val="nil"/>
              <w:bottom w:val="double" w:sz="4" w:space="0" w:color="4F81BD" w:themeColor="accent1"/>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91AE6">
              <w:rPr>
                <w:rFonts w:ascii="Arial" w:hAnsi="Arial" w:cs="Arial"/>
                <w:b/>
                <w:bCs/>
                <w:color w:val="0F243E" w:themeColor="text2" w:themeShade="80"/>
                <w:sz w:val="20"/>
                <w:szCs w:val="20"/>
              </w:rPr>
              <w:t xml:space="preserve">                  33.033.366 </w:t>
            </w:r>
          </w:p>
        </w:tc>
        <w:tc>
          <w:tcPr>
            <w:tcW w:w="0" w:type="auto"/>
            <w:tcBorders>
              <w:top w:val="double" w:sz="4" w:space="0" w:color="4F81BD" w:themeColor="accent1"/>
              <w:left w:val="nil"/>
              <w:bottom w:val="double" w:sz="4" w:space="0" w:color="4F81BD" w:themeColor="accent1"/>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91AE6">
              <w:rPr>
                <w:rFonts w:ascii="Arial" w:hAnsi="Arial" w:cs="Arial"/>
                <w:b/>
                <w:bCs/>
                <w:color w:val="0F243E" w:themeColor="text2" w:themeShade="80"/>
                <w:sz w:val="20"/>
                <w:szCs w:val="20"/>
              </w:rPr>
              <w:t xml:space="preserve">                  32.058.785 </w:t>
            </w:r>
          </w:p>
        </w:tc>
        <w:tc>
          <w:tcPr>
            <w:tcW w:w="0" w:type="auto"/>
            <w:tcBorders>
              <w:top w:val="double" w:sz="4" w:space="0" w:color="4F81BD" w:themeColor="accent1"/>
              <w:left w:val="nil"/>
              <w:bottom w:val="double" w:sz="4" w:space="0" w:color="4F81BD" w:themeColor="accent1"/>
              <w:right w:val="nil"/>
            </w:tcBorders>
            <w:noWrap/>
            <w:vAlign w:val="center"/>
            <w:hideMark/>
          </w:tcPr>
          <w:p w:rsidR="00B91AE6" w:rsidRPr="00B91AE6"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91AE6">
              <w:rPr>
                <w:rFonts w:ascii="Arial" w:hAnsi="Arial" w:cs="Arial"/>
                <w:b/>
                <w:bCs/>
                <w:color w:val="0F243E" w:themeColor="text2" w:themeShade="80"/>
                <w:sz w:val="20"/>
                <w:szCs w:val="20"/>
              </w:rPr>
              <w:t xml:space="preserve">                   974.581 </w:t>
            </w:r>
          </w:p>
        </w:tc>
        <w:tc>
          <w:tcPr>
            <w:tcW w:w="0" w:type="auto"/>
            <w:tcBorders>
              <w:top w:val="double" w:sz="4" w:space="0" w:color="4F81BD" w:themeColor="accent1"/>
              <w:left w:val="nil"/>
              <w:bottom w:val="double" w:sz="4" w:space="0" w:color="4F81BD" w:themeColor="accent1"/>
              <w:right w:val="nil"/>
            </w:tcBorders>
            <w:noWrap/>
            <w:vAlign w:val="center"/>
            <w:hideMark/>
          </w:tcPr>
          <w:p w:rsidR="00B91AE6" w:rsidRPr="00B91AE6"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91AE6">
              <w:rPr>
                <w:rFonts w:ascii="Arial" w:hAnsi="Arial" w:cs="Arial"/>
                <w:b/>
                <w:bCs/>
                <w:color w:val="0F243E" w:themeColor="text2" w:themeShade="80"/>
                <w:sz w:val="20"/>
                <w:szCs w:val="20"/>
              </w:rPr>
              <w:t>3%</w:t>
            </w:r>
          </w:p>
        </w:tc>
      </w:tr>
    </w:tbl>
    <w:p w:rsidR="003339C6" w:rsidRPr="008852B6" w:rsidRDefault="003339C6" w:rsidP="00BB72E3">
      <w:pPr>
        <w:rPr>
          <w:rFonts w:ascii="Arial" w:hAnsi="Arial" w:cs="Arial"/>
          <w:sz w:val="22"/>
          <w:szCs w:val="22"/>
          <w:highlight w:val="yellow"/>
        </w:rPr>
      </w:pPr>
    </w:p>
    <w:p w:rsidR="00D01B51" w:rsidRPr="00E74E83" w:rsidRDefault="00BB72E3" w:rsidP="00BB72E3">
      <w:pPr>
        <w:rPr>
          <w:rFonts w:ascii="Arial" w:hAnsi="Arial" w:cs="Arial"/>
          <w:sz w:val="22"/>
          <w:szCs w:val="22"/>
        </w:rPr>
      </w:pPr>
      <w:r w:rsidRPr="00E74E83">
        <w:rPr>
          <w:rFonts w:ascii="Arial" w:hAnsi="Arial" w:cs="Arial"/>
          <w:sz w:val="22"/>
          <w:szCs w:val="22"/>
        </w:rPr>
        <w:t xml:space="preserve">Para los periodos analizados, se observó </w:t>
      </w:r>
      <w:r w:rsidR="00806537" w:rsidRPr="00E74E83">
        <w:rPr>
          <w:rFonts w:ascii="Arial" w:hAnsi="Arial" w:cs="Arial"/>
          <w:sz w:val="22"/>
          <w:szCs w:val="22"/>
        </w:rPr>
        <w:t xml:space="preserve">un </w:t>
      </w:r>
      <w:r w:rsidR="00806537" w:rsidRPr="00E74E83">
        <w:rPr>
          <w:rFonts w:ascii="Arial" w:hAnsi="Arial" w:cs="Arial"/>
          <w:b/>
          <w:sz w:val="22"/>
          <w:szCs w:val="22"/>
        </w:rPr>
        <w:t>incremento</w:t>
      </w:r>
      <w:r w:rsidR="00806537" w:rsidRPr="00E74E83">
        <w:rPr>
          <w:rFonts w:ascii="Arial" w:hAnsi="Arial" w:cs="Arial"/>
          <w:sz w:val="22"/>
          <w:szCs w:val="22"/>
        </w:rPr>
        <w:t xml:space="preserve"> </w:t>
      </w:r>
      <w:r w:rsidRPr="00E74E83">
        <w:rPr>
          <w:rFonts w:ascii="Arial" w:hAnsi="Arial" w:cs="Arial"/>
          <w:sz w:val="22"/>
          <w:szCs w:val="22"/>
        </w:rPr>
        <w:t xml:space="preserve">del </w:t>
      </w:r>
      <w:r w:rsidR="00E74E83">
        <w:rPr>
          <w:rFonts w:ascii="Arial" w:hAnsi="Arial" w:cs="Arial"/>
          <w:sz w:val="22"/>
          <w:szCs w:val="22"/>
        </w:rPr>
        <w:t>3</w:t>
      </w:r>
      <w:r w:rsidRPr="00E74E83">
        <w:rPr>
          <w:rFonts w:ascii="Arial" w:hAnsi="Arial" w:cs="Arial"/>
          <w:sz w:val="22"/>
          <w:szCs w:val="22"/>
        </w:rPr>
        <w:t>% por concepto de suministro de gasolina corriente y ACPM para los vehículos y motocicletas.</w:t>
      </w:r>
      <w:r w:rsidR="00D01B51" w:rsidRPr="00E74E83">
        <w:rPr>
          <w:rFonts w:ascii="Arial" w:hAnsi="Arial" w:cs="Arial"/>
          <w:sz w:val="22"/>
          <w:szCs w:val="22"/>
        </w:rPr>
        <w:t xml:space="preserve"> </w:t>
      </w:r>
      <w:r w:rsidRPr="00E74E83">
        <w:rPr>
          <w:rFonts w:ascii="Arial" w:hAnsi="Arial" w:cs="Arial"/>
          <w:sz w:val="22"/>
          <w:szCs w:val="22"/>
        </w:rPr>
        <w:t xml:space="preserve"> </w:t>
      </w:r>
    </w:p>
    <w:p w:rsidR="00D01B51" w:rsidRDefault="00D01B51" w:rsidP="00BB72E3">
      <w:pPr>
        <w:rPr>
          <w:rFonts w:ascii="Arial" w:hAnsi="Arial" w:cs="Arial"/>
          <w:sz w:val="22"/>
          <w:szCs w:val="22"/>
          <w:highlight w:val="yellow"/>
        </w:rPr>
      </w:pPr>
    </w:p>
    <w:p w:rsidR="003C0083" w:rsidRPr="008852B6" w:rsidRDefault="003C0083" w:rsidP="00BB72E3">
      <w:pPr>
        <w:rPr>
          <w:rFonts w:ascii="Arial" w:hAnsi="Arial" w:cs="Arial"/>
          <w:sz w:val="22"/>
          <w:szCs w:val="22"/>
          <w:highlight w:val="yellow"/>
        </w:rPr>
      </w:pPr>
    </w:p>
    <w:p w:rsidR="00D01B51" w:rsidRDefault="003B24CF" w:rsidP="00FD6CE8">
      <w:pPr>
        <w:jc w:val="both"/>
        <w:rPr>
          <w:rFonts w:ascii="Arial" w:hAnsi="Arial" w:cs="Arial"/>
          <w:sz w:val="22"/>
          <w:szCs w:val="22"/>
          <w:highlight w:val="yellow"/>
        </w:rPr>
      </w:pPr>
      <w:r w:rsidRPr="00EB3C2A">
        <w:rPr>
          <w:rFonts w:ascii="Arial" w:hAnsi="Arial" w:cs="Arial"/>
          <w:sz w:val="22"/>
          <w:szCs w:val="22"/>
        </w:rPr>
        <w:t>Analizando los gastos de</w:t>
      </w:r>
      <w:r w:rsidR="00146217" w:rsidRPr="00EB3C2A">
        <w:rPr>
          <w:rFonts w:ascii="Arial" w:hAnsi="Arial" w:cs="Arial"/>
          <w:sz w:val="22"/>
          <w:szCs w:val="22"/>
        </w:rPr>
        <w:t xml:space="preserve"> combustible,</w:t>
      </w:r>
      <w:r w:rsidRPr="00EB3C2A">
        <w:rPr>
          <w:rFonts w:ascii="Arial" w:hAnsi="Arial" w:cs="Arial"/>
          <w:sz w:val="22"/>
          <w:szCs w:val="22"/>
        </w:rPr>
        <w:t xml:space="preserve"> se observó </w:t>
      </w:r>
      <w:r w:rsidR="00FD6CE8" w:rsidRPr="00EB3C2A">
        <w:rPr>
          <w:rFonts w:ascii="Arial" w:hAnsi="Arial" w:cs="Arial"/>
          <w:sz w:val="22"/>
          <w:szCs w:val="22"/>
        </w:rPr>
        <w:t>que para</w:t>
      </w:r>
      <w:r w:rsidR="00EB3C2A" w:rsidRPr="00EB3C2A">
        <w:rPr>
          <w:rFonts w:ascii="Arial" w:hAnsi="Arial" w:cs="Arial"/>
          <w:sz w:val="22"/>
          <w:szCs w:val="22"/>
        </w:rPr>
        <w:t xml:space="preserve"> el periodo d</w:t>
      </w:r>
      <w:r w:rsidR="00146217" w:rsidRPr="00EB3C2A">
        <w:rPr>
          <w:rFonts w:ascii="Arial" w:hAnsi="Arial" w:cs="Arial"/>
          <w:sz w:val="22"/>
          <w:szCs w:val="22"/>
        </w:rPr>
        <w:t xml:space="preserve">e </w:t>
      </w:r>
      <w:r w:rsidR="00EB3C2A" w:rsidRPr="00EB3C2A">
        <w:rPr>
          <w:rFonts w:ascii="Arial" w:hAnsi="Arial" w:cs="Arial"/>
          <w:sz w:val="22"/>
          <w:szCs w:val="22"/>
        </w:rPr>
        <w:t xml:space="preserve">abril </w:t>
      </w:r>
      <w:r w:rsidR="00146217" w:rsidRPr="00EB3C2A">
        <w:rPr>
          <w:rFonts w:ascii="Arial" w:hAnsi="Arial" w:cs="Arial"/>
          <w:sz w:val="22"/>
          <w:szCs w:val="22"/>
        </w:rPr>
        <w:t xml:space="preserve">y </w:t>
      </w:r>
      <w:r w:rsidR="00EB3C2A" w:rsidRPr="00EB3C2A">
        <w:rPr>
          <w:rFonts w:ascii="Arial" w:hAnsi="Arial" w:cs="Arial"/>
          <w:sz w:val="22"/>
          <w:szCs w:val="22"/>
        </w:rPr>
        <w:t xml:space="preserve">junio </w:t>
      </w:r>
      <w:r w:rsidR="00F84C4E" w:rsidRPr="00EB3C2A">
        <w:rPr>
          <w:rFonts w:ascii="Arial" w:hAnsi="Arial" w:cs="Arial"/>
          <w:sz w:val="22"/>
          <w:szCs w:val="22"/>
        </w:rPr>
        <w:t xml:space="preserve">el valor facturado por </w:t>
      </w:r>
      <w:r w:rsidR="00F84C4E">
        <w:rPr>
          <w:rFonts w:ascii="Arial" w:hAnsi="Arial" w:cs="Arial"/>
          <w:sz w:val="22"/>
          <w:szCs w:val="22"/>
        </w:rPr>
        <w:t>el concepto</w:t>
      </w:r>
      <w:r w:rsidR="00F84C4E" w:rsidRPr="00EB3C2A">
        <w:rPr>
          <w:rFonts w:ascii="Arial" w:hAnsi="Arial" w:cs="Arial"/>
          <w:sz w:val="22"/>
          <w:szCs w:val="22"/>
        </w:rPr>
        <w:t xml:space="preserve"> de gasolina corriente</w:t>
      </w:r>
      <w:r w:rsidR="00F84C4E">
        <w:rPr>
          <w:rFonts w:ascii="Arial" w:hAnsi="Arial" w:cs="Arial"/>
          <w:sz w:val="22"/>
          <w:szCs w:val="22"/>
        </w:rPr>
        <w:t xml:space="preserve"> disminuyó. </w:t>
      </w:r>
      <w:r w:rsidR="00EB3C2A" w:rsidRPr="00EB3C2A">
        <w:rPr>
          <w:rFonts w:ascii="Arial" w:hAnsi="Arial" w:cs="Arial"/>
          <w:sz w:val="22"/>
          <w:szCs w:val="22"/>
        </w:rPr>
        <w:t>Para el mes de mayo</w:t>
      </w:r>
      <w:r w:rsidR="00F84C4E">
        <w:rPr>
          <w:rFonts w:ascii="Arial" w:hAnsi="Arial" w:cs="Arial"/>
          <w:sz w:val="22"/>
          <w:szCs w:val="22"/>
        </w:rPr>
        <w:t>,</w:t>
      </w:r>
      <w:r w:rsidR="00EB3C2A" w:rsidRPr="00EB3C2A">
        <w:rPr>
          <w:rFonts w:ascii="Arial" w:hAnsi="Arial" w:cs="Arial"/>
          <w:sz w:val="22"/>
          <w:szCs w:val="22"/>
        </w:rPr>
        <w:t xml:space="preserve"> se observó un incremento de 21%.</w:t>
      </w:r>
      <w:r w:rsidR="00146217" w:rsidRPr="00EB3C2A">
        <w:rPr>
          <w:rFonts w:ascii="Arial" w:hAnsi="Arial" w:cs="Arial"/>
          <w:sz w:val="22"/>
          <w:szCs w:val="22"/>
        </w:rPr>
        <w:t xml:space="preserve"> </w:t>
      </w:r>
      <w:r w:rsidR="00EB3C2A" w:rsidRPr="00EB3C2A">
        <w:rPr>
          <w:rFonts w:ascii="Arial" w:hAnsi="Arial" w:cs="Arial"/>
          <w:sz w:val="22"/>
          <w:szCs w:val="22"/>
        </w:rPr>
        <w:t>Para el caso de ACPM, para el periodo de abril se redujo en</w:t>
      </w:r>
      <w:r w:rsidR="00F84C4E">
        <w:rPr>
          <w:rFonts w:ascii="Arial" w:hAnsi="Arial" w:cs="Arial"/>
          <w:sz w:val="22"/>
          <w:szCs w:val="22"/>
        </w:rPr>
        <w:t xml:space="preserve"> un</w:t>
      </w:r>
      <w:r w:rsidR="00EB3C2A" w:rsidRPr="00EB3C2A">
        <w:rPr>
          <w:rFonts w:ascii="Arial" w:hAnsi="Arial" w:cs="Arial"/>
          <w:sz w:val="22"/>
          <w:szCs w:val="22"/>
        </w:rPr>
        <w:t xml:space="preserve"> 19%. Situación diferente, se observó para los periodos de mayo y junio en donde el gasto por ACPM se incrementó en un 18% y 37%, respectivamente. </w:t>
      </w:r>
      <w:r w:rsidR="00EB3C2A">
        <w:rPr>
          <w:rFonts w:ascii="Arial" w:hAnsi="Arial" w:cs="Arial"/>
          <w:sz w:val="22"/>
          <w:szCs w:val="22"/>
          <w:highlight w:val="yellow"/>
        </w:rPr>
        <w:t xml:space="preserve"> </w:t>
      </w:r>
    </w:p>
    <w:p w:rsidR="003C0083" w:rsidRDefault="003C0083" w:rsidP="00FD6CE8">
      <w:pPr>
        <w:jc w:val="both"/>
        <w:rPr>
          <w:rFonts w:ascii="Arial" w:hAnsi="Arial" w:cs="Arial"/>
          <w:noProof/>
          <w:color w:val="000000" w:themeColor="text1"/>
          <w:sz w:val="20"/>
          <w:szCs w:val="20"/>
          <w:highlight w:val="yellow"/>
        </w:rPr>
      </w:pPr>
    </w:p>
    <w:p w:rsidR="00855D82" w:rsidRDefault="00855D82" w:rsidP="00BB72E3">
      <w:pPr>
        <w:rPr>
          <w:rFonts w:ascii="Arial" w:hAnsi="Arial" w:cs="Arial"/>
          <w:noProof/>
          <w:color w:val="000000" w:themeColor="text1"/>
          <w:sz w:val="20"/>
          <w:szCs w:val="20"/>
          <w:highlight w:val="yellow"/>
        </w:rPr>
      </w:pPr>
      <w:r w:rsidRPr="00855D82">
        <w:rPr>
          <w:rFonts w:ascii="Calibri" w:hAnsi="Calibri" w:cs="Calibri"/>
          <w:noProof/>
          <w:color w:val="000000"/>
          <w:sz w:val="22"/>
          <w:szCs w:val="22"/>
        </w:rPr>
        <w:drawing>
          <wp:anchor distT="0" distB="0" distL="114300" distR="114300" simplePos="0" relativeHeight="251872256" behindDoc="0" locked="0" layoutInCell="1" allowOverlap="1" wp14:anchorId="23372A4D" wp14:editId="165E8B4A">
            <wp:simplePos x="0" y="0"/>
            <wp:positionH relativeFrom="margin">
              <wp:posOffset>3309621</wp:posOffset>
            </wp:positionH>
            <wp:positionV relativeFrom="paragraph">
              <wp:posOffset>161290</wp:posOffset>
            </wp:positionV>
            <wp:extent cx="2952750" cy="3571875"/>
            <wp:effectExtent l="0" t="0" r="0" b="9525"/>
            <wp:wrapNone/>
            <wp:docPr id="44" name="Gráfico 44">
              <a:extLst xmlns:a="http://schemas.openxmlformats.org/drawingml/2006/main">
                <a:ext uri="{FF2B5EF4-FFF2-40B4-BE49-F238E27FC236}">
                  <a16:creationId xmlns:a16="http://schemas.microsoft.com/office/drawing/2014/main" id="{00000000-0008-0000-0600-000005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tbl>
      <w:tblPr>
        <w:tblStyle w:val="Tabladecuadrcula1clara-nfasis1"/>
        <w:tblW w:w="0" w:type="auto"/>
        <w:tblLook w:val="04A0" w:firstRow="1" w:lastRow="0" w:firstColumn="1" w:lastColumn="0" w:noHBand="0" w:noVBand="1"/>
      </w:tblPr>
      <w:tblGrid>
        <w:gridCol w:w="1528"/>
        <w:gridCol w:w="1239"/>
        <w:gridCol w:w="1158"/>
        <w:gridCol w:w="1106"/>
      </w:tblGrid>
      <w:tr w:rsidR="00B552A2" w:rsidRPr="00855D82" w:rsidTr="002725C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4F81BD" w:themeColor="accent1"/>
            </w:tcBorders>
            <w:shd w:val="clear" w:color="auto" w:fill="4F81BD" w:themeFill="accent1"/>
            <w:noWrap/>
            <w:vAlign w:val="center"/>
            <w:hideMark/>
          </w:tcPr>
          <w:p w:rsidR="00855D82" w:rsidRPr="00855D82" w:rsidRDefault="00855D82" w:rsidP="006A64CC">
            <w:pPr>
              <w:spacing w:before="120" w:after="100"/>
              <w:jc w:val="center"/>
              <w:rPr>
                <w:rFonts w:ascii="Arial" w:hAnsi="Arial" w:cs="Arial"/>
                <w:color w:val="FFFFFF" w:themeColor="background1"/>
                <w:sz w:val="20"/>
                <w:szCs w:val="20"/>
              </w:rPr>
            </w:pPr>
            <w:r w:rsidRPr="00855D82">
              <w:rPr>
                <w:rFonts w:ascii="Arial" w:hAnsi="Arial" w:cs="Arial"/>
                <w:b w:val="0"/>
                <w:color w:val="FFFFFF" w:themeColor="background1"/>
                <w:sz w:val="20"/>
                <w:szCs w:val="20"/>
              </w:rPr>
              <w:t>II Trimestre</w:t>
            </w:r>
            <w:r w:rsidR="00B552A2">
              <w:rPr>
                <w:rFonts w:ascii="Arial" w:hAnsi="Arial" w:cs="Arial"/>
                <w:b w:val="0"/>
                <w:color w:val="FFFFFF" w:themeColor="background1"/>
                <w:sz w:val="20"/>
                <w:szCs w:val="20"/>
              </w:rPr>
              <w:t xml:space="preserve"> ($)</w:t>
            </w:r>
          </w:p>
        </w:tc>
        <w:tc>
          <w:tcPr>
            <w:tcW w:w="1239" w:type="dxa"/>
            <w:tcBorders>
              <w:top w:val="single" w:sz="4" w:space="0" w:color="4F81BD" w:themeColor="accent1"/>
            </w:tcBorders>
            <w:shd w:val="clear" w:color="auto" w:fill="4F81BD" w:themeFill="accent1"/>
            <w:noWrap/>
            <w:vAlign w:val="center"/>
            <w:hideMark/>
          </w:tcPr>
          <w:p w:rsidR="00855D82" w:rsidRPr="00855D82" w:rsidRDefault="00855D82" w:rsidP="006A64CC">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55D82">
              <w:rPr>
                <w:rFonts w:ascii="Arial" w:hAnsi="Arial" w:cs="Arial"/>
                <w:color w:val="FFFFFF" w:themeColor="background1"/>
                <w:sz w:val="20"/>
                <w:szCs w:val="20"/>
              </w:rPr>
              <w:t>Abril</w:t>
            </w:r>
          </w:p>
        </w:tc>
        <w:tc>
          <w:tcPr>
            <w:tcW w:w="1158" w:type="dxa"/>
            <w:tcBorders>
              <w:top w:val="single" w:sz="4" w:space="0" w:color="4F81BD" w:themeColor="accent1"/>
            </w:tcBorders>
            <w:shd w:val="clear" w:color="auto" w:fill="4F81BD" w:themeFill="accent1"/>
            <w:noWrap/>
            <w:vAlign w:val="center"/>
            <w:hideMark/>
          </w:tcPr>
          <w:p w:rsidR="00855D82" w:rsidRPr="00855D82" w:rsidRDefault="00855D82" w:rsidP="006A64CC">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55D82">
              <w:rPr>
                <w:rFonts w:ascii="Arial" w:hAnsi="Arial" w:cs="Arial"/>
                <w:color w:val="FFFFFF" w:themeColor="background1"/>
                <w:sz w:val="20"/>
                <w:szCs w:val="20"/>
              </w:rPr>
              <w:t>Mayo</w:t>
            </w:r>
          </w:p>
        </w:tc>
        <w:tc>
          <w:tcPr>
            <w:tcW w:w="1106" w:type="dxa"/>
            <w:tcBorders>
              <w:top w:val="single" w:sz="4" w:space="0" w:color="4F81BD" w:themeColor="accent1"/>
            </w:tcBorders>
            <w:shd w:val="clear" w:color="auto" w:fill="4F81BD" w:themeFill="accent1"/>
            <w:noWrap/>
            <w:vAlign w:val="center"/>
            <w:hideMark/>
          </w:tcPr>
          <w:p w:rsidR="00855D82" w:rsidRPr="00855D82" w:rsidRDefault="00855D82" w:rsidP="006A64CC">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55D82">
              <w:rPr>
                <w:rFonts w:ascii="Arial" w:hAnsi="Arial" w:cs="Arial"/>
                <w:color w:val="FFFFFF" w:themeColor="background1"/>
                <w:sz w:val="20"/>
                <w:szCs w:val="20"/>
              </w:rPr>
              <w:t>Junio</w:t>
            </w:r>
          </w:p>
        </w:tc>
      </w:tr>
      <w:tr w:rsidR="00855D82" w:rsidRPr="00855D82" w:rsidTr="006A64CC">
        <w:trPr>
          <w:cantSplit/>
        </w:trPr>
        <w:tc>
          <w:tcPr>
            <w:cnfStyle w:val="001000000000" w:firstRow="0" w:lastRow="0" w:firstColumn="1" w:lastColumn="0" w:oddVBand="0" w:evenVBand="0" w:oddHBand="0" w:evenHBand="0" w:firstRowFirstColumn="0" w:firstRowLastColumn="0" w:lastRowFirstColumn="0" w:lastRowLastColumn="0"/>
            <w:tcW w:w="0" w:type="auto"/>
            <w:vMerge/>
            <w:tcBorders>
              <w:bottom w:val="nil"/>
            </w:tcBorders>
            <w:shd w:val="clear" w:color="auto" w:fill="4F81BD" w:themeFill="accent1"/>
            <w:vAlign w:val="center"/>
            <w:hideMark/>
          </w:tcPr>
          <w:p w:rsidR="00855D82" w:rsidRPr="00855D82" w:rsidRDefault="00855D82" w:rsidP="006A64CC">
            <w:pPr>
              <w:spacing w:before="120" w:after="100"/>
              <w:rPr>
                <w:rFonts w:ascii="Arial" w:hAnsi="Arial" w:cs="Arial"/>
                <w:color w:val="FFFFFF" w:themeColor="background1"/>
                <w:sz w:val="20"/>
                <w:szCs w:val="20"/>
              </w:rPr>
            </w:pPr>
          </w:p>
        </w:tc>
        <w:tc>
          <w:tcPr>
            <w:tcW w:w="3503" w:type="dxa"/>
            <w:gridSpan w:val="3"/>
            <w:tcBorders>
              <w:bottom w:val="nil"/>
            </w:tcBorders>
            <w:shd w:val="clear" w:color="auto" w:fill="4F81BD" w:themeFill="accent1"/>
            <w:noWrap/>
            <w:vAlign w:val="center"/>
            <w:hideMark/>
          </w:tcPr>
          <w:p w:rsidR="00855D82" w:rsidRPr="00855D82" w:rsidRDefault="00855D82" w:rsidP="006A64CC">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55D82">
              <w:rPr>
                <w:rFonts w:ascii="Arial" w:hAnsi="Arial" w:cs="Arial"/>
                <w:b/>
                <w:bCs/>
                <w:color w:val="FFFFFF" w:themeColor="background1"/>
                <w:sz w:val="20"/>
                <w:szCs w:val="20"/>
              </w:rPr>
              <w:t>Gasolina Corriente</w:t>
            </w:r>
          </w:p>
        </w:tc>
      </w:tr>
      <w:tr w:rsidR="00855D82" w:rsidRPr="00855D82" w:rsidTr="002725C9">
        <w:trPr>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F81BD" w:themeColor="accent1"/>
              <w:left w:val="nil"/>
              <w:bottom w:val="nil"/>
              <w:right w:val="nil"/>
            </w:tcBorders>
            <w:noWrap/>
            <w:vAlign w:val="center"/>
            <w:hideMark/>
          </w:tcPr>
          <w:p w:rsidR="00855D82" w:rsidRPr="00855D82" w:rsidRDefault="00855D82" w:rsidP="006A64CC">
            <w:pPr>
              <w:spacing w:before="120" w:after="100"/>
              <w:rPr>
                <w:rFonts w:ascii="Arial" w:hAnsi="Arial" w:cs="Arial"/>
                <w:b w:val="0"/>
                <w:color w:val="0F243E" w:themeColor="text2" w:themeShade="80"/>
                <w:sz w:val="20"/>
                <w:szCs w:val="20"/>
              </w:rPr>
            </w:pPr>
            <w:r w:rsidRPr="00855D82">
              <w:rPr>
                <w:rFonts w:ascii="Arial" w:hAnsi="Arial" w:cs="Arial"/>
                <w:b w:val="0"/>
                <w:color w:val="0F243E" w:themeColor="text2" w:themeShade="80"/>
                <w:sz w:val="20"/>
                <w:szCs w:val="20"/>
              </w:rPr>
              <w:t>2019</w:t>
            </w:r>
          </w:p>
        </w:tc>
        <w:tc>
          <w:tcPr>
            <w:tcW w:w="1239" w:type="dxa"/>
            <w:tcBorders>
              <w:top w:val="single" w:sz="4" w:space="0" w:color="4F81BD" w:themeColor="accent1"/>
              <w:left w:val="nil"/>
              <w:bottom w:val="nil"/>
              <w:right w:val="nil"/>
            </w:tcBorders>
            <w:noWrap/>
            <w:vAlign w:val="center"/>
            <w:hideMark/>
          </w:tcPr>
          <w:p w:rsidR="00855D82" w:rsidRPr="00855D82" w:rsidRDefault="00855D82" w:rsidP="006A64CC">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6.926.633 </w:t>
            </w:r>
          </w:p>
        </w:tc>
        <w:tc>
          <w:tcPr>
            <w:tcW w:w="1158" w:type="dxa"/>
            <w:tcBorders>
              <w:top w:val="single" w:sz="4" w:space="0" w:color="4F81BD" w:themeColor="accent1"/>
              <w:left w:val="nil"/>
              <w:bottom w:val="nil"/>
              <w:right w:val="nil"/>
            </w:tcBorders>
            <w:noWrap/>
            <w:vAlign w:val="center"/>
            <w:hideMark/>
          </w:tcPr>
          <w:p w:rsidR="00855D82" w:rsidRPr="00855D82" w:rsidRDefault="00855D82" w:rsidP="006A64CC">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8.875.988 </w:t>
            </w:r>
          </w:p>
        </w:tc>
        <w:tc>
          <w:tcPr>
            <w:tcW w:w="1106" w:type="dxa"/>
            <w:tcBorders>
              <w:top w:val="single" w:sz="4" w:space="0" w:color="4F81BD" w:themeColor="accent1"/>
              <w:left w:val="nil"/>
              <w:bottom w:val="nil"/>
              <w:right w:val="nil"/>
            </w:tcBorders>
            <w:noWrap/>
            <w:vAlign w:val="center"/>
            <w:hideMark/>
          </w:tcPr>
          <w:p w:rsidR="00855D82" w:rsidRPr="00855D82" w:rsidRDefault="00855D82" w:rsidP="006A64CC">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7.370.468 </w:t>
            </w:r>
          </w:p>
        </w:tc>
      </w:tr>
      <w:tr w:rsidR="00855D82" w:rsidRPr="00855D82" w:rsidTr="006A64CC">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rsidR="00855D82" w:rsidRPr="00855D82" w:rsidRDefault="00855D82" w:rsidP="006A64CC">
            <w:pPr>
              <w:spacing w:before="120" w:after="100"/>
              <w:rPr>
                <w:rFonts w:ascii="Arial" w:hAnsi="Arial" w:cs="Arial"/>
                <w:b w:val="0"/>
                <w:color w:val="0F243E" w:themeColor="text2" w:themeShade="80"/>
                <w:sz w:val="20"/>
                <w:szCs w:val="20"/>
              </w:rPr>
            </w:pPr>
            <w:r w:rsidRPr="00855D82">
              <w:rPr>
                <w:rFonts w:ascii="Arial" w:hAnsi="Arial" w:cs="Arial"/>
                <w:b w:val="0"/>
                <w:color w:val="0F243E" w:themeColor="text2" w:themeShade="80"/>
                <w:sz w:val="20"/>
                <w:szCs w:val="20"/>
              </w:rPr>
              <w:t>2018</w:t>
            </w:r>
          </w:p>
        </w:tc>
        <w:tc>
          <w:tcPr>
            <w:tcW w:w="1239" w:type="dxa"/>
            <w:tcBorders>
              <w:top w:val="nil"/>
              <w:left w:val="nil"/>
              <w:bottom w:val="double" w:sz="4" w:space="0" w:color="4F81BD" w:themeColor="accent1"/>
              <w:right w:val="nil"/>
            </w:tcBorders>
            <w:noWrap/>
            <w:vAlign w:val="center"/>
            <w:hideMark/>
          </w:tcPr>
          <w:p w:rsidR="00855D82" w:rsidRPr="00855D82" w:rsidRDefault="00855D82" w:rsidP="006A64CC">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7.927.007 </w:t>
            </w:r>
          </w:p>
        </w:tc>
        <w:tc>
          <w:tcPr>
            <w:tcW w:w="1158" w:type="dxa"/>
            <w:tcBorders>
              <w:top w:val="nil"/>
              <w:left w:val="nil"/>
              <w:bottom w:val="double" w:sz="4" w:space="0" w:color="4F81BD" w:themeColor="accent1"/>
              <w:right w:val="nil"/>
            </w:tcBorders>
            <w:noWrap/>
            <w:vAlign w:val="center"/>
            <w:hideMark/>
          </w:tcPr>
          <w:p w:rsidR="00855D82" w:rsidRPr="00855D82" w:rsidRDefault="00855D82" w:rsidP="006A64CC">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7.329.371 </w:t>
            </w:r>
          </w:p>
        </w:tc>
        <w:tc>
          <w:tcPr>
            <w:tcW w:w="1106" w:type="dxa"/>
            <w:tcBorders>
              <w:top w:val="nil"/>
              <w:left w:val="nil"/>
              <w:bottom w:val="double" w:sz="4" w:space="0" w:color="4F81BD" w:themeColor="accent1"/>
              <w:right w:val="nil"/>
            </w:tcBorders>
            <w:noWrap/>
            <w:vAlign w:val="center"/>
            <w:hideMark/>
          </w:tcPr>
          <w:p w:rsidR="00855D82" w:rsidRPr="00855D82" w:rsidRDefault="00855D82" w:rsidP="006A64CC">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7.884.188 </w:t>
            </w:r>
          </w:p>
        </w:tc>
      </w:tr>
      <w:tr w:rsidR="00855D82" w:rsidRPr="00855D82" w:rsidTr="006A64CC">
        <w:trPr>
          <w:cantSplit/>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noWrap/>
            <w:vAlign w:val="center"/>
            <w:hideMark/>
          </w:tcPr>
          <w:p w:rsidR="00855D82" w:rsidRPr="00855D82" w:rsidRDefault="00855D82" w:rsidP="006A64CC">
            <w:pPr>
              <w:spacing w:before="120" w:after="10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Variación $ </w:t>
            </w:r>
          </w:p>
        </w:tc>
        <w:tc>
          <w:tcPr>
            <w:tcW w:w="1239" w:type="dxa"/>
            <w:tcBorders>
              <w:top w:val="double" w:sz="4" w:space="0" w:color="4F81BD" w:themeColor="accent1"/>
              <w:left w:val="nil"/>
              <w:bottom w:val="nil"/>
              <w:right w:val="nil"/>
            </w:tcBorders>
            <w:noWrap/>
            <w:vAlign w:val="center"/>
            <w:hideMark/>
          </w:tcPr>
          <w:p w:rsidR="00855D82" w:rsidRPr="00855D82" w:rsidRDefault="006A64CC" w:rsidP="006A64CC">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3715E">
              <w:rPr>
                <w:rFonts w:ascii="Arial" w:hAnsi="Arial" w:cs="Arial"/>
                <w:b/>
                <w:bCs/>
                <w:color w:val="0F243E" w:themeColor="text2" w:themeShade="80"/>
                <w:sz w:val="20"/>
                <w:szCs w:val="20"/>
              </w:rPr>
              <w:t>(</w:t>
            </w:r>
            <w:r w:rsidR="00855D82" w:rsidRPr="00855D82">
              <w:rPr>
                <w:rFonts w:ascii="Arial" w:hAnsi="Arial" w:cs="Arial"/>
                <w:b/>
                <w:bCs/>
                <w:color w:val="0F243E" w:themeColor="text2" w:themeShade="80"/>
                <w:sz w:val="20"/>
                <w:szCs w:val="20"/>
              </w:rPr>
              <w:t>1.000.374</w:t>
            </w:r>
            <w:r w:rsidRPr="0043715E">
              <w:rPr>
                <w:rFonts w:ascii="Arial" w:hAnsi="Arial" w:cs="Arial"/>
                <w:b/>
                <w:bCs/>
                <w:color w:val="0F243E" w:themeColor="text2" w:themeShade="80"/>
                <w:sz w:val="20"/>
                <w:szCs w:val="20"/>
              </w:rPr>
              <w:t>)</w:t>
            </w:r>
            <w:r w:rsidR="00855D82" w:rsidRPr="00855D82">
              <w:rPr>
                <w:rFonts w:ascii="Arial" w:hAnsi="Arial" w:cs="Arial"/>
                <w:b/>
                <w:bCs/>
                <w:color w:val="0F243E" w:themeColor="text2" w:themeShade="80"/>
                <w:sz w:val="20"/>
                <w:szCs w:val="20"/>
              </w:rPr>
              <w:t xml:space="preserve"> </w:t>
            </w:r>
          </w:p>
        </w:tc>
        <w:tc>
          <w:tcPr>
            <w:tcW w:w="1158" w:type="dxa"/>
            <w:tcBorders>
              <w:top w:val="double" w:sz="4" w:space="0" w:color="4F81BD" w:themeColor="accent1"/>
              <w:left w:val="nil"/>
              <w:bottom w:val="nil"/>
              <w:right w:val="nil"/>
            </w:tcBorders>
            <w:noWrap/>
            <w:vAlign w:val="center"/>
            <w:hideMark/>
          </w:tcPr>
          <w:p w:rsidR="00855D82" w:rsidRPr="00855D82" w:rsidRDefault="00855D82" w:rsidP="006A64CC">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5D82">
              <w:rPr>
                <w:rFonts w:ascii="Arial" w:hAnsi="Arial" w:cs="Arial"/>
                <w:b/>
                <w:bCs/>
                <w:color w:val="0F243E" w:themeColor="text2" w:themeShade="80"/>
                <w:sz w:val="20"/>
                <w:szCs w:val="20"/>
              </w:rPr>
              <w:t xml:space="preserve">1.546.616 </w:t>
            </w:r>
          </w:p>
        </w:tc>
        <w:tc>
          <w:tcPr>
            <w:tcW w:w="1106" w:type="dxa"/>
            <w:tcBorders>
              <w:top w:val="double" w:sz="4" w:space="0" w:color="4F81BD" w:themeColor="accent1"/>
              <w:left w:val="nil"/>
              <w:bottom w:val="nil"/>
              <w:right w:val="nil"/>
            </w:tcBorders>
            <w:noWrap/>
            <w:vAlign w:val="center"/>
            <w:hideMark/>
          </w:tcPr>
          <w:p w:rsidR="00855D82" w:rsidRPr="00855D82" w:rsidRDefault="006A64CC" w:rsidP="006A64CC">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3715E">
              <w:rPr>
                <w:rFonts w:ascii="Arial" w:hAnsi="Arial" w:cs="Arial"/>
                <w:b/>
                <w:bCs/>
                <w:color w:val="0F243E" w:themeColor="text2" w:themeShade="80"/>
                <w:sz w:val="20"/>
                <w:szCs w:val="20"/>
              </w:rPr>
              <w:t>(</w:t>
            </w:r>
            <w:r w:rsidR="00855D82" w:rsidRPr="00855D82">
              <w:rPr>
                <w:rFonts w:ascii="Arial" w:hAnsi="Arial" w:cs="Arial"/>
                <w:b/>
                <w:bCs/>
                <w:color w:val="0F243E" w:themeColor="text2" w:themeShade="80"/>
                <w:sz w:val="20"/>
                <w:szCs w:val="20"/>
              </w:rPr>
              <w:t>513.720</w:t>
            </w:r>
            <w:r w:rsidRPr="0043715E">
              <w:rPr>
                <w:rFonts w:ascii="Arial" w:hAnsi="Arial" w:cs="Arial"/>
                <w:b/>
                <w:bCs/>
                <w:color w:val="0F243E" w:themeColor="text2" w:themeShade="80"/>
                <w:sz w:val="20"/>
                <w:szCs w:val="20"/>
              </w:rPr>
              <w:t>)</w:t>
            </w:r>
            <w:r w:rsidR="00855D82" w:rsidRPr="00855D82">
              <w:rPr>
                <w:rFonts w:ascii="Arial" w:hAnsi="Arial" w:cs="Arial"/>
                <w:b/>
                <w:bCs/>
                <w:color w:val="0F243E" w:themeColor="text2" w:themeShade="80"/>
                <w:sz w:val="20"/>
                <w:szCs w:val="20"/>
              </w:rPr>
              <w:t xml:space="preserve"> </w:t>
            </w:r>
          </w:p>
        </w:tc>
      </w:tr>
      <w:tr w:rsidR="00855D82" w:rsidRPr="00855D82" w:rsidTr="006A64CC">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rsidR="00855D82" w:rsidRPr="00855D82" w:rsidRDefault="00855D82" w:rsidP="006A64CC">
            <w:pPr>
              <w:spacing w:before="120" w:after="100"/>
              <w:rPr>
                <w:rFonts w:ascii="Arial" w:hAnsi="Arial" w:cs="Arial"/>
                <w:color w:val="0F243E" w:themeColor="text2" w:themeShade="80"/>
                <w:sz w:val="20"/>
                <w:szCs w:val="20"/>
              </w:rPr>
            </w:pPr>
            <w:r w:rsidRPr="00855D82">
              <w:rPr>
                <w:rFonts w:ascii="Arial" w:hAnsi="Arial" w:cs="Arial"/>
                <w:color w:val="0F243E" w:themeColor="text2" w:themeShade="80"/>
                <w:sz w:val="20"/>
                <w:szCs w:val="20"/>
              </w:rPr>
              <w:t>Variación %</w:t>
            </w:r>
          </w:p>
        </w:tc>
        <w:tc>
          <w:tcPr>
            <w:tcW w:w="1239" w:type="dxa"/>
            <w:tcBorders>
              <w:top w:val="nil"/>
              <w:left w:val="nil"/>
              <w:bottom w:val="double" w:sz="4" w:space="0" w:color="4F81BD" w:themeColor="accent1"/>
              <w:right w:val="nil"/>
            </w:tcBorders>
            <w:noWrap/>
            <w:vAlign w:val="center"/>
            <w:hideMark/>
          </w:tcPr>
          <w:p w:rsidR="00855D82" w:rsidRPr="00855D82" w:rsidRDefault="006A64CC" w:rsidP="006A64CC">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3715E">
              <w:rPr>
                <w:rFonts w:ascii="Arial" w:hAnsi="Arial" w:cs="Arial"/>
                <w:b/>
                <w:bCs/>
                <w:color w:val="0F243E" w:themeColor="text2" w:themeShade="80"/>
                <w:sz w:val="20"/>
                <w:szCs w:val="20"/>
              </w:rPr>
              <w:t>(</w:t>
            </w:r>
            <w:r w:rsidR="00855D82" w:rsidRPr="00855D82">
              <w:rPr>
                <w:rFonts w:ascii="Arial" w:hAnsi="Arial" w:cs="Arial"/>
                <w:b/>
                <w:bCs/>
                <w:color w:val="0F243E" w:themeColor="text2" w:themeShade="80"/>
                <w:sz w:val="20"/>
                <w:szCs w:val="20"/>
              </w:rPr>
              <w:t>13%</w:t>
            </w:r>
            <w:r w:rsidRPr="0043715E">
              <w:rPr>
                <w:rFonts w:ascii="Arial" w:hAnsi="Arial" w:cs="Arial"/>
                <w:b/>
                <w:bCs/>
                <w:color w:val="0F243E" w:themeColor="text2" w:themeShade="80"/>
                <w:sz w:val="20"/>
                <w:szCs w:val="20"/>
              </w:rPr>
              <w:t>)</w:t>
            </w:r>
          </w:p>
        </w:tc>
        <w:tc>
          <w:tcPr>
            <w:tcW w:w="1158" w:type="dxa"/>
            <w:tcBorders>
              <w:top w:val="nil"/>
              <w:left w:val="nil"/>
              <w:bottom w:val="double" w:sz="4" w:space="0" w:color="4F81BD" w:themeColor="accent1"/>
              <w:right w:val="nil"/>
            </w:tcBorders>
            <w:noWrap/>
            <w:vAlign w:val="center"/>
            <w:hideMark/>
          </w:tcPr>
          <w:p w:rsidR="00855D82" w:rsidRPr="00855D82" w:rsidRDefault="00855D82" w:rsidP="006A64CC">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5D82">
              <w:rPr>
                <w:rFonts w:ascii="Arial" w:hAnsi="Arial" w:cs="Arial"/>
                <w:b/>
                <w:bCs/>
                <w:color w:val="0F243E" w:themeColor="text2" w:themeShade="80"/>
                <w:sz w:val="20"/>
                <w:szCs w:val="20"/>
              </w:rPr>
              <w:t>21%</w:t>
            </w:r>
          </w:p>
        </w:tc>
        <w:tc>
          <w:tcPr>
            <w:tcW w:w="1106" w:type="dxa"/>
            <w:tcBorders>
              <w:top w:val="nil"/>
              <w:left w:val="nil"/>
              <w:bottom w:val="nil"/>
              <w:right w:val="nil"/>
            </w:tcBorders>
            <w:noWrap/>
            <w:vAlign w:val="center"/>
            <w:hideMark/>
          </w:tcPr>
          <w:p w:rsidR="00855D82" w:rsidRPr="00855D82" w:rsidRDefault="006A64CC" w:rsidP="006A64CC">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3715E">
              <w:rPr>
                <w:rFonts w:ascii="Arial" w:hAnsi="Arial" w:cs="Arial"/>
                <w:b/>
                <w:bCs/>
                <w:color w:val="0F243E" w:themeColor="text2" w:themeShade="80"/>
                <w:sz w:val="20"/>
                <w:szCs w:val="20"/>
              </w:rPr>
              <w:t>(</w:t>
            </w:r>
            <w:r w:rsidR="00855D82" w:rsidRPr="00855D82">
              <w:rPr>
                <w:rFonts w:ascii="Arial" w:hAnsi="Arial" w:cs="Arial"/>
                <w:b/>
                <w:bCs/>
                <w:color w:val="0F243E" w:themeColor="text2" w:themeShade="80"/>
                <w:sz w:val="20"/>
                <w:szCs w:val="20"/>
              </w:rPr>
              <w:t>7%</w:t>
            </w:r>
            <w:r w:rsidRPr="0043715E">
              <w:rPr>
                <w:rFonts w:ascii="Arial" w:hAnsi="Arial" w:cs="Arial"/>
                <w:b/>
                <w:bCs/>
                <w:color w:val="0F243E" w:themeColor="text2" w:themeShade="80"/>
                <w:sz w:val="20"/>
                <w:szCs w:val="20"/>
              </w:rPr>
              <w:t>)</w:t>
            </w:r>
          </w:p>
        </w:tc>
      </w:tr>
      <w:tr w:rsidR="0043715E" w:rsidRPr="00855D82" w:rsidTr="006A64CC">
        <w:trPr>
          <w:cantSplit/>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nil"/>
            </w:tcBorders>
            <w:shd w:val="clear" w:color="auto" w:fill="4F81BD" w:themeFill="accent1"/>
            <w:noWrap/>
            <w:vAlign w:val="center"/>
            <w:hideMark/>
          </w:tcPr>
          <w:p w:rsidR="0043715E" w:rsidRPr="00855D82" w:rsidRDefault="0043715E" w:rsidP="0043715E">
            <w:pPr>
              <w:spacing w:before="120" w:after="100"/>
              <w:jc w:val="center"/>
              <w:rPr>
                <w:rFonts w:ascii="Arial" w:hAnsi="Arial" w:cs="Arial"/>
                <w:color w:val="FFFFFF" w:themeColor="background1"/>
                <w:sz w:val="20"/>
                <w:szCs w:val="20"/>
              </w:rPr>
            </w:pPr>
            <w:r w:rsidRPr="00855D82">
              <w:rPr>
                <w:rFonts w:ascii="Arial" w:hAnsi="Arial" w:cs="Arial"/>
                <w:b w:val="0"/>
                <w:color w:val="FFFFFF" w:themeColor="background1"/>
                <w:sz w:val="20"/>
                <w:szCs w:val="20"/>
              </w:rPr>
              <w:t>II Trimestre</w:t>
            </w:r>
            <w:r w:rsidR="00B552A2">
              <w:rPr>
                <w:rFonts w:ascii="Arial" w:hAnsi="Arial" w:cs="Arial"/>
                <w:b w:val="0"/>
                <w:color w:val="FFFFFF" w:themeColor="background1"/>
                <w:sz w:val="20"/>
                <w:szCs w:val="20"/>
              </w:rPr>
              <w:t xml:space="preserve"> ($)</w:t>
            </w:r>
          </w:p>
        </w:tc>
        <w:tc>
          <w:tcPr>
            <w:tcW w:w="3503" w:type="dxa"/>
            <w:gridSpan w:val="3"/>
            <w:tcBorders>
              <w:top w:val="double" w:sz="4" w:space="0" w:color="4F81BD" w:themeColor="accent1"/>
              <w:bottom w:val="nil"/>
            </w:tcBorders>
            <w:shd w:val="clear" w:color="auto" w:fill="4F81BD" w:themeFill="accent1"/>
            <w:noWrap/>
            <w:vAlign w:val="center"/>
            <w:hideMark/>
          </w:tcPr>
          <w:p w:rsidR="0043715E" w:rsidRPr="00855D82" w:rsidRDefault="0043715E" w:rsidP="0043715E">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55D82">
              <w:rPr>
                <w:rFonts w:ascii="Arial" w:hAnsi="Arial" w:cs="Arial"/>
                <w:b/>
                <w:bCs/>
                <w:color w:val="FFFFFF" w:themeColor="background1"/>
                <w:sz w:val="20"/>
                <w:szCs w:val="20"/>
              </w:rPr>
              <w:t xml:space="preserve"> ACPM </w:t>
            </w:r>
          </w:p>
        </w:tc>
      </w:tr>
      <w:tr w:rsidR="00855D82" w:rsidRPr="00855D82" w:rsidTr="006A64CC">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vAlign w:val="center"/>
            <w:hideMark/>
          </w:tcPr>
          <w:p w:rsidR="00855D82" w:rsidRPr="00855D82" w:rsidRDefault="00855D82" w:rsidP="006A64CC">
            <w:pPr>
              <w:spacing w:before="120" w:after="100"/>
              <w:rPr>
                <w:rFonts w:ascii="Arial" w:hAnsi="Arial" w:cs="Arial"/>
                <w:b w:val="0"/>
                <w:color w:val="0F243E" w:themeColor="text2" w:themeShade="80"/>
                <w:sz w:val="20"/>
                <w:szCs w:val="20"/>
              </w:rPr>
            </w:pPr>
            <w:r w:rsidRPr="00855D82">
              <w:rPr>
                <w:rFonts w:ascii="Arial" w:hAnsi="Arial" w:cs="Arial"/>
                <w:b w:val="0"/>
                <w:color w:val="0F243E" w:themeColor="text2" w:themeShade="80"/>
                <w:sz w:val="20"/>
                <w:szCs w:val="20"/>
              </w:rPr>
              <w:t>2019</w:t>
            </w:r>
          </w:p>
        </w:tc>
        <w:tc>
          <w:tcPr>
            <w:tcW w:w="1239" w:type="dxa"/>
            <w:tcBorders>
              <w:top w:val="nil"/>
              <w:left w:val="nil"/>
              <w:bottom w:val="nil"/>
              <w:right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2.569.122 </w:t>
            </w:r>
          </w:p>
        </w:tc>
        <w:tc>
          <w:tcPr>
            <w:tcW w:w="1158" w:type="dxa"/>
            <w:tcBorders>
              <w:top w:val="nil"/>
              <w:left w:val="nil"/>
              <w:bottom w:val="nil"/>
              <w:right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3.728.978 </w:t>
            </w:r>
          </w:p>
        </w:tc>
        <w:tc>
          <w:tcPr>
            <w:tcW w:w="1106" w:type="dxa"/>
            <w:tcBorders>
              <w:top w:val="nil"/>
              <w:left w:val="nil"/>
              <w:bottom w:val="nil"/>
              <w:right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3.562.179 </w:t>
            </w:r>
          </w:p>
        </w:tc>
      </w:tr>
      <w:tr w:rsidR="00855D82" w:rsidRPr="00855D82" w:rsidTr="006A64CC">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rsidR="00855D82" w:rsidRPr="00855D82" w:rsidRDefault="00855D82" w:rsidP="006A64CC">
            <w:pPr>
              <w:spacing w:before="120" w:after="100"/>
              <w:rPr>
                <w:rFonts w:ascii="Arial" w:hAnsi="Arial" w:cs="Arial"/>
                <w:b w:val="0"/>
                <w:color w:val="0F243E" w:themeColor="text2" w:themeShade="80"/>
                <w:sz w:val="20"/>
                <w:szCs w:val="20"/>
              </w:rPr>
            </w:pPr>
            <w:r w:rsidRPr="00855D82">
              <w:rPr>
                <w:rFonts w:ascii="Arial" w:hAnsi="Arial" w:cs="Arial"/>
                <w:b w:val="0"/>
                <w:color w:val="0F243E" w:themeColor="text2" w:themeShade="80"/>
                <w:sz w:val="20"/>
                <w:szCs w:val="20"/>
              </w:rPr>
              <w:t>2018</w:t>
            </w:r>
          </w:p>
        </w:tc>
        <w:tc>
          <w:tcPr>
            <w:tcW w:w="1239" w:type="dxa"/>
            <w:tcBorders>
              <w:top w:val="nil"/>
              <w:left w:val="nil"/>
              <w:bottom w:val="double" w:sz="4" w:space="0" w:color="4F81BD" w:themeColor="accent1"/>
              <w:right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3.167.935 </w:t>
            </w:r>
          </w:p>
        </w:tc>
        <w:tc>
          <w:tcPr>
            <w:tcW w:w="1158" w:type="dxa"/>
            <w:tcBorders>
              <w:top w:val="nil"/>
              <w:left w:val="nil"/>
              <w:bottom w:val="double" w:sz="4" w:space="0" w:color="4F81BD" w:themeColor="accent1"/>
              <w:right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3.148.764 </w:t>
            </w:r>
          </w:p>
        </w:tc>
        <w:tc>
          <w:tcPr>
            <w:tcW w:w="1106" w:type="dxa"/>
            <w:tcBorders>
              <w:top w:val="nil"/>
              <w:left w:val="nil"/>
              <w:bottom w:val="double" w:sz="4" w:space="0" w:color="4F81BD" w:themeColor="accent1"/>
              <w:right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  2.601.519 </w:t>
            </w:r>
          </w:p>
        </w:tc>
      </w:tr>
      <w:tr w:rsidR="00855D82" w:rsidRPr="00855D82" w:rsidTr="006A64CC">
        <w:trPr>
          <w:cantSplit/>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noWrap/>
            <w:vAlign w:val="center"/>
            <w:hideMark/>
          </w:tcPr>
          <w:p w:rsidR="00855D82" w:rsidRPr="00855D82" w:rsidRDefault="00855D82" w:rsidP="006A64CC">
            <w:pPr>
              <w:spacing w:before="120" w:after="100"/>
              <w:rPr>
                <w:rFonts w:ascii="Arial" w:hAnsi="Arial" w:cs="Arial"/>
                <w:color w:val="0F243E" w:themeColor="text2" w:themeShade="80"/>
                <w:sz w:val="20"/>
                <w:szCs w:val="20"/>
              </w:rPr>
            </w:pPr>
            <w:r w:rsidRPr="00855D82">
              <w:rPr>
                <w:rFonts w:ascii="Arial" w:hAnsi="Arial" w:cs="Arial"/>
                <w:color w:val="0F243E" w:themeColor="text2" w:themeShade="80"/>
                <w:sz w:val="20"/>
                <w:szCs w:val="20"/>
              </w:rPr>
              <w:t xml:space="preserve">Variación $ </w:t>
            </w:r>
          </w:p>
        </w:tc>
        <w:tc>
          <w:tcPr>
            <w:tcW w:w="1239" w:type="dxa"/>
            <w:tcBorders>
              <w:top w:val="double" w:sz="4" w:space="0" w:color="4F81BD" w:themeColor="accent1"/>
              <w:left w:val="nil"/>
              <w:bottom w:val="nil"/>
              <w:right w:val="nil"/>
            </w:tcBorders>
            <w:noWrap/>
            <w:vAlign w:val="center"/>
            <w:hideMark/>
          </w:tcPr>
          <w:p w:rsidR="00855D82" w:rsidRPr="00855D82" w:rsidRDefault="006A64CC"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3715E">
              <w:rPr>
                <w:rFonts w:ascii="Arial" w:hAnsi="Arial" w:cs="Arial"/>
                <w:b/>
                <w:bCs/>
                <w:color w:val="0F243E" w:themeColor="text2" w:themeShade="80"/>
                <w:sz w:val="20"/>
                <w:szCs w:val="20"/>
              </w:rPr>
              <w:t>(</w:t>
            </w:r>
            <w:r w:rsidR="00855D82" w:rsidRPr="00855D82">
              <w:rPr>
                <w:rFonts w:ascii="Arial" w:hAnsi="Arial" w:cs="Arial"/>
                <w:b/>
                <w:bCs/>
                <w:color w:val="0F243E" w:themeColor="text2" w:themeShade="80"/>
                <w:sz w:val="20"/>
                <w:szCs w:val="20"/>
              </w:rPr>
              <w:t>598.813</w:t>
            </w:r>
            <w:r w:rsidRPr="0043715E">
              <w:rPr>
                <w:rFonts w:ascii="Arial" w:hAnsi="Arial" w:cs="Arial"/>
                <w:b/>
                <w:bCs/>
                <w:color w:val="0F243E" w:themeColor="text2" w:themeShade="80"/>
                <w:sz w:val="20"/>
                <w:szCs w:val="20"/>
              </w:rPr>
              <w:t>)</w:t>
            </w:r>
            <w:r w:rsidR="00855D82" w:rsidRPr="00855D82">
              <w:rPr>
                <w:rFonts w:ascii="Arial" w:hAnsi="Arial" w:cs="Arial"/>
                <w:b/>
                <w:bCs/>
                <w:color w:val="0F243E" w:themeColor="text2" w:themeShade="80"/>
                <w:sz w:val="20"/>
                <w:szCs w:val="20"/>
              </w:rPr>
              <w:t xml:space="preserve"> </w:t>
            </w:r>
          </w:p>
        </w:tc>
        <w:tc>
          <w:tcPr>
            <w:tcW w:w="1158" w:type="dxa"/>
            <w:tcBorders>
              <w:top w:val="double" w:sz="4" w:space="0" w:color="4F81BD" w:themeColor="accent1"/>
              <w:left w:val="nil"/>
              <w:bottom w:val="nil"/>
              <w:right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5D82">
              <w:rPr>
                <w:rFonts w:ascii="Arial" w:hAnsi="Arial" w:cs="Arial"/>
                <w:b/>
                <w:bCs/>
                <w:color w:val="0F243E" w:themeColor="text2" w:themeShade="80"/>
                <w:sz w:val="20"/>
                <w:szCs w:val="20"/>
              </w:rPr>
              <w:t xml:space="preserve">580.214 </w:t>
            </w:r>
          </w:p>
        </w:tc>
        <w:tc>
          <w:tcPr>
            <w:tcW w:w="1106" w:type="dxa"/>
            <w:tcBorders>
              <w:top w:val="double" w:sz="4" w:space="0" w:color="4F81BD" w:themeColor="accent1"/>
              <w:left w:val="nil"/>
              <w:bottom w:val="nil"/>
              <w:right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5D82">
              <w:rPr>
                <w:rFonts w:ascii="Arial" w:hAnsi="Arial" w:cs="Arial"/>
                <w:b/>
                <w:bCs/>
                <w:color w:val="0F243E" w:themeColor="text2" w:themeShade="80"/>
                <w:sz w:val="20"/>
                <w:szCs w:val="20"/>
              </w:rPr>
              <w:t xml:space="preserve">960.660 </w:t>
            </w:r>
          </w:p>
        </w:tc>
      </w:tr>
      <w:tr w:rsidR="00855D82" w:rsidRPr="00855D82" w:rsidTr="006A64CC">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vAlign w:val="center"/>
            <w:hideMark/>
          </w:tcPr>
          <w:p w:rsidR="00855D82" w:rsidRPr="00855D82" w:rsidRDefault="00855D82" w:rsidP="006A64CC">
            <w:pPr>
              <w:spacing w:before="120" w:after="100"/>
              <w:rPr>
                <w:rFonts w:ascii="Arial" w:hAnsi="Arial" w:cs="Arial"/>
                <w:color w:val="0F243E" w:themeColor="text2" w:themeShade="80"/>
                <w:sz w:val="20"/>
                <w:szCs w:val="20"/>
              </w:rPr>
            </w:pPr>
            <w:r w:rsidRPr="00855D82">
              <w:rPr>
                <w:rFonts w:ascii="Arial" w:hAnsi="Arial" w:cs="Arial"/>
                <w:color w:val="0F243E" w:themeColor="text2" w:themeShade="80"/>
                <w:sz w:val="20"/>
                <w:szCs w:val="20"/>
              </w:rPr>
              <w:t>Variación %</w:t>
            </w:r>
          </w:p>
        </w:tc>
        <w:tc>
          <w:tcPr>
            <w:tcW w:w="1239" w:type="dxa"/>
            <w:tcBorders>
              <w:top w:val="nil"/>
              <w:left w:val="nil"/>
              <w:bottom w:val="nil"/>
              <w:right w:val="nil"/>
            </w:tcBorders>
            <w:noWrap/>
            <w:vAlign w:val="center"/>
            <w:hideMark/>
          </w:tcPr>
          <w:p w:rsidR="00855D82" w:rsidRPr="00855D82" w:rsidRDefault="006A64CC" w:rsidP="006A64CC">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3715E">
              <w:rPr>
                <w:rFonts w:ascii="Arial" w:hAnsi="Arial" w:cs="Arial"/>
                <w:b/>
                <w:bCs/>
                <w:color w:val="0F243E" w:themeColor="text2" w:themeShade="80"/>
                <w:sz w:val="20"/>
                <w:szCs w:val="20"/>
              </w:rPr>
              <w:t>(</w:t>
            </w:r>
            <w:r w:rsidR="00855D82" w:rsidRPr="00855D82">
              <w:rPr>
                <w:rFonts w:ascii="Arial" w:hAnsi="Arial" w:cs="Arial"/>
                <w:b/>
                <w:bCs/>
                <w:color w:val="0F243E" w:themeColor="text2" w:themeShade="80"/>
                <w:sz w:val="20"/>
                <w:szCs w:val="20"/>
              </w:rPr>
              <w:t>19%</w:t>
            </w:r>
            <w:r w:rsidRPr="0043715E">
              <w:rPr>
                <w:rFonts w:ascii="Arial" w:hAnsi="Arial" w:cs="Arial"/>
                <w:b/>
                <w:bCs/>
                <w:color w:val="0F243E" w:themeColor="text2" w:themeShade="80"/>
                <w:sz w:val="20"/>
                <w:szCs w:val="20"/>
              </w:rPr>
              <w:t>)</w:t>
            </w:r>
          </w:p>
        </w:tc>
        <w:tc>
          <w:tcPr>
            <w:tcW w:w="1158" w:type="dxa"/>
            <w:tcBorders>
              <w:top w:val="nil"/>
              <w:left w:val="nil"/>
              <w:bottom w:val="nil"/>
              <w:right w:val="nil"/>
            </w:tcBorders>
            <w:noWrap/>
            <w:vAlign w:val="center"/>
            <w:hideMark/>
          </w:tcPr>
          <w:p w:rsidR="00855D82" w:rsidRPr="00855D82" w:rsidRDefault="00855D82" w:rsidP="006A64CC">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5D82">
              <w:rPr>
                <w:rFonts w:ascii="Arial" w:hAnsi="Arial" w:cs="Arial"/>
                <w:b/>
                <w:bCs/>
                <w:color w:val="0F243E" w:themeColor="text2" w:themeShade="80"/>
                <w:sz w:val="20"/>
                <w:szCs w:val="20"/>
              </w:rPr>
              <w:t>18%</w:t>
            </w:r>
          </w:p>
        </w:tc>
        <w:tc>
          <w:tcPr>
            <w:tcW w:w="1106" w:type="dxa"/>
            <w:tcBorders>
              <w:top w:val="nil"/>
              <w:left w:val="nil"/>
              <w:bottom w:val="nil"/>
              <w:right w:val="nil"/>
            </w:tcBorders>
            <w:noWrap/>
            <w:vAlign w:val="center"/>
            <w:hideMark/>
          </w:tcPr>
          <w:p w:rsidR="00855D82" w:rsidRPr="00855D82" w:rsidRDefault="00855D82" w:rsidP="006A64CC">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5D82">
              <w:rPr>
                <w:rFonts w:ascii="Arial" w:hAnsi="Arial" w:cs="Arial"/>
                <w:b/>
                <w:bCs/>
                <w:color w:val="0F243E" w:themeColor="text2" w:themeShade="80"/>
                <w:sz w:val="20"/>
                <w:szCs w:val="20"/>
              </w:rPr>
              <w:t>37%</w:t>
            </w:r>
          </w:p>
        </w:tc>
      </w:tr>
      <w:tr w:rsidR="00855D82" w:rsidRPr="00855D82" w:rsidTr="006A64CC">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tcBorders>
            <w:noWrap/>
            <w:vAlign w:val="center"/>
            <w:hideMark/>
          </w:tcPr>
          <w:p w:rsidR="00855D82" w:rsidRPr="00855D82" w:rsidRDefault="00855D82" w:rsidP="006A64CC">
            <w:pPr>
              <w:spacing w:before="120" w:after="100"/>
              <w:rPr>
                <w:rFonts w:ascii="Arial" w:hAnsi="Arial" w:cs="Arial"/>
                <w:sz w:val="20"/>
                <w:szCs w:val="20"/>
              </w:rPr>
            </w:pPr>
          </w:p>
        </w:tc>
        <w:tc>
          <w:tcPr>
            <w:tcW w:w="1239" w:type="dxa"/>
            <w:tcBorders>
              <w:top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58" w:type="dxa"/>
            <w:tcBorders>
              <w:top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06" w:type="dxa"/>
            <w:tcBorders>
              <w:top w:val="nil"/>
            </w:tcBorders>
            <w:noWrap/>
            <w:vAlign w:val="center"/>
            <w:hideMark/>
          </w:tcPr>
          <w:p w:rsidR="00855D82" w:rsidRPr="00855D82" w:rsidRDefault="00855D82" w:rsidP="006A64CC">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855D82" w:rsidRDefault="00855D82" w:rsidP="00BB72E3">
      <w:pPr>
        <w:rPr>
          <w:rFonts w:ascii="Arial" w:hAnsi="Arial" w:cs="Arial"/>
          <w:noProof/>
          <w:color w:val="000000" w:themeColor="text1"/>
          <w:sz w:val="20"/>
          <w:szCs w:val="20"/>
          <w:highlight w:val="yellow"/>
        </w:rPr>
      </w:pPr>
    </w:p>
    <w:p w:rsidR="00027CBE" w:rsidRDefault="00027CBE" w:rsidP="00FD6CE8">
      <w:pPr>
        <w:jc w:val="both"/>
        <w:rPr>
          <w:rFonts w:ascii="Arial" w:hAnsi="Arial" w:cs="Arial"/>
          <w:sz w:val="22"/>
          <w:szCs w:val="22"/>
        </w:rPr>
      </w:pPr>
    </w:p>
    <w:p w:rsidR="00BB72E3" w:rsidRPr="003D397F" w:rsidRDefault="00806537" w:rsidP="00FD6CE8">
      <w:pPr>
        <w:jc w:val="both"/>
        <w:rPr>
          <w:rFonts w:ascii="Arial" w:hAnsi="Arial" w:cs="Arial"/>
          <w:sz w:val="22"/>
          <w:szCs w:val="22"/>
        </w:rPr>
      </w:pPr>
      <w:r w:rsidRPr="003D397F">
        <w:rPr>
          <w:rFonts w:ascii="Arial" w:hAnsi="Arial" w:cs="Arial"/>
          <w:sz w:val="22"/>
          <w:szCs w:val="22"/>
        </w:rPr>
        <w:t>Con respecto a</w:t>
      </w:r>
      <w:r w:rsidR="00BB72E3" w:rsidRPr="003D397F">
        <w:rPr>
          <w:rFonts w:ascii="Arial" w:hAnsi="Arial" w:cs="Arial"/>
          <w:sz w:val="22"/>
          <w:szCs w:val="22"/>
        </w:rPr>
        <w:t xml:space="preserve">l consumo en galones de combustible </w:t>
      </w:r>
      <w:r w:rsidR="00D01B51" w:rsidRPr="003D397F">
        <w:rPr>
          <w:rFonts w:ascii="Arial" w:hAnsi="Arial" w:cs="Arial"/>
          <w:sz w:val="22"/>
          <w:szCs w:val="22"/>
        </w:rPr>
        <w:t>[gasolina</w:t>
      </w:r>
      <w:r w:rsidR="00F543C4" w:rsidRPr="003D397F">
        <w:rPr>
          <w:rFonts w:ascii="Arial" w:hAnsi="Arial" w:cs="Arial"/>
          <w:sz w:val="22"/>
          <w:szCs w:val="22"/>
        </w:rPr>
        <w:t xml:space="preserve"> corriente y ACPM], </w:t>
      </w:r>
      <w:r w:rsidR="00BB72E3" w:rsidRPr="003D397F">
        <w:rPr>
          <w:rFonts w:ascii="Arial" w:hAnsi="Arial" w:cs="Arial"/>
          <w:sz w:val="22"/>
          <w:szCs w:val="22"/>
        </w:rPr>
        <w:t xml:space="preserve">durante el trimestre objeto de verificación, </w:t>
      </w:r>
      <w:r w:rsidR="00B311EB" w:rsidRPr="003D397F">
        <w:rPr>
          <w:rFonts w:ascii="Arial" w:hAnsi="Arial" w:cs="Arial"/>
          <w:sz w:val="22"/>
          <w:szCs w:val="22"/>
        </w:rPr>
        <w:t xml:space="preserve">se evidenció </w:t>
      </w:r>
      <w:r w:rsidR="00B311EB">
        <w:rPr>
          <w:rFonts w:ascii="Arial" w:hAnsi="Arial" w:cs="Arial"/>
          <w:sz w:val="22"/>
          <w:szCs w:val="22"/>
        </w:rPr>
        <w:t xml:space="preserve">una </w:t>
      </w:r>
      <w:r w:rsidR="00B311EB" w:rsidRPr="00455219">
        <w:rPr>
          <w:rFonts w:ascii="Arial" w:hAnsi="Arial" w:cs="Arial"/>
          <w:b/>
          <w:sz w:val="22"/>
          <w:szCs w:val="22"/>
        </w:rPr>
        <w:t>disminución</w:t>
      </w:r>
      <w:r w:rsidR="00B311EB">
        <w:rPr>
          <w:rFonts w:ascii="Arial" w:hAnsi="Arial" w:cs="Arial"/>
          <w:sz w:val="22"/>
          <w:szCs w:val="22"/>
        </w:rPr>
        <w:t xml:space="preserve"> de 70 </w:t>
      </w:r>
      <w:r w:rsidR="00BB72E3" w:rsidRPr="003D397F">
        <w:rPr>
          <w:rFonts w:ascii="Arial" w:hAnsi="Arial" w:cs="Arial"/>
          <w:sz w:val="22"/>
          <w:szCs w:val="22"/>
        </w:rPr>
        <w:t xml:space="preserve">galones de gasolina corriente equivalentes a un </w:t>
      </w:r>
      <w:r w:rsidR="00455219">
        <w:rPr>
          <w:rFonts w:ascii="Arial" w:hAnsi="Arial" w:cs="Arial"/>
          <w:sz w:val="22"/>
          <w:szCs w:val="22"/>
        </w:rPr>
        <w:t>3</w:t>
      </w:r>
      <w:r w:rsidR="00F96CCC" w:rsidRPr="003D397F">
        <w:rPr>
          <w:rFonts w:ascii="Arial" w:hAnsi="Arial" w:cs="Arial"/>
          <w:sz w:val="22"/>
          <w:szCs w:val="22"/>
        </w:rPr>
        <w:t xml:space="preserve">%. Para el concepto de ACPM, </w:t>
      </w:r>
      <w:r w:rsidR="008F69B6" w:rsidRPr="003D397F">
        <w:rPr>
          <w:rFonts w:ascii="Arial" w:hAnsi="Arial" w:cs="Arial"/>
          <w:sz w:val="22"/>
          <w:szCs w:val="22"/>
        </w:rPr>
        <w:t xml:space="preserve">la </w:t>
      </w:r>
      <w:r w:rsidR="00F96CCC" w:rsidRPr="003D397F">
        <w:rPr>
          <w:rFonts w:ascii="Arial" w:hAnsi="Arial" w:cs="Arial"/>
          <w:sz w:val="22"/>
          <w:szCs w:val="22"/>
        </w:rPr>
        <w:t xml:space="preserve">cantidad </w:t>
      </w:r>
      <w:r w:rsidR="00777EE5">
        <w:rPr>
          <w:rFonts w:ascii="Arial" w:hAnsi="Arial" w:cs="Arial"/>
          <w:sz w:val="22"/>
          <w:szCs w:val="22"/>
        </w:rPr>
        <w:t xml:space="preserve">en </w:t>
      </w:r>
      <w:r w:rsidR="00F96CCC" w:rsidRPr="003D397F">
        <w:rPr>
          <w:rFonts w:ascii="Arial" w:hAnsi="Arial" w:cs="Arial"/>
          <w:sz w:val="22"/>
          <w:szCs w:val="22"/>
        </w:rPr>
        <w:t>galones</w:t>
      </w:r>
      <w:r w:rsidR="00777EE5">
        <w:rPr>
          <w:rFonts w:ascii="Arial" w:hAnsi="Arial" w:cs="Arial"/>
          <w:sz w:val="22"/>
          <w:szCs w:val="22"/>
        </w:rPr>
        <w:t xml:space="preserve"> presentó un </w:t>
      </w:r>
      <w:r w:rsidR="008F69B6" w:rsidRPr="003D397F">
        <w:rPr>
          <w:rFonts w:ascii="Arial" w:hAnsi="Arial" w:cs="Arial"/>
          <w:b/>
          <w:sz w:val="22"/>
          <w:szCs w:val="22"/>
        </w:rPr>
        <w:t>incrementó</w:t>
      </w:r>
      <w:r w:rsidR="008F69B6" w:rsidRPr="003D397F">
        <w:rPr>
          <w:rFonts w:ascii="Arial" w:hAnsi="Arial" w:cs="Arial"/>
          <w:sz w:val="22"/>
          <w:szCs w:val="22"/>
        </w:rPr>
        <w:t xml:space="preserve"> </w:t>
      </w:r>
      <w:r w:rsidR="00777EE5">
        <w:rPr>
          <w:rFonts w:ascii="Arial" w:hAnsi="Arial" w:cs="Arial"/>
          <w:sz w:val="22"/>
          <w:szCs w:val="22"/>
        </w:rPr>
        <w:t>de 56</w:t>
      </w:r>
      <w:r w:rsidR="00F543C4" w:rsidRPr="003D397F">
        <w:rPr>
          <w:rFonts w:ascii="Arial" w:hAnsi="Arial" w:cs="Arial"/>
          <w:sz w:val="22"/>
          <w:szCs w:val="22"/>
        </w:rPr>
        <w:t xml:space="preserve">, correspondiente a un </w:t>
      </w:r>
      <w:r w:rsidR="001A5FEB">
        <w:rPr>
          <w:rFonts w:ascii="Arial" w:hAnsi="Arial" w:cs="Arial"/>
          <w:sz w:val="22"/>
          <w:szCs w:val="22"/>
        </w:rPr>
        <w:t>5</w:t>
      </w:r>
      <w:r w:rsidR="00F543C4" w:rsidRPr="003D397F">
        <w:rPr>
          <w:rFonts w:ascii="Arial" w:hAnsi="Arial" w:cs="Arial"/>
          <w:sz w:val="22"/>
          <w:szCs w:val="22"/>
        </w:rPr>
        <w:t xml:space="preserve">%. </w:t>
      </w:r>
    </w:p>
    <w:p w:rsidR="003C609B" w:rsidRPr="003D397F" w:rsidRDefault="000A1711" w:rsidP="00BB72E3">
      <w:pPr>
        <w:rPr>
          <w:rFonts w:ascii="Arial" w:hAnsi="Arial" w:cs="Arial"/>
          <w:sz w:val="22"/>
          <w:szCs w:val="22"/>
        </w:rPr>
      </w:pPr>
      <w:r w:rsidRPr="003D397F">
        <w:rPr>
          <w:rFonts w:ascii="Arial" w:hAnsi="Arial" w:cs="Arial"/>
          <w:sz w:val="22"/>
          <w:szCs w:val="22"/>
        </w:rPr>
        <w:t xml:space="preserve"> </w:t>
      </w:r>
      <w:r w:rsidR="00BB72E3" w:rsidRPr="003D397F">
        <w:rPr>
          <w:rFonts w:ascii="Arial" w:hAnsi="Arial" w:cs="Arial"/>
          <w:sz w:val="22"/>
          <w:szCs w:val="22"/>
        </w:rPr>
        <w:t xml:space="preserve"> </w:t>
      </w:r>
    </w:p>
    <w:tbl>
      <w:tblPr>
        <w:tblStyle w:val="Tabladecuadrcula1clara-nfasis1"/>
        <w:tblW w:w="9518" w:type="dxa"/>
        <w:jc w:val="center"/>
        <w:tblLayout w:type="fixed"/>
        <w:tblLook w:val="04A0" w:firstRow="1" w:lastRow="0" w:firstColumn="1" w:lastColumn="0" w:noHBand="0" w:noVBand="1"/>
      </w:tblPr>
      <w:tblGrid>
        <w:gridCol w:w="1132"/>
        <w:gridCol w:w="850"/>
        <w:gridCol w:w="848"/>
        <w:gridCol w:w="1134"/>
        <w:gridCol w:w="709"/>
        <w:gridCol w:w="1182"/>
        <w:gridCol w:w="789"/>
        <w:gridCol w:w="851"/>
        <w:gridCol w:w="1134"/>
        <w:gridCol w:w="889"/>
      </w:tblGrid>
      <w:tr w:rsidR="00E56D2B" w:rsidRPr="003D397F" w:rsidTr="00F01AE7">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2" w:type="dxa"/>
            <w:vMerge w:val="restart"/>
            <w:shd w:val="clear" w:color="auto" w:fill="4F81BD" w:themeFill="accent1"/>
            <w:vAlign w:val="center"/>
            <w:hideMark/>
          </w:tcPr>
          <w:p w:rsidR="00E56D2B" w:rsidRPr="001B2123" w:rsidRDefault="00E56D2B" w:rsidP="00C86883">
            <w:pPr>
              <w:spacing w:before="60" w:after="80"/>
              <w:jc w:val="center"/>
              <w:rPr>
                <w:rFonts w:ascii="Arial" w:hAnsi="Arial" w:cs="Arial"/>
                <w:b w:val="0"/>
                <w:bCs w:val="0"/>
                <w:color w:val="FFFFFF" w:themeColor="background1"/>
                <w:sz w:val="20"/>
                <w:szCs w:val="20"/>
              </w:rPr>
            </w:pPr>
            <w:r w:rsidRPr="001B2123">
              <w:rPr>
                <w:rFonts w:ascii="Arial" w:hAnsi="Arial" w:cs="Arial"/>
                <w:b w:val="0"/>
                <w:bCs w:val="0"/>
                <w:color w:val="FFFFFF" w:themeColor="background1"/>
                <w:sz w:val="20"/>
                <w:szCs w:val="20"/>
              </w:rPr>
              <w:lastRenderedPageBreak/>
              <w:t>Gasolina Corriente</w:t>
            </w:r>
          </w:p>
        </w:tc>
        <w:tc>
          <w:tcPr>
            <w:tcW w:w="1698" w:type="dxa"/>
            <w:gridSpan w:val="2"/>
            <w:shd w:val="clear" w:color="auto" w:fill="4F81BD" w:themeFill="accent1"/>
            <w:vAlign w:val="center"/>
            <w:hideMark/>
          </w:tcPr>
          <w:p w:rsidR="00E56D2B" w:rsidRPr="001B2123" w:rsidRDefault="00E56D2B" w:rsidP="00C86883">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1B2123">
              <w:rPr>
                <w:rFonts w:ascii="Arial" w:hAnsi="Arial" w:cs="Arial"/>
                <w:b w:val="0"/>
                <w:bCs w:val="0"/>
                <w:color w:val="FFFFFF" w:themeColor="background1"/>
                <w:sz w:val="20"/>
                <w:szCs w:val="20"/>
              </w:rPr>
              <w:t xml:space="preserve"> Consumo en Galones II Trimestre</w:t>
            </w:r>
          </w:p>
        </w:tc>
        <w:tc>
          <w:tcPr>
            <w:tcW w:w="1843" w:type="dxa"/>
            <w:gridSpan w:val="2"/>
            <w:tcBorders>
              <w:right w:val="single" w:sz="4" w:space="0" w:color="4F81BD" w:themeColor="accent1"/>
            </w:tcBorders>
            <w:shd w:val="clear" w:color="auto" w:fill="4F81BD" w:themeFill="accent1"/>
            <w:vAlign w:val="center"/>
            <w:hideMark/>
          </w:tcPr>
          <w:p w:rsidR="00E56D2B" w:rsidRPr="001B2123" w:rsidRDefault="00E56D2B" w:rsidP="00C86883">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1B2123">
              <w:rPr>
                <w:rFonts w:ascii="Arial" w:hAnsi="Arial" w:cs="Arial"/>
                <w:b w:val="0"/>
                <w:bCs w:val="0"/>
                <w:color w:val="FFFFFF" w:themeColor="background1"/>
                <w:sz w:val="20"/>
                <w:szCs w:val="20"/>
              </w:rPr>
              <w:t>Variaci</w:t>
            </w:r>
            <w:r w:rsidR="00BB436C">
              <w:rPr>
                <w:rFonts w:ascii="Arial" w:hAnsi="Arial" w:cs="Arial"/>
                <w:b w:val="0"/>
                <w:bCs w:val="0"/>
                <w:color w:val="FFFFFF" w:themeColor="background1"/>
                <w:sz w:val="20"/>
                <w:szCs w:val="20"/>
              </w:rPr>
              <w:t>ón Gasolina</w:t>
            </w:r>
          </w:p>
        </w:tc>
        <w:tc>
          <w:tcPr>
            <w:tcW w:w="1182" w:type="dxa"/>
            <w:vMerge w:val="restart"/>
            <w:tcBorders>
              <w:left w:val="single" w:sz="4" w:space="0" w:color="4F81BD" w:themeColor="accent1"/>
            </w:tcBorders>
            <w:shd w:val="clear" w:color="auto" w:fill="4F81BD" w:themeFill="accent1"/>
            <w:vAlign w:val="center"/>
            <w:hideMark/>
          </w:tcPr>
          <w:p w:rsidR="00E56D2B" w:rsidRPr="001B2123" w:rsidRDefault="00E56D2B" w:rsidP="00C86883">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1B2123">
              <w:rPr>
                <w:rFonts w:ascii="Arial" w:hAnsi="Arial" w:cs="Arial"/>
                <w:b w:val="0"/>
                <w:bCs w:val="0"/>
                <w:color w:val="FFFFFF" w:themeColor="background1"/>
                <w:sz w:val="20"/>
                <w:szCs w:val="20"/>
              </w:rPr>
              <w:t>ACPM</w:t>
            </w:r>
          </w:p>
        </w:tc>
        <w:tc>
          <w:tcPr>
            <w:tcW w:w="1640" w:type="dxa"/>
            <w:gridSpan w:val="2"/>
            <w:shd w:val="clear" w:color="auto" w:fill="4F81BD" w:themeFill="accent1"/>
            <w:vAlign w:val="center"/>
            <w:hideMark/>
          </w:tcPr>
          <w:p w:rsidR="00E56D2B" w:rsidRPr="001B2123" w:rsidRDefault="00BB436C" w:rsidP="00C86883">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1B2123">
              <w:rPr>
                <w:rFonts w:ascii="Arial" w:hAnsi="Arial" w:cs="Arial"/>
                <w:b w:val="0"/>
                <w:bCs w:val="0"/>
                <w:color w:val="FFFFFF" w:themeColor="background1"/>
                <w:sz w:val="20"/>
                <w:szCs w:val="20"/>
              </w:rPr>
              <w:t>Consumo en</w:t>
            </w:r>
            <w:r w:rsidR="00E56D2B" w:rsidRPr="001B2123">
              <w:rPr>
                <w:rFonts w:ascii="Arial" w:hAnsi="Arial" w:cs="Arial"/>
                <w:b w:val="0"/>
                <w:bCs w:val="0"/>
                <w:color w:val="FFFFFF" w:themeColor="background1"/>
                <w:sz w:val="20"/>
                <w:szCs w:val="20"/>
              </w:rPr>
              <w:t xml:space="preserve"> </w:t>
            </w:r>
            <w:r w:rsidRPr="001B2123">
              <w:rPr>
                <w:rFonts w:ascii="Arial" w:hAnsi="Arial" w:cs="Arial"/>
                <w:b w:val="0"/>
                <w:bCs w:val="0"/>
                <w:color w:val="FFFFFF" w:themeColor="background1"/>
                <w:sz w:val="20"/>
                <w:szCs w:val="20"/>
              </w:rPr>
              <w:t>Galones II</w:t>
            </w:r>
            <w:r w:rsidR="00E56D2B" w:rsidRPr="001B2123">
              <w:rPr>
                <w:rFonts w:ascii="Arial" w:hAnsi="Arial" w:cs="Arial"/>
                <w:b w:val="0"/>
                <w:bCs w:val="0"/>
                <w:color w:val="FFFFFF" w:themeColor="background1"/>
                <w:sz w:val="20"/>
                <w:szCs w:val="20"/>
              </w:rPr>
              <w:t xml:space="preserve"> Trimestre</w:t>
            </w:r>
          </w:p>
        </w:tc>
        <w:tc>
          <w:tcPr>
            <w:tcW w:w="2023" w:type="dxa"/>
            <w:gridSpan w:val="2"/>
            <w:shd w:val="clear" w:color="auto" w:fill="4F81BD" w:themeFill="accent1"/>
            <w:vAlign w:val="center"/>
            <w:hideMark/>
          </w:tcPr>
          <w:p w:rsidR="00E56D2B" w:rsidRPr="001B2123" w:rsidRDefault="00E56D2B" w:rsidP="00C86883">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1B2123">
              <w:rPr>
                <w:rFonts w:ascii="Arial" w:hAnsi="Arial" w:cs="Arial"/>
                <w:b w:val="0"/>
                <w:bCs w:val="0"/>
                <w:color w:val="FFFFFF" w:themeColor="background1"/>
                <w:sz w:val="20"/>
                <w:szCs w:val="20"/>
              </w:rPr>
              <w:t>Variación</w:t>
            </w:r>
            <w:r w:rsidR="00BB436C">
              <w:rPr>
                <w:rFonts w:ascii="Arial" w:hAnsi="Arial" w:cs="Arial"/>
                <w:b w:val="0"/>
                <w:bCs w:val="0"/>
                <w:color w:val="FFFFFF" w:themeColor="background1"/>
                <w:sz w:val="20"/>
                <w:szCs w:val="20"/>
              </w:rPr>
              <w:t xml:space="preserve"> ACPM</w:t>
            </w:r>
          </w:p>
        </w:tc>
      </w:tr>
      <w:tr w:rsidR="00E56D2B" w:rsidRPr="003D397F" w:rsidTr="00F01AE7">
        <w:trPr>
          <w:cantSplit/>
          <w:jc w:val="center"/>
        </w:trPr>
        <w:tc>
          <w:tcPr>
            <w:cnfStyle w:val="001000000000" w:firstRow="0" w:lastRow="0" w:firstColumn="1" w:lastColumn="0" w:oddVBand="0" w:evenVBand="0" w:oddHBand="0" w:evenHBand="0" w:firstRowFirstColumn="0" w:firstRowLastColumn="0" w:lastRowFirstColumn="0" w:lastRowLastColumn="0"/>
            <w:tcW w:w="1132" w:type="dxa"/>
            <w:vMerge/>
            <w:tcBorders>
              <w:bottom w:val="nil"/>
            </w:tcBorders>
            <w:shd w:val="clear" w:color="auto" w:fill="4F81BD" w:themeFill="accent1"/>
            <w:vAlign w:val="center"/>
            <w:hideMark/>
          </w:tcPr>
          <w:p w:rsidR="00E56D2B" w:rsidRPr="001B2123" w:rsidRDefault="00E56D2B" w:rsidP="00C86883">
            <w:pPr>
              <w:spacing w:before="60" w:after="80"/>
              <w:rPr>
                <w:rFonts w:ascii="Arial" w:hAnsi="Arial" w:cs="Arial"/>
                <w:b w:val="0"/>
                <w:bCs w:val="0"/>
                <w:color w:val="FFFFFF" w:themeColor="background1"/>
                <w:sz w:val="20"/>
                <w:szCs w:val="20"/>
              </w:rPr>
            </w:pPr>
          </w:p>
        </w:tc>
        <w:tc>
          <w:tcPr>
            <w:tcW w:w="850" w:type="dxa"/>
            <w:tcBorders>
              <w:bottom w:val="nil"/>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2019</w:t>
            </w:r>
          </w:p>
        </w:tc>
        <w:tc>
          <w:tcPr>
            <w:tcW w:w="848" w:type="dxa"/>
            <w:tcBorders>
              <w:bottom w:val="nil"/>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2018</w:t>
            </w:r>
          </w:p>
        </w:tc>
        <w:tc>
          <w:tcPr>
            <w:tcW w:w="1134" w:type="dxa"/>
            <w:tcBorders>
              <w:bottom w:val="nil"/>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Cantidad</w:t>
            </w:r>
          </w:p>
        </w:tc>
        <w:tc>
          <w:tcPr>
            <w:tcW w:w="709" w:type="dxa"/>
            <w:tcBorders>
              <w:bottom w:val="nil"/>
              <w:right w:val="single" w:sz="4" w:space="0" w:color="4F81BD" w:themeColor="accent1"/>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w:t>
            </w:r>
          </w:p>
        </w:tc>
        <w:tc>
          <w:tcPr>
            <w:tcW w:w="1182" w:type="dxa"/>
            <w:vMerge/>
            <w:tcBorders>
              <w:left w:val="single" w:sz="4" w:space="0" w:color="4F81BD" w:themeColor="accent1"/>
              <w:bottom w:val="nil"/>
            </w:tcBorders>
            <w:shd w:val="clear" w:color="auto" w:fill="4F81BD" w:themeFill="accent1"/>
            <w:vAlign w:val="center"/>
            <w:hideMark/>
          </w:tcPr>
          <w:p w:rsidR="00E56D2B" w:rsidRPr="001B2123" w:rsidRDefault="00E56D2B" w:rsidP="00C86883">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789" w:type="dxa"/>
            <w:tcBorders>
              <w:bottom w:val="nil"/>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2019</w:t>
            </w:r>
          </w:p>
        </w:tc>
        <w:tc>
          <w:tcPr>
            <w:tcW w:w="851" w:type="dxa"/>
            <w:tcBorders>
              <w:bottom w:val="nil"/>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2018</w:t>
            </w:r>
          </w:p>
        </w:tc>
        <w:tc>
          <w:tcPr>
            <w:tcW w:w="1134" w:type="dxa"/>
            <w:tcBorders>
              <w:bottom w:val="nil"/>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Cantidad</w:t>
            </w:r>
          </w:p>
        </w:tc>
        <w:tc>
          <w:tcPr>
            <w:tcW w:w="889" w:type="dxa"/>
            <w:tcBorders>
              <w:bottom w:val="nil"/>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w:t>
            </w:r>
          </w:p>
        </w:tc>
      </w:tr>
      <w:tr w:rsidR="00E56D2B" w:rsidRPr="003D397F" w:rsidTr="00F01AE7">
        <w:trPr>
          <w:cantSplit/>
          <w:jc w:val="center"/>
        </w:trPr>
        <w:tc>
          <w:tcPr>
            <w:cnfStyle w:val="001000000000" w:firstRow="0" w:lastRow="0" w:firstColumn="1" w:lastColumn="0" w:oddVBand="0" w:evenVBand="0" w:oddHBand="0" w:evenHBand="0" w:firstRowFirstColumn="0" w:firstRowLastColumn="0" w:lastRowFirstColumn="0" w:lastRowLastColumn="0"/>
            <w:tcW w:w="1132" w:type="dxa"/>
            <w:tcBorders>
              <w:top w:val="nil"/>
              <w:left w:val="nil"/>
              <w:bottom w:val="nil"/>
              <w:right w:val="nil"/>
            </w:tcBorders>
            <w:vAlign w:val="center"/>
            <w:hideMark/>
          </w:tcPr>
          <w:p w:rsidR="00E56D2B" w:rsidRPr="001B2123" w:rsidRDefault="00E56D2B" w:rsidP="00C86883">
            <w:pPr>
              <w:spacing w:before="60" w:after="80"/>
              <w:jc w:val="center"/>
              <w:rPr>
                <w:rFonts w:ascii="Arial" w:hAnsi="Arial" w:cs="Arial"/>
                <w:color w:val="0F243E" w:themeColor="text2" w:themeShade="80"/>
                <w:sz w:val="20"/>
                <w:szCs w:val="20"/>
              </w:rPr>
            </w:pPr>
            <w:r w:rsidRPr="001B2123">
              <w:rPr>
                <w:rFonts w:ascii="Arial" w:hAnsi="Arial" w:cs="Arial"/>
                <w:color w:val="0F243E" w:themeColor="text2" w:themeShade="80"/>
                <w:sz w:val="20"/>
                <w:szCs w:val="20"/>
              </w:rPr>
              <w:t>Abril</w:t>
            </w:r>
          </w:p>
        </w:tc>
        <w:tc>
          <w:tcPr>
            <w:tcW w:w="850"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   758 </w:t>
            </w:r>
          </w:p>
        </w:tc>
        <w:tc>
          <w:tcPr>
            <w:tcW w:w="848"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921 </w:t>
            </w:r>
          </w:p>
        </w:tc>
        <w:tc>
          <w:tcPr>
            <w:tcW w:w="1134" w:type="dxa"/>
            <w:tcBorders>
              <w:top w:val="nil"/>
              <w:left w:val="nil"/>
              <w:bottom w:val="nil"/>
              <w:right w:val="nil"/>
            </w:tcBorders>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1B2123">
              <w:rPr>
                <w:rFonts w:ascii="Arial" w:hAnsi="Arial" w:cs="Arial"/>
                <w:color w:val="0F243E" w:themeColor="text2" w:themeShade="80"/>
                <w:sz w:val="20"/>
                <w:szCs w:val="20"/>
              </w:rPr>
              <w:t>163</w:t>
            </w:r>
            <w:r>
              <w:rPr>
                <w:rFonts w:ascii="Arial" w:hAnsi="Arial" w:cs="Arial"/>
                <w:color w:val="0F243E" w:themeColor="text2" w:themeShade="80"/>
                <w:sz w:val="20"/>
                <w:szCs w:val="20"/>
              </w:rPr>
              <w:t>)</w:t>
            </w:r>
          </w:p>
        </w:tc>
        <w:tc>
          <w:tcPr>
            <w:tcW w:w="709" w:type="dxa"/>
            <w:tcBorders>
              <w:top w:val="nil"/>
              <w:left w:val="nil"/>
              <w:bottom w:val="nil"/>
              <w:right w:val="single" w:sz="4" w:space="0" w:color="4F81BD" w:themeColor="accent1"/>
            </w:tcBorders>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1B2123">
              <w:rPr>
                <w:rFonts w:ascii="Arial" w:hAnsi="Arial" w:cs="Arial"/>
                <w:color w:val="0F243E" w:themeColor="text2" w:themeShade="80"/>
                <w:sz w:val="20"/>
                <w:szCs w:val="20"/>
              </w:rPr>
              <w:t>18%</w:t>
            </w:r>
            <w:r>
              <w:rPr>
                <w:rFonts w:ascii="Arial" w:hAnsi="Arial" w:cs="Arial"/>
                <w:color w:val="0F243E" w:themeColor="text2" w:themeShade="80"/>
                <w:sz w:val="20"/>
                <w:szCs w:val="20"/>
              </w:rPr>
              <w:t>)</w:t>
            </w:r>
          </w:p>
        </w:tc>
        <w:tc>
          <w:tcPr>
            <w:tcW w:w="1182" w:type="dxa"/>
            <w:tcBorders>
              <w:top w:val="nil"/>
              <w:left w:val="single" w:sz="4" w:space="0" w:color="4F81BD" w:themeColor="accent1"/>
              <w:bottom w:val="nil"/>
              <w:right w:val="nil"/>
            </w:tcBorders>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Abril</w:t>
            </w:r>
          </w:p>
        </w:tc>
        <w:tc>
          <w:tcPr>
            <w:tcW w:w="789"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 298 </w:t>
            </w:r>
          </w:p>
        </w:tc>
        <w:tc>
          <w:tcPr>
            <w:tcW w:w="851"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399 </w:t>
            </w:r>
          </w:p>
        </w:tc>
        <w:tc>
          <w:tcPr>
            <w:tcW w:w="1134"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-100 </w:t>
            </w:r>
          </w:p>
        </w:tc>
        <w:tc>
          <w:tcPr>
            <w:tcW w:w="889"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-25%</w:t>
            </w:r>
          </w:p>
        </w:tc>
      </w:tr>
      <w:tr w:rsidR="00E56D2B" w:rsidRPr="003D397F" w:rsidTr="00F01AE7">
        <w:trPr>
          <w:cantSplit/>
          <w:jc w:val="center"/>
        </w:trPr>
        <w:tc>
          <w:tcPr>
            <w:cnfStyle w:val="001000000000" w:firstRow="0" w:lastRow="0" w:firstColumn="1" w:lastColumn="0" w:oddVBand="0" w:evenVBand="0" w:oddHBand="0" w:evenHBand="0" w:firstRowFirstColumn="0" w:firstRowLastColumn="0" w:lastRowFirstColumn="0" w:lastRowLastColumn="0"/>
            <w:tcW w:w="1132" w:type="dxa"/>
            <w:tcBorders>
              <w:top w:val="nil"/>
              <w:left w:val="nil"/>
              <w:bottom w:val="nil"/>
              <w:right w:val="nil"/>
            </w:tcBorders>
            <w:vAlign w:val="center"/>
            <w:hideMark/>
          </w:tcPr>
          <w:p w:rsidR="00E56D2B" w:rsidRPr="001B2123" w:rsidRDefault="00E56D2B" w:rsidP="00C86883">
            <w:pPr>
              <w:spacing w:before="60" w:after="80"/>
              <w:jc w:val="center"/>
              <w:rPr>
                <w:rFonts w:ascii="Arial" w:hAnsi="Arial" w:cs="Arial"/>
                <w:color w:val="0F243E" w:themeColor="text2" w:themeShade="80"/>
                <w:sz w:val="20"/>
                <w:szCs w:val="20"/>
              </w:rPr>
            </w:pPr>
            <w:r w:rsidRPr="001B2123">
              <w:rPr>
                <w:rFonts w:ascii="Arial" w:hAnsi="Arial" w:cs="Arial"/>
                <w:color w:val="0F243E" w:themeColor="text2" w:themeShade="80"/>
                <w:sz w:val="20"/>
                <w:szCs w:val="20"/>
              </w:rPr>
              <w:t>Mayo</w:t>
            </w:r>
          </w:p>
        </w:tc>
        <w:tc>
          <w:tcPr>
            <w:tcW w:w="850"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972 </w:t>
            </w:r>
          </w:p>
        </w:tc>
        <w:tc>
          <w:tcPr>
            <w:tcW w:w="848"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819 </w:t>
            </w:r>
          </w:p>
        </w:tc>
        <w:tc>
          <w:tcPr>
            <w:tcW w:w="1134" w:type="dxa"/>
            <w:tcBorders>
              <w:top w:val="nil"/>
              <w:left w:val="nil"/>
              <w:bottom w:val="nil"/>
              <w:right w:val="nil"/>
            </w:tcBorders>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153</w:t>
            </w:r>
          </w:p>
        </w:tc>
        <w:tc>
          <w:tcPr>
            <w:tcW w:w="709" w:type="dxa"/>
            <w:tcBorders>
              <w:top w:val="nil"/>
              <w:left w:val="nil"/>
              <w:bottom w:val="nil"/>
              <w:right w:val="single" w:sz="4" w:space="0" w:color="4F81BD" w:themeColor="accent1"/>
            </w:tcBorders>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19%</w:t>
            </w:r>
          </w:p>
        </w:tc>
        <w:tc>
          <w:tcPr>
            <w:tcW w:w="1182" w:type="dxa"/>
            <w:tcBorders>
              <w:top w:val="nil"/>
              <w:left w:val="single" w:sz="4" w:space="0" w:color="4F81BD" w:themeColor="accent1"/>
              <w:bottom w:val="nil"/>
              <w:right w:val="nil"/>
            </w:tcBorders>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Mayo</w:t>
            </w:r>
          </w:p>
        </w:tc>
        <w:tc>
          <w:tcPr>
            <w:tcW w:w="789"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 433 </w:t>
            </w:r>
          </w:p>
        </w:tc>
        <w:tc>
          <w:tcPr>
            <w:tcW w:w="851"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381 </w:t>
            </w:r>
          </w:p>
        </w:tc>
        <w:tc>
          <w:tcPr>
            <w:tcW w:w="1134"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52 </w:t>
            </w:r>
          </w:p>
        </w:tc>
        <w:tc>
          <w:tcPr>
            <w:tcW w:w="889"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14%</w:t>
            </w:r>
          </w:p>
        </w:tc>
      </w:tr>
      <w:tr w:rsidR="00E56D2B" w:rsidRPr="003D397F" w:rsidTr="00F01AE7">
        <w:trPr>
          <w:cantSplit/>
          <w:jc w:val="center"/>
        </w:trPr>
        <w:tc>
          <w:tcPr>
            <w:cnfStyle w:val="001000000000" w:firstRow="0" w:lastRow="0" w:firstColumn="1" w:lastColumn="0" w:oddVBand="0" w:evenVBand="0" w:oddHBand="0" w:evenHBand="0" w:firstRowFirstColumn="0" w:firstRowLastColumn="0" w:lastRowFirstColumn="0" w:lastRowLastColumn="0"/>
            <w:tcW w:w="1132" w:type="dxa"/>
            <w:tcBorders>
              <w:top w:val="nil"/>
              <w:left w:val="nil"/>
              <w:bottom w:val="nil"/>
              <w:right w:val="nil"/>
            </w:tcBorders>
            <w:vAlign w:val="center"/>
            <w:hideMark/>
          </w:tcPr>
          <w:p w:rsidR="00E56D2B" w:rsidRPr="001B2123" w:rsidRDefault="00E56D2B" w:rsidP="00C86883">
            <w:pPr>
              <w:spacing w:before="60" w:after="80"/>
              <w:jc w:val="center"/>
              <w:rPr>
                <w:rFonts w:ascii="Arial" w:hAnsi="Arial" w:cs="Arial"/>
                <w:color w:val="0F243E" w:themeColor="text2" w:themeShade="80"/>
                <w:sz w:val="20"/>
                <w:szCs w:val="20"/>
              </w:rPr>
            </w:pPr>
            <w:r w:rsidRPr="001B2123">
              <w:rPr>
                <w:rFonts w:ascii="Arial" w:hAnsi="Arial" w:cs="Arial"/>
                <w:color w:val="0F243E" w:themeColor="text2" w:themeShade="80"/>
                <w:sz w:val="20"/>
                <w:szCs w:val="20"/>
              </w:rPr>
              <w:t>Junio</w:t>
            </w:r>
          </w:p>
        </w:tc>
        <w:tc>
          <w:tcPr>
            <w:tcW w:w="850"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807 </w:t>
            </w:r>
          </w:p>
        </w:tc>
        <w:tc>
          <w:tcPr>
            <w:tcW w:w="848"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867 </w:t>
            </w:r>
          </w:p>
        </w:tc>
        <w:tc>
          <w:tcPr>
            <w:tcW w:w="1134" w:type="dxa"/>
            <w:tcBorders>
              <w:top w:val="nil"/>
              <w:left w:val="nil"/>
              <w:bottom w:val="nil"/>
              <w:right w:val="nil"/>
            </w:tcBorders>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1B2123">
              <w:rPr>
                <w:rFonts w:ascii="Arial" w:hAnsi="Arial" w:cs="Arial"/>
                <w:color w:val="0F243E" w:themeColor="text2" w:themeShade="80"/>
                <w:sz w:val="20"/>
                <w:szCs w:val="20"/>
              </w:rPr>
              <w:t>60</w:t>
            </w:r>
            <w:r>
              <w:rPr>
                <w:rFonts w:ascii="Arial" w:hAnsi="Arial" w:cs="Arial"/>
                <w:color w:val="0F243E" w:themeColor="text2" w:themeShade="80"/>
                <w:sz w:val="20"/>
                <w:szCs w:val="20"/>
              </w:rPr>
              <w:t>)</w:t>
            </w:r>
          </w:p>
        </w:tc>
        <w:tc>
          <w:tcPr>
            <w:tcW w:w="709" w:type="dxa"/>
            <w:tcBorders>
              <w:top w:val="nil"/>
              <w:left w:val="nil"/>
              <w:bottom w:val="nil"/>
              <w:right w:val="single" w:sz="4" w:space="0" w:color="4F81BD" w:themeColor="accent1"/>
            </w:tcBorders>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1B2123">
              <w:rPr>
                <w:rFonts w:ascii="Arial" w:hAnsi="Arial" w:cs="Arial"/>
                <w:color w:val="0F243E" w:themeColor="text2" w:themeShade="80"/>
                <w:sz w:val="20"/>
                <w:szCs w:val="20"/>
              </w:rPr>
              <w:t>7%</w:t>
            </w:r>
            <w:r>
              <w:rPr>
                <w:rFonts w:ascii="Arial" w:hAnsi="Arial" w:cs="Arial"/>
                <w:color w:val="0F243E" w:themeColor="text2" w:themeShade="80"/>
                <w:sz w:val="20"/>
                <w:szCs w:val="20"/>
              </w:rPr>
              <w:t>)</w:t>
            </w:r>
          </w:p>
        </w:tc>
        <w:tc>
          <w:tcPr>
            <w:tcW w:w="1182" w:type="dxa"/>
            <w:tcBorders>
              <w:top w:val="nil"/>
              <w:left w:val="single" w:sz="4" w:space="0" w:color="4F81BD" w:themeColor="accent1"/>
              <w:bottom w:val="nil"/>
              <w:right w:val="nil"/>
            </w:tcBorders>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Junio</w:t>
            </w:r>
          </w:p>
        </w:tc>
        <w:tc>
          <w:tcPr>
            <w:tcW w:w="789"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413 </w:t>
            </w:r>
          </w:p>
        </w:tc>
        <w:tc>
          <w:tcPr>
            <w:tcW w:w="851"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310 </w:t>
            </w:r>
          </w:p>
        </w:tc>
        <w:tc>
          <w:tcPr>
            <w:tcW w:w="1134"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 xml:space="preserve">104 </w:t>
            </w:r>
          </w:p>
        </w:tc>
        <w:tc>
          <w:tcPr>
            <w:tcW w:w="889" w:type="dxa"/>
            <w:tcBorders>
              <w:top w:val="nil"/>
              <w:left w:val="nil"/>
              <w:bottom w:val="nil"/>
              <w:right w:val="nil"/>
            </w:tcBorders>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2123">
              <w:rPr>
                <w:rFonts w:ascii="Arial" w:hAnsi="Arial" w:cs="Arial"/>
                <w:color w:val="0F243E" w:themeColor="text2" w:themeShade="80"/>
                <w:sz w:val="20"/>
                <w:szCs w:val="20"/>
              </w:rPr>
              <w:t>34%</w:t>
            </w:r>
          </w:p>
        </w:tc>
      </w:tr>
      <w:tr w:rsidR="00E56D2B" w:rsidRPr="008852B6" w:rsidTr="00F01AE7">
        <w:trPr>
          <w:cantSplit/>
          <w:jc w:val="center"/>
        </w:trPr>
        <w:tc>
          <w:tcPr>
            <w:cnfStyle w:val="001000000000" w:firstRow="0" w:lastRow="0" w:firstColumn="1" w:lastColumn="0" w:oddVBand="0" w:evenVBand="0" w:oddHBand="0" w:evenHBand="0" w:firstRowFirstColumn="0" w:firstRowLastColumn="0" w:lastRowFirstColumn="0" w:lastRowLastColumn="0"/>
            <w:tcW w:w="1132" w:type="dxa"/>
            <w:tcBorders>
              <w:top w:val="nil"/>
              <w:left w:val="nil"/>
              <w:bottom w:val="nil"/>
              <w:right w:val="nil"/>
            </w:tcBorders>
            <w:shd w:val="clear" w:color="auto" w:fill="4F81BD" w:themeFill="accent1"/>
            <w:vAlign w:val="center"/>
            <w:hideMark/>
          </w:tcPr>
          <w:p w:rsidR="00E56D2B" w:rsidRPr="001B2123" w:rsidRDefault="00E56D2B" w:rsidP="00C86883">
            <w:pPr>
              <w:spacing w:before="60" w:after="80"/>
              <w:jc w:val="center"/>
              <w:rPr>
                <w:rFonts w:ascii="Arial" w:hAnsi="Arial" w:cs="Arial"/>
                <w:color w:val="FFFFFF" w:themeColor="background1"/>
                <w:sz w:val="20"/>
                <w:szCs w:val="20"/>
              </w:rPr>
            </w:pPr>
            <w:r w:rsidRPr="001B2123">
              <w:rPr>
                <w:rFonts w:ascii="Arial" w:hAnsi="Arial" w:cs="Arial"/>
                <w:b w:val="0"/>
                <w:bCs w:val="0"/>
                <w:color w:val="FFFFFF" w:themeColor="background1"/>
                <w:sz w:val="20"/>
                <w:szCs w:val="20"/>
              </w:rPr>
              <w:t>Total</w:t>
            </w:r>
          </w:p>
        </w:tc>
        <w:tc>
          <w:tcPr>
            <w:tcW w:w="850" w:type="dxa"/>
            <w:tcBorders>
              <w:top w:val="nil"/>
              <w:left w:val="nil"/>
              <w:bottom w:val="nil"/>
              <w:right w:val="nil"/>
            </w:tcBorders>
            <w:shd w:val="clear" w:color="auto" w:fill="4F81BD" w:themeFill="accent1"/>
            <w:vAlign w:val="center"/>
            <w:hideMark/>
          </w:tcPr>
          <w:p w:rsidR="00E56D2B" w:rsidRPr="001B2123" w:rsidRDefault="00E56D2B" w:rsidP="00C86883">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 xml:space="preserve"> 2.537 </w:t>
            </w:r>
          </w:p>
        </w:tc>
        <w:tc>
          <w:tcPr>
            <w:tcW w:w="848" w:type="dxa"/>
            <w:tcBorders>
              <w:top w:val="nil"/>
              <w:left w:val="nil"/>
              <w:bottom w:val="nil"/>
              <w:right w:val="nil"/>
            </w:tcBorders>
            <w:shd w:val="clear" w:color="auto" w:fill="4F81BD" w:themeFill="accent1"/>
            <w:vAlign w:val="center"/>
            <w:hideMark/>
          </w:tcPr>
          <w:p w:rsidR="00E56D2B" w:rsidRPr="001B2123" w:rsidRDefault="00E56D2B" w:rsidP="00C86883">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 xml:space="preserve"> 2.608 </w:t>
            </w:r>
          </w:p>
        </w:tc>
        <w:tc>
          <w:tcPr>
            <w:tcW w:w="1134" w:type="dxa"/>
            <w:tcBorders>
              <w:top w:val="nil"/>
              <w:left w:val="nil"/>
              <w:bottom w:val="nil"/>
              <w:right w:val="nil"/>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1B2123">
              <w:rPr>
                <w:rFonts w:ascii="Arial" w:hAnsi="Arial" w:cs="Arial"/>
                <w:b/>
                <w:bCs/>
                <w:color w:val="FFFFFF" w:themeColor="background1"/>
                <w:sz w:val="20"/>
                <w:szCs w:val="20"/>
              </w:rPr>
              <w:t>70</w:t>
            </w:r>
            <w:r>
              <w:rPr>
                <w:rFonts w:ascii="Arial" w:hAnsi="Arial" w:cs="Arial"/>
                <w:b/>
                <w:bCs/>
                <w:color w:val="FFFFFF" w:themeColor="background1"/>
                <w:sz w:val="20"/>
                <w:szCs w:val="20"/>
              </w:rPr>
              <w:t>)</w:t>
            </w:r>
          </w:p>
        </w:tc>
        <w:tc>
          <w:tcPr>
            <w:tcW w:w="709" w:type="dxa"/>
            <w:tcBorders>
              <w:top w:val="nil"/>
              <w:left w:val="nil"/>
              <w:bottom w:val="nil"/>
              <w:right w:val="single" w:sz="4" w:space="0" w:color="4F81BD" w:themeColor="accent1"/>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1B2123">
              <w:rPr>
                <w:rFonts w:ascii="Arial" w:hAnsi="Arial" w:cs="Arial"/>
                <w:b/>
                <w:bCs/>
                <w:color w:val="FFFFFF" w:themeColor="background1"/>
                <w:sz w:val="20"/>
                <w:szCs w:val="20"/>
              </w:rPr>
              <w:t>3%</w:t>
            </w:r>
            <w:r>
              <w:rPr>
                <w:rFonts w:ascii="Arial" w:hAnsi="Arial" w:cs="Arial"/>
                <w:b/>
                <w:bCs/>
                <w:color w:val="FFFFFF" w:themeColor="background1"/>
                <w:sz w:val="20"/>
                <w:szCs w:val="20"/>
              </w:rPr>
              <w:t>)</w:t>
            </w:r>
          </w:p>
        </w:tc>
        <w:tc>
          <w:tcPr>
            <w:tcW w:w="1182" w:type="dxa"/>
            <w:tcBorders>
              <w:top w:val="nil"/>
              <w:left w:val="single" w:sz="4" w:space="0" w:color="4F81BD" w:themeColor="accent1"/>
              <w:bottom w:val="nil"/>
              <w:right w:val="nil"/>
            </w:tcBorders>
            <w:shd w:val="clear" w:color="auto" w:fill="4F81BD" w:themeFill="accent1"/>
            <w:vAlign w:val="center"/>
            <w:hideMark/>
          </w:tcPr>
          <w:p w:rsidR="00E56D2B" w:rsidRPr="001B2123" w:rsidRDefault="00E56D2B" w:rsidP="00C8688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Total</w:t>
            </w:r>
          </w:p>
        </w:tc>
        <w:tc>
          <w:tcPr>
            <w:tcW w:w="789" w:type="dxa"/>
            <w:tcBorders>
              <w:top w:val="nil"/>
              <w:left w:val="nil"/>
              <w:bottom w:val="nil"/>
              <w:right w:val="nil"/>
            </w:tcBorders>
            <w:shd w:val="clear" w:color="auto" w:fill="4F81BD" w:themeFill="accent1"/>
            <w:vAlign w:val="center"/>
            <w:hideMark/>
          </w:tcPr>
          <w:p w:rsidR="00E56D2B" w:rsidRPr="001B2123" w:rsidRDefault="00E56D2B" w:rsidP="00C86883">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 xml:space="preserve"> 1.144 </w:t>
            </w:r>
          </w:p>
        </w:tc>
        <w:tc>
          <w:tcPr>
            <w:tcW w:w="851" w:type="dxa"/>
            <w:tcBorders>
              <w:top w:val="nil"/>
              <w:left w:val="nil"/>
              <w:bottom w:val="nil"/>
              <w:right w:val="nil"/>
            </w:tcBorders>
            <w:shd w:val="clear" w:color="auto" w:fill="4F81BD" w:themeFill="accent1"/>
            <w:vAlign w:val="center"/>
            <w:hideMark/>
          </w:tcPr>
          <w:p w:rsidR="00E56D2B" w:rsidRPr="001B2123" w:rsidRDefault="00E56D2B" w:rsidP="00C86883">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 xml:space="preserve"> 1.089 </w:t>
            </w:r>
          </w:p>
        </w:tc>
        <w:tc>
          <w:tcPr>
            <w:tcW w:w="1134" w:type="dxa"/>
            <w:tcBorders>
              <w:top w:val="nil"/>
              <w:left w:val="nil"/>
              <w:bottom w:val="nil"/>
              <w:right w:val="nil"/>
            </w:tcBorders>
            <w:shd w:val="clear" w:color="auto" w:fill="4F81BD" w:themeFill="accent1"/>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56</w:t>
            </w:r>
          </w:p>
        </w:tc>
        <w:tc>
          <w:tcPr>
            <w:tcW w:w="889" w:type="dxa"/>
            <w:tcBorders>
              <w:top w:val="nil"/>
              <w:left w:val="nil"/>
              <w:bottom w:val="nil"/>
              <w:right w:val="nil"/>
            </w:tcBorders>
            <w:shd w:val="clear" w:color="auto" w:fill="4F81BD" w:themeFill="accent1"/>
            <w:vAlign w:val="center"/>
            <w:hideMark/>
          </w:tcPr>
          <w:p w:rsidR="00E56D2B" w:rsidRPr="001B2123" w:rsidRDefault="00E56D2B" w:rsidP="00C8688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123">
              <w:rPr>
                <w:rFonts w:ascii="Arial" w:hAnsi="Arial" w:cs="Arial"/>
                <w:b/>
                <w:bCs/>
                <w:color w:val="FFFFFF" w:themeColor="background1"/>
                <w:sz w:val="20"/>
                <w:szCs w:val="20"/>
              </w:rPr>
              <w:t>5%</w:t>
            </w:r>
          </w:p>
        </w:tc>
      </w:tr>
    </w:tbl>
    <w:tbl>
      <w:tblPr>
        <w:tblW w:w="24400" w:type="dxa"/>
        <w:tblCellMar>
          <w:left w:w="70" w:type="dxa"/>
          <w:right w:w="70" w:type="dxa"/>
        </w:tblCellMar>
        <w:tblLook w:val="04A0" w:firstRow="1" w:lastRow="0" w:firstColumn="1" w:lastColumn="0" w:noHBand="0" w:noVBand="1"/>
      </w:tblPr>
      <w:tblGrid>
        <w:gridCol w:w="13320"/>
        <w:gridCol w:w="2060"/>
        <w:gridCol w:w="1740"/>
        <w:gridCol w:w="1760"/>
        <w:gridCol w:w="2260"/>
        <w:gridCol w:w="340"/>
        <w:gridCol w:w="1460"/>
        <w:gridCol w:w="1460"/>
      </w:tblGrid>
      <w:tr w:rsidR="007C2DFB" w:rsidRPr="007C2DFB" w:rsidTr="00F01AE7">
        <w:trPr>
          <w:trHeight w:val="300"/>
        </w:trPr>
        <w:tc>
          <w:tcPr>
            <w:tcW w:w="13320"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3180"/>
            </w:tblGrid>
            <w:tr w:rsidR="007C2DFB" w:rsidRPr="007C2DFB" w:rsidTr="00F01AE7">
              <w:trPr>
                <w:trHeight w:val="300"/>
                <w:tblCellSpacing w:w="0" w:type="dxa"/>
              </w:trPr>
              <w:tc>
                <w:tcPr>
                  <w:tcW w:w="13180" w:type="dxa"/>
                  <w:tcBorders>
                    <w:top w:val="nil"/>
                    <w:left w:val="nil"/>
                    <w:bottom w:val="nil"/>
                    <w:right w:val="nil"/>
                  </w:tcBorders>
                  <w:shd w:val="clear" w:color="auto" w:fill="auto"/>
                  <w:noWrap/>
                  <w:vAlign w:val="bottom"/>
                  <w:hideMark/>
                </w:tcPr>
                <w:tbl>
                  <w:tblPr>
                    <w:tblW w:w="13040" w:type="dxa"/>
                    <w:tblCellMar>
                      <w:left w:w="70" w:type="dxa"/>
                      <w:right w:w="70" w:type="dxa"/>
                    </w:tblCellMar>
                    <w:tblLook w:val="04A0" w:firstRow="1" w:lastRow="0" w:firstColumn="1" w:lastColumn="0" w:noHBand="0" w:noVBand="1"/>
                  </w:tblPr>
                  <w:tblGrid>
                    <w:gridCol w:w="2100"/>
                    <w:gridCol w:w="2060"/>
                    <w:gridCol w:w="1740"/>
                    <w:gridCol w:w="1760"/>
                    <w:gridCol w:w="2260"/>
                    <w:gridCol w:w="340"/>
                    <w:gridCol w:w="1460"/>
                    <w:gridCol w:w="1460"/>
                  </w:tblGrid>
                  <w:tr w:rsidR="00E67FE9" w:rsidRPr="00E67FE9" w:rsidTr="00E67FE9">
                    <w:trPr>
                      <w:trHeight w:val="300"/>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960"/>
                        </w:tblGrid>
                        <w:tr w:rsidR="00E67FE9" w:rsidRPr="00E67FE9">
                          <w:trPr>
                            <w:trHeight w:val="300"/>
                            <w:tblCellSpacing w:w="0" w:type="dxa"/>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rFonts w:ascii="Calibri" w:hAnsi="Calibri" w:cs="Calibri"/>
                                  <w:color w:val="000000"/>
                                  <w:sz w:val="22"/>
                                  <w:szCs w:val="22"/>
                                </w:rPr>
                              </w:pPr>
                            </w:p>
                          </w:tc>
                        </w:tr>
                      </w:tbl>
                      <w:p w:rsidR="00E67FE9" w:rsidRPr="00E67FE9" w:rsidRDefault="00E67FE9" w:rsidP="00E67FE9">
                        <w:pPr>
                          <w:rPr>
                            <w:rFonts w:ascii="Calibri" w:hAnsi="Calibri" w:cs="Calibri"/>
                            <w:color w:val="000000"/>
                            <w:sz w:val="22"/>
                            <w:szCs w:val="22"/>
                          </w:rPr>
                        </w:pPr>
                      </w:p>
                    </w:tc>
                    <w:tc>
                      <w:tcPr>
                        <w:tcW w:w="2060" w:type="dxa"/>
                        <w:tcBorders>
                          <w:top w:val="nil"/>
                          <w:left w:val="nil"/>
                          <w:bottom w:val="nil"/>
                          <w:right w:val="nil"/>
                        </w:tcBorders>
                        <w:shd w:val="clear" w:color="auto" w:fill="auto"/>
                        <w:noWrap/>
                        <w:vAlign w:val="bottom"/>
                        <w:hideMark/>
                      </w:tcPr>
                      <w:p w:rsidR="00E67FE9" w:rsidRPr="00E67FE9" w:rsidRDefault="004A1F8D" w:rsidP="00E67FE9">
                        <w:pPr>
                          <w:rPr>
                            <w:sz w:val="20"/>
                            <w:szCs w:val="20"/>
                          </w:rPr>
                        </w:pPr>
                        <w:r w:rsidRPr="00E67FE9">
                          <w:rPr>
                            <w:rFonts w:ascii="Calibri" w:hAnsi="Calibri" w:cs="Calibri"/>
                            <w:noProof/>
                            <w:color w:val="000000"/>
                            <w:sz w:val="22"/>
                            <w:szCs w:val="22"/>
                          </w:rPr>
                          <w:drawing>
                            <wp:anchor distT="0" distB="0" distL="114300" distR="114300" simplePos="0" relativeHeight="251875328" behindDoc="0" locked="0" layoutInCell="1" allowOverlap="1">
                              <wp:simplePos x="0" y="0"/>
                              <wp:positionH relativeFrom="column">
                                <wp:posOffset>-1398905</wp:posOffset>
                              </wp:positionH>
                              <wp:positionV relativeFrom="paragraph">
                                <wp:posOffset>255270</wp:posOffset>
                              </wp:positionV>
                              <wp:extent cx="3028950" cy="2400300"/>
                              <wp:effectExtent l="0" t="0" r="0" b="0"/>
                              <wp:wrapNone/>
                              <wp:docPr id="50" name="Gráfico 50">
                                <a:extLst xmlns:a="http://schemas.openxmlformats.org/drawingml/2006/main">
                                  <a:ext uri="{FF2B5EF4-FFF2-40B4-BE49-F238E27FC236}">
                                    <a16:creationId xmlns:a16="http://schemas.microsoft.com/office/drawing/2014/main" id="{00000000-0008-0000-0600-000007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tc>
                    <w:tc>
                      <w:tcPr>
                        <w:tcW w:w="17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60" w:type="dxa"/>
                        <w:tcBorders>
                          <w:top w:val="nil"/>
                          <w:left w:val="nil"/>
                          <w:bottom w:val="nil"/>
                          <w:right w:val="nil"/>
                        </w:tcBorders>
                        <w:shd w:val="clear" w:color="auto" w:fill="auto"/>
                        <w:noWrap/>
                        <w:vAlign w:val="bottom"/>
                        <w:hideMark/>
                      </w:tcPr>
                      <w:p w:rsidR="00E67FE9" w:rsidRPr="00E67FE9" w:rsidRDefault="004A1F8D" w:rsidP="00E67FE9">
                        <w:pPr>
                          <w:rPr>
                            <w:sz w:val="20"/>
                            <w:szCs w:val="20"/>
                          </w:rPr>
                        </w:pPr>
                        <w:r w:rsidRPr="00E67FE9">
                          <w:rPr>
                            <w:rFonts w:ascii="Calibri" w:hAnsi="Calibri" w:cs="Calibri"/>
                            <w:noProof/>
                            <w:color w:val="000000"/>
                            <w:sz w:val="22"/>
                            <w:szCs w:val="22"/>
                          </w:rPr>
                          <w:drawing>
                            <wp:anchor distT="0" distB="0" distL="114300" distR="114300" simplePos="0" relativeHeight="251874304" behindDoc="0" locked="0" layoutInCell="1" allowOverlap="1">
                              <wp:simplePos x="0" y="0"/>
                              <wp:positionH relativeFrom="column">
                                <wp:posOffset>-741680</wp:posOffset>
                              </wp:positionH>
                              <wp:positionV relativeFrom="paragraph">
                                <wp:posOffset>312420</wp:posOffset>
                              </wp:positionV>
                              <wp:extent cx="3028950" cy="2352675"/>
                              <wp:effectExtent l="0" t="0" r="0" b="9525"/>
                              <wp:wrapNone/>
                              <wp:docPr id="51" name="Gráfico 51">
                                <a:extLst xmlns:a="http://schemas.openxmlformats.org/drawingml/2006/main">
                                  <a:ext uri="{FF2B5EF4-FFF2-40B4-BE49-F238E27FC236}">
                                    <a16:creationId xmlns:a16="http://schemas.microsoft.com/office/drawing/2014/main" id="{00000000-0008-0000-0600-000006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tc>
                    <w:tc>
                      <w:tcPr>
                        <w:tcW w:w="22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3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r>
                  <w:tr w:rsidR="00E67FE9" w:rsidRPr="00E67FE9" w:rsidTr="00E67FE9">
                    <w:trPr>
                      <w:trHeight w:val="300"/>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0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2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3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r>
                  <w:tr w:rsidR="00E67FE9" w:rsidRPr="00E67FE9" w:rsidTr="00E67FE9">
                    <w:trPr>
                      <w:trHeight w:val="300"/>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0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2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3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r>
                  <w:tr w:rsidR="00E67FE9" w:rsidRPr="00E67FE9" w:rsidTr="00E67FE9">
                    <w:trPr>
                      <w:trHeight w:val="315"/>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0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2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3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r>
                  <w:tr w:rsidR="00E67FE9" w:rsidRPr="00E67FE9" w:rsidTr="00E67FE9">
                    <w:trPr>
                      <w:trHeight w:val="315"/>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0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2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3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r>
                  <w:tr w:rsidR="00E67FE9" w:rsidRPr="00E67FE9" w:rsidTr="00E67FE9">
                    <w:trPr>
                      <w:trHeight w:val="315"/>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0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2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3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r>
                  <w:tr w:rsidR="00E67FE9" w:rsidRPr="00E67FE9" w:rsidTr="00E67FE9">
                    <w:trPr>
                      <w:trHeight w:val="315"/>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0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2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3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r>
                  <w:tr w:rsidR="00E67FE9" w:rsidRPr="00E67FE9" w:rsidTr="00E67FE9">
                    <w:trPr>
                      <w:trHeight w:val="315"/>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0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2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3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r>
                  <w:tr w:rsidR="00E67FE9" w:rsidRPr="00E67FE9" w:rsidTr="00E67FE9">
                    <w:trPr>
                      <w:trHeight w:val="315"/>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0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2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3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r>
                  <w:tr w:rsidR="00E67FE9" w:rsidRPr="00E67FE9" w:rsidTr="00E67FE9">
                    <w:trPr>
                      <w:trHeight w:val="315"/>
                    </w:trPr>
                    <w:tc>
                      <w:tcPr>
                        <w:tcW w:w="19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0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7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22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34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c>
                      <w:tcPr>
                        <w:tcW w:w="1460" w:type="dxa"/>
                        <w:tcBorders>
                          <w:top w:val="nil"/>
                          <w:left w:val="nil"/>
                          <w:bottom w:val="nil"/>
                          <w:right w:val="nil"/>
                        </w:tcBorders>
                        <w:shd w:val="clear" w:color="auto" w:fill="auto"/>
                        <w:noWrap/>
                        <w:vAlign w:val="bottom"/>
                        <w:hideMark/>
                      </w:tcPr>
                      <w:p w:rsidR="00E67FE9" w:rsidRPr="00E67FE9" w:rsidRDefault="00E67FE9" w:rsidP="00E67FE9">
                        <w:pPr>
                          <w:rPr>
                            <w:sz w:val="20"/>
                            <w:szCs w:val="20"/>
                          </w:rPr>
                        </w:pPr>
                      </w:p>
                    </w:tc>
                  </w:tr>
                </w:tbl>
                <w:p w:rsidR="007C2DFB" w:rsidRPr="007C2DFB" w:rsidRDefault="007C2DFB" w:rsidP="007C2DFB">
                  <w:pPr>
                    <w:rPr>
                      <w:rFonts w:ascii="Calibri" w:hAnsi="Calibri" w:cs="Calibri"/>
                      <w:color w:val="000000"/>
                      <w:sz w:val="22"/>
                      <w:szCs w:val="22"/>
                    </w:rPr>
                  </w:pPr>
                </w:p>
              </w:tc>
            </w:tr>
          </w:tbl>
          <w:p w:rsidR="007C2DFB" w:rsidRPr="007C2DFB" w:rsidRDefault="007C2DFB" w:rsidP="007C2DFB">
            <w:pPr>
              <w:rPr>
                <w:rFonts w:ascii="Calibri" w:hAnsi="Calibri" w:cs="Calibri"/>
                <w:color w:val="000000"/>
                <w:sz w:val="22"/>
                <w:szCs w:val="22"/>
              </w:rPr>
            </w:pPr>
          </w:p>
        </w:tc>
        <w:tc>
          <w:tcPr>
            <w:tcW w:w="20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74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7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22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34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4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4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r>
      <w:tr w:rsidR="007C2DFB" w:rsidRPr="007C2DFB" w:rsidTr="00F01AE7">
        <w:trPr>
          <w:trHeight w:val="300"/>
        </w:trPr>
        <w:tc>
          <w:tcPr>
            <w:tcW w:w="1332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20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74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7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22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34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4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4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r>
      <w:tr w:rsidR="007C2DFB" w:rsidRPr="007C2DFB" w:rsidTr="001E7DF9">
        <w:trPr>
          <w:trHeight w:val="300"/>
        </w:trPr>
        <w:tc>
          <w:tcPr>
            <w:tcW w:w="13320" w:type="dxa"/>
            <w:tcBorders>
              <w:top w:val="nil"/>
              <w:left w:val="nil"/>
              <w:right w:val="nil"/>
            </w:tcBorders>
            <w:shd w:val="clear" w:color="auto" w:fill="auto"/>
            <w:noWrap/>
            <w:vAlign w:val="bottom"/>
            <w:hideMark/>
          </w:tcPr>
          <w:p w:rsidR="007C2DFB" w:rsidRPr="007C2DFB" w:rsidRDefault="007C2DFB" w:rsidP="007C2DFB">
            <w:pPr>
              <w:rPr>
                <w:sz w:val="20"/>
                <w:szCs w:val="20"/>
              </w:rPr>
            </w:pPr>
          </w:p>
        </w:tc>
        <w:tc>
          <w:tcPr>
            <w:tcW w:w="20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74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7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22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34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4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c>
          <w:tcPr>
            <w:tcW w:w="1460" w:type="dxa"/>
            <w:tcBorders>
              <w:top w:val="nil"/>
              <w:left w:val="nil"/>
              <w:bottom w:val="nil"/>
              <w:right w:val="nil"/>
            </w:tcBorders>
            <w:shd w:val="clear" w:color="auto" w:fill="auto"/>
            <w:noWrap/>
            <w:vAlign w:val="bottom"/>
            <w:hideMark/>
          </w:tcPr>
          <w:p w:rsidR="007C2DFB" w:rsidRPr="007C2DFB" w:rsidRDefault="007C2DFB" w:rsidP="007C2DFB">
            <w:pPr>
              <w:rPr>
                <w:sz w:val="20"/>
                <w:szCs w:val="20"/>
              </w:rPr>
            </w:pPr>
          </w:p>
        </w:tc>
      </w:tr>
      <w:tr w:rsidR="007C2DFB" w:rsidRPr="007C2DFB" w:rsidTr="001E7DF9">
        <w:trPr>
          <w:trHeight w:val="315"/>
        </w:trPr>
        <w:tc>
          <w:tcPr>
            <w:tcW w:w="13320" w:type="dxa"/>
            <w:tcBorders>
              <w:top w:val="nil"/>
              <w:left w:val="nil"/>
              <w:right w:val="nil"/>
            </w:tcBorders>
            <w:shd w:val="clear" w:color="auto" w:fill="auto"/>
            <w:noWrap/>
            <w:vAlign w:val="bottom"/>
            <w:hideMark/>
          </w:tcPr>
          <w:p w:rsidR="007C2DFB" w:rsidRPr="007C2DFB" w:rsidRDefault="007C2DFB" w:rsidP="007C2DFB">
            <w:pPr>
              <w:rPr>
                <w:sz w:val="20"/>
                <w:szCs w:val="20"/>
              </w:rPr>
            </w:pPr>
          </w:p>
        </w:tc>
        <w:tc>
          <w:tcPr>
            <w:tcW w:w="2060" w:type="dxa"/>
            <w:tcBorders>
              <w:top w:val="nil"/>
              <w:left w:val="nil"/>
              <w:bottom w:val="single" w:sz="4" w:space="0" w:color="4F81BD" w:themeColor="accent1"/>
              <w:right w:val="nil"/>
            </w:tcBorders>
            <w:shd w:val="clear" w:color="auto" w:fill="auto"/>
            <w:noWrap/>
            <w:vAlign w:val="bottom"/>
            <w:hideMark/>
          </w:tcPr>
          <w:p w:rsidR="007C2DFB" w:rsidRPr="007C2DFB" w:rsidRDefault="007C2DFB" w:rsidP="007C2DFB">
            <w:pPr>
              <w:rPr>
                <w:sz w:val="20"/>
                <w:szCs w:val="20"/>
              </w:rPr>
            </w:pPr>
          </w:p>
        </w:tc>
        <w:tc>
          <w:tcPr>
            <w:tcW w:w="1740" w:type="dxa"/>
            <w:tcBorders>
              <w:top w:val="nil"/>
              <w:left w:val="nil"/>
              <w:bottom w:val="single" w:sz="4" w:space="0" w:color="4F81BD" w:themeColor="accent1"/>
              <w:right w:val="nil"/>
            </w:tcBorders>
            <w:shd w:val="clear" w:color="auto" w:fill="auto"/>
            <w:noWrap/>
            <w:vAlign w:val="bottom"/>
            <w:hideMark/>
          </w:tcPr>
          <w:p w:rsidR="007C2DFB" w:rsidRPr="007C2DFB" w:rsidRDefault="007C2DFB" w:rsidP="007C2DFB">
            <w:pPr>
              <w:rPr>
                <w:sz w:val="20"/>
                <w:szCs w:val="20"/>
              </w:rPr>
            </w:pPr>
          </w:p>
        </w:tc>
        <w:tc>
          <w:tcPr>
            <w:tcW w:w="1760" w:type="dxa"/>
            <w:tcBorders>
              <w:top w:val="nil"/>
              <w:left w:val="nil"/>
              <w:bottom w:val="single" w:sz="4" w:space="0" w:color="4F81BD" w:themeColor="accent1"/>
              <w:right w:val="nil"/>
            </w:tcBorders>
            <w:shd w:val="clear" w:color="auto" w:fill="auto"/>
            <w:noWrap/>
            <w:vAlign w:val="bottom"/>
            <w:hideMark/>
          </w:tcPr>
          <w:p w:rsidR="007C2DFB" w:rsidRPr="007C2DFB" w:rsidRDefault="007C2DFB" w:rsidP="007C2DFB">
            <w:pPr>
              <w:rPr>
                <w:sz w:val="20"/>
                <w:szCs w:val="20"/>
              </w:rPr>
            </w:pPr>
          </w:p>
        </w:tc>
        <w:tc>
          <w:tcPr>
            <w:tcW w:w="2260" w:type="dxa"/>
            <w:tcBorders>
              <w:top w:val="nil"/>
              <w:left w:val="nil"/>
              <w:bottom w:val="single" w:sz="4" w:space="0" w:color="4F81BD" w:themeColor="accent1"/>
              <w:right w:val="nil"/>
            </w:tcBorders>
            <w:shd w:val="clear" w:color="auto" w:fill="auto"/>
            <w:noWrap/>
            <w:vAlign w:val="bottom"/>
            <w:hideMark/>
          </w:tcPr>
          <w:p w:rsidR="007C2DFB" w:rsidRPr="007C2DFB" w:rsidRDefault="007C2DFB" w:rsidP="007C2DFB">
            <w:pPr>
              <w:rPr>
                <w:sz w:val="20"/>
                <w:szCs w:val="20"/>
              </w:rPr>
            </w:pPr>
          </w:p>
        </w:tc>
        <w:tc>
          <w:tcPr>
            <w:tcW w:w="340" w:type="dxa"/>
            <w:tcBorders>
              <w:top w:val="nil"/>
              <w:left w:val="nil"/>
              <w:bottom w:val="single" w:sz="4" w:space="0" w:color="4F81BD" w:themeColor="accent1"/>
              <w:right w:val="nil"/>
            </w:tcBorders>
            <w:shd w:val="clear" w:color="auto" w:fill="auto"/>
            <w:noWrap/>
            <w:vAlign w:val="bottom"/>
            <w:hideMark/>
          </w:tcPr>
          <w:p w:rsidR="007C2DFB" w:rsidRPr="007C2DFB" w:rsidRDefault="007C2DFB" w:rsidP="007C2DFB">
            <w:pPr>
              <w:rPr>
                <w:sz w:val="20"/>
                <w:szCs w:val="20"/>
              </w:rPr>
            </w:pPr>
          </w:p>
        </w:tc>
        <w:tc>
          <w:tcPr>
            <w:tcW w:w="1460" w:type="dxa"/>
            <w:tcBorders>
              <w:top w:val="nil"/>
              <w:left w:val="nil"/>
              <w:bottom w:val="single" w:sz="4" w:space="0" w:color="4F81BD" w:themeColor="accent1"/>
              <w:right w:val="nil"/>
            </w:tcBorders>
            <w:shd w:val="clear" w:color="auto" w:fill="auto"/>
            <w:noWrap/>
            <w:vAlign w:val="bottom"/>
            <w:hideMark/>
          </w:tcPr>
          <w:p w:rsidR="007C2DFB" w:rsidRPr="007C2DFB" w:rsidRDefault="007C2DFB" w:rsidP="007C2DFB">
            <w:pPr>
              <w:rPr>
                <w:sz w:val="20"/>
                <w:szCs w:val="20"/>
              </w:rPr>
            </w:pPr>
          </w:p>
        </w:tc>
        <w:tc>
          <w:tcPr>
            <w:tcW w:w="1460" w:type="dxa"/>
            <w:tcBorders>
              <w:top w:val="nil"/>
              <w:left w:val="nil"/>
              <w:bottom w:val="single" w:sz="4" w:space="0" w:color="4F81BD" w:themeColor="accent1"/>
              <w:right w:val="nil"/>
            </w:tcBorders>
            <w:shd w:val="clear" w:color="auto" w:fill="auto"/>
            <w:noWrap/>
            <w:vAlign w:val="bottom"/>
            <w:hideMark/>
          </w:tcPr>
          <w:p w:rsidR="007C2DFB" w:rsidRPr="007C2DFB" w:rsidRDefault="007C2DFB" w:rsidP="007C2DFB">
            <w:pPr>
              <w:rPr>
                <w:sz w:val="20"/>
                <w:szCs w:val="20"/>
              </w:rPr>
            </w:pPr>
          </w:p>
        </w:tc>
      </w:tr>
    </w:tbl>
    <w:p w:rsidR="00675883" w:rsidRDefault="00675883" w:rsidP="004F1906">
      <w:pPr>
        <w:rPr>
          <w:rFonts w:ascii="Arial" w:hAnsi="Arial" w:cs="Arial"/>
          <w:sz w:val="22"/>
          <w:szCs w:val="22"/>
          <w:highlight w:val="yellow"/>
        </w:rPr>
      </w:pPr>
    </w:p>
    <w:p w:rsidR="004F1906" w:rsidRDefault="000911EE" w:rsidP="00FD6CE8">
      <w:pPr>
        <w:jc w:val="both"/>
        <w:rPr>
          <w:rFonts w:ascii="Arial" w:hAnsi="Arial" w:cs="Arial"/>
          <w:sz w:val="22"/>
          <w:szCs w:val="22"/>
        </w:rPr>
      </w:pPr>
      <w:r w:rsidRPr="00675883">
        <w:rPr>
          <w:rFonts w:ascii="Arial" w:hAnsi="Arial" w:cs="Arial"/>
          <w:sz w:val="22"/>
          <w:szCs w:val="22"/>
        </w:rPr>
        <w:t>Respecto a l</w:t>
      </w:r>
      <w:r w:rsidR="00675883">
        <w:rPr>
          <w:rFonts w:ascii="Arial" w:hAnsi="Arial" w:cs="Arial"/>
          <w:sz w:val="22"/>
          <w:szCs w:val="22"/>
        </w:rPr>
        <w:t xml:space="preserve">os incrementos presentados en el número de galones de ACPM, </w:t>
      </w:r>
      <w:r w:rsidR="00675883" w:rsidRPr="00675883">
        <w:rPr>
          <w:rFonts w:ascii="Arial" w:hAnsi="Arial" w:cs="Arial"/>
          <w:sz w:val="22"/>
          <w:szCs w:val="22"/>
        </w:rPr>
        <w:t>el</w:t>
      </w:r>
      <w:r w:rsidRPr="00675883">
        <w:rPr>
          <w:rFonts w:ascii="Arial" w:hAnsi="Arial" w:cs="Arial"/>
          <w:sz w:val="22"/>
          <w:szCs w:val="22"/>
        </w:rPr>
        <w:t xml:space="preserve"> Grupo de Logística y Suministros manifestó que </w:t>
      </w:r>
      <w:r w:rsidR="00675883">
        <w:rPr>
          <w:rFonts w:ascii="Arial" w:hAnsi="Arial" w:cs="Arial"/>
          <w:sz w:val="22"/>
          <w:szCs w:val="22"/>
        </w:rPr>
        <w:t xml:space="preserve">en parte </w:t>
      </w:r>
      <w:r w:rsidR="00E64E09" w:rsidRPr="00675883">
        <w:rPr>
          <w:rFonts w:ascii="Arial" w:hAnsi="Arial" w:cs="Arial"/>
          <w:sz w:val="22"/>
          <w:szCs w:val="22"/>
        </w:rPr>
        <w:t xml:space="preserve">obedecen </w:t>
      </w:r>
      <w:r w:rsidR="00675883">
        <w:rPr>
          <w:rFonts w:ascii="Arial" w:hAnsi="Arial" w:cs="Arial"/>
          <w:sz w:val="22"/>
          <w:szCs w:val="22"/>
        </w:rPr>
        <w:t xml:space="preserve">a </w:t>
      </w:r>
      <w:r w:rsidRPr="00675883">
        <w:rPr>
          <w:rFonts w:ascii="Arial" w:hAnsi="Arial" w:cs="Arial"/>
          <w:sz w:val="22"/>
          <w:szCs w:val="22"/>
        </w:rPr>
        <w:t>los vehículos que tienen asignados los Viceministros de esta entidad</w:t>
      </w:r>
      <w:r w:rsidR="00675883">
        <w:rPr>
          <w:rFonts w:ascii="Arial" w:hAnsi="Arial" w:cs="Arial"/>
          <w:sz w:val="22"/>
          <w:szCs w:val="22"/>
        </w:rPr>
        <w:t>, los cuales fu</w:t>
      </w:r>
      <w:r w:rsidRPr="00675883">
        <w:rPr>
          <w:rFonts w:ascii="Arial" w:hAnsi="Arial" w:cs="Arial"/>
          <w:sz w:val="22"/>
          <w:szCs w:val="22"/>
        </w:rPr>
        <w:t>eron incluidos en el esquema de seguridad, es decir, les asignaron camionetas blindadas (Toyota Prado) las cuales consumen</w:t>
      </w:r>
      <w:r w:rsidR="00675883">
        <w:rPr>
          <w:rFonts w:ascii="Arial" w:hAnsi="Arial" w:cs="Arial"/>
          <w:sz w:val="22"/>
          <w:szCs w:val="22"/>
        </w:rPr>
        <w:t xml:space="preserve"> </w:t>
      </w:r>
      <w:r w:rsidRPr="00675883">
        <w:rPr>
          <w:rFonts w:ascii="Arial" w:hAnsi="Arial" w:cs="Arial"/>
          <w:sz w:val="22"/>
          <w:szCs w:val="22"/>
        </w:rPr>
        <w:t xml:space="preserve">más combustible que los vehículos utilizados anteriormente (Renault </w:t>
      </w:r>
      <w:proofErr w:type="spellStart"/>
      <w:r w:rsidRPr="00675883">
        <w:rPr>
          <w:rFonts w:ascii="Arial" w:hAnsi="Arial" w:cs="Arial"/>
          <w:sz w:val="22"/>
          <w:szCs w:val="22"/>
        </w:rPr>
        <w:t>Koleos</w:t>
      </w:r>
      <w:proofErr w:type="spellEnd"/>
      <w:r w:rsidRPr="00675883">
        <w:rPr>
          <w:rFonts w:ascii="Arial" w:hAnsi="Arial" w:cs="Arial"/>
          <w:sz w:val="22"/>
          <w:szCs w:val="22"/>
        </w:rPr>
        <w:t xml:space="preserve">). </w:t>
      </w:r>
    </w:p>
    <w:p w:rsidR="003B058D" w:rsidRPr="00675883" w:rsidRDefault="003B058D" w:rsidP="00C86883">
      <w:pPr>
        <w:spacing w:line="168" w:lineRule="auto"/>
        <w:rPr>
          <w:rFonts w:ascii="Arial" w:hAnsi="Arial" w:cs="Arial"/>
          <w:sz w:val="22"/>
          <w:szCs w:val="22"/>
        </w:rPr>
      </w:pPr>
    </w:p>
    <w:p w:rsidR="00BB72E3" w:rsidRPr="001567A6" w:rsidRDefault="00E64E09" w:rsidP="00FD6CE8">
      <w:pPr>
        <w:jc w:val="both"/>
        <w:rPr>
          <w:rFonts w:ascii="Arial" w:hAnsi="Arial" w:cs="Arial"/>
          <w:sz w:val="22"/>
          <w:szCs w:val="22"/>
        </w:rPr>
      </w:pPr>
      <w:r w:rsidRPr="001567A6">
        <w:rPr>
          <w:rFonts w:ascii="Arial" w:hAnsi="Arial" w:cs="Arial"/>
          <w:sz w:val="22"/>
          <w:szCs w:val="22"/>
        </w:rPr>
        <w:t xml:space="preserve">Adicionalmente, </w:t>
      </w:r>
      <w:r w:rsidR="000F330E" w:rsidRPr="001567A6">
        <w:rPr>
          <w:rFonts w:ascii="Arial" w:hAnsi="Arial" w:cs="Arial"/>
          <w:sz w:val="22"/>
          <w:szCs w:val="22"/>
        </w:rPr>
        <w:t>e</w:t>
      </w:r>
      <w:r w:rsidR="00BB72E3" w:rsidRPr="001567A6">
        <w:rPr>
          <w:rFonts w:ascii="Arial" w:hAnsi="Arial" w:cs="Arial"/>
          <w:sz w:val="22"/>
          <w:szCs w:val="22"/>
        </w:rPr>
        <w:t xml:space="preserve">l Grupo de Logística y Suministro </w:t>
      </w:r>
      <w:r w:rsidR="001567A6">
        <w:rPr>
          <w:rFonts w:ascii="Arial" w:hAnsi="Arial" w:cs="Arial"/>
          <w:sz w:val="22"/>
          <w:szCs w:val="22"/>
        </w:rPr>
        <w:t xml:space="preserve">viene aplicando como control </w:t>
      </w:r>
      <w:r w:rsidR="00BB72E3" w:rsidRPr="001567A6">
        <w:rPr>
          <w:rFonts w:ascii="Arial" w:hAnsi="Arial" w:cs="Arial"/>
          <w:sz w:val="22"/>
          <w:szCs w:val="22"/>
        </w:rPr>
        <w:t>el dispositivo que se encuentra instalado en cada vehículo y motocicleta que conforma el parque automotor de la Entidad y las camionetas de la Unidad Nacio</w:t>
      </w:r>
      <w:r w:rsidR="001567A6">
        <w:rPr>
          <w:rFonts w:ascii="Arial" w:hAnsi="Arial" w:cs="Arial"/>
          <w:sz w:val="22"/>
          <w:szCs w:val="22"/>
        </w:rPr>
        <w:t xml:space="preserve">nal de Protección asignadas al esquema de seguridad del Ministro y los viceministros, </w:t>
      </w:r>
      <w:r w:rsidR="00BB72E3" w:rsidRPr="001567A6">
        <w:rPr>
          <w:rFonts w:ascii="Arial" w:hAnsi="Arial" w:cs="Arial"/>
          <w:sz w:val="22"/>
          <w:szCs w:val="22"/>
        </w:rPr>
        <w:t xml:space="preserve"> el cual esta parametrizado para llevar el registro de los consumos de gasolina y ACPM, con fecha, día, hora y kilometraje, dicho dispositivo es suministrado por el contratista, de este modo, cuando el proveedor del servicio contratado envía el informe de ejecución mensual detallado con los consumos por placa, el mencionado Grupo concilia mensualmente, con el ticket físico </w:t>
      </w:r>
      <w:r w:rsidR="00383395">
        <w:rPr>
          <w:rFonts w:ascii="Arial" w:hAnsi="Arial" w:cs="Arial"/>
          <w:sz w:val="22"/>
          <w:szCs w:val="22"/>
        </w:rPr>
        <w:t xml:space="preserve">entregado por cada </w:t>
      </w:r>
      <w:r w:rsidR="00BB72E3" w:rsidRPr="001567A6">
        <w:rPr>
          <w:rFonts w:ascii="Arial" w:hAnsi="Arial" w:cs="Arial"/>
          <w:sz w:val="22"/>
          <w:szCs w:val="22"/>
        </w:rPr>
        <w:t xml:space="preserve">conductor. </w:t>
      </w:r>
    </w:p>
    <w:p w:rsidR="00BB72E3" w:rsidRDefault="00BB72E3" w:rsidP="00C86883">
      <w:pPr>
        <w:spacing w:line="168" w:lineRule="auto"/>
        <w:rPr>
          <w:rFonts w:ascii="Arial" w:hAnsi="Arial" w:cs="Arial"/>
          <w:sz w:val="22"/>
          <w:szCs w:val="22"/>
        </w:rPr>
      </w:pPr>
    </w:p>
    <w:p w:rsidR="00C86CA5" w:rsidRPr="008852B6" w:rsidRDefault="00C86CA5" w:rsidP="00B83072">
      <w:pPr>
        <w:rPr>
          <w:rFonts w:ascii="Arial" w:hAnsi="Arial" w:cs="Arial"/>
          <w:sz w:val="22"/>
          <w:szCs w:val="22"/>
          <w:highlight w:val="yellow"/>
        </w:rPr>
      </w:pPr>
    </w:p>
    <w:p w:rsidR="00DF6E6A" w:rsidRPr="0086270F" w:rsidRDefault="00E234F0" w:rsidP="00B83072">
      <w:pPr>
        <w:rPr>
          <w:rFonts w:ascii="Arial" w:hAnsi="Arial" w:cs="Arial"/>
          <w:b/>
          <w:sz w:val="22"/>
          <w:szCs w:val="22"/>
        </w:rPr>
      </w:pPr>
      <w:r w:rsidRPr="0086270F">
        <w:rPr>
          <w:rFonts w:ascii="Arial" w:hAnsi="Arial" w:cs="Arial"/>
          <w:b/>
          <w:sz w:val="22"/>
          <w:szCs w:val="22"/>
        </w:rPr>
        <w:t xml:space="preserve">5.3 </w:t>
      </w:r>
      <w:r w:rsidR="00FB4B9D" w:rsidRPr="0086270F">
        <w:rPr>
          <w:rFonts w:ascii="Arial" w:hAnsi="Arial" w:cs="Arial"/>
          <w:b/>
          <w:sz w:val="22"/>
          <w:szCs w:val="22"/>
        </w:rPr>
        <w:t>GARAJES Y/O PARQUEADEROS</w:t>
      </w:r>
    </w:p>
    <w:p w:rsidR="00FB4B9D" w:rsidRPr="008852B6" w:rsidRDefault="00FB4B9D" w:rsidP="00B83072">
      <w:pPr>
        <w:rPr>
          <w:rFonts w:ascii="Arial" w:hAnsi="Arial" w:cs="Arial"/>
          <w:sz w:val="22"/>
          <w:szCs w:val="22"/>
          <w:highlight w:val="yellow"/>
        </w:rPr>
      </w:pPr>
    </w:p>
    <w:p w:rsidR="00A86733" w:rsidRPr="0086270F" w:rsidRDefault="003B6677" w:rsidP="00FF1131">
      <w:pPr>
        <w:jc w:val="both"/>
        <w:rPr>
          <w:rFonts w:ascii="Arial" w:hAnsi="Arial" w:cs="Arial"/>
          <w:sz w:val="22"/>
          <w:szCs w:val="22"/>
        </w:rPr>
      </w:pPr>
      <w:r w:rsidRPr="0086270F">
        <w:rPr>
          <w:rFonts w:ascii="Arial" w:hAnsi="Arial" w:cs="Arial"/>
          <w:sz w:val="22"/>
          <w:szCs w:val="22"/>
        </w:rPr>
        <w:t xml:space="preserve">El Ministerio de Hacienda y Crédito Público </w:t>
      </w:r>
      <w:r w:rsidR="00A86733" w:rsidRPr="0086270F">
        <w:rPr>
          <w:rFonts w:ascii="Arial" w:hAnsi="Arial" w:cs="Arial"/>
          <w:sz w:val="22"/>
          <w:szCs w:val="22"/>
        </w:rPr>
        <w:t>Resolución Interna 743 del 22 de abril de 2002, viabilizó el reconocimiento mensual de pago por concepto de servicio de garaje y /o pa</w:t>
      </w:r>
      <w:r w:rsidR="00431DA7" w:rsidRPr="0086270F">
        <w:rPr>
          <w:rFonts w:ascii="Arial" w:hAnsi="Arial" w:cs="Arial"/>
          <w:sz w:val="22"/>
          <w:szCs w:val="22"/>
        </w:rPr>
        <w:t>rqueadero para los vehículos de</w:t>
      </w:r>
      <w:r w:rsidR="00A86733" w:rsidRPr="0086270F">
        <w:rPr>
          <w:rFonts w:ascii="Arial" w:hAnsi="Arial" w:cs="Arial"/>
          <w:sz w:val="22"/>
          <w:szCs w:val="22"/>
        </w:rPr>
        <w:t xml:space="preserve"> esta Entidad </w:t>
      </w:r>
      <w:r w:rsidR="00EE1932" w:rsidRPr="0086270F">
        <w:rPr>
          <w:rFonts w:ascii="Arial" w:hAnsi="Arial" w:cs="Arial"/>
          <w:sz w:val="22"/>
          <w:szCs w:val="22"/>
        </w:rPr>
        <w:t xml:space="preserve">asignados a los Directivos y al Grupo de Logística y Suministro para los operativos, los cuales </w:t>
      </w:r>
      <w:r w:rsidR="00A86733" w:rsidRPr="0086270F">
        <w:rPr>
          <w:rFonts w:ascii="Arial" w:hAnsi="Arial" w:cs="Arial"/>
          <w:sz w:val="22"/>
          <w:szCs w:val="22"/>
        </w:rPr>
        <w:t xml:space="preserve">deben utilizar el mencionado servicio en horas nocturnas y días no laborales. Actualmente, el valor mensual pagado por concepto de parqueadero es de $ 111.700 el cual fue determinado mediante la Resolución Interna 3464 de 2014.  </w:t>
      </w:r>
    </w:p>
    <w:p w:rsidR="00443160" w:rsidRDefault="00C96B65" w:rsidP="00FF1131">
      <w:pPr>
        <w:jc w:val="both"/>
        <w:rPr>
          <w:rFonts w:ascii="Arial" w:hAnsi="Arial" w:cs="Arial"/>
          <w:sz w:val="22"/>
          <w:szCs w:val="22"/>
        </w:rPr>
      </w:pPr>
      <w:r w:rsidRPr="0086270F">
        <w:rPr>
          <w:rFonts w:ascii="Arial" w:hAnsi="Arial" w:cs="Arial"/>
          <w:sz w:val="22"/>
          <w:szCs w:val="22"/>
        </w:rPr>
        <w:lastRenderedPageBreak/>
        <w:t>Para este punto, la Dirección Administrativa mensualmente mediante acto administrativo (resolución) reconoce y ordena el pago por concepto de servicio de garajes y /o parqueaderos para los vehículos pertenecientes al Ministerio</w:t>
      </w:r>
      <w:r w:rsidR="00EE1932" w:rsidRPr="0086270F">
        <w:rPr>
          <w:rFonts w:ascii="Arial" w:hAnsi="Arial" w:cs="Arial"/>
          <w:sz w:val="22"/>
          <w:szCs w:val="22"/>
        </w:rPr>
        <w:t xml:space="preserve"> de Hacienda y Crédito Público. </w:t>
      </w:r>
      <w:r w:rsidR="002651E2" w:rsidRPr="0086270F">
        <w:rPr>
          <w:rFonts w:ascii="Arial" w:hAnsi="Arial" w:cs="Arial"/>
          <w:sz w:val="22"/>
          <w:szCs w:val="22"/>
        </w:rPr>
        <w:t>El</w:t>
      </w:r>
      <w:r w:rsidR="00C47475" w:rsidRPr="0086270F">
        <w:rPr>
          <w:rFonts w:ascii="Arial" w:hAnsi="Arial" w:cs="Arial"/>
          <w:sz w:val="22"/>
          <w:szCs w:val="22"/>
        </w:rPr>
        <w:t xml:space="preserve"> gasto analizado, se fundamen</w:t>
      </w:r>
      <w:r w:rsidR="002651E2" w:rsidRPr="0086270F">
        <w:rPr>
          <w:rFonts w:ascii="Arial" w:hAnsi="Arial" w:cs="Arial"/>
          <w:sz w:val="22"/>
          <w:szCs w:val="22"/>
        </w:rPr>
        <w:t xml:space="preserve">ta en la necesidad del servicio prestado por </w:t>
      </w:r>
      <w:r w:rsidR="00C47475" w:rsidRPr="0086270F">
        <w:rPr>
          <w:rFonts w:ascii="Arial" w:hAnsi="Arial" w:cs="Arial"/>
          <w:sz w:val="22"/>
          <w:szCs w:val="22"/>
        </w:rPr>
        <w:t xml:space="preserve">los conductores que tienen asignados </w:t>
      </w:r>
      <w:r w:rsidR="002651E2" w:rsidRPr="0086270F">
        <w:rPr>
          <w:rFonts w:ascii="Arial" w:hAnsi="Arial" w:cs="Arial"/>
          <w:sz w:val="22"/>
          <w:szCs w:val="22"/>
        </w:rPr>
        <w:t xml:space="preserve">vehículos para el traslado de </w:t>
      </w:r>
      <w:r w:rsidR="00C47475" w:rsidRPr="0086270F">
        <w:rPr>
          <w:rFonts w:ascii="Arial" w:hAnsi="Arial" w:cs="Arial"/>
          <w:sz w:val="22"/>
          <w:szCs w:val="22"/>
        </w:rPr>
        <w:t>los Directivos de esta Entidad</w:t>
      </w:r>
      <w:r w:rsidR="002651E2" w:rsidRPr="0086270F">
        <w:rPr>
          <w:rFonts w:ascii="Arial" w:hAnsi="Arial" w:cs="Arial"/>
          <w:sz w:val="22"/>
          <w:szCs w:val="22"/>
        </w:rPr>
        <w:t xml:space="preserve">. </w:t>
      </w:r>
    </w:p>
    <w:p w:rsidR="00443160" w:rsidRDefault="00443160" w:rsidP="00FF1131">
      <w:pPr>
        <w:jc w:val="both"/>
        <w:rPr>
          <w:rFonts w:ascii="Arial" w:hAnsi="Arial" w:cs="Arial"/>
          <w:sz w:val="22"/>
          <w:szCs w:val="22"/>
        </w:rPr>
      </w:pPr>
    </w:p>
    <w:p w:rsidR="00C47475" w:rsidRPr="0086270F" w:rsidRDefault="002651E2" w:rsidP="00FF1131">
      <w:pPr>
        <w:jc w:val="both"/>
        <w:rPr>
          <w:rFonts w:ascii="Arial" w:hAnsi="Arial" w:cs="Arial"/>
          <w:sz w:val="22"/>
          <w:szCs w:val="22"/>
        </w:rPr>
      </w:pPr>
      <w:r w:rsidRPr="0086270F">
        <w:rPr>
          <w:rFonts w:ascii="Arial" w:hAnsi="Arial" w:cs="Arial"/>
          <w:sz w:val="22"/>
          <w:szCs w:val="22"/>
        </w:rPr>
        <w:t xml:space="preserve">De acuerdo con la información allegada por la Subdirección de Servicios, se efectuó una comparación del gasto </w:t>
      </w:r>
      <w:r w:rsidR="00DB1A20" w:rsidRPr="0086270F">
        <w:rPr>
          <w:rFonts w:ascii="Arial" w:hAnsi="Arial" w:cs="Arial"/>
          <w:sz w:val="22"/>
          <w:szCs w:val="22"/>
        </w:rPr>
        <w:t xml:space="preserve">reconocido durante el </w:t>
      </w:r>
      <w:r w:rsidR="00734D2B">
        <w:rPr>
          <w:rFonts w:ascii="Arial" w:hAnsi="Arial" w:cs="Arial"/>
          <w:sz w:val="22"/>
          <w:szCs w:val="22"/>
        </w:rPr>
        <w:t xml:space="preserve">segundo </w:t>
      </w:r>
      <w:r w:rsidRPr="0086270F">
        <w:rPr>
          <w:rFonts w:ascii="Arial" w:hAnsi="Arial" w:cs="Arial"/>
          <w:sz w:val="22"/>
          <w:szCs w:val="22"/>
        </w:rPr>
        <w:t>trimestre de 2019 comparado con el mismo periodo de 2018</w:t>
      </w:r>
      <w:r w:rsidR="00443160">
        <w:rPr>
          <w:rFonts w:ascii="Arial" w:hAnsi="Arial" w:cs="Arial"/>
          <w:sz w:val="22"/>
          <w:szCs w:val="22"/>
        </w:rPr>
        <w:t xml:space="preserve">, como resultado se </w:t>
      </w:r>
      <w:r w:rsidR="00443160" w:rsidRPr="00462208">
        <w:rPr>
          <w:rFonts w:ascii="Arial" w:hAnsi="Arial" w:cs="Arial"/>
          <w:sz w:val="22"/>
          <w:szCs w:val="22"/>
        </w:rPr>
        <w:t xml:space="preserve">observó un </w:t>
      </w:r>
      <w:r w:rsidR="00443160" w:rsidRPr="00462208">
        <w:rPr>
          <w:rFonts w:ascii="Arial" w:hAnsi="Arial" w:cs="Arial"/>
          <w:b/>
          <w:sz w:val="22"/>
          <w:szCs w:val="22"/>
        </w:rPr>
        <w:t>incremento</w:t>
      </w:r>
      <w:r w:rsidR="00443160" w:rsidRPr="00462208">
        <w:rPr>
          <w:rFonts w:ascii="Arial" w:hAnsi="Arial" w:cs="Arial"/>
          <w:sz w:val="22"/>
          <w:szCs w:val="22"/>
        </w:rPr>
        <w:t xml:space="preserve"> del 3% por concepto gasto de garajes y /o parqueaderos para los vehículos de este Ministerio</w:t>
      </w:r>
    </w:p>
    <w:p w:rsidR="002651E2" w:rsidRPr="008852B6" w:rsidRDefault="002651E2" w:rsidP="00FF1131">
      <w:pPr>
        <w:jc w:val="both"/>
        <w:rPr>
          <w:rFonts w:ascii="Arial" w:hAnsi="Arial" w:cs="Arial"/>
          <w:sz w:val="22"/>
          <w:szCs w:val="22"/>
          <w:highlight w:val="yellow"/>
        </w:rPr>
      </w:pPr>
    </w:p>
    <w:tbl>
      <w:tblPr>
        <w:tblStyle w:val="Tabladecuadrcula1clara-nfasis1"/>
        <w:tblW w:w="0" w:type="auto"/>
        <w:jc w:val="center"/>
        <w:tblLook w:val="04A0" w:firstRow="1" w:lastRow="0" w:firstColumn="1" w:lastColumn="0" w:noHBand="0" w:noVBand="1"/>
      </w:tblPr>
      <w:tblGrid>
        <w:gridCol w:w="961"/>
        <w:gridCol w:w="706"/>
        <w:gridCol w:w="2395"/>
        <w:gridCol w:w="1217"/>
        <w:gridCol w:w="1662"/>
      </w:tblGrid>
      <w:tr w:rsidR="0086270F" w:rsidRPr="0086270F" w:rsidTr="00AE53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vAlign w:val="center"/>
            <w:hideMark/>
          </w:tcPr>
          <w:p w:rsidR="0086270F" w:rsidRPr="0086270F" w:rsidRDefault="0086270F" w:rsidP="00C86883">
            <w:pPr>
              <w:spacing w:before="20" w:after="40"/>
              <w:rPr>
                <w:rFonts w:ascii="Arial" w:hAnsi="Arial" w:cs="Arial"/>
                <w:color w:val="FFFFFF" w:themeColor="background1"/>
                <w:sz w:val="20"/>
                <w:szCs w:val="20"/>
              </w:rPr>
            </w:pPr>
            <w:r w:rsidRPr="0086270F">
              <w:rPr>
                <w:rFonts w:ascii="Arial" w:hAnsi="Arial" w:cs="Arial"/>
                <w:color w:val="FFFFFF" w:themeColor="background1"/>
                <w:sz w:val="20"/>
                <w:szCs w:val="20"/>
              </w:rPr>
              <w:t xml:space="preserve">Periodo </w:t>
            </w:r>
          </w:p>
        </w:tc>
        <w:tc>
          <w:tcPr>
            <w:tcW w:w="0" w:type="auto"/>
            <w:shd w:val="clear" w:color="auto" w:fill="4F81BD" w:themeFill="accent1"/>
            <w:noWrap/>
            <w:vAlign w:val="center"/>
            <w:hideMark/>
          </w:tcPr>
          <w:p w:rsidR="0086270F" w:rsidRPr="0086270F" w:rsidRDefault="0086270F" w:rsidP="00C86883">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6270F">
              <w:rPr>
                <w:rFonts w:ascii="Arial" w:hAnsi="Arial" w:cs="Arial"/>
                <w:color w:val="FFFFFF" w:themeColor="background1"/>
                <w:sz w:val="20"/>
                <w:szCs w:val="20"/>
              </w:rPr>
              <w:t>Mes</w:t>
            </w:r>
          </w:p>
        </w:tc>
        <w:tc>
          <w:tcPr>
            <w:tcW w:w="0" w:type="auto"/>
            <w:shd w:val="clear" w:color="auto" w:fill="4F81BD" w:themeFill="accent1"/>
            <w:noWrap/>
            <w:vAlign w:val="center"/>
            <w:hideMark/>
          </w:tcPr>
          <w:p w:rsidR="0086270F" w:rsidRPr="0086270F" w:rsidRDefault="0086270F" w:rsidP="00C86883">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6270F">
              <w:rPr>
                <w:rFonts w:ascii="Arial" w:hAnsi="Arial" w:cs="Arial"/>
                <w:color w:val="FFFFFF" w:themeColor="background1"/>
                <w:sz w:val="20"/>
                <w:szCs w:val="20"/>
              </w:rPr>
              <w:t xml:space="preserve">Número de Resolución </w:t>
            </w:r>
          </w:p>
        </w:tc>
        <w:tc>
          <w:tcPr>
            <w:tcW w:w="0" w:type="auto"/>
            <w:shd w:val="clear" w:color="auto" w:fill="4F81BD" w:themeFill="accent1"/>
            <w:noWrap/>
            <w:vAlign w:val="center"/>
            <w:hideMark/>
          </w:tcPr>
          <w:p w:rsidR="0086270F" w:rsidRPr="0086270F" w:rsidRDefault="0086270F" w:rsidP="00C86883">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6270F">
              <w:rPr>
                <w:rFonts w:ascii="Arial" w:hAnsi="Arial" w:cs="Arial"/>
                <w:color w:val="FFFFFF" w:themeColor="background1"/>
                <w:sz w:val="20"/>
                <w:szCs w:val="20"/>
              </w:rPr>
              <w:t xml:space="preserve">Fecha </w:t>
            </w:r>
          </w:p>
        </w:tc>
        <w:tc>
          <w:tcPr>
            <w:tcW w:w="0" w:type="auto"/>
            <w:shd w:val="clear" w:color="auto" w:fill="4F81BD" w:themeFill="accent1"/>
            <w:noWrap/>
            <w:vAlign w:val="center"/>
            <w:hideMark/>
          </w:tcPr>
          <w:p w:rsidR="0086270F" w:rsidRPr="0086270F" w:rsidRDefault="0086270F" w:rsidP="00C86883">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6270F">
              <w:rPr>
                <w:rFonts w:ascii="Arial" w:hAnsi="Arial" w:cs="Arial"/>
                <w:color w:val="FFFFFF" w:themeColor="background1"/>
                <w:sz w:val="20"/>
                <w:szCs w:val="20"/>
              </w:rPr>
              <w:t>Valor</w:t>
            </w:r>
            <w:r w:rsidR="00B552A2">
              <w:rPr>
                <w:rFonts w:ascii="Arial" w:hAnsi="Arial" w:cs="Arial"/>
                <w:color w:val="FFFFFF" w:themeColor="background1"/>
                <w:sz w:val="20"/>
                <w:szCs w:val="20"/>
              </w:rPr>
              <w:t xml:space="preserve"> ($)</w:t>
            </w:r>
          </w:p>
        </w:tc>
      </w:tr>
      <w:tr w:rsidR="0086270F" w:rsidRPr="0086270F" w:rsidTr="00AE538A">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noWrap/>
            <w:textDirection w:val="btLr"/>
            <w:vAlign w:val="center"/>
            <w:hideMark/>
          </w:tcPr>
          <w:p w:rsidR="0086270F" w:rsidRPr="0086270F" w:rsidRDefault="0086270F" w:rsidP="00C86883">
            <w:pPr>
              <w:spacing w:before="20" w:after="40"/>
              <w:jc w:val="center"/>
              <w:rPr>
                <w:rFonts w:ascii="Arial" w:hAnsi="Arial" w:cs="Arial"/>
                <w:color w:val="FFFFFF" w:themeColor="background1"/>
                <w:sz w:val="20"/>
                <w:szCs w:val="20"/>
              </w:rPr>
            </w:pPr>
            <w:r w:rsidRPr="0086270F">
              <w:rPr>
                <w:rFonts w:ascii="Arial" w:hAnsi="Arial" w:cs="Arial"/>
                <w:color w:val="FFFFFF" w:themeColor="background1"/>
                <w:sz w:val="20"/>
                <w:szCs w:val="20"/>
              </w:rPr>
              <w:t>II Trimestre 2019</w:t>
            </w:r>
          </w:p>
        </w:tc>
        <w:tc>
          <w:tcPr>
            <w:tcW w:w="0" w:type="auto"/>
            <w:noWrap/>
            <w:vAlign w:val="center"/>
            <w:hideMark/>
          </w:tcPr>
          <w:p w:rsidR="0086270F" w:rsidRPr="00181C90" w:rsidRDefault="0086270F" w:rsidP="00C86883">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Abril </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1420</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14/05/2019</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          1.705.287 </w:t>
            </w:r>
          </w:p>
        </w:tc>
      </w:tr>
      <w:tr w:rsidR="0086270F" w:rsidRPr="0086270F" w:rsidTr="00AE538A">
        <w:trPr>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86270F" w:rsidRPr="0086270F" w:rsidRDefault="0086270F" w:rsidP="00C86883">
            <w:pPr>
              <w:spacing w:before="20" w:after="40"/>
              <w:jc w:val="center"/>
              <w:rPr>
                <w:rFonts w:ascii="Arial" w:hAnsi="Arial" w:cs="Arial"/>
                <w:color w:val="FFFFFF" w:themeColor="background1"/>
                <w:sz w:val="20"/>
                <w:szCs w:val="20"/>
              </w:rPr>
            </w:pPr>
          </w:p>
        </w:tc>
        <w:tc>
          <w:tcPr>
            <w:tcW w:w="0" w:type="auto"/>
            <w:noWrap/>
            <w:vAlign w:val="center"/>
            <w:hideMark/>
          </w:tcPr>
          <w:p w:rsidR="0086270F" w:rsidRPr="00181C90" w:rsidRDefault="0086270F" w:rsidP="00C86883">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Mayo </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1703</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6/06/2019</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          2.234.000 </w:t>
            </w:r>
          </w:p>
        </w:tc>
      </w:tr>
      <w:tr w:rsidR="0086270F" w:rsidRPr="0086270F" w:rsidTr="00C86883">
        <w:trPr>
          <w:trHeight w:val="53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86270F" w:rsidRPr="0086270F" w:rsidRDefault="0086270F" w:rsidP="00C86883">
            <w:pPr>
              <w:spacing w:before="20" w:after="40"/>
              <w:jc w:val="center"/>
              <w:rPr>
                <w:rFonts w:ascii="Arial" w:hAnsi="Arial" w:cs="Arial"/>
                <w:color w:val="FFFFFF" w:themeColor="background1"/>
                <w:sz w:val="20"/>
                <w:szCs w:val="20"/>
              </w:rPr>
            </w:pPr>
          </w:p>
        </w:tc>
        <w:tc>
          <w:tcPr>
            <w:tcW w:w="0" w:type="auto"/>
            <w:noWrap/>
            <w:vAlign w:val="center"/>
            <w:hideMark/>
          </w:tcPr>
          <w:p w:rsidR="0086270F" w:rsidRPr="00181C90" w:rsidRDefault="0086270F" w:rsidP="00C86883">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Junio </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2149</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3/07/2019</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          2.140.917 </w:t>
            </w:r>
          </w:p>
        </w:tc>
      </w:tr>
      <w:tr w:rsidR="0086270F" w:rsidRPr="0086270F" w:rsidTr="00AE538A">
        <w:trPr>
          <w:jc w:val="center"/>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4F81BD" w:themeFill="accent1"/>
            <w:noWrap/>
            <w:vAlign w:val="center"/>
            <w:hideMark/>
          </w:tcPr>
          <w:p w:rsidR="0086270F" w:rsidRPr="0086270F" w:rsidRDefault="0086270F" w:rsidP="00C86883">
            <w:pPr>
              <w:spacing w:before="20" w:after="40"/>
              <w:jc w:val="center"/>
              <w:rPr>
                <w:rFonts w:ascii="Arial" w:hAnsi="Arial" w:cs="Arial"/>
                <w:color w:val="FFFFFF" w:themeColor="background1"/>
                <w:sz w:val="20"/>
                <w:szCs w:val="20"/>
              </w:rPr>
            </w:pPr>
            <w:r w:rsidRPr="0086270F">
              <w:rPr>
                <w:rFonts w:ascii="Arial" w:hAnsi="Arial" w:cs="Arial"/>
                <w:color w:val="FFFFFF" w:themeColor="background1"/>
                <w:sz w:val="20"/>
                <w:szCs w:val="20"/>
              </w:rPr>
              <w:t xml:space="preserve">Total  Pago de Garajes </w:t>
            </w:r>
            <w:r w:rsidR="00B552A2">
              <w:rPr>
                <w:rFonts w:ascii="Arial" w:hAnsi="Arial" w:cs="Arial"/>
                <w:color w:val="FFFFFF" w:themeColor="background1"/>
                <w:sz w:val="20"/>
                <w:szCs w:val="20"/>
              </w:rPr>
              <w:t>I</w:t>
            </w:r>
            <w:r w:rsidRPr="0086270F">
              <w:rPr>
                <w:rFonts w:ascii="Arial" w:hAnsi="Arial" w:cs="Arial"/>
                <w:color w:val="FFFFFF" w:themeColor="background1"/>
                <w:sz w:val="20"/>
                <w:szCs w:val="20"/>
              </w:rPr>
              <w:t>I Trimestre 2019</w:t>
            </w:r>
          </w:p>
        </w:tc>
        <w:tc>
          <w:tcPr>
            <w:tcW w:w="0" w:type="auto"/>
            <w:shd w:val="clear" w:color="auto" w:fill="4F81BD" w:themeFill="accent1"/>
            <w:noWrap/>
            <w:vAlign w:val="center"/>
            <w:hideMark/>
          </w:tcPr>
          <w:p w:rsidR="0086270F" w:rsidRPr="0086270F"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6270F">
              <w:rPr>
                <w:rFonts w:ascii="Arial" w:hAnsi="Arial" w:cs="Arial"/>
                <w:b/>
                <w:bCs/>
                <w:color w:val="FFFFFF" w:themeColor="background1"/>
                <w:sz w:val="20"/>
                <w:szCs w:val="20"/>
              </w:rPr>
              <w:t xml:space="preserve">          6.080.203 </w:t>
            </w:r>
          </w:p>
        </w:tc>
      </w:tr>
      <w:tr w:rsidR="0086270F" w:rsidRPr="0086270F" w:rsidTr="00AE538A">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noWrap/>
            <w:textDirection w:val="btLr"/>
            <w:vAlign w:val="center"/>
            <w:hideMark/>
          </w:tcPr>
          <w:p w:rsidR="0086270F" w:rsidRPr="0086270F" w:rsidRDefault="0086270F" w:rsidP="00C86883">
            <w:pPr>
              <w:spacing w:before="20" w:after="40"/>
              <w:jc w:val="center"/>
              <w:rPr>
                <w:rFonts w:ascii="Arial" w:hAnsi="Arial" w:cs="Arial"/>
                <w:color w:val="FFFFFF" w:themeColor="background1"/>
                <w:sz w:val="20"/>
                <w:szCs w:val="20"/>
              </w:rPr>
            </w:pPr>
            <w:r w:rsidRPr="0086270F">
              <w:rPr>
                <w:rFonts w:ascii="Arial" w:hAnsi="Arial" w:cs="Arial"/>
                <w:color w:val="FFFFFF" w:themeColor="background1"/>
                <w:sz w:val="20"/>
                <w:szCs w:val="20"/>
              </w:rPr>
              <w:t>II Trimestre 2018</w:t>
            </w:r>
          </w:p>
        </w:tc>
        <w:tc>
          <w:tcPr>
            <w:tcW w:w="0" w:type="auto"/>
            <w:noWrap/>
            <w:vAlign w:val="center"/>
            <w:hideMark/>
          </w:tcPr>
          <w:p w:rsidR="0086270F" w:rsidRPr="00181C90" w:rsidRDefault="0086270F" w:rsidP="00C86883">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Abril </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1193</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2/05/2018</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          1.999.430 </w:t>
            </w:r>
          </w:p>
        </w:tc>
      </w:tr>
      <w:tr w:rsidR="0086270F" w:rsidRPr="0086270F" w:rsidTr="00AE538A">
        <w:trPr>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86270F" w:rsidRPr="0086270F" w:rsidRDefault="0086270F" w:rsidP="00C86883">
            <w:pPr>
              <w:spacing w:before="20" w:after="40"/>
              <w:rPr>
                <w:rFonts w:ascii="Arial" w:hAnsi="Arial" w:cs="Arial"/>
                <w:color w:val="000000"/>
                <w:sz w:val="20"/>
                <w:szCs w:val="20"/>
              </w:rPr>
            </w:pPr>
          </w:p>
        </w:tc>
        <w:tc>
          <w:tcPr>
            <w:tcW w:w="0" w:type="auto"/>
            <w:noWrap/>
            <w:vAlign w:val="center"/>
            <w:hideMark/>
          </w:tcPr>
          <w:p w:rsidR="0086270F" w:rsidRPr="00181C90" w:rsidRDefault="0086270F" w:rsidP="00C86883">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Mayo </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1656</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12/06/2018</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          1.995.707 </w:t>
            </w:r>
          </w:p>
        </w:tc>
      </w:tr>
      <w:tr w:rsidR="0086270F" w:rsidRPr="0086270F" w:rsidTr="00C86883">
        <w:trPr>
          <w:trHeight w:val="499"/>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86270F" w:rsidRPr="0086270F" w:rsidRDefault="0086270F" w:rsidP="00C86883">
            <w:pPr>
              <w:spacing w:before="20" w:after="40"/>
              <w:rPr>
                <w:rFonts w:ascii="Arial" w:hAnsi="Arial" w:cs="Arial"/>
                <w:color w:val="000000"/>
                <w:sz w:val="20"/>
                <w:szCs w:val="20"/>
              </w:rPr>
            </w:pPr>
          </w:p>
        </w:tc>
        <w:tc>
          <w:tcPr>
            <w:tcW w:w="0" w:type="auto"/>
            <w:noWrap/>
            <w:vAlign w:val="center"/>
            <w:hideMark/>
          </w:tcPr>
          <w:p w:rsidR="0086270F" w:rsidRPr="00181C90" w:rsidRDefault="0086270F" w:rsidP="00C86883">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Junio </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2009</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11/07/2018</w:t>
            </w:r>
          </w:p>
        </w:tc>
        <w:tc>
          <w:tcPr>
            <w:tcW w:w="0" w:type="auto"/>
            <w:noWrap/>
            <w:vAlign w:val="center"/>
            <w:hideMark/>
          </w:tcPr>
          <w:p w:rsidR="0086270F" w:rsidRPr="00181C90"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1C90">
              <w:rPr>
                <w:rFonts w:ascii="Arial" w:hAnsi="Arial" w:cs="Arial"/>
                <w:color w:val="0F243E" w:themeColor="text2" w:themeShade="80"/>
                <w:sz w:val="20"/>
                <w:szCs w:val="20"/>
              </w:rPr>
              <w:t xml:space="preserve">          1.906.347 </w:t>
            </w:r>
          </w:p>
        </w:tc>
      </w:tr>
      <w:tr w:rsidR="00B552A2" w:rsidRPr="0086270F" w:rsidTr="00AE538A">
        <w:trPr>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bottom w:val="double" w:sz="4" w:space="0" w:color="4F81BD" w:themeColor="accent1"/>
            </w:tcBorders>
            <w:shd w:val="clear" w:color="auto" w:fill="4F81BD" w:themeFill="accent1"/>
            <w:noWrap/>
            <w:vAlign w:val="center"/>
            <w:hideMark/>
          </w:tcPr>
          <w:p w:rsidR="0086270F" w:rsidRPr="0086270F" w:rsidRDefault="0086270F" w:rsidP="00C86883">
            <w:pPr>
              <w:spacing w:before="20" w:after="40"/>
              <w:jc w:val="center"/>
              <w:rPr>
                <w:rFonts w:ascii="Arial" w:hAnsi="Arial" w:cs="Arial"/>
                <w:color w:val="FFFFFF" w:themeColor="background1"/>
                <w:sz w:val="20"/>
                <w:szCs w:val="20"/>
              </w:rPr>
            </w:pPr>
            <w:r w:rsidRPr="0086270F">
              <w:rPr>
                <w:rFonts w:ascii="Arial" w:hAnsi="Arial" w:cs="Arial"/>
                <w:color w:val="FFFFFF" w:themeColor="background1"/>
                <w:sz w:val="20"/>
                <w:szCs w:val="20"/>
              </w:rPr>
              <w:t xml:space="preserve">Total  Pago de Garajes </w:t>
            </w:r>
            <w:r w:rsidR="00B552A2">
              <w:rPr>
                <w:rFonts w:ascii="Arial" w:hAnsi="Arial" w:cs="Arial"/>
                <w:color w:val="FFFFFF" w:themeColor="background1"/>
                <w:sz w:val="20"/>
                <w:szCs w:val="20"/>
              </w:rPr>
              <w:t>I</w:t>
            </w:r>
            <w:r w:rsidRPr="0086270F">
              <w:rPr>
                <w:rFonts w:ascii="Arial" w:hAnsi="Arial" w:cs="Arial"/>
                <w:color w:val="FFFFFF" w:themeColor="background1"/>
                <w:sz w:val="20"/>
                <w:szCs w:val="20"/>
              </w:rPr>
              <w:t>I Trimestre 2018</w:t>
            </w:r>
          </w:p>
        </w:tc>
        <w:tc>
          <w:tcPr>
            <w:tcW w:w="0" w:type="auto"/>
            <w:tcBorders>
              <w:bottom w:val="double" w:sz="4" w:space="0" w:color="4F81BD" w:themeColor="accent1"/>
            </w:tcBorders>
            <w:shd w:val="clear" w:color="auto" w:fill="4F81BD" w:themeFill="accent1"/>
            <w:noWrap/>
            <w:vAlign w:val="center"/>
            <w:hideMark/>
          </w:tcPr>
          <w:p w:rsidR="0086270F" w:rsidRPr="0086270F" w:rsidRDefault="0086270F" w:rsidP="00C86883">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6270F">
              <w:rPr>
                <w:rFonts w:ascii="Arial" w:hAnsi="Arial" w:cs="Arial"/>
                <w:b/>
                <w:bCs/>
                <w:color w:val="FFFFFF" w:themeColor="background1"/>
                <w:sz w:val="20"/>
                <w:szCs w:val="20"/>
              </w:rPr>
              <w:t xml:space="preserve">          5.901.483 </w:t>
            </w:r>
          </w:p>
        </w:tc>
      </w:tr>
      <w:tr w:rsidR="0086270F" w:rsidRPr="0086270F" w:rsidTr="00AE538A">
        <w:trPr>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left w:val="nil"/>
              <w:bottom w:val="nil"/>
              <w:right w:val="nil"/>
            </w:tcBorders>
            <w:noWrap/>
            <w:vAlign w:val="center"/>
            <w:hideMark/>
          </w:tcPr>
          <w:p w:rsidR="0086270F" w:rsidRPr="00181C90" w:rsidRDefault="0086270F" w:rsidP="00C86883">
            <w:pPr>
              <w:spacing w:before="20" w:after="40"/>
              <w:jc w:val="center"/>
              <w:rPr>
                <w:rFonts w:ascii="Arial" w:hAnsi="Arial" w:cs="Arial"/>
                <w:color w:val="0F243E" w:themeColor="text2" w:themeShade="80"/>
                <w:sz w:val="20"/>
                <w:szCs w:val="20"/>
              </w:rPr>
            </w:pPr>
            <w:r w:rsidRPr="00181C90">
              <w:rPr>
                <w:rFonts w:ascii="Arial" w:hAnsi="Arial" w:cs="Arial"/>
                <w:color w:val="0F243E" w:themeColor="text2" w:themeShade="80"/>
                <w:sz w:val="20"/>
                <w:szCs w:val="20"/>
              </w:rPr>
              <w:t>Variación ($)</w:t>
            </w:r>
          </w:p>
        </w:tc>
        <w:tc>
          <w:tcPr>
            <w:tcW w:w="0" w:type="auto"/>
            <w:tcBorders>
              <w:top w:val="double" w:sz="4" w:space="0" w:color="4F81BD" w:themeColor="accent1"/>
              <w:left w:val="nil"/>
              <w:bottom w:val="nil"/>
              <w:right w:val="nil"/>
            </w:tcBorders>
            <w:noWrap/>
            <w:vAlign w:val="center"/>
            <w:hideMark/>
          </w:tcPr>
          <w:p w:rsidR="0086270F" w:rsidRPr="00181C90" w:rsidRDefault="0086270F" w:rsidP="00C8688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181C90">
              <w:rPr>
                <w:rFonts w:ascii="Arial" w:hAnsi="Arial" w:cs="Arial"/>
                <w:b/>
                <w:color w:val="0F243E" w:themeColor="text2" w:themeShade="80"/>
                <w:sz w:val="20"/>
                <w:szCs w:val="20"/>
              </w:rPr>
              <w:t>178.720</w:t>
            </w:r>
          </w:p>
        </w:tc>
      </w:tr>
      <w:tr w:rsidR="0086270F" w:rsidRPr="0086270F" w:rsidTr="00AE538A">
        <w:trPr>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nil"/>
              <w:left w:val="nil"/>
              <w:bottom w:val="double" w:sz="4" w:space="0" w:color="4F81BD" w:themeColor="accent1"/>
              <w:right w:val="nil"/>
            </w:tcBorders>
            <w:noWrap/>
            <w:vAlign w:val="center"/>
            <w:hideMark/>
          </w:tcPr>
          <w:p w:rsidR="0086270F" w:rsidRPr="00181C90" w:rsidRDefault="0086270F" w:rsidP="00C86883">
            <w:pPr>
              <w:spacing w:before="20" w:after="40"/>
              <w:jc w:val="center"/>
              <w:rPr>
                <w:rFonts w:ascii="Arial" w:hAnsi="Arial" w:cs="Arial"/>
                <w:color w:val="0F243E" w:themeColor="text2" w:themeShade="80"/>
                <w:sz w:val="20"/>
                <w:szCs w:val="20"/>
              </w:rPr>
            </w:pPr>
            <w:r w:rsidRPr="00181C90">
              <w:rPr>
                <w:rFonts w:ascii="Arial" w:hAnsi="Arial" w:cs="Arial"/>
                <w:color w:val="0F243E" w:themeColor="text2" w:themeShade="80"/>
                <w:sz w:val="20"/>
                <w:szCs w:val="20"/>
              </w:rPr>
              <w:t>Variación (%)</w:t>
            </w:r>
          </w:p>
        </w:tc>
        <w:tc>
          <w:tcPr>
            <w:tcW w:w="0" w:type="auto"/>
            <w:tcBorders>
              <w:top w:val="nil"/>
              <w:left w:val="nil"/>
              <w:bottom w:val="double" w:sz="4" w:space="0" w:color="4F81BD" w:themeColor="accent1"/>
              <w:right w:val="nil"/>
            </w:tcBorders>
            <w:noWrap/>
            <w:vAlign w:val="center"/>
            <w:hideMark/>
          </w:tcPr>
          <w:p w:rsidR="0086270F" w:rsidRPr="00181C90" w:rsidRDefault="0086270F" w:rsidP="00C8688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181C90">
              <w:rPr>
                <w:rFonts w:ascii="Arial" w:hAnsi="Arial" w:cs="Arial"/>
                <w:b/>
                <w:color w:val="0F243E" w:themeColor="text2" w:themeShade="80"/>
                <w:sz w:val="20"/>
                <w:szCs w:val="20"/>
              </w:rPr>
              <w:t>3%</w:t>
            </w:r>
          </w:p>
        </w:tc>
      </w:tr>
    </w:tbl>
    <w:p w:rsidR="00181C90" w:rsidRPr="00181C90" w:rsidRDefault="00181C90" w:rsidP="009657CE">
      <w:pPr>
        <w:spacing w:before="20" w:after="40"/>
        <w:rPr>
          <w:rFonts w:ascii="Arial" w:hAnsi="Arial" w:cs="Arial"/>
          <w:color w:val="0F243E" w:themeColor="text2" w:themeShade="80"/>
          <w:sz w:val="22"/>
          <w:szCs w:val="22"/>
          <w:highlight w:val="yellow"/>
        </w:rPr>
      </w:pPr>
    </w:p>
    <w:p w:rsidR="0099195F" w:rsidRPr="00FF1131" w:rsidRDefault="0099195F" w:rsidP="00FF1131">
      <w:pPr>
        <w:pStyle w:val="Prrafodelista"/>
        <w:numPr>
          <w:ilvl w:val="1"/>
          <w:numId w:val="46"/>
        </w:numPr>
        <w:spacing w:after="200" w:line="276" w:lineRule="auto"/>
        <w:rPr>
          <w:rFonts w:ascii="Arial" w:hAnsi="Arial" w:cs="Arial"/>
          <w:b/>
          <w:sz w:val="22"/>
          <w:szCs w:val="22"/>
        </w:rPr>
      </w:pPr>
      <w:r w:rsidRPr="00181C90">
        <w:rPr>
          <w:rFonts w:ascii="Arial" w:hAnsi="Arial" w:cs="Arial"/>
          <w:b/>
          <w:color w:val="0F243E" w:themeColor="text2" w:themeShade="80"/>
          <w:sz w:val="22"/>
          <w:szCs w:val="22"/>
        </w:rPr>
        <w:t xml:space="preserve">PUBLICIDAD </w:t>
      </w:r>
      <w:r w:rsidRPr="00FF1131">
        <w:rPr>
          <w:rFonts w:ascii="Arial" w:hAnsi="Arial" w:cs="Arial"/>
          <w:b/>
          <w:sz w:val="22"/>
          <w:szCs w:val="22"/>
        </w:rPr>
        <w:t>Y PUBLICACIONES IMPRESAS</w:t>
      </w:r>
    </w:p>
    <w:p w:rsidR="0099195F" w:rsidRPr="00520F3D" w:rsidRDefault="0099195F" w:rsidP="00FF1131">
      <w:pPr>
        <w:pStyle w:val="Prrafodelista"/>
        <w:tabs>
          <w:tab w:val="left" w:pos="2955"/>
        </w:tabs>
        <w:ind w:left="360"/>
        <w:contextualSpacing w:val="0"/>
        <w:rPr>
          <w:rFonts w:ascii="Arial" w:hAnsi="Arial" w:cs="Arial"/>
          <w:b/>
          <w:sz w:val="22"/>
          <w:szCs w:val="22"/>
        </w:rPr>
      </w:pPr>
    </w:p>
    <w:p w:rsidR="0099195F" w:rsidRPr="00520F3D" w:rsidRDefault="007E321E" w:rsidP="00FF1131">
      <w:pPr>
        <w:tabs>
          <w:tab w:val="left" w:pos="426"/>
        </w:tabs>
        <w:jc w:val="both"/>
        <w:rPr>
          <w:rFonts w:ascii="Arial" w:hAnsi="Arial" w:cs="Arial"/>
          <w:sz w:val="22"/>
          <w:szCs w:val="22"/>
        </w:rPr>
      </w:pPr>
      <w:r w:rsidRPr="00520F3D">
        <w:rPr>
          <w:rFonts w:ascii="Arial" w:hAnsi="Arial" w:cs="Arial"/>
          <w:sz w:val="22"/>
          <w:szCs w:val="22"/>
        </w:rPr>
        <w:t>Según la Directiva 09 de 2018, en el numeral 5 imparte directrices que se deben contemplar en el marco de la austeridad del gasto</w:t>
      </w:r>
      <w:r w:rsidR="001A37B8" w:rsidRPr="00520F3D">
        <w:rPr>
          <w:rFonts w:ascii="Arial" w:hAnsi="Arial" w:cs="Arial"/>
          <w:sz w:val="22"/>
          <w:szCs w:val="22"/>
        </w:rPr>
        <w:t xml:space="preserve"> frente a la publicidad y publicaciones</w:t>
      </w:r>
      <w:r w:rsidRPr="00520F3D">
        <w:rPr>
          <w:rFonts w:ascii="Arial" w:hAnsi="Arial" w:cs="Arial"/>
          <w:sz w:val="22"/>
          <w:szCs w:val="22"/>
        </w:rPr>
        <w:t xml:space="preserve">. Esta verificación se enfocó en el numeral 5.2 así: </w:t>
      </w:r>
      <w:r w:rsidRPr="00520F3D">
        <w:rPr>
          <w:rFonts w:ascii="Arial" w:hAnsi="Arial" w:cs="Arial"/>
          <w:i/>
          <w:sz w:val="20"/>
          <w:szCs w:val="20"/>
        </w:rPr>
        <w:t>Todo gasto de publicidad estatal, de todas las entidades de la rama ejecutiva del orden nacional, deberá enmarcarse en el uso adecuado y eficiente de los recursos públicos destinados a la contratación, con el fin de evitar su uso excesivo, controlar el gasto público y garantizar la austeridad.</w:t>
      </w:r>
      <w:r w:rsidRPr="00520F3D">
        <w:rPr>
          <w:rFonts w:ascii="Arial" w:hAnsi="Arial" w:cs="Arial"/>
          <w:sz w:val="22"/>
          <w:szCs w:val="22"/>
        </w:rPr>
        <w:t xml:space="preserve"> </w:t>
      </w:r>
    </w:p>
    <w:p w:rsidR="007E321E" w:rsidRPr="00520F3D" w:rsidRDefault="007E321E" w:rsidP="00FF1131">
      <w:pPr>
        <w:tabs>
          <w:tab w:val="left" w:pos="426"/>
        </w:tabs>
        <w:spacing w:line="168" w:lineRule="auto"/>
        <w:jc w:val="both"/>
        <w:rPr>
          <w:rFonts w:ascii="Arial" w:hAnsi="Arial" w:cs="Arial"/>
          <w:sz w:val="22"/>
          <w:szCs w:val="22"/>
        </w:rPr>
      </w:pPr>
    </w:p>
    <w:p w:rsidR="0099195F" w:rsidRPr="00520F3D" w:rsidRDefault="007E321E" w:rsidP="00FF1131">
      <w:pPr>
        <w:tabs>
          <w:tab w:val="left" w:pos="426"/>
        </w:tabs>
        <w:jc w:val="both"/>
        <w:rPr>
          <w:rFonts w:ascii="Arial" w:hAnsi="Arial" w:cs="Arial"/>
          <w:sz w:val="22"/>
          <w:szCs w:val="22"/>
        </w:rPr>
      </w:pPr>
      <w:r w:rsidRPr="00520F3D">
        <w:rPr>
          <w:rFonts w:ascii="Arial" w:hAnsi="Arial" w:cs="Arial"/>
          <w:sz w:val="22"/>
          <w:szCs w:val="22"/>
        </w:rPr>
        <w:t>Por lo anterior, se verific</w:t>
      </w:r>
      <w:r w:rsidR="00780508" w:rsidRPr="00520F3D">
        <w:rPr>
          <w:rFonts w:ascii="Arial" w:hAnsi="Arial" w:cs="Arial"/>
          <w:sz w:val="22"/>
          <w:szCs w:val="22"/>
        </w:rPr>
        <w:t xml:space="preserve">ó en el Plan de Compras para la vigencia 2019 y </w:t>
      </w:r>
      <w:r w:rsidR="001573AA" w:rsidRPr="00520F3D">
        <w:rPr>
          <w:rFonts w:ascii="Arial" w:hAnsi="Arial" w:cs="Arial"/>
          <w:sz w:val="22"/>
          <w:szCs w:val="22"/>
        </w:rPr>
        <w:t xml:space="preserve">se consultó </w:t>
      </w:r>
      <w:r w:rsidR="00780508" w:rsidRPr="00520F3D">
        <w:rPr>
          <w:rFonts w:ascii="Arial" w:hAnsi="Arial" w:cs="Arial"/>
          <w:sz w:val="22"/>
          <w:szCs w:val="22"/>
        </w:rPr>
        <w:t xml:space="preserve">las obligaciones </w:t>
      </w:r>
      <w:r w:rsidR="001573AA" w:rsidRPr="00520F3D">
        <w:rPr>
          <w:rFonts w:ascii="Arial" w:hAnsi="Arial" w:cs="Arial"/>
          <w:sz w:val="22"/>
          <w:szCs w:val="22"/>
        </w:rPr>
        <w:t>registradas en el</w:t>
      </w:r>
      <w:r w:rsidR="00780508" w:rsidRPr="00520F3D">
        <w:rPr>
          <w:rFonts w:ascii="Arial" w:hAnsi="Arial" w:cs="Arial"/>
          <w:sz w:val="22"/>
          <w:szCs w:val="22"/>
        </w:rPr>
        <w:t xml:space="preserve"> SIIF Nación para el trimestre objeto de análisis</w:t>
      </w:r>
      <w:r w:rsidR="001573AA" w:rsidRPr="00520F3D">
        <w:rPr>
          <w:rFonts w:ascii="Arial" w:hAnsi="Arial" w:cs="Arial"/>
          <w:sz w:val="22"/>
          <w:szCs w:val="22"/>
        </w:rPr>
        <w:t>. Como resultado se</w:t>
      </w:r>
      <w:r w:rsidR="00F11030" w:rsidRPr="00520F3D">
        <w:rPr>
          <w:rFonts w:ascii="Arial" w:hAnsi="Arial" w:cs="Arial"/>
          <w:sz w:val="22"/>
          <w:szCs w:val="22"/>
        </w:rPr>
        <w:t xml:space="preserve"> </w:t>
      </w:r>
      <w:r w:rsidR="0099195F" w:rsidRPr="00520F3D">
        <w:rPr>
          <w:rFonts w:ascii="Arial" w:hAnsi="Arial" w:cs="Arial"/>
          <w:sz w:val="22"/>
          <w:szCs w:val="22"/>
        </w:rPr>
        <w:t xml:space="preserve">evidenció que no se </w:t>
      </w:r>
      <w:r w:rsidR="00F11030" w:rsidRPr="00520F3D">
        <w:rPr>
          <w:rFonts w:ascii="Arial" w:hAnsi="Arial" w:cs="Arial"/>
          <w:sz w:val="22"/>
          <w:szCs w:val="22"/>
        </w:rPr>
        <w:t xml:space="preserve">efectuaron contrataciones </w:t>
      </w:r>
      <w:r w:rsidR="001573AA" w:rsidRPr="00520F3D">
        <w:rPr>
          <w:rFonts w:ascii="Arial" w:hAnsi="Arial" w:cs="Arial"/>
          <w:sz w:val="22"/>
          <w:szCs w:val="22"/>
        </w:rPr>
        <w:t xml:space="preserve">por los conceptos de edición de </w:t>
      </w:r>
      <w:r w:rsidR="0099195F" w:rsidRPr="00520F3D">
        <w:rPr>
          <w:rFonts w:ascii="Arial" w:hAnsi="Arial" w:cs="Arial"/>
          <w:sz w:val="22"/>
          <w:szCs w:val="22"/>
        </w:rPr>
        <w:t>libros, revistas, escritos y trabajos tipográficos.</w:t>
      </w:r>
    </w:p>
    <w:p w:rsidR="0099195F" w:rsidRPr="00520F3D" w:rsidRDefault="0099195F" w:rsidP="00FF1131">
      <w:pPr>
        <w:tabs>
          <w:tab w:val="left" w:pos="426"/>
        </w:tabs>
        <w:spacing w:line="168" w:lineRule="auto"/>
        <w:jc w:val="both"/>
        <w:rPr>
          <w:rFonts w:ascii="Arial" w:hAnsi="Arial" w:cs="Arial"/>
          <w:sz w:val="18"/>
          <w:szCs w:val="22"/>
        </w:rPr>
      </w:pPr>
    </w:p>
    <w:p w:rsidR="00F11030" w:rsidRPr="00520F3D" w:rsidRDefault="00FA6775" w:rsidP="00FF1131">
      <w:pPr>
        <w:jc w:val="both"/>
        <w:rPr>
          <w:rFonts w:ascii="Arial" w:hAnsi="Arial" w:cs="Arial"/>
          <w:sz w:val="22"/>
          <w:szCs w:val="22"/>
        </w:rPr>
      </w:pPr>
      <w:r w:rsidRPr="00520F3D">
        <w:rPr>
          <w:rFonts w:ascii="Arial" w:hAnsi="Arial" w:cs="Arial"/>
          <w:sz w:val="22"/>
          <w:szCs w:val="22"/>
        </w:rPr>
        <w:t xml:space="preserve">Para el caso de otros gastos por </w:t>
      </w:r>
      <w:r w:rsidR="00CB5600" w:rsidRPr="00520F3D">
        <w:rPr>
          <w:rFonts w:ascii="Arial" w:hAnsi="Arial" w:cs="Arial"/>
          <w:sz w:val="22"/>
          <w:szCs w:val="22"/>
        </w:rPr>
        <w:t xml:space="preserve">otros </w:t>
      </w:r>
      <w:r w:rsidRPr="00520F3D">
        <w:rPr>
          <w:rFonts w:ascii="Arial" w:hAnsi="Arial" w:cs="Arial"/>
          <w:sz w:val="22"/>
          <w:szCs w:val="22"/>
        </w:rPr>
        <w:t xml:space="preserve">impresos y publicaciones, se observó que para la vigencia 2019, </w:t>
      </w:r>
      <w:r w:rsidR="00107936" w:rsidRPr="00520F3D">
        <w:rPr>
          <w:rFonts w:ascii="Arial" w:hAnsi="Arial" w:cs="Arial"/>
          <w:sz w:val="22"/>
          <w:szCs w:val="22"/>
        </w:rPr>
        <w:t xml:space="preserve">se encuentran vigentes las siguientes contracciones: </w:t>
      </w:r>
    </w:p>
    <w:p w:rsidR="001A37B8" w:rsidRPr="00520F3D" w:rsidRDefault="001A37B8" w:rsidP="00FF1131">
      <w:pPr>
        <w:tabs>
          <w:tab w:val="left" w:pos="426"/>
        </w:tabs>
        <w:spacing w:line="168" w:lineRule="auto"/>
        <w:jc w:val="both"/>
        <w:rPr>
          <w:rFonts w:ascii="Arial" w:hAnsi="Arial" w:cs="Arial"/>
          <w:sz w:val="22"/>
          <w:szCs w:val="22"/>
        </w:rPr>
      </w:pPr>
    </w:p>
    <w:p w:rsidR="00FA6775" w:rsidRPr="00520F3D" w:rsidRDefault="00FA6775" w:rsidP="00FF1131">
      <w:pPr>
        <w:spacing w:line="168" w:lineRule="auto"/>
        <w:jc w:val="both"/>
        <w:rPr>
          <w:rFonts w:ascii="Arial" w:hAnsi="Arial" w:cs="Arial"/>
          <w:sz w:val="18"/>
          <w:szCs w:val="22"/>
        </w:rPr>
      </w:pPr>
    </w:p>
    <w:tbl>
      <w:tblPr>
        <w:tblStyle w:val="Tabladelista7concolores-nfasis5"/>
        <w:tblW w:w="0" w:type="auto"/>
        <w:tblLook w:val="04A0" w:firstRow="1" w:lastRow="0" w:firstColumn="1" w:lastColumn="0" w:noHBand="0" w:noVBand="1"/>
      </w:tblPr>
      <w:tblGrid>
        <w:gridCol w:w="1017"/>
        <w:gridCol w:w="1671"/>
        <w:gridCol w:w="4294"/>
        <w:gridCol w:w="1266"/>
        <w:gridCol w:w="1440"/>
      </w:tblGrid>
      <w:tr w:rsidR="00C7615B" w:rsidRPr="00520F3D" w:rsidTr="00C8688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0" w:type="auto"/>
            <w:tcBorders>
              <w:top w:val="double" w:sz="4" w:space="0" w:color="4F81BD" w:themeColor="accent1"/>
              <w:bottom w:val="single" w:sz="4" w:space="0" w:color="4F81BD" w:themeColor="accent1"/>
            </w:tcBorders>
            <w:vAlign w:val="center"/>
            <w:hideMark/>
          </w:tcPr>
          <w:p w:rsidR="00CB5600" w:rsidRPr="001166C2" w:rsidRDefault="00CB5600" w:rsidP="00FF1131">
            <w:pPr>
              <w:spacing w:before="40" w:after="40"/>
              <w:jc w:val="center"/>
              <w:rPr>
                <w:rFonts w:ascii="Arial" w:hAnsi="Arial" w:cs="Arial"/>
                <w:b/>
                <w:color w:val="0F243E" w:themeColor="text2" w:themeShade="80"/>
                <w:sz w:val="20"/>
                <w:szCs w:val="20"/>
              </w:rPr>
            </w:pPr>
            <w:r w:rsidRPr="001166C2">
              <w:rPr>
                <w:rFonts w:ascii="Arial" w:hAnsi="Arial" w:cs="Arial"/>
                <w:b/>
                <w:color w:val="0F243E" w:themeColor="text2" w:themeShade="80"/>
                <w:sz w:val="20"/>
                <w:szCs w:val="20"/>
              </w:rPr>
              <w:t>Número</w:t>
            </w:r>
          </w:p>
        </w:tc>
        <w:tc>
          <w:tcPr>
            <w:tcW w:w="0" w:type="auto"/>
            <w:tcBorders>
              <w:top w:val="double" w:sz="4" w:space="0" w:color="4F81BD" w:themeColor="accent1"/>
              <w:bottom w:val="single" w:sz="4" w:space="0" w:color="4F81BD" w:themeColor="accent1"/>
            </w:tcBorders>
            <w:vAlign w:val="center"/>
            <w:hideMark/>
          </w:tcPr>
          <w:p w:rsidR="00CB5600" w:rsidRPr="001166C2" w:rsidRDefault="00CB5600" w:rsidP="00FF1131">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1166C2">
              <w:rPr>
                <w:rFonts w:ascii="Arial" w:hAnsi="Arial" w:cs="Arial"/>
                <w:b/>
                <w:color w:val="0F243E" w:themeColor="text2" w:themeShade="80"/>
                <w:sz w:val="20"/>
                <w:szCs w:val="20"/>
              </w:rPr>
              <w:t>Contratistas</w:t>
            </w:r>
          </w:p>
        </w:tc>
        <w:tc>
          <w:tcPr>
            <w:tcW w:w="0" w:type="auto"/>
            <w:tcBorders>
              <w:top w:val="double" w:sz="4" w:space="0" w:color="4F81BD" w:themeColor="accent1"/>
              <w:bottom w:val="single" w:sz="4" w:space="0" w:color="4F81BD" w:themeColor="accent1"/>
            </w:tcBorders>
            <w:vAlign w:val="center"/>
            <w:hideMark/>
          </w:tcPr>
          <w:p w:rsidR="00CB5600" w:rsidRPr="001166C2" w:rsidRDefault="00CB5600" w:rsidP="00FF1131">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1166C2">
              <w:rPr>
                <w:rFonts w:ascii="Arial" w:hAnsi="Arial" w:cs="Arial"/>
                <w:b/>
                <w:color w:val="0F243E" w:themeColor="text2" w:themeShade="80"/>
                <w:sz w:val="20"/>
                <w:szCs w:val="20"/>
              </w:rPr>
              <w:t>Objeto</w:t>
            </w:r>
          </w:p>
        </w:tc>
        <w:tc>
          <w:tcPr>
            <w:tcW w:w="0" w:type="auto"/>
            <w:tcBorders>
              <w:top w:val="double" w:sz="4" w:space="0" w:color="4F81BD" w:themeColor="accent1"/>
              <w:bottom w:val="single" w:sz="4" w:space="0" w:color="4F81BD" w:themeColor="accent1"/>
            </w:tcBorders>
            <w:vAlign w:val="center"/>
            <w:hideMark/>
          </w:tcPr>
          <w:p w:rsidR="00CB5600" w:rsidRPr="001166C2" w:rsidRDefault="00CB5600" w:rsidP="00FF1131">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1166C2">
              <w:rPr>
                <w:rFonts w:ascii="Arial" w:hAnsi="Arial" w:cs="Arial"/>
                <w:b/>
                <w:color w:val="0F243E" w:themeColor="text2" w:themeShade="80"/>
                <w:sz w:val="20"/>
                <w:szCs w:val="20"/>
              </w:rPr>
              <w:t xml:space="preserve">Valor </w:t>
            </w:r>
            <w:r w:rsidR="00C7615B" w:rsidRPr="001166C2">
              <w:rPr>
                <w:rFonts w:ascii="Arial" w:hAnsi="Arial" w:cs="Arial"/>
                <w:b/>
                <w:color w:val="0F243E" w:themeColor="text2" w:themeShade="80"/>
                <w:sz w:val="20"/>
                <w:szCs w:val="20"/>
              </w:rPr>
              <w:t>($)</w:t>
            </w:r>
          </w:p>
        </w:tc>
        <w:tc>
          <w:tcPr>
            <w:tcW w:w="0" w:type="auto"/>
            <w:tcBorders>
              <w:top w:val="double" w:sz="4" w:space="0" w:color="4F81BD" w:themeColor="accent1"/>
              <w:bottom w:val="single" w:sz="4" w:space="0" w:color="4F81BD" w:themeColor="accent1"/>
            </w:tcBorders>
            <w:vAlign w:val="center"/>
            <w:hideMark/>
          </w:tcPr>
          <w:p w:rsidR="00CB5600" w:rsidRPr="001166C2" w:rsidRDefault="00CB5600" w:rsidP="00FF1131">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1166C2">
              <w:rPr>
                <w:rFonts w:ascii="Arial" w:hAnsi="Arial" w:cs="Arial"/>
                <w:b/>
                <w:color w:val="0F243E" w:themeColor="text2" w:themeShade="80"/>
                <w:sz w:val="20"/>
                <w:szCs w:val="20"/>
              </w:rPr>
              <w:t>Plazo</w:t>
            </w:r>
          </w:p>
        </w:tc>
      </w:tr>
      <w:tr w:rsidR="00C7615B" w:rsidRPr="00520F3D" w:rsidTr="00C868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F81BD" w:themeColor="accent1"/>
              <w:right w:val="single" w:sz="4" w:space="0" w:color="4F81BD" w:themeColor="accent1"/>
            </w:tcBorders>
            <w:vAlign w:val="center"/>
            <w:hideMark/>
          </w:tcPr>
          <w:p w:rsidR="00CB5600" w:rsidRPr="001166C2" w:rsidRDefault="00CB5600" w:rsidP="009657CE">
            <w:pPr>
              <w:spacing w:before="40" w:after="40"/>
              <w:jc w:val="center"/>
              <w:rPr>
                <w:rFonts w:ascii="Arial" w:hAnsi="Arial" w:cs="Arial"/>
                <w:b/>
                <w:color w:val="0F243E" w:themeColor="text2" w:themeShade="80"/>
                <w:sz w:val="20"/>
                <w:szCs w:val="20"/>
              </w:rPr>
            </w:pPr>
            <w:r w:rsidRPr="001166C2">
              <w:rPr>
                <w:rFonts w:ascii="Arial" w:hAnsi="Arial" w:cs="Arial"/>
                <w:b/>
                <w:color w:val="0F243E" w:themeColor="text2" w:themeShade="80"/>
                <w:sz w:val="20"/>
                <w:szCs w:val="20"/>
              </w:rPr>
              <w:t xml:space="preserve">7.024-2018 </w:t>
            </w:r>
          </w:p>
        </w:tc>
        <w:tc>
          <w:tcPr>
            <w:tcW w:w="0" w:type="auto"/>
            <w:tcBorders>
              <w:top w:val="single" w:sz="4" w:space="0" w:color="4F81BD" w:themeColor="accent1"/>
              <w:left w:val="single" w:sz="4" w:space="0" w:color="4F81BD" w:themeColor="accent1"/>
              <w:right w:val="single" w:sz="4" w:space="0" w:color="4F81BD" w:themeColor="accent1"/>
            </w:tcBorders>
            <w:shd w:val="clear" w:color="auto" w:fill="auto"/>
            <w:vAlign w:val="center"/>
            <w:hideMark/>
          </w:tcPr>
          <w:p w:rsidR="00CB5600" w:rsidRPr="001166C2" w:rsidRDefault="00CB5600" w:rsidP="009657C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166C2">
              <w:rPr>
                <w:rFonts w:ascii="Arial" w:hAnsi="Arial" w:cs="Arial"/>
                <w:color w:val="0F243E" w:themeColor="text2" w:themeShade="80"/>
                <w:sz w:val="20"/>
                <w:szCs w:val="20"/>
              </w:rPr>
              <w:t>Imprenta Nacional de Colombia</w:t>
            </w:r>
          </w:p>
        </w:tc>
        <w:tc>
          <w:tcPr>
            <w:tcW w:w="0" w:type="auto"/>
            <w:tcBorders>
              <w:top w:val="single" w:sz="4" w:space="0" w:color="4F81BD" w:themeColor="accent1"/>
              <w:left w:val="single" w:sz="4" w:space="0" w:color="4F81BD" w:themeColor="accent1"/>
              <w:right w:val="single" w:sz="4" w:space="0" w:color="4F81BD" w:themeColor="accent1"/>
            </w:tcBorders>
            <w:shd w:val="clear" w:color="auto" w:fill="auto"/>
            <w:vAlign w:val="center"/>
            <w:hideMark/>
          </w:tcPr>
          <w:p w:rsidR="00CB5600" w:rsidRPr="001166C2" w:rsidRDefault="00CB5600" w:rsidP="0040129A">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166C2">
              <w:rPr>
                <w:rFonts w:ascii="Arial" w:hAnsi="Arial" w:cs="Arial"/>
                <w:color w:val="0F243E" w:themeColor="text2" w:themeShade="80"/>
                <w:sz w:val="20"/>
                <w:szCs w:val="20"/>
              </w:rPr>
              <w:t>Prestar los servicios de publicación y difusión en el Diario Oficial de los diferentes actos administrativos expedidos por el Ministerio de Hacienda y Crédito Público</w:t>
            </w:r>
          </w:p>
        </w:tc>
        <w:tc>
          <w:tcPr>
            <w:tcW w:w="0" w:type="auto"/>
            <w:tcBorders>
              <w:top w:val="single" w:sz="4" w:space="0" w:color="4F81BD" w:themeColor="accent1"/>
              <w:left w:val="single" w:sz="4" w:space="0" w:color="4F81BD" w:themeColor="accent1"/>
              <w:right w:val="single" w:sz="4" w:space="0" w:color="4F81BD" w:themeColor="accent1"/>
            </w:tcBorders>
            <w:shd w:val="clear" w:color="auto" w:fill="auto"/>
            <w:vAlign w:val="center"/>
            <w:hideMark/>
          </w:tcPr>
          <w:p w:rsidR="00CB5600" w:rsidRPr="001166C2" w:rsidRDefault="00CB5600" w:rsidP="009657C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166C2">
              <w:rPr>
                <w:rFonts w:ascii="Arial" w:hAnsi="Arial" w:cs="Arial"/>
                <w:color w:val="0F243E" w:themeColor="text2" w:themeShade="80"/>
                <w:sz w:val="20"/>
                <w:szCs w:val="20"/>
              </w:rPr>
              <w:t xml:space="preserve">     82.403.702 </w:t>
            </w:r>
          </w:p>
        </w:tc>
        <w:tc>
          <w:tcPr>
            <w:tcW w:w="0" w:type="auto"/>
            <w:tcBorders>
              <w:top w:val="single" w:sz="4" w:space="0" w:color="4F81BD" w:themeColor="accent1"/>
              <w:left w:val="single" w:sz="4" w:space="0" w:color="4F81BD" w:themeColor="accent1"/>
            </w:tcBorders>
            <w:shd w:val="clear" w:color="auto" w:fill="auto"/>
            <w:vAlign w:val="center"/>
            <w:hideMark/>
          </w:tcPr>
          <w:p w:rsidR="00CB5600" w:rsidRPr="001166C2" w:rsidRDefault="00CB5600" w:rsidP="009657C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166C2">
              <w:rPr>
                <w:rFonts w:ascii="Arial" w:hAnsi="Arial" w:cs="Arial"/>
                <w:color w:val="0F243E" w:themeColor="text2" w:themeShade="80"/>
                <w:sz w:val="20"/>
                <w:szCs w:val="20"/>
              </w:rPr>
              <w:t>18/12/2018 al 31/12/2019</w:t>
            </w:r>
          </w:p>
        </w:tc>
      </w:tr>
      <w:tr w:rsidR="00C7615B" w:rsidRPr="00520F3D" w:rsidTr="00C86883">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F81BD" w:themeColor="accent1"/>
            </w:tcBorders>
            <w:vAlign w:val="center"/>
            <w:hideMark/>
          </w:tcPr>
          <w:p w:rsidR="00CB5600" w:rsidRPr="001166C2" w:rsidRDefault="00CB5600" w:rsidP="009657CE">
            <w:pPr>
              <w:spacing w:before="40" w:after="40"/>
              <w:jc w:val="center"/>
              <w:rPr>
                <w:rFonts w:ascii="Arial" w:hAnsi="Arial" w:cs="Arial"/>
                <w:b/>
                <w:color w:val="0F243E" w:themeColor="text2" w:themeShade="80"/>
                <w:sz w:val="20"/>
                <w:szCs w:val="20"/>
              </w:rPr>
            </w:pPr>
            <w:r w:rsidRPr="001166C2">
              <w:rPr>
                <w:rFonts w:ascii="Arial" w:hAnsi="Arial" w:cs="Arial"/>
                <w:b/>
                <w:color w:val="0F243E" w:themeColor="text2" w:themeShade="80"/>
                <w:sz w:val="20"/>
                <w:szCs w:val="20"/>
              </w:rPr>
              <w:t>3.245-2019</w:t>
            </w:r>
          </w:p>
        </w:tc>
        <w:tc>
          <w:tcPr>
            <w:tcW w:w="0" w:type="auto"/>
            <w:tcBorders>
              <w:left w:val="single" w:sz="4" w:space="0" w:color="4F81BD" w:themeColor="accent1"/>
              <w:right w:val="single" w:sz="4" w:space="0" w:color="4F81BD" w:themeColor="accent1"/>
            </w:tcBorders>
            <w:vAlign w:val="center"/>
            <w:hideMark/>
          </w:tcPr>
          <w:p w:rsidR="00CB5600" w:rsidRPr="001166C2" w:rsidRDefault="00CB5600" w:rsidP="009657C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166C2">
              <w:rPr>
                <w:rFonts w:ascii="Arial" w:hAnsi="Arial" w:cs="Arial"/>
                <w:color w:val="0F243E" w:themeColor="text2" w:themeShade="80"/>
                <w:sz w:val="20"/>
                <w:szCs w:val="20"/>
              </w:rPr>
              <w:t>Big Media Publicidad SAS</w:t>
            </w:r>
          </w:p>
        </w:tc>
        <w:tc>
          <w:tcPr>
            <w:tcW w:w="0" w:type="auto"/>
            <w:tcBorders>
              <w:left w:val="single" w:sz="4" w:space="0" w:color="4F81BD" w:themeColor="accent1"/>
              <w:right w:val="single" w:sz="4" w:space="0" w:color="4F81BD" w:themeColor="accent1"/>
            </w:tcBorders>
            <w:vAlign w:val="center"/>
            <w:hideMark/>
          </w:tcPr>
          <w:p w:rsidR="00CB5600" w:rsidRPr="001166C2" w:rsidRDefault="00CB5600" w:rsidP="0040129A">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166C2">
              <w:rPr>
                <w:rFonts w:ascii="Arial" w:hAnsi="Arial" w:cs="Arial"/>
                <w:color w:val="0F243E" w:themeColor="text2" w:themeShade="80"/>
                <w:sz w:val="20"/>
                <w:szCs w:val="20"/>
              </w:rPr>
              <w:t>Servicio de publicación de avisos de ley, resoluciones, convocatorias, autos, prestaciones sociales, avisos informativos, y otros que requiera publicar en medio impreso de circulación nacional</w:t>
            </w:r>
          </w:p>
        </w:tc>
        <w:tc>
          <w:tcPr>
            <w:tcW w:w="0" w:type="auto"/>
            <w:tcBorders>
              <w:left w:val="single" w:sz="4" w:space="0" w:color="4F81BD" w:themeColor="accent1"/>
              <w:right w:val="single" w:sz="4" w:space="0" w:color="4F81BD" w:themeColor="accent1"/>
            </w:tcBorders>
            <w:vAlign w:val="center"/>
            <w:hideMark/>
          </w:tcPr>
          <w:p w:rsidR="00CB5600" w:rsidRPr="001166C2" w:rsidRDefault="00CB5600" w:rsidP="009657C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166C2">
              <w:rPr>
                <w:rFonts w:ascii="Arial" w:hAnsi="Arial" w:cs="Arial"/>
                <w:color w:val="0F243E" w:themeColor="text2" w:themeShade="80"/>
                <w:sz w:val="20"/>
                <w:szCs w:val="20"/>
              </w:rPr>
              <w:t xml:space="preserve">     42.333.440 </w:t>
            </w:r>
          </w:p>
        </w:tc>
        <w:tc>
          <w:tcPr>
            <w:tcW w:w="0" w:type="auto"/>
            <w:tcBorders>
              <w:left w:val="single" w:sz="4" w:space="0" w:color="4F81BD" w:themeColor="accent1"/>
            </w:tcBorders>
            <w:vAlign w:val="center"/>
            <w:hideMark/>
          </w:tcPr>
          <w:p w:rsidR="00CB5600" w:rsidRPr="001166C2" w:rsidRDefault="00CB5600" w:rsidP="009657C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166C2">
              <w:rPr>
                <w:rFonts w:ascii="Arial" w:hAnsi="Arial" w:cs="Arial"/>
                <w:color w:val="0F243E" w:themeColor="text2" w:themeShade="80"/>
                <w:sz w:val="20"/>
                <w:szCs w:val="20"/>
              </w:rPr>
              <w:t>08/05/2019 al 30/11/2019</w:t>
            </w:r>
          </w:p>
        </w:tc>
      </w:tr>
    </w:tbl>
    <w:p w:rsidR="00C977FD" w:rsidRDefault="0026607A" w:rsidP="00A336F2">
      <w:pPr>
        <w:jc w:val="both"/>
        <w:rPr>
          <w:rFonts w:ascii="Arial" w:hAnsi="Arial" w:cs="Arial"/>
          <w:sz w:val="22"/>
          <w:szCs w:val="22"/>
        </w:rPr>
      </w:pPr>
      <w:r w:rsidRPr="0026607A">
        <w:rPr>
          <w:rFonts w:ascii="Arial" w:hAnsi="Arial" w:cs="Arial"/>
          <w:sz w:val="22"/>
          <w:szCs w:val="22"/>
        </w:rPr>
        <w:lastRenderedPageBreak/>
        <w:t xml:space="preserve">De acuerdo con la información </w:t>
      </w:r>
      <w:r w:rsidR="00A336F2">
        <w:rPr>
          <w:rFonts w:ascii="Arial" w:hAnsi="Arial" w:cs="Arial"/>
          <w:sz w:val="22"/>
          <w:szCs w:val="22"/>
        </w:rPr>
        <w:t xml:space="preserve">consultada </w:t>
      </w:r>
      <w:r w:rsidR="00005276">
        <w:rPr>
          <w:rFonts w:ascii="Arial" w:hAnsi="Arial" w:cs="Arial"/>
          <w:sz w:val="22"/>
          <w:szCs w:val="22"/>
        </w:rPr>
        <w:t>en e</w:t>
      </w:r>
      <w:r>
        <w:rPr>
          <w:rFonts w:ascii="Arial" w:hAnsi="Arial" w:cs="Arial"/>
          <w:sz w:val="22"/>
          <w:szCs w:val="22"/>
        </w:rPr>
        <w:t>l SIIF Naci</w:t>
      </w:r>
      <w:r w:rsidR="00005276">
        <w:rPr>
          <w:rFonts w:ascii="Arial" w:hAnsi="Arial" w:cs="Arial"/>
          <w:sz w:val="22"/>
          <w:szCs w:val="22"/>
        </w:rPr>
        <w:t>ón</w:t>
      </w:r>
      <w:r w:rsidR="00852BCF">
        <w:rPr>
          <w:rFonts w:ascii="Arial" w:hAnsi="Arial" w:cs="Arial"/>
          <w:sz w:val="22"/>
          <w:szCs w:val="22"/>
        </w:rPr>
        <w:t>,</w:t>
      </w:r>
      <w:r w:rsidR="00005276">
        <w:rPr>
          <w:rFonts w:ascii="Arial" w:hAnsi="Arial" w:cs="Arial"/>
          <w:sz w:val="22"/>
          <w:szCs w:val="22"/>
        </w:rPr>
        <w:t xml:space="preserve"> referente a las ob</w:t>
      </w:r>
      <w:r w:rsidR="00C977FD">
        <w:rPr>
          <w:rFonts w:ascii="Arial" w:hAnsi="Arial" w:cs="Arial"/>
          <w:sz w:val="22"/>
          <w:szCs w:val="22"/>
        </w:rPr>
        <w:t xml:space="preserve">ligaciones registradas para el </w:t>
      </w:r>
      <w:r w:rsidR="00005276">
        <w:rPr>
          <w:rFonts w:ascii="Arial" w:hAnsi="Arial" w:cs="Arial"/>
          <w:sz w:val="22"/>
          <w:szCs w:val="22"/>
        </w:rPr>
        <w:t xml:space="preserve">contratista Imprenta </w:t>
      </w:r>
      <w:r w:rsidR="00C977FD">
        <w:rPr>
          <w:rFonts w:ascii="Arial" w:hAnsi="Arial" w:cs="Arial"/>
          <w:sz w:val="22"/>
          <w:szCs w:val="22"/>
        </w:rPr>
        <w:t xml:space="preserve">Nacional de Colombia, se </w:t>
      </w:r>
      <w:r w:rsidR="00005276">
        <w:rPr>
          <w:rFonts w:ascii="Arial" w:hAnsi="Arial" w:cs="Arial"/>
          <w:sz w:val="22"/>
          <w:szCs w:val="22"/>
        </w:rPr>
        <w:t>determin</w:t>
      </w:r>
      <w:r w:rsidR="00C977FD">
        <w:rPr>
          <w:rFonts w:ascii="Arial" w:hAnsi="Arial" w:cs="Arial"/>
          <w:sz w:val="22"/>
          <w:szCs w:val="22"/>
        </w:rPr>
        <w:t xml:space="preserve">ó el valor del gasto para los servicios facturados para los periodos de abril, mayo y junio de 2019 y 2018. Con dicha información, se estableció la variación </w:t>
      </w:r>
      <w:r w:rsidR="00A336F2">
        <w:rPr>
          <w:rFonts w:ascii="Arial" w:hAnsi="Arial" w:cs="Arial"/>
          <w:sz w:val="22"/>
          <w:szCs w:val="22"/>
        </w:rPr>
        <w:t>del</w:t>
      </w:r>
      <w:r w:rsidR="00C977FD">
        <w:rPr>
          <w:rFonts w:ascii="Arial" w:hAnsi="Arial" w:cs="Arial"/>
          <w:sz w:val="22"/>
          <w:szCs w:val="22"/>
        </w:rPr>
        <w:t xml:space="preserve"> gasto correspondiente a los servicios de publicación y difusión en el Diario Oficial, así: </w:t>
      </w:r>
    </w:p>
    <w:p w:rsidR="00C977FD" w:rsidRDefault="00C977FD" w:rsidP="0026607A">
      <w:pPr>
        <w:rPr>
          <w:rFonts w:ascii="Arial" w:hAnsi="Arial" w:cs="Arial"/>
          <w:sz w:val="22"/>
          <w:szCs w:val="22"/>
        </w:rPr>
      </w:pPr>
    </w:p>
    <w:tbl>
      <w:tblPr>
        <w:tblStyle w:val="Tabladecuadrcula1clara-nfasis1"/>
        <w:tblW w:w="0" w:type="auto"/>
        <w:jc w:val="center"/>
        <w:tblLook w:val="04A0" w:firstRow="1" w:lastRow="0" w:firstColumn="1" w:lastColumn="0" w:noHBand="0" w:noVBand="1"/>
      </w:tblPr>
      <w:tblGrid>
        <w:gridCol w:w="2326"/>
        <w:gridCol w:w="1936"/>
        <w:gridCol w:w="1803"/>
        <w:gridCol w:w="1795"/>
        <w:gridCol w:w="1142"/>
      </w:tblGrid>
      <w:tr w:rsidR="00477DFE" w:rsidRPr="00C977FD" w:rsidTr="004F45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2" w:type="dxa"/>
            <w:gridSpan w:val="5"/>
            <w:shd w:val="clear" w:color="auto" w:fill="4F81BD" w:themeFill="accent1"/>
            <w:vAlign w:val="center"/>
          </w:tcPr>
          <w:p w:rsidR="00477DFE" w:rsidRPr="00477DFE" w:rsidRDefault="00477DFE" w:rsidP="00BD7AD1">
            <w:pPr>
              <w:spacing w:before="80" w:after="80"/>
              <w:jc w:val="center"/>
              <w:rPr>
                <w:rFonts w:ascii="Arial" w:hAnsi="Arial" w:cs="Arial"/>
                <w:bCs w:val="0"/>
                <w:color w:val="FFFFFF" w:themeColor="background1"/>
                <w:sz w:val="22"/>
                <w:szCs w:val="22"/>
              </w:rPr>
            </w:pPr>
            <w:r w:rsidRPr="00477DFE">
              <w:rPr>
                <w:rFonts w:ascii="Arial" w:hAnsi="Arial" w:cs="Arial"/>
                <w:bCs w:val="0"/>
                <w:color w:val="FFFFFF" w:themeColor="background1"/>
                <w:sz w:val="22"/>
                <w:szCs w:val="22"/>
              </w:rPr>
              <w:t xml:space="preserve">Imprenta Nacional </w:t>
            </w:r>
            <w:r>
              <w:rPr>
                <w:rFonts w:ascii="Arial" w:hAnsi="Arial" w:cs="Arial"/>
                <w:bCs w:val="0"/>
                <w:color w:val="FFFFFF" w:themeColor="background1"/>
                <w:sz w:val="22"/>
                <w:szCs w:val="22"/>
              </w:rPr>
              <w:t>– 7.024-2018</w:t>
            </w:r>
          </w:p>
        </w:tc>
      </w:tr>
      <w:tr w:rsidR="00477DFE" w:rsidRPr="00C977FD"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vMerge w:val="restart"/>
            <w:shd w:val="clear" w:color="auto" w:fill="4F81BD" w:themeFill="accent1"/>
            <w:vAlign w:val="center"/>
            <w:hideMark/>
          </w:tcPr>
          <w:p w:rsidR="00477DFE" w:rsidRPr="00C977FD" w:rsidRDefault="00477DFE" w:rsidP="00BD7AD1">
            <w:pPr>
              <w:spacing w:before="80" w:after="80"/>
              <w:jc w:val="center"/>
              <w:rPr>
                <w:rFonts w:ascii="Arial" w:hAnsi="Arial" w:cs="Arial"/>
                <w:color w:val="FFFFFF" w:themeColor="background1"/>
                <w:sz w:val="20"/>
                <w:szCs w:val="20"/>
              </w:rPr>
            </w:pPr>
            <w:r w:rsidRPr="00C977FD">
              <w:rPr>
                <w:rFonts w:ascii="Arial" w:hAnsi="Arial" w:cs="Arial"/>
                <w:color w:val="FFFFFF" w:themeColor="background1"/>
                <w:sz w:val="20"/>
                <w:szCs w:val="20"/>
              </w:rPr>
              <w:t>Otros Gastos por Impresos y Publicaciones</w:t>
            </w:r>
          </w:p>
        </w:tc>
        <w:tc>
          <w:tcPr>
            <w:tcW w:w="3739" w:type="dxa"/>
            <w:gridSpan w:val="2"/>
            <w:shd w:val="clear" w:color="auto" w:fill="4F81BD" w:themeFill="accent1"/>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977FD">
              <w:rPr>
                <w:rFonts w:ascii="Arial" w:hAnsi="Arial" w:cs="Arial"/>
                <w:b/>
                <w:bCs/>
                <w:color w:val="FFFFFF" w:themeColor="background1"/>
                <w:sz w:val="20"/>
                <w:szCs w:val="20"/>
              </w:rPr>
              <w:t>II Trimestre</w:t>
            </w:r>
          </w:p>
        </w:tc>
        <w:tc>
          <w:tcPr>
            <w:tcW w:w="2937" w:type="dxa"/>
            <w:gridSpan w:val="2"/>
            <w:shd w:val="clear" w:color="auto" w:fill="4F81BD" w:themeFill="accent1"/>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977FD">
              <w:rPr>
                <w:rFonts w:ascii="Arial" w:hAnsi="Arial" w:cs="Arial"/>
                <w:b/>
                <w:bCs/>
                <w:color w:val="FFFFFF" w:themeColor="background1"/>
                <w:sz w:val="20"/>
                <w:szCs w:val="20"/>
              </w:rPr>
              <w:t>Variaciones</w:t>
            </w:r>
          </w:p>
        </w:tc>
      </w:tr>
      <w:tr w:rsidR="00477DFE" w:rsidRPr="00C977FD"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vMerge/>
            <w:tcBorders>
              <w:bottom w:val="nil"/>
            </w:tcBorders>
            <w:shd w:val="clear" w:color="auto" w:fill="4F81BD" w:themeFill="accent1"/>
            <w:vAlign w:val="center"/>
            <w:hideMark/>
          </w:tcPr>
          <w:p w:rsidR="00477DFE" w:rsidRPr="00C977FD" w:rsidRDefault="00477DFE" w:rsidP="00BD7AD1">
            <w:pPr>
              <w:spacing w:before="80" w:after="80"/>
              <w:rPr>
                <w:rFonts w:ascii="Arial" w:hAnsi="Arial" w:cs="Arial"/>
                <w:color w:val="FFFFFF" w:themeColor="background1"/>
                <w:sz w:val="20"/>
                <w:szCs w:val="20"/>
              </w:rPr>
            </w:pPr>
          </w:p>
        </w:tc>
        <w:tc>
          <w:tcPr>
            <w:tcW w:w="1936" w:type="dxa"/>
            <w:tcBorders>
              <w:bottom w:val="nil"/>
            </w:tcBorders>
            <w:shd w:val="clear" w:color="auto" w:fill="4F81BD" w:themeFill="accent1"/>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977FD">
              <w:rPr>
                <w:rFonts w:ascii="Arial" w:hAnsi="Arial" w:cs="Arial"/>
                <w:b/>
                <w:bCs/>
                <w:color w:val="FFFFFF" w:themeColor="background1"/>
                <w:sz w:val="20"/>
                <w:szCs w:val="20"/>
              </w:rPr>
              <w:t>2019</w:t>
            </w:r>
          </w:p>
        </w:tc>
        <w:tc>
          <w:tcPr>
            <w:tcW w:w="1803" w:type="dxa"/>
            <w:tcBorders>
              <w:bottom w:val="nil"/>
            </w:tcBorders>
            <w:shd w:val="clear" w:color="auto" w:fill="4F81BD" w:themeFill="accent1"/>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977FD">
              <w:rPr>
                <w:rFonts w:ascii="Arial" w:hAnsi="Arial" w:cs="Arial"/>
                <w:b/>
                <w:bCs/>
                <w:color w:val="FFFFFF" w:themeColor="background1"/>
                <w:sz w:val="20"/>
                <w:szCs w:val="20"/>
              </w:rPr>
              <w:t>2018</w:t>
            </w:r>
          </w:p>
        </w:tc>
        <w:tc>
          <w:tcPr>
            <w:tcW w:w="1795" w:type="dxa"/>
            <w:tcBorders>
              <w:bottom w:val="nil"/>
            </w:tcBorders>
            <w:shd w:val="clear" w:color="auto" w:fill="4F81BD" w:themeFill="accent1"/>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977FD">
              <w:rPr>
                <w:rFonts w:ascii="Arial" w:hAnsi="Arial" w:cs="Arial"/>
                <w:b/>
                <w:bCs/>
                <w:color w:val="FFFFFF" w:themeColor="background1"/>
                <w:sz w:val="20"/>
                <w:szCs w:val="20"/>
              </w:rPr>
              <w:t>$</w:t>
            </w:r>
          </w:p>
        </w:tc>
        <w:tc>
          <w:tcPr>
            <w:tcW w:w="1142" w:type="dxa"/>
            <w:tcBorders>
              <w:bottom w:val="nil"/>
            </w:tcBorders>
            <w:shd w:val="clear" w:color="auto" w:fill="4F81BD" w:themeFill="accent1"/>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977FD">
              <w:rPr>
                <w:rFonts w:ascii="Arial" w:hAnsi="Arial" w:cs="Arial"/>
                <w:b/>
                <w:bCs/>
                <w:color w:val="FFFFFF" w:themeColor="background1"/>
                <w:sz w:val="20"/>
                <w:szCs w:val="20"/>
              </w:rPr>
              <w:t>%</w:t>
            </w:r>
          </w:p>
        </w:tc>
      </w:tr>
      <w:tr w:rsidR="00477DFE" w:rsidRPr="00C977FD"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tcBorders>
              <w:top w:val="nil"/>
              <w:left w:val="nil"/>
              <w:bottom w:val="nil"/>
              <w:right w:val="nil"/>
            </w:tcBorders>
            <w:vAlign w:val="center"/>
            <w:hideMark/>
          </w:tcPr>
          <w:p w:rsidR="00477DFE" w:rsidRPr="00C977FD" w:rsidRDefault="00477DFE" w:rsidP="00BD7AD1">
            <w:pPr>
              <w:spacing w:before="80" w:after="80"/>
              <w:jc w:val="center"/>
              <w:rPr>
                <w:rFonts w:ascii="Arial" w:hAnsi="Arial" w:cs="Arial"/>
                <w:color w:val="0F243E" w:themeColor="text2" w:themeShade="80"/>
                <w:sz w:val="20"/>
                <w:szCs w:val="20"/>
              </w:rPr>
            </w:pPr>
            <w:r w:rsidRPr="00C977FD">
              <w:rPr>
                <w:rFonts w:ascii="Arial" w:hAnsi="Arial" w:cs="Arial"/>
                <w:color w:val="0F243E" w:themeColor="text2" w:themeShade="80"/>
                <w:sz w:val="20"/>
                <w:szCs w:val="20"/>
              </w:rPr>
              <w:t>Abril</w:t>
            </w:r>
          </w:p>
        </w:tc>
        <w:tc>
          <w:tcPr>
            <w:tcW w:w="1936" w:type="dxa"/>
            <w:tcBorders>
              <w:top w:val="nil"/>
              <w:left w:val="nil"/>
              <w:bottom w:val="nil"/>
              <w:right w:val="nil"/>
            </w:tcBorders>
            <w:vAlign w:val="center"/>
            <w:hideMark/>
          </w:tcPr>
          <w:p w:rsidR="00477DFE" w:rsidRPr="00C977FD" w:rsidRDefault="00477DFE" w:rsidP="00BD7AD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977FD">
              <w:rPr>
                <w:rFonts w:ascii="Arial" w:hAnsi="Arial" w:cs="Arial"/>
                <w:color w:val="0F243E" w:themeColor="text2" w:themeShade="80"/>
                <w:sz w:val="20"/>
                <w:szCs w:val="20"/>
              </w:rPr>
              <w:t xml:space="preserve">             3.691.500 </w:t>
            </w:r>
          </w:p>
        </w:tc>
        <w:tc>
          <w:tcPr>
            <w:tcW w:w="1803" w:type="dxa"/>
            <w:tcBorders>
              <w:top w:val="nil"/>
              <w:left w:val="nil"/>
              <w:bottom w:val="nil"/>
              <w:right w:val="nil"/>
            </w:tcBorders>
            <w:vAlign w:val="center"/>
            <w:hideMark/>
          </w:tcPr>
          <w:p w:rsidR="00477DFE" w:rsidRPr="00C977FD" w:rsidRDefault="00477DFE" w:rsidP="00BD7AD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977FD">
              <w:rPr>
                <w:rFonts w:ascii="Arial" w:hAnsi="Arial" w:cs="Arial"/>
                <w:color w:val="0F243E" w:themeColor="text2" w:themeShade="80"/>
                <w:sz w:val="20"/>
                <w:szCs w:val="20"/>
              </w:rPr>
              <w:t xml:space="preserve">  3.757.000 </w:t>
            </w:r>
          </w:p>
        </w:tc>
        <w:tc>
          <w:tcPr>
            <w:tcW w:w="1795" w:type="dxa"/>
            <w:tcBorders>
              <w:top w:val="nil"/>
              <w:left w:val="nil"/>
              <w:bottom w:val="nil"/>
              <w:right w:val="nil"/>
            </w:tcBorders>
            <w:vAlign w:val="center"/>
            <w:hideMark/>
          </w:tcPr>
          <w:p w:rsidR="00477DFE" w:rsidRPr="00C977FD" w:rsidRDefault="00477DFE" w:rsidP="00BD7AD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151E5">
              <w:rPr>
                <w:rFonts w:ascii="Arial" w:hAnsi="Arial" w:cs="Arial"/>
                <w:b/>
                <w:bCs/>
                <w:color w:val="0F243E" w:themeColor="text2" w:themeShade="80"/>
                <w:sz w:val="20"/>
                <w:szCs w:val="20"/>
              </w:rPr>
              <w:t>(</w:t>
            </w:r>
            <w:r w:rsidRPr="00C977FD">
              <w:rPr>
                <w:rFonts w:ascii="Arial" w:hAnsi="Arial" w:cs="Arial"/>
                <w:b/>
                <w:bCs/>
                <w:color w:val="0F243E" w:themeColor="text2" w:themeShade="80"/>
                <w:sz w:val="20"/>
                <w:szCs w:val="20"/>
              </w:rPr>
              <w:t>65.500</w:t>
            </w:r>
            <w:r w:rsidRPr="005151E5">
              <w:rPr>
                <w:rFonts w:ascii="Arial" w:hAnsi="Arial" w:cs="Arial"/>
                <w:b/>
                <w:bCs/>
                <w:color w:val="0F243E" w:themeColor="text2" w:themeShade="80"/>
                <w:sz w:val="20"/>
                <w:szCs w:val="20"/>
              </w:rPr>
              <w:t>)</w:t>
            </w:r>
            <w:r w:rsidRPr="00C977FD">
              <w:rPr>
                <w:rFonts w:ascii="Arial" w:hAnsi="Arial" w:cs="Arial"/>
                <w:b/>
                <w:bCs/>
                <w:color w:val="0F243E" w:themeColor="text2" w:themeShade="80"/>
                <w:sz w:val="20"/>
                <w:szCs w:val="20"/>
              </w:rPr>
              <w:t xml:space="preserve"> </w:t>
            </w:r>
          </w:p>
        </w:tc>
        <w:tc>
          <w:tcPr>
            <w:tcW w:w="1142" w:type="dxa"/>
            <w:tcBorders>
              <w:top w:val="nil"/>
              <w:left w:val="nil"/>
              <w:bottom w:val="nil"/>
              <w:right w:val="nil"/>
            </w:tcBorders>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977FD">
              <w:rPr>
                <w:rFonts w:ascii="Arial" w:hAnsi="Arial" w:cs="Arial"/>
                <w:b/>
                <w:bCs/>
                <w:color w:val="0F243E" w:themeColor="text2" w:themeShade="80"/>
                <w:sz w:val="20"/>
                <w:szCs w:val="20"/>
              </w:rPr>
              <w:t>-2%</w:t>
            </w:r>
          </w:p>
        </w:tc>
      </w:tr>
      <w:tr w:rsidR="00477DFE" w:rsidRPr="00C977FD"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tcBorders>
              <w:top w:val="nil"/>
              <w:left w:val="nil"/>
              <w:bottom w:val="nil"/>
              <w:right w:val="nil"/>
            </w:tcBorders>
            <w:vAlign w:val="center"/>
            <w:hideMark/>
          </w:tcPr>
          <w:p w:rsidR="00477DFE" w:rsidRPr="00C977FD" w:rsidRDefault="00477DFE" w:rsidP="00BD7AD1">
            <w:pPr>
              <w:spacing w:before="80" w:after="80"/>
              <w:jc w:val="center"/>
              <w:rPr>
                <w:rFonts w:ascii="Arial" w:hAnsi="Arial" w:cs="Arial"/>
                <w:color w:val="0F243E" w:themeColor="text2" w:themeShade="80"/>
                <w:sz w:val="20"/>
                <w:szCs w:val="20"/>
              </w:rPr>
            </w:pPr>
            <w:r w:rsidRPr="00C977FD">
              <w:rPr>
                <w:rFonts w:ascii="Arial" w:hAnsi="Arial" w:cs="Arial"/>
                <w:color w:val="0F243E" w:themeColor="text2" w:themeShade="80"/>
                <w:sz w:val="20"/>
                <w:szCs w:val="20"/>
              </w:rPr>
              <w:t xml:space="preserve">Mayo </w:t>
            </w:r>
          </w:p>
        </w:tc>
        <w:tc>
          <w:tcPr>
            <w:tcW w:w="1936" w:type="dxa"/>
            <w:tcBorders>
              <w:top w:val="nil"/>
              <w:left w:val="nil"/>
              <w:bottom w:val="nil"/>
              <w:right w:val="nil"/>
            </w:tcBorders>
            <w:vAlign w:val="center"/>
            <w:hideMark/>
          </w:tcPr>
          <w:p w:rsidR="00477DFE" w:rsidRPr="00C977FD" w:rsidRDefault="00477DFE" w:rsidP="00BD7AD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977FD">
              <w:rPr>
                <w:rFonts w:ascii="Arial" w:hAnsi="Arial" w:cs="Arial"/>
                <w:color w:val="0F243E" w:themeColor="text2" w:themeShade="80"/>
                <w:sz w:val="20"/>
                <w:szCs w:val="20"/>
              </w:rPr>
              <w:t xml:space="preserve">             7.293.300 </w:t>
            </w:r>
          </w:p>
        </w:tc>
        <w:tc>
          <w:tcPr>
            <w:tcW w:w="1803" w:type="dxa"/>
            <w:tcBorders>
              <w:top w:val="nil"/>
              <w:left w:val="nil"/>
              <w:bottom w:val="nil"/>
              <w:right w:val="nil"/>
            </w:tcBorders>
            <w:vAlign w:val="center"/>
            <w:hideMark/>
          </w:tcPr>
          <w:p w:rsidR="00477DFE" w:rsidRPr="00C977FD" w:rsidRDefault="00477DFE" w:rsidP="00BD7AD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977FD">
              <w:rPr>
                <w:rFonts w:ascii="Arial" w:hAnsi="Arial" w:cs="Arial"/>
                <w:color w:val="0F243E" w:themeColor="text2" w:themeShade="80"/>
                <w:sz w:val="20"/>
                <w:szCs w:val="20"/>
              </w:rPr>
              <w:t xml:space="preserve">  5.418.100 </w:t>
            </w:r>
          </w:p>
        </w:tc>
        <w:tc>
          <w:tcPr>
            <w:tcW w:w="1795" w:type="dxa"/>
            <w:tcBorders>
              <w:top w:val="nil"/>
              <w:left w:val="nil"/>
              <w:bottom w:val="nil"/>
              <w:right w:val="nil"/>
            </w:tcBorders>
            <w:vAlign w:val="center"/>
            <w:hideMark/>
          </w:tcPr>
          <w:p w:rsidR="00477DFE" w:rsidRPr="00C977FD" w:rsidRDefault="00477DFE" w:rsidP="00BD7AD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977FD">
              <w:rPr>
                <w:rFonts w:ascii="Arial" w:hAnsi="Arial" w:cs="Arial"/>
                <w:b/>
                <w:bCs/>
                <w:color w:val="0F243E" w:themeColor="text2" w:themeShade="80"/>
                <w:sz w:val="20"/>
                <w:szCs w:val="20"/>
              </w:rPr>
              <w:t xml:space="preserve">     1.875.200 </w:t>
            </w:r>
          </w:p>
        </w:tc>
        <w:tc>
          <w:tcPr>
            <w:tcW w:w="1142" w:type="dxa"/>
            <w:tcBorders>
              <w:top w:val="nil"/>
              <w:left w:val="nil"/>
              <w:bottom w:val="nil"/>
              <w:right w:val="nil"/>
            </w:tcBorders>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977FD">
              <w:rPr>
                <w:rFonts w:ascii="Arial" w:hAnsi="Arial" w:cs="Arial"/>
                <w:b/>
                <w:bCs/>
                <w:color w:val="0F243E" w:themeColor="text2" w:themeShade="80"/>
                <w:sz w:val="20"/>
                <w:szCs w:val="20"/>
              </w:rPr>
              <w:t>35%</w:t>
            </w:r>
          </w:p>
        </w:tc>
      </w:tr>
      <w:tr w:rsidR="00477DFE" w:rsidRPr="00C977FD"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tcBorders>
              <w:top w:val="nil"/>
              <w:left w:val="nil"/>
              <w:bottom w:val="nil"/>
              <w:right w:val="nil"/>
            </w:tcBorders>
            <w:vAlign w:val="center"/>
            <w:hideMark/>
          </w:tcPr>
          <w:p w:rsidR="00477DFE" w:rsidRPr="00C977FD" w:rsidRDefault="00477DFE" w:rsidP="00BD7AD1">
            <w:pPr>
              <w:spacing w:before="80" w:after="80"/>
              <w:jc w:val="center"/>
              <w:rPr>
                <w:rFonts w:ascii="Arial" w:hAnsi="Arial" w:cs="Arial"/>
                <w:color w:val="0F243E" w:themeColor="text2" w:themeShade="80"/>
                <w:sz w:val="20"/>
                <w:szCs w:val="20"/>
              </w:rPr>
            </w:pPr>
            <w:r w:rsidRPr="00C977FD">
              <w:rPr>
                <w:rFonts w:ascii="Arial" w:hAnsi="Arial" w:cs="Arial"/>
                <w:color w:val="0F243E" w:themeColor="text2" w:themeShade="80"/>
                <w:sz w:val="20"/>
                <w:szCs w:val="20"/>
              </w:rPr>
              <w:t xml:space="preserve">Junio </w:t>
            </w:r>
          </w:p>
        </w:tc>
        <w:tc>
          <w:tcPr>
            <w:tcW w:w="1936" w:type="dxa"/>
            <w:tcBorders>
              <w:top w:val="nil"/>
              <w:left w:val="nil"/>
              <w:bottom w:val="nil"/>
              <w:right w:val="nil"/>
            </w:tcBorders>
            <w:vAlign w:val="center"/>
            <w:hideMark/>
          </w:tcPr>
          <w:p w:rsidR="00477DFE" w:rsidRPr="00C977FD" w:rsidRDefault="00477DFE" w:rsidP="00BD7AD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977FD">
              <w:rPr>
                <w:rFonts w:ascii="Arial" w:hAnsi="Arial" w:cs="Arial"/>
                <w:color w:val="0F243E" w:themeColor="text2" w:themeShade="80"/>
                <w:sz w:val="20"/>
                <w:szCs w:val="20"/>
              </w:rPr>
              <w:t xml:space="preserve">             3.554.300 </w:t>
            </w:r>
          </w:p>
        </w:tc>
        <w:tc>
          <w:tcPr>
            <w:tcW w:w="1803" w:type="dxa"/>
            <w:tcBorders>
              <w:top w:val="nil"/>
              <w:left w:val="nil"/>
              <w:bottom w:val="nil"/>
              <w:right w:val="nil"/>
            </w:tcBorders>
            <w:vAlign w:val="center"/>
            <w:hideMark/>
          </w:tcPr>
          <w:p w:rsidR="00477DFE" w:rsidRPr="00C977FD" w:rsidRDefault="00477DFE" w:rsidP="00BD7AD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977FD">
              <w:rPr>
                <w:rFonts w:ascii="Arial" w:hAnsi="Arial" w:cs="Arial"/>
                <w:color w:val="0F243E" w:themeColor="text2" w:themeShade="80"/>
                <w:sz w:val="20"/>
                <w:szCs w:val="20"/>
              </w:rPr>
              <w:t xml:space="preserve">2.458.400 </w:t>
            </w:r>
          </w:p>
        </w:tc>
        <w:tc>
          <w:tcPr>
            <w:tcW w:w="1795" w:type="dxa"/>
            <w:tcBorders>
              <w:top w:val="nil"/>
              <w:left w:val="nil"/>
              <w:bottom w:val="nil"/>
              <w:right w:val="nil"/>
            </w:tcBorders>
            <w:vAlign w:val="center"/>
            <w:hideMark/>
          </w:tcPr>
          <w:p w:rsidR="00477DFE" w:rsidRPr="00C977FD" w:rsidRDefault="00477DFE" w:rsidP="00BD7AD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977FD">
              <w:rPr>
                <w:rFonts w:ascii="Arial" w:hAnsi="Arial" w:cs="Arial"/>
                <w:color w:val="0F243E" w:themeColor="text2" w:themeShade="80"/>
                <w:sz w:val="20"/>
                <w:szCs w:val="20"/>
              </w:rPr>
              <w:t xml:space="preserve">   1.095.900 </w:t>
            </w:r>
          </w:p>
        </w:tc>
        <w:tc>
          <w:tcPr>
            <w:tcW w:w="1142" w:type="dxa"/>
            <w:tcBorders>
              <w:top w:val="nil"/>
              <w:left w:val="nil"/>
              <w:bottom w:val="nil"/>
              <w:right w:val="nil"/>
            </w:tcBorders>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977FD">
              <w:rPr>
                <w:rFonts w:ascii="Arial" w:hAnsi="Arial" w:cs="Arial"/>
                <w:b/>
                <w:bCs/>
                <w:color w:val="0F243E" w:themeColor="text2" w:themeShade="80"/>
                <w:sz w:val="20"/>
                <w:szCs w:val="20"/>
              </w:rPr>
              <w:t>45%</w:t>
            </w:r>
          </w:p>
        </w:tc>
      </w:tr>
      <w:tr w:rsidR="00477DFE" w:rsidRPr="00A006DA"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tcBorders>
              <w:top w:val="nil"/>
              <w:left w:val="nil"/>
              <w:bottom w:val="nil"/>
              <w:right w:val="nil"/>
            </w:tcBorders>
            <w:shd w:val="clear" w:color="auto" w:fill="4F81BD" w:themeFill="accent1"/>
            <w:vAlign w:val="center"/>
            <w:hideMark/>
          </w:tcPr>
          <w:p w:rsidR="00477DFE" w:rsidRPr="00C977FD" w:rsidRDefault="00477DFE" w:rsidP="00BD7AD1">
            <w:pPr>
              <w:spacing w:before="80" w:after="80"/>
              <w:jc w:val="center"/>
              <w:rPr>
                <w:rFonts w:ascii="Arial" w:hAnsi="Arial" w:cs="Arial"/>
                <w:color w:val="FFFFFF" w:themeColor="background1"/>
                <w:sz w:val="20"/>
                <w:szCs w:val="20"/>
              </w:rPr>
            </w:pPr>
            <w:r w:rsidRPr="00C977FD">
              <w:rPr>
                <w:rFonts w:ascii="Arial" w:hAnsi="Arial" w:cs="Arial"/>
                <w:color w:val="FFFFFF" w:themeColor="background1"/>
                <w:sz w:val="20"/>
                <w:szCs w:val="20"/>
              </w:rPr>
              <w:t xml:space="preserve">Total </w:t>
            </w:r>
          </w:p>
        </w:tc>
        <w:tc>
          <w:tcPr>
            <w:tcW w:w="1936" w:type="dxa"/>
            <w:tcBorders>
              <w:top w:val="nil"/>
              <w:left w:val="nil"/>
              <w:bottom w:val="nil"/>
              <w:right w:val="nil"/>
            </w:tcBorders>
            <w:shd w:val="clear" w:color="auto" w:fill="4F81BD" w:themeFill="accent1"/>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977FD">
              <w:rPr>
                <w:rFonts w:ascii="Arial" w:hAnsi="Arial" w:cs="Arial"/>
                <w:b/>
                <w:bCs/>
                <w:color w:val="FFFFFF" w:themeColor="background1"/>
                <w:sz w:val="20"/>
                <w:szCs w:val="20"/>
              </w:rPr>
              <w:t>14.539.100</w:t>
            </w:r>
          </w:p>
        </w:tc>
        <w:tc>
          <w:tcPr>
            <w:tcW w:w="1803" w:type="dxa"/>
            <w:tcBorders>
              <w:top w:val="nil"/>
              <w:left w:val="nil"/>
              <w:bottom w:val="nil"/>
              <w:right w:val="nil"/>
            </w:tcBorders>
            <w:shd w:val="clear" w:color="auto" w:fill="4F81BD" w:themeFill="accent1"/>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977FD">
              <w:rPr>
                <w:rFonts w:ascii="Arial" w:hAnsi="Arial" w:cs="Arial"/>
                <w:b/>
                <w:bCs/>
                <w:color w:val="FFFFFF" w:themeColor="background1"/>
                <w:sz w:val="20"/>
                <w:szCs w:val="20"/>
              </w:rPr>
              <w:t>11.633.500</w:t>
            </w:r>
          </w:p>
        </w:tc>
        <w:tc>
          <w:tcPr>
            <w:tcW w:w="1795" w:type="dxa"/>
            <w:tcBorders>
              <w:top w:val="nil"/>
              <w:left w:val="nil"/>
              <w:bottom w:val="nil"/>
              <w:right w:val="nil"/>
            </w:tcBorders>
            <w:shd w:val="clear" w:color="auto" w:fill="4F81BD" w:themeFill="accent1"/>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977FD">
              <w:rPr>
                <w:rFonts w:ascii="Arial" w:hAnsi="Arial" w:cs="Arial"/>
                <w:b/>
                <w:bCs/>
                <w:color w:val="FFFFFF" w:themeColor="background1"/>
                <w:sz w:val="20"/>
                <w:szCs w:val="20"/>
              </w:rPr>
              <w:t>2.905.600</w:t>
            </w:r>
          </w:p>
        </w:tc>
        <w:tc>
          <w:tcPr>
            <w:tcW w:w="1142" w:type="dxa"/>
            <w:tcBorders>
              <w:top w:val="nil"/>
              <w:left w:val="nil"/>
              <w:bottom w:val="nil"/>
              <w:right w:val="nil"/>
            </w:tcBorders>
            <w:shd w:val="clear" w:color="auto" w:fill="4F81BD" w:themeFill="accent1"/>
            <w:vAlign w:val="center"/>
            <w:hideMark/>
          </w:tcPr>
          <w:p w:rsidR="00477DFE" w:rsidRPr="00C977FD" w:rsidRDefault="00477DFE" w:rsidP="00BD7AD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977FD">
              <w:rPr>
                <w:rFonts w:ascii="Arial" w:hAnsi="Arial" w:cs="Arial"/>
                <w:b/>
                <w:bCs/>
                <w:color w:val="FFFFFF" w:themeColor="background1"/>
                <w:sz w:val="20"/>
                <w:szCs w:val="20"/>
              </w:rPr>
              <w:t>25%</w:t>
            </w:r>
          </w:p>
        </w:tc>
      </w:tr>
    </w:tbl>
    <w:p w:rsidR="0026607A" w:rsidRPr="005376A1" w:rsidRDefault="00C977FD" w:rsidP="0026607A">
      <w:pPr>
        <w:rPr>
          <w:rFonts w:ascii="Arial" w:hAnsi="Arial" w:cs="Arial"/>
          <w:sz w:val="22"/>
          <w:szCs w:val="22"/>
        </w:rPr>
      </w:pPr>
      <w:r w:rsidRPr="005376A1">
        <w:rPr>
          <w:rFonts w:ascii="Arial" w:hAnsi="Arial" w:cs="Arial"/>
          <w:sz w:val="22"/>
          <w:szCs w:val="22"/>
        </w:rPr>
        <w:t xml:space="preserve"> </w:t>
      </w:r>
    </w:p>
    <w:p w:rsidR="0026607A" w:rsidRPr="005376A1" w:rsidRDefault="005376A1" w:rsidP="00407B9E">
      <w:pPr>
        <w:jc w:val="both"/>
        <w:rPr>
          <w:rFonts w:ascii="Arial" w:hAnsi="Arial" w:cs="Arial"/>
          <w:sz w:val="22"/>
          <w:szCs w:val="22"/>
        </w:rPr>
      </w:pPr>
      <w:r w:rsidRPr="005376A1">
        <w:rPr>
          <w:rFonts w:ascii="Arial" w:hAnsi="Arial" w:cs="Arial"/>
          <w:sz w:val="22"/>
          <w:szCs w:val="22"/>
        </w:rPr>
        <w:t>Sobr</w:t>
      </w:r>
      <w:r>
        <w:rPr>
          <w:rFonts w:ascii="Arial" w:hAnsi="Arial" w:cs="Arial"/>
          <w:sz w:val="22"/>
          <w:szCs w:val="22"/>
        </w:rPr>
        <w:t xml:space="preserve">e el particular, se evidenció un </w:t>
      </w:r>
      <w:r w:rsidRPr="005376A1">
        <w:rPr>
          <w:rFonts w:ascii="Arial" w:hAnsi="Arial" w:cs="Arial"/>
          <w:b/>
          <w:sz w:val="22"/>
          <w:szCs w:val="22"/>
        </w:rPr>
        <w:t>incremento</w:t>
      </w:r>
      <w:r>
        <w:rPr>
          <w:rFonts w:ascii="Arial" w:hAnsi="Arial" w:cs="Arial"/>
          <w:sz w:val="22"/>
          <w:szCs w:val="22"/>
        </w:rPr>
        <w:t xml:space="preserve"> e</w:t>
      </w:r>
      <w:r w:rsidRPr="005376A1">
        <w:rPr>
          <w:rFonts w:ascii="Arial" w:hAnsi="Arial" w:cs="Arial"/>
          <w:sz w:val="22"/>
          <w:szCs w:val="22"/>
        </w:rPr>
        <w:t>n el valor facturado</w:t>
      </w:r>
      <w:r w:rsidR="00911402">
        <w:rPr>
          <w:rFonts w:ascii="Arial" w:hAnsi="Arial" w:cs="Arial"/>
          <w:sz w:val="22"/>
          <w:szCs w:val="22"/>
        </w:rPr>
        <w:t xml:space="preserve"> por </w:t>
      </w:r>
      <w:r w:rsidRPr="005376A1">
        <w:rPr>
          <w:rFonts w:ascii="Arial" w:hAnsi="Arial" w:cs="Arial"/>
          <w:sz w:val="22"/>
          <w:szCs w:val="22"/>
        </w:rPr>
        <w:t xml:space="preserve">Imprenta Nacional de </w:t>
      </w:r>
      <w:r w:rsidR="00911402">
        <w:rPr>
          <w:rFonts w:ascii="Arial" w:hAnsi="Arial" w:cs="Arial"/>
          <w:sz w:val="22"/>
          <w:szCs w:val="22"/>
        </w:rPr>
        <w:t xml:space="preserve">25% </w:t>
      </w:r>
      <w:r w:rsidRPr="005376A1">
        <w:rPr>
          <w:rFonts w:ascii="Arial" w:hAnsi="Arial" w:cs="Arial"/>
          <w:sz w:val="22"/>
          <w:szCs w:val="22"/>
        </w:rPr>
        <w:t>[$2.</w:t>
      </w:r>
      <w:r w:rsidR="00911402">
        <w:rPr>
          <w:rFonts w:ascii="Arial" w:hAnsi="Arial" w:cs="Arial"/>
          <w:sz w:val="22"/>
          <w:szCs w:val="22"/>
        </w:rPr>
        <w:t>905.600</w:t>
      </w:r>
      <w:r w:rsidRPr="005376A1">
        <w:rPr>
          <w:rFonts w:ascii="Arial" w:hAnsi="Arial" w:cs="Arial"/>
          <w:sz w:val="22"/>
          <w:szCs w:val="22"/>
        </w:rPr>
        <w:t>]; es de mencionar que las publicaciones se realizan de acuerdo a las necesidades del servic</w:t>
      </w:r>
      <w:r w:rsidR="00911402">
        <w:rPr>
          <w:rFonts w:ascii="Arial" w:hAnsi="Arial" w:cs="Arial"/>
          <w:sz w:val="22"/>
          <w:szCs w:val="22"/>
        </w:rPr>
        <w:t>io requeridas por este Ministerio, teniendo en cuent</w:t>
      </w:r>
      <w:r w:rsidR="00157EFE">
        <w:rPr>
          <w:rFonts w:ascii="Arial" w:hAnsi="Arial" w:cs="Arial"/>
          <w:sz w:val="22"/>
          <w:szCs w:val="22"/>
        </w:rPr>
        <w:t xml:space="preserve">a la obligatoriedad de publicar </w:t>
      </w:r>
      <w:r w:rsidR="00911402">
        <w:rPr>
          <w:rFonts w:ascii="Arial" w:hAnsi="Arial" w:cs="Arial"/>
          <w:sz w:val="22"/>
          <w:szCs w:val="22"/>
        </w:rPr>
        <w:t xml:space="preserve">los actos administrativos que expide esta Entidad. </w:t>
      </w:r>
    </w:p>
    <w:p w:rsidR="00B7591A" w:rsidRDefault="00B7591A" w:rsidP="005376A1">
      <w:pPr>
        <w:rPr>
          <w:rFonts w:ascii="Arial" w:hAnsi="Arial" w:cs="Arial"/>
          <w:sz w:val="22"/>
          <w:szCs w:val="22"/>
          <w:highlight w:val="yellow"/>
        </w:rPr>
      </w:pPr>
    </w:p>
    <w:p w:rsidR="00D5706E" w:rsidRDefault="005A6D28" w:rsidP="00C06FE5">
      <w:pPr>
        <w:pStyle w:val="Default"/>
        <w:jc w:val="both"/>
        <w:rPr>
          <w:sz w:val="22"/>
          <w:szCs w:val="22"/>
        </w:rPr>
      </w:pPr>
      <w:r>
        <w:rPr>
          <w:sz w:val="22"/>
          <w:szCs w:val="22"/>
        </w:rPr>
        <w:t xml:space="preserve">Con respecto al </w:t>
      </w:r>
      <w:r w:rsidRPr="005A6D28">
        <w:rPr>
          <w:sz w:val="22"/>
          <w:szCs w:val="22"/>
        </w:rPr>
        <w:t xml:space="preserve">contratista </w:t>
      </w:r>
      <w:r w:rsidRPr="005A6D28">
        <w:rPr>
          <w:rFonts w:eastAsia="Times New Roman"/>
          <w:sz w:val="22"/>
          <w:szCs w:val="22"/>
          <w:lang w:eastAsia="es-CO"/>
        </w:rPr>
        <w:t>Big Media Publicidad SAS</w:t>
      </w:r>
      <w:r>
        <w:rPr>
          <w:rFonts w:eastAsia="Times New Roman"/>
          <w:sz w:val="22"/>
          <w:szCs w:val="22"/>
          <w:lang w:eastAsia="es-CO"/>
        </w:rPr>
        <w:t>, el Coordinador del Grupo de Gestión de Información mencionó que, a la fecha de corte d</w:t>
      </w:r>
      <w:r w:rsidR="00B7591A" w:rsidRPr="00B7591A">
        <w:rPr>
          <w:sz w:val="22"/>
          <w:szCs w:val="22"/>
        </w:rPr>
        <w:t xml:space="preserve">el </w:t>
      </w:r>
      <w:r>
        <w:rPr>
          <w:sz w:val="22"/>
          <w:szCs w:val="22"/>
        </w:rPr>
        <w:t xml:space="preserve">segundo </w:t>
      </w:r>
      <w:r w:rsidR="00B7591A" w:rsidRPr="00B7591A">
        <w:rPr>
          <w:sz w:val="22"/>
          <w:szCs w:val="22"/>
        </w:rPr>
        <w:t xml:space="preserve">trimestre de 2019 no </w:t>
      </w:r>
      <w:r>
        <w:rPr>
          <w:sz w:val="22"/>
          <w:szCs w:val="22"/>
        </w:rPr>
        <w:t xml:space="preserve">se generaron </w:t>
      </w:r>
      <w:r w:rsidR="00B7591A" w:rsidRPr="00B7591A">
        <w:rPr>
          <w:sz w:val="22"/>
          <w:szCs w:val="22"/>
        </w:rPr>
        <w:t>se</w:t>
      </w:r>
      <w:r>
        <w:rPr>
          <w:sz w:val="22"/>
          <w:szCs w:val="22"/>
        </w:rPr>
        <w:t xml:space="preserve">rvicios derivados del objeto del contrato suscrito con el mencionado </w:t>
      </w:r>
      <w:r w:rsidR="00C06FE5">
        <w:rPr>
          <w:sz w:val="22"/>
          <w:szCs w:val="22"/>
        </w:rPr>
        <w:t xml:space="preserve">contratista, por ende, no se presentaron obligaciones registradas. </w:t>
      </w:r>
      <w:r w:rsidR="00B7591A" w:rsidRPr="00B7591A">
        <w:rPr>
          <w:sz w:val="22"/>
          <w:szCs w:val="22"/>
        </w:rPr>
        <w:t xml:space="preserve">Teniendo en cuenta lo anterior, para el </w:t>
      </w:r>
      <w:r w:rsidR="00C06FE5">
        <w:rPr>
          <w:sz w:val="22"/>
          <w:szCs w:val="22"/>
        </w:rPr>
        <w:t xml:space="preserve">segundo </w:t>
      </w:r>
      <w:r w:rsidR="00B7591A" w:rsidRPr="00B7591A">
        <w:rPr>
          <w:sz w:val="22"/>
          <w:szCs w:val="22"/>
        </w:rPr>
        <w:t xml:space="preserve">trimestre de 2019 </w:t>
      </w:r>
      <w:r w:rsidR="003F32E0">
        <w:rPr>
          <w:sz w:val="22"/>
          <w:szCs w:val="22"/>
        </w:rPr>
        <w:t>no</w:t>
      </w:r>
      <w:r w:rsidR="005907BA">
        <w:rPr>
          <w:sz w:val="22"/>
          <w:szCs w:val="22"/>
        </w:rPr>
        <w:t xml:space="preserve"> se establecieron </w:t>
      </w:r>
      <w:r w:rsidR="00B7591A" w:rsidRPr="00B7591A">
        <w:rPr>
          <w:sz w:val="22"/>
          <w:szCs w:val="22"/>
        </w:rPr>
        <w:t xml:space="preserve">las variaciones del comportamiento del gasto. </w:t>
      </w:r>
    </w:p>
    <w:p w:rsidR="00B7591A" w:rsidRDefault="00B7591A" w:rsidP="005376A1">
      <w:pPr>
        <w:rPr>
          <w:rFonts w:ascii="Arial" w:hAnsi="Arial" w:cs="Arial"/>
          <w:sz w:val="22"/>
          <w:szCs w:val="22"/>
          <w:highlight w:val="yellow"/>
        </w:rPr>
      </w:pPr>
    </w:p>
    <w:p w:rsidR="00FF425E" w:rsidRPr="008852B6" w:rsidRDefault="00FF425E" w:rsidP="00591EA4">
      <w:pPr>
        <w:spacing w:line="168" w:lineRule="auto"/>
        <w:rPr>
          <w:rFonts w:ascii="Arial" w:hAnsi="Arial" w:cs="Arial"/>
          <w:sz w:val="22"/>
          <w:szCs w:val="22"/>
          <w:highlight w:val="yellow"/>
        </w:rPr>
      </w:pPr>
    </w:p>
    <w:p w:rsidR="00FF425E" w:rsidRPr="00464A31" w:rsidRDefault="00FF425E" w:rsidP="000C38F1">
      <w:pPr>
        <w:pStyle w:val="Prrafodelista"/>
        <w:numPr>
          <w:ilvl w:val="0"/>
          <w:numId w:val="24"/>
        </w:numPr>
        <w:ind w:left="284" w:hanging="284"/>
        <w:rPr>
          <w:rFonts w:ascii="Arial" w:hAnsi="Arial" w:cs="Arial"/>
          <w:b/>
          <w:sz w:val="22"/>
          <w:szCs w:val="22"/>
        </w:rPr>
      </w:pPr>
      <w:r w:rsidRPr="00464A31">
        <w:rPr>
          <w:rFonts w:ascii="Arial" w:hAnsi="Arial" w:cs="Arial"/>
          <w:b/>
          <w:sz w:val="22"/>
          <w:szCs w:val="22"/>
        </w:rPr>
        <w:t xml:space="preserve">PAPELERÍA Y TELEFONÍA </w:t>
      </w:r>
    </w:p>
    <w:p w:rsidR="00FF425E" w:rsidRPr="00464A31" w:rsidRDefault="00FF425E" w:rsidP="00B83072">
      <w:pPr>
        <w:rPr>
          <w:rFonts w:ascii="Arial" w:hAnsi="Arial" w:cs="Arial"/>
          <w:sz w:val="22"/>
          <w:szCs w:val="22"/>
        </w:rPr>
      </w:pPr>
    </w:p>
    <w:p w:rsidR="00FF425E" w:rsidRPr="00464A31" w:rsidRDefault="00FF425E" w:rsidP="00855434">
      <w:pPr>
        <w:rPr>
          <w:rFonts w:ascii="Arial" w:hAnsi="Arial" w:cs="Arial"/>
          <w:sz w:val="22"/>
          <w:szCs w:val="22"/>
        </w:rPr>
      </w:pPr>
      <w:r w:rsidRPr="00464A31">
        <w:rPr>
          <w:rFonts w:ascii="Arial" w:hAnsi="Arial" w:cs="Arial"/>
          <w:sz w:val="22"/>
          <w:szCs w:val="22"/>
        </w:rPr>
        <w:t xml:space="preserve">La Directiva Presidencial 09 de 2018, en el numeral 6 estableció los siguientes lineamientos de austeridad </w:t>
      </w:r>
      <w:r w:rsidR="000F2A04" w:rsidRPr="00464A31">
        <w:rPr>
          <w:rFonts w:ascii="Arial" w:hAnsi="Arial" w:cs="Arial"/>
          <w:sz w:val="22"/>
          <w:szCs w:val="22"/>
        </w:rPr>
        <w:t xml:space="preserve">relacionados con los gastos de papelería y telefonía, así:  </w:t>
      </w:r>
    </w:p>
    <w:p w:rsidR="000F2A04" w:rsidRPr="00464A31" w:rsidRDefault="000F2A04" w:rsidP="008E2B19">
      <w:pPr>
        <w:rPr>
          <w:rFonts w:ascii="Arial" w:hAnsi="Arial" w:cs="Arial"/>
          <w:sz w:val="22"/>
          <w:szCs w:val="22"/>
        </w:rPr>
      </w:pPr>
    </w:p>
    <w:p w:rsidR="000F2A04" w:rsidRPr="00464A31" w:rsidRDefault="000F2A04" w:rsidP="000F2A04">
      <w:pPr>
        <w:pStyle w:val="Prrafodelista"/>
        <w:numPr>
          <w:ilvl w:val="0"/>
          <w:numId w:val="26"/>
        </w:numPr>
        <w:spacing w:after="80"/>
        <w:ind w:left="284" w:hanging="281"/>
        <w:contextualSpacing w:val="0"/>
        <w:rPr>
          <w:rFonts w:ascii="Arial" w:hAnsi="Arial" w:cs="Arial"/>
          <w:color w:val="000000"/>
          <w:sz w:val="22"/>
          <w:szCs w:val="22"/>
        </w:rPr>
      </w:pPr>
      <w:r w:rsidRPr="00464A31">
        <w:rPr>
          <w:rFonts w:ascii="Arial" w:hAnsi="Arial" w:cs="Arial"/>
          <w:color w:val="000000"/>
          <w:sz w:val="22"/>
          <w:szCs w:val="22"/>
        </w:rPr>
        <w:t>Utilizar medios digitales, de manera preferente, y evitar impresiones. En caso de realizar impresiones, racionalizar el uso de papel y de tinta.</w:t>
      </w:r>
    </w:p>
    <w:p w:rsidR="000F2A04" w:rsidRPr="00464A31" w:rsidRDefault="000F2A04" w:rsidP="000F2A04">
      <w:pPr>
        <w:pStyle w:val="Prrafodelista"/>
        <w:numPr>
          <w:ilvl w:val="0"/>
          <w:numId w:val="26"/>
        </w:numPr>
        <w:spacing w:after="80"/>
        <w:ind w:left="284" w:hanging="284"/>
        <w:contextualSpacing w:val="0"/>
        <w:rPr>
          <w:rFonts w:ascii="Arial" w:hAnsi="Arial" w:cs="Arial"/>
          <w:color w:val="000000"/>
          <w:sz w:val="22"/>
          <w:szCs w:val="22"/>
        </w:rPr>
      </w:pPr>
      <w:r w:rsidRPr="00464A31">
        <w:rPr>
          <w:rFonts w:ascii="Arial" w:hAnsi="Arial" w:cs="Arial"/>
          <w:color w:val="000000"/>
          <w:sz w:val="22"/>
          <w:szCs w:val="22"/>
        </w:rPr>
        <w:t>Racionalizar llamadas telefónicas internacionales, nacionales y a celulares y privilegiar sistemas basados en protocolo de internet.</w:t>
      </w:r>
    </w:p>
    <w:p w:rsidR="000F2A04" w:rsidRPr="00464A31" w:rsidRDefault="000F2A04" w:rsidP="000F2A04">
      <w:pPr>
        <w:pStyle w:val="Prrafodelista"/>
        <w:numPr>
          <w:ilvl w:val="0"/>
          <w:numId w:val="26"/>
        </w:numPr>
        <w:ind w:left="284" w:hanging="284"/>
        <w:rPr>
          <w:rFonts w:ascii="Arial" w:hAnsi="Arial" w:cs="Arial"/>
          <w:sz w:val="22"/>
          <w:szCs w:val="22"/>
        </w:rPr>
      </w:pPr>
      <w:r w:rsidRPr="00464A31">
        <w:rPr>
          <w:rFonts w:ascii="Arial" w:hAnsi="Arial" w:cs="Arial"/>
          <w:color w:val="000000"/>
          <w:sz w:val="22"/>
          <w:szCs w:val="22"/>
        </w:rPr>
        <w:t>Reducir el consumo, reutilizar y reciclar implementos de oficina</w:t>
      </w:r>
    </w:p>
    <w:p w:rsidR="00855434" w:rsidRPr="00464A31" w:rsidRDefault="00855434" w:rsidP="00EA11E8">
      <w:pPr>
        <w:jc w:val="both"/>
        <w:rPr>
          <w:rFonts w:ascii="Arial" w:hAnsi="Arial" w:cs="Arial"/>
          <w:sz w:val="22"/>
          <w:szCs w:val="22"/>
        </w:rPr>
      </w:pPr>
      <w:r w:rsidRPr="00464A31">
        <w:rPr>
          <w:rFonts w:ascii="Arial" w:hAnsi="Arial" w:cs="Arial"/>
          <w:sz w:val="22"/>
          <w:szCs w:val="22"/>
        </w:rPr>
        <w:t xml:space="preserve">De igual forma, </w:t>
      </w:r>
      <w:r w:rsidR="00CF6A3A" w:rsidRPr="00464A31">
        <w:rPr>
          <w:rFonts w:ascii="Arial" w:hAnsi="Arial" w:cs="Arial"/>
          <w:sz w:val="22"/>
          <w:szCs w:val="22"/>
        </w:rPr>
        <w:t xml:space="preserve">en el artículo 81, numeral 3 de </w:t>
      </w:r>
      <w:r w:rsidRPr="00464A31">
        <w:rPr>
          <w:rFonts w:ascii="Arial" w:hAnsi="Arial" w:cs="Arial"/>
          <w:sz w:val="22"/>
          <w:szCs w:val="22"/>
        </w:rPr>
        <w:t>la Ley 1940 de 2018 definió la siguiente directriz dentro del marco del plan de austeridad</w:t>
      </w:r>
      <w:r w:rsidR="00E33633" w:rsidRPr="00464A31">
        <w:rPr>
          <w:rFonts w:ascii="Arial" w:hAnsi="Arial" w:cs="Arial"/>
          <w:sz w:val="22"/>
          <w:szCs w:val="22"/>
        </w:rPr>
        <w:t xml:space="preserve">: </w:t>
      </w:r>
      <w:r w:rsidRPr="00464A31">
        <w:rPr>
          <w:rFonts w:ascii="Arial" w:hAnsi="Arial" w:cs="Arial"/>
          <w:i/>
          <w:color w:val="161616"/>
          <w:sz w:val="22"/>
          <w:szCs w:val="22"/>
        </w:rPr>
        <w:t>Contratar planes corporativos de telefonía móvil y conmutada que permitan</w:t>
      </w:r>
      <w:r w:rsidR="00E33633" w:rsidRPr="00464A31">
        <w:rPr>
          <w:rFonts w:ascii="Arial" w:hAnsi="Arial" w:cs="Arial"/>
          <w:i/>
          <w:color w:val="161616"/>
          <w:sz w:val="22"/>
          <w:szCs w:val="22"/>
        </w:rPr>
        <w:t xml:space="preserve"> </w:t>
      </w:r>
      <w:r w:rsidRPr="00464A31">
        <w:rPr>
          <w:rFonts w:ascii="Arial" w:hAnsi="Arial" w:cs="Arial"/>
          <w:i/>
          <w:color w:val="161616"/>
          <w:sz w:val="22"/>
          <w:szCs w:val="22"/>
        </w:rPr>
        <w:t>lograr ahorros del</w:t>
      </w:r>
      <w:r w:rsidR="00E33633" w:rsidRPr="00464A31">
        <w:rPr>
          <w:rFonts w:ascii="Arial" w:hAnsi="Arial" w:cs="Arial"/>
          <w:i/>
          <w:color w:val="161616"/>
          <w:sz w:val="22"/>
          <w:szCs w:val="22"/>
        </w:rPr>
        <w:t xml:space="preserve"> </w:t>
      </w:r>
      <w:r w:rsidRPr="00464A31">
        <w:rPr>
          <w:rFonts w:ascii="Arial" w:hAnsi="Arial" w:cs="Arial"/>
          <w:i/>
          <w:color w:val="161616"/>
          <w:sz w:val="22"/>
          <w:szCs w:val="22"/>
        </w:rPr>
        <w:t>15% respecto del consumo del año anterior. No se podrá adquirir nuevos equipos</w:t>
      </w:r>
      <w:r w:rsidR="00E33633" w:rsidRPr="00464A31">
        <w:rPr>
          <w:rFonts w:ascii="Arial" w:hAnsi="Arial" w:cs="Arial"/>
          <w:i/>
          <w:color w:val="161616"/>
          <w:sz w:val="22"/>
          <w:szCs w:val="22"/>
        </w:rPr>
        <w:t xml:space="preserve"> </w:t>
      </w:r>
      <w:r w:rsidRPr="00464A31">
        <w:rPr>
          <w:rFonts w:ascii="Arial" w:hAnsi="Arial" w:cs="Arial"/>
          <w:i/>
          <w:color w:val="161616"/>
          <w:sz w:val="22"/>
          <w:szCs w:val="22"/>
        </w:rPr>
        <w:t>de telefonía</w:t>
      </w:r>
      <w:r w:rsidR="00E33633" w:rsidRPr="00464A31">
        <w:rPr>
          <w:rFonts w:ascii="Arial" w:hAnsi="Arial" w:cs="Arial"/>
          <w:i/>
          <w:color w:val="161616"/>
          <w:sz w:val="22"/>
          <w:szCs w:val="22"/>
        </w:rPr>
        <w:t xml:space="preserve"> </w:t>
      </w:r>
      <w:r w:rsidRPr="00464A31">
        <w:rPr>
          <w:rFonts w:ascii="Arial" w:hAnsi="Arial" w:cs="Arial"/>
          <w:i/>
          <w:color w:val="161616"/>
          <w:sz w:val="22"/>
          <w:szCs w:val="22"/>
        </w:rPr>
        <w:t>celular, salvo que las reposiciones de los equipos no representen costos adicionales</w:t>
      </w:r>
      <w:r w:rsidRPr="00464A31">
        <w:rPr>
          <w:rFonts w:ascii="Arial" w:hAnsi="Arial" w:cs="Arial"/>
          <w:color w:val="161616"/>
          <w:sz w:val="22"/>
          <w:szCs w:val="22"/>
        </w:rPr>
        <w:t>.</w:t>
      </w:r>
    </w:p>
    <w:p w:rsidR="00855434" w:rsidRPr="00464A31" w:rsidRDefault="00855434" w:rsidP="00591EA4">
      <w:pPr>
        <w:spacing w:line="168" w:lineRule="auto"/>
        <w:rPr>
          <w:rFonts w:ascii="Arial" w:hAnsi="Arial" w:cs="Arial"/>
          <w:b/>
          <w:sz w:val="22"/>
          <w:szCs w:val="22"/>
        </w:rPr>
      </w:pPr>
    </w:p>
    <w:p w:rsidR="009C4E81" w:rsidRPr="00464A31" w:rsidRDefault="009C4E81" w:rsidP="00BD7AD1">
      <w:pPr>
        <w:jc w:val="both"/>
        <w:rPr>
          <w:rFonts w:ascii="Arial" w:hAnsi="Arial" w:cs="Arial"/>
          <w:sz w:val="22"/>
          <w:szCs w:val="22"/>
        </w:rPr>
      </w:pPr>
      <w:r w:rsidRPr="00464A31">
        <w:rPr>
          <w:rFonts w:ascii="Arial" w:hAnsi="Arial" w:cs="Arial"/>
          <w:sz w:val="22"/>
          <w:szCs w:val="22"/>
        </w:rPr>
        <w:t>Teniendo en cuenta lo antes mencionado, se presenta el análisis realizado a los conceptos indicados:</w:t>
      </w:r>
    </w:p>
    <w:p w:rsidR="00FF425E" w:rsidRPr="008852B6" w:rsidRDefault="00FF425E" w:rsidP="00591EA4">
      <w:pPr>
        <w:spacing w:line="168" w:lineRule="auto"/>
        <w:rPr>
          <w:rFonts w:ascii="Arial" w:hAnsi="Arial" w:cs="Arial"/>
          <w:b/>
          <w:sz w:val="22"/>
          <w:szCs w:val="22"/>
          <w:highlight w:val="yellow"/>
        </w:rPr>
      </w:pPr>
    </w:p>
    <w:p w:rsidR="000C38F1" w:rsidRDefault="000C38F1" w:rsidP="008E2B19">
      <w:pPr>
        <w:rPr>
          <w:rFonts w:ascii="Arial" w:hAnsi="Arial" w:cs="Arial"/>
          <w:b/>
          <w:sz w:val="22"/>
          <w:szCs w:val="22"/>
          <w:highlight w:val="yellow"/>
        </w:rPr>
      </w:pPr>
    </w:p>
    <w:p w:rsidR="0030077F" w:rsidRDefault="0030077F" w:rsidP="008E2B19">
      <w:pPr>
        <w:rPr>
          <w:rFonts w:ascii="Arial" w:hAnsi="Arial" w:cs="Arial"/>
          <w:b/>
          <w:sz w:val="22"/>
          <w:szCs w:val="22"/>
          <w:highlight w:val="yellow"/>
        </w:rPr>
      </w:pPr>
    </w:p>
    <w:p w:rsidR="00BA5103" w:rsidRPr="008852B6" w:rsidRDefault="00BA5103" w:rsidP="008E2B19">
      <w:pPr>
        <w:rPr>
          <w:rFonts w:ascii="Arial" w:hAnsi="Arial" w:cs="Arial"/>
          <w:b/>
          <w:sz w:val="22"/>
          <w:szCs w:val="22"/>
          <w:highlight w:val="yellow"/>
        </w:rPr>
      </w:pPr>
    </w:p>
    <w:p w:rsidR="00527C13" w:rsidRPr="00923C30" w:rsidRDefault="000C38F1" w:rsidP="000C38F1">
      <w:pPr>
        <w:pStyle w:val="Prrafodelista"/>
        <w:numPr>
          <w:ilvl w:val="1"/>
          <w:numId w:val="37"/>
        </w:numPr>
        <w:jc w:val="left"/>
        <w:rPr>
          <w:rFonts w:ascii="Arial" w:hAnsi="Arial" w:cs="Arial"/>
          <w:b/>
          <w:sz w:val="22"/>
          <w:szCs w:val="22"/>
        </w:rPr>
      </w:pPr>
      <w:r w:rsidRPr="00923C30">
        <w:rPr>
          <w:rFonts w:ascii="Arial" w:hAnsi="Arial" w:cs="Arial"/>
          <w:b/>
          <w:sz w:val="22"/>
          <w:szCs w:val="22"/>
        </w:rPr>
        <w:lastRenderedPageBreak/>
        <w:t>SERVICIOS DIGITALES Y CENTRO DE FOTOCOPIADO</w:t>
      </w:r>
    </w:p>
    <w:p w:rsidR="00B83072" w:rsidRPr="00923C30" w:rsidRDefault="00B83072" w:rsidP="00B83072">
      <w:pPr>
        <w:pStyle w:val="Prrafodelista"/>
        <w:ind w:left="426"/>
        <w:contextualSpacing w:val="0"/>
        <w:jc w:val="left"/>
        <w:rPr>
          <w:rFonts w:ascii="Arial" w:hAnsi="Arial" w:cs="Arial"/>
          <w:b/>
          <w:sz w:val="22"/>
          <w:szCs w:val="22"/>
        </w:rPr>
      </w:pPr>
    </w:p>
    <w:p w:rsidR="000D6841" w:rsidRPr="00923C30" w:rsidRDefault="005E78C1" w:rsidP="00BD7AD1">
      <w:pPr>
        <w:widowControl w:val="0"/>
        <w:jc w:val="both"/>
        <w:rPr>
          <w:rFonts w:ascii="Arial" w:hAnsi="Arial" w:cs="Arial"/>
          <w:sz w:val="22"/>
          <w:szCs w:val="22"/>
        </w:rPr>
      </w:pPr>
      <w:r w:rsidRPr="00923C30">
        <w:rPr>
          <w:rFonts w:ascii="Arial" w:hAnsi="Arial" w:cs="Arial"/>
          <w:sz w:val="22"/>
          <w:szCs w:val="22"/>
        </w:rPr>
        <w:t>A 3</w:t>
      </w:r>
      <w:r w:rsidR="0025069E">
        <w:rPr>
          <w:rFonts w:ascii="Arial" w:hAnsi="Arial" w:cs="Arial"/>
          <w:sz w:val="22"/>
          <w:szCs w:val="22"/>
        </w:rPr>
        <w:t>0</w:t>
      </w:r>
      <w:r w:rsidRPr="00923C30">
        <w:rPr>
          <w:rFonts w:ascii="Arial" w:hAnsi="Arial" w:cs="Arial"/>
          <w:sz w:val="22"/>
          <w:szCs w:val="22"/>
        </w:rPr>
        <w:t xml:space="preserve"> de </w:t>
      </w:r>
      <w:r w:rsidR="0025069E">
        <w:rPr>
          <w:rFonts w:ascii="Arial" w:hAnsi="Arial" w:cs="Arial"/>
          <w:sz w:val="22"/>
          <w:szCs w:val="22"/>
        </w:rPr>
        <w:t xml:space="preserve">junio </w:t>
      </w:r>
      <w:r w:rsidR="007F0CA9" w:rsidRPr="00923C30">
        <w:rPr>
          <w:rFonts w:ascii="Arial" w:hAnsi="Arial" w:cs="Arial"/>
          <w:sz w:val="22"/>
          <w:szCs w:val="22"/>
        </w:rPr>
        <w:t>d</w:t>
      </w:r>
      <w:r w:rsidRPr="00923C30">
        <w:rPr>
          <w:rFonts w:ascii="Arial" w:hAnsi="Arial" w:cs="Arial"/>
          <w:sz w:val="22"/>
          <w:szCs w:val="22"/>
        </w:rPr>
        <w:t>e 201</w:t>
      </w:r>
      <w:r w:rsidR="007F0CA9" w:rsidRPr="00923C30">
        <w:rPr>
          <w:rFonts w:ascii="Arial" w:hAnsi="Arial" w:cs="Arial"/>
          <w:sz w:val="22"/>
          <w:szCs w:val="22"/>
        </w:rPr>
        <w:t>9</w:t>
      </w:r>
      <w:r w:rsidRPr="00923C30">
        <w:rPr>
          <w:rFonts w:ascii="Arial" w:hAnsi="Arial" w:cs="Arial"/>
          <w:sz w:val="22"/>
          <w:szCs w:val="22"/>
        </w:rPr>
        <w:t>, s</w:t>
      </w:r>
      <w:r w:rsidR="00D24DC0" w:rsidRPr="00923C30">
        <w:rPr>
          <w:rFonts w:ascii="Arial" w:hAnsi="Arial" w:cs="Arial"/>
          <w:sz w:val="22"/>
          <w:szCs w:val="22"/>
        </w:rPr>
        <w:t>e encuentra vigente el contrato 3.448 – 2014</w:t>
      </w:r>
      <w:r w:rsidRPr="00923C30">
        <w:rPr>
          <w:rFonts w:ascii="Arial" w:hAnsi="Arial" w:cs="Arial"/>
          <w:sz w:val="22"/>
          <w:szCs w:val="22"/>
        </w:rPr>
        <w:t xml:space="preserve"> [fecha de terminación según otrosí </w:t>
      </w:r>
      <w:r w:rsidR="007F0CA9" w:rsidRPr="00923C30">
        <w:rPr>
          <w:rFonts w:ascii="Arial" w:hAnsi="Arial" w:cs="Arial"/>
          <w:sz w:val="22"/>
          <w:szCs w:val="22"/>
        </w:rPr>
        <w:t xml:space="preserve">No. </w:t>
      </w:r>
      <w:r w:rsidRPr="00923C30">
        <w:rPr>
          <w:rFonts w:ascii="Arial" w:hAnsi="Arial" w:cs="Arial"/>
          <w:sz w:val="22"/>
          <w:szCs w:val="22"/>
        </w:rPr>
        <w:t xml:space="preserve">6 31 de julio de 2019] </w:t>
      </w:r>
      <w:r w:rsidR="00D24DC0" w:rsidRPr="00923C30">
        <w:rPr>
          <w:rFonts w:ascii="Arial" w:hAnsi="Arial" w:cs="Arial"/>
          <w:sz w:val="22"/>
          <w:szCs w:val="22"/>
        </w:rPr>
        <w:t>suscrito con</w:t>
      </w:r>
      <w:r w:rsidR="00F110C7" w:rsidRPr="00923C30">
        <w:rPr>
          <w:rFonts w:ascii="Arial" w:hAnsi="Arial" w:cs="Arial"/>
          <w:sz w:val="22"/>
          <w:szCs w:val="22"/>
        </w:rPr>
        <w:t xml:space="preserve"> U</w:t>
      </w:r>
      <w:r w:rsidR="001209AC" w:rsidRPr="00923C30">
        <w:rPr>
          <w:rFonts w:ascii="Arial" w:hAnsi="Arial" w:cs="Arial"/>
          <w:sz w:val="22"/>
          <w:szCs w:val="22"/>
        </w:rPr>
        <w:t xml:space="preserve">nión Temporal </w:t>
      </w:r>
      <w:proofErr w:type="spellStart"/>
      <w:r w:rsidR="001209AC" w:rsidRPr="00923C30">
        <w:rPr>
          <w:rFonts w:ascii="Arial" w:hAnsi="Arial" w:cs="Arial"/>
          <w:sz w:val="22"/>
          <w:szCs w:val="22"/>
        </w:rPr>
        <w:t>Comware</w:t>
      </w:r>
      <w:proofErr w:type="spellEnd"/>
      <w:r w:rsidR="001209AC" w:rsidRPr="00923C30">
        <w:rPr>
          <w:rFonts w:ascii="Arial" w:hAnsi="Arial" w:cs="Arial"/>
          <w:sz w:val="22"/>
          <w:szCs w:val="22"/>
        </w:rPr>
        <w:t xml:space="preserve"> – BPM con el objetivo de</w:t>
      </w:r>
      <w:r w:rsidR="002B19F9" w:rsidRPr="00923C30">
        <w:rPr>
          <w:rFonts w:ascii="Arial" w:hAnsi="Arial" w:cs="Arial"/>
          <w:sz w:val="22"/>
          <w:szCs w:val="22"/>
        </w:rPr>
        <w:t xml:space="preserve"> «</w:t>
      </w:r>
      <w:r w:rsidR="00676829" w:rsidRPr="00923C30">
        <w:rPr>
          <w:rFonts w:ascii="Arial" w:hAnsi="Arial" w:cs="Arial"/>
          <w:i/>
          <w:sz w:val="22"/>
          <w:szCs w:val="22"/>
        </w:rPr>
        <w:t xml:space="preserve">Prestar el servicio </w:t>
      </w:r>
      <w:proofErr w:type="spellStart"/>
      <w:r w:rsidR="00676829" w:rsidRPr="00923C30">
        <w:rPr>
          <w:rFonts w:ascii="Arial" w:hAnsi="Arial" w:cs="Arial"/>
          <w:i/>
          <w:sz w:val="22"/>
          <w:szCs w:val="22"/>
        </w:rPr>
        <w:t>tercerizado</w:t>
      </w:r>
      <w:proofErr w:type="spellEnd"/>
      <w:r w:rsidR="00676829" w:rsidRPr="00923C30">
        <w:rPr>
          <w:rFonts w:ascii="Arial" w:hAnsi="Arial" w:cs="Arial"/>
          <w:i/>
          <w:sz w:val="22"/>
          <w:szCs w:val="22"/>
        </w:rPr>
        <w:t xml:space="preserve"> de operación, gestión y modernización de los servicios tecnológicos del Ministerio de Hacienda y Crédito Público</w:t>
      </w:r>
      <m:oMath>
        <m:r>
          <w:rPr>
            <w:rFonts w:ascii="Cambria Math" w:hAnsi="Cambria Math" w:cs="Arial"/>
            <w:sz w:val="22"/>
            <w:szCs w:val="22"/>
          </w:rPr>
          <m:t>»</m:t>
        </m:r>
      </m:oMath>
      <w:r w:rsidR="001209AC" w:rsidRPr="00923C30">
        <w:rPr>
          <w:rFonts w:ascii="Arial" w:hAnsi="Arial" w:cs="Arial"/>
          <w:sz w:val="22"/>
          <w:szCs w:val="22"/>
        </w:rPr>
        <w:t>,</w:t>
      </w:r>
      <w:r w:rsidR="00676829" w:rsidRPr="00923C30">
        <w:rPr>
          <w:rFonts w:ascii="Arial" w:hAnsi="Arial" w:cs="Arial"/>
          <w:sz w:val="22"/>
          <w:szCs w:val="22"/>
        </w:rPr>
        <w:t xml:space="preserve"> </w:t>
      </w:r>
      <w:r w:rsidR="001209AC" w:rsidRPr="00923C30">
        <w:rPr>
          <w:rFonts w:ascii="Arial" w:hAnsi="Arial" w:cs="Arial"/>
          <w:sz w:val="22"/>
          <w:szCs w:val="22"/>
        </w:rPr>
        <w:t>el cual incluye los servicios digitales compuestos por las multifuncionales que permiten imprimir a color, blanco y negro, copiar,</w:t>
      </w:r>
      <w:r w:rsidR="002861A5" w:rsidRPr="00923C30">
        <w:rPr>
          <w:rFonts w:ascii="Arial" w:hAnsi="Arial" w:cs="Arial"/>
          <w:sz w:val="22"/>
          <w:szCs w:val="22"/>
        </w:rPr>
        <w:t xml:space="preserve"> y fax;</w:t>
      </w:r>
      <w:r w:rsidR="001209AC" w:rsidRPr="00923C30">
        <w:rPr>
          <w:rFonts w:ascii="Arial" w:hAnsi="Arial" w:cs="Arial"/>
          <w:sz w:val="22"/>
          <w:szCs w:val="22"/>
        </w:rPr>
        <w:t xml:space="preserve"> y </w:t>
      </w:r>
      <w:r w:rsidR="007F0CA9" w:rsidRPr="00923C30">
        <w:rPr>
          <w:rFonts w:ascii="Arial" w:hAnsi="Arial" w:cs="Arial"/>
          <w:sz w:val="22"/>
          <w:szCs w:val="22"/>
        </w:rPr>
        <w:t>un centro de fotocopiado masivo.</w:t>
      </w:r>
    </w:p>
    <w:p w:rsidR="00460A97" w:rsidRPr="00923C30" w:rsidRDefault="00460A97" w:rsidP="00BD7AD1">
      <w:pPr>
        <w:rPr>
          <w:rFonts w:ascii="Arial" w:hAnsi="Arial" w:cs="Arial"/>
          <w:sz w:val="22"/>
          <w:szCs w:val="22"/>
        </w:rPr>
      </w:pPr>
    </w:p>
    <w:p w:rsidR="0025069E" w:rsidRDefault="000D6841" w:rsidP="00BD7AD1">
      <w:pPr>
        <w:widowControl w:val="0"/>
        <w:jc w:val="both"/>
        <w:rPr>
          <w:rFonts w:ascii="Arial" w:hAnsi="Arial" w:cs="Arial"/>
          <w:sz w:val="22"/>
          <w:szCs w:val="22"/>
        </w:rPr>
      </w:pPr>
      <w:r w:rsidRPr="00923C30">
        <w:rPr>
          <w:rFonts w:ascii="Arial" w:hAnsi="Arial" w:cs="Arial"/>
          <w:sz w:val="22"/>
          <w:szCs w:val="22"/>
        </w:rPr>
        <w:t>Con el propósito de revisar el comportamiento del consumo de papel</w:t>
      </w:r>
      <w:r w:rsidR="00924996" w:rsidRPr="00923C30">
        <w:rPr>
          <w:rFonts w:ascii="Arial" w:hAnsi="Arial" w:cs="Arial"/>
          <w:sz w:val="22"/>
          <w:szCs w:val="22"/>
        </w:rPr>
        <w:t xml:space="preserve"> </w:t>
      </w:r>
      <w:r w:rsidRPr="00923C30">
        <w:rPr>
          <w:rFonts w:ascii="Arial" w:hAnsi="Arial" w:cs="Arial"/>
          <w:sz w:val="22"/>
          <w:szCs w:val="22"/>
        </w:rPr>
        <w:t>[servicios digitales</w:t>
      </w:r>
      <w:r w:rsidR="00924996" w:rsidRPr="00923C30">
        <w:rPr>
          <w:rFonts w:ascii="Arial" w:hAnsi="Arial" w:cs="Arial"/>
          <w:sz w:val="22"/>
          <w:szCs w:val="22"/>
        </w:rPr>
        <w:t xml:space="preserve">] para el periodo objeto de análisis, se consultó la información en el aplicativo de Estadísticas de Consumo de Papel – MHCP diseñado por la Dirección de Tecnología para tal fin, el cual se encuentra publicado en la página de la intranet de este Ministerio. </w:t>
      </w:r>
    </w:p>
    <w:p w:rsidR="00BD7AD1" w:rsidRDefault="00BD7AD1" w:rsidP="00BD7AD1">
      <w:pPr>
        <w:widowControl w:val="0"/>
        <w:jc w:val="both"/>
        <w:rPr>
          <w:rFonts w:ascii="Arial" w:hAnsi="Arial" w:cs="Arial"/>
          <w:sz w:val="22"/>
          <w:szCs w:val="22"/>
        </w:rPr>
      </w:pPr>
    </w:p>
    <w:p w:rsidR="00BD7AD1" w:rsidRPr="00923C30" w:rsidRDefault="00BD7AD1" w:rsidP="00BD7AD1">
      <w:pPr>
        <w:widowControl w:val="0"/>
        <w:jc w:val="both"/>
        <w:rPr>
          <w:rFonts w:ascii="Arial" w:hAnsi="Arial" w:cs="Arial"/>
          <w:sz w:val="22"/>
          <w:szCs w:val="22"/>
        </w:rPr>
      </w:pPr>
      <w:r w:rsidRPr="00923C30">
        <w:rPr>
          <w:rFonts w:ascii="Arial" w:hAnsi="Arial" w:cs="Arial"/>
          <w:sz w:val="22"/>
          <w:szCs w:val="22"/>
        </w:rPr>
        <w:t xml:space="preserve">Con base en la información consultada, se comparó lo correspondiente al </w:t>
      </w:r>
      <w:r>
        <w:rPr>
          <w:rFonts w:ascii="Arial" w:hAnsi="Arial" w:cs="Arial"/>
          <w:sz w:val="22"/>
          <w:szCs w:val="22"/>
        </w:rPr>
        <w:t xml:space="preserve">segundo </w:t>
      </w:r>
      <w:r w:rsidRPr="00923C30">
        <w:rPr>
          <w:rFonts w:ascii="Arial" w:hAnsi="Arial" w:cs="Arial"/>
          <w:sz w:val="22"/>
          <w:szCs w:val="22"/>
        </w:rPr>
        <w:t xml:space="preserve">trimestre de 2019 frente al mismo periodo de la vigencia 2018. De lo anterior, se obtuvo el siguiente resultado:  </w:t>
      </w:r>
    </w:p>
    <w:tbl>
      <w:tblPr>
        <w:tblStyle w:val="Tabladecuadrcula1clara-nfasis1"/>
        <w:tblpPr w:leftFromText="141" w:rightFromText="141" w:vertAnchor="page" w:horzAnchor="margin" w:tblpY="5746"/>
        <w:tblW w:w="4531" w:type="dxa"/>
        <w:tblLook w:val="04A0" w:firstRow="1" w:lastRow="0" w:firstColumn="1" w:lastColumn="0" w:noHBand="0" w:noVBand="1"/>
      </w:tblPr>
      <w:tblGrid>
        <w:gridCol w:w="1046"/>
        <w:gridCol w:w="1088"/>
        <w:gridCol w:w="1088"/>
        <w:gridCol w:w="682"/>
        <w:gridCol w:w="627"/>
      </w:tblGrid>
      <w:tr w:rsidR="0030077F" w:rsidRPr="00EA11E8" w:rsidTr="0030077F">
        <w:trPr>
          <w:cnfStyle w:val="100000000000" w:firstRow="1" w:lastRow="0" w:firstColumn="0" w:lastColumn="0" w:oddVBand="0" w:evenVBand="0" w:oddHBand="0" w:evenHBand="0" w:firstRowFirstColumn="0" w:firstRowLastColumn="0" w:lastRowFirstColumn="0" w:lastRowLastColumn="0"/>
          <w:cantSplit/>
          <w:trHeight w:val="9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30077F" w:rsidRPr="00EA11E8" w:rsidRDefault="0030077F" w:rsidP="0030077F">
            <w:pPr>
              <w:jc w:val="center"/>
              <w:rPr>
                <w:rFonts w:ascii="Arial" w:hAnsi="Arial" w:cs="Arial"/>
                <w:color w:val="FFFFFF" w:themeColor="background1"/>
                <w:sz w:val="18"/>
                <w:szCs w:val="18"/>
              </w:rPr>
            </w:pPr>
            <w:r w:rsidRPr="00EA11E8">
              <w:rPr>
                <w:rFonts w:ascii="Arial" w:hAnsi="Arial" w:cs="Arial"/>
                <w:color w:val="FFFFFF" w:themeColor="background1"/>
                <w:sz w:val="18"/>
                <w:szCs w:val="18"/>
              </w:rPr>
              <w:t>Concepto</w:t>
            </w:r>
          </w:p>
        </w:tc>
        <w:tc>
          <w:tcPr>
            <w:tcW w:w="2176" w:type="dxa"/>
            <w:gridSpan w:val="2"/>
            <w:shd w:val="clear" w:color="auto" w:fill="4F81BD" w:themeFill="accent1"/>
            <w:vAlign w:val="center"/>
            <w:hideMark/>
          </w:tcPr>
          <w:p w:rsidR="0030077F" w:rsidRPr="00EA11E8" w:rsidRDefault="0030077F" w:rsidP="003007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EA11E8">
              <w:rPr>
                <w:rFonts w:ascii="Arial" w:hAnsi="Arial" w:cs="Arial"/>
                <w:color w:val="FFFFFF" w:themeColor="background1"/>
                <w:sz w:val="18"/>
                <w:szCs w:val="18"/>
              </w:rPr>
              <w:t>Consumo total de papel (hojas)</w:t>
            </w:r>
          </w:p>
        </w:tc>
        <w:tc>
          <w:tcPr>
            <w:tcW w:w="1309" w:type="dxa"/>
            <w:gridSpan w:val="2"/>
            <w:shd w:val="clear" w:color="auto" w:fill="4F81BD" w:themeFill="accent1"/>
            <w:vAlign w:val="center"/>
            <w:hideMark/>
          </w:tcPr>
          <w:p w:rsidR="0030077F" w:rsidRPr="00EA11E8" w:rsidRDefault="0030077F" w:rsidP="003007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EA11E8">
              <w:rPr>
                <w:rFonts w:ascii="Arial" w:hAnsi="Arial" w:cs="Arial"/>
                <w:color w:val="FFFFFF" w:themeColor="background1"/>
                <w:sz w:val="18"/>
                <w:szCs w:val="18"/>
              </w:rPr>
              <w:t>Variaciones</w:t>
            </w:r>
          </w:p>
        </w:tc>
      </w:tr>
      <w:tr w:rsidR="0030077F" w:rsidRPr="00EA11E8" w:rsidTr="0030077F">
        <w:trPr>
          <w:cantSplit/>
          <w:trHeight w:val="83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30077F" w:rsidRPr="00EA11E8" w:rsidRDefault="0030077F" w:rsidP="0030077F">
            <w:pPr>
              <w:rPr>
                <w:rFonts w:ascii="Arial" w:hAnsi="Arial" w:cs="Arial"/>
                <w:color w:val="FFFFFF" w:themeColor="background1"/>
                <w:sz w:val="18"/>
                <w:szCs w:val="18"/>
              </w:rPr>
            </w:pPr>
          </w:p>
        </w:tc>
        <w:tc>
          <w:tcPr>
            <w:tcW w:w="1088" w:type="dxa"/>
            <w:shd w:val="clear" w:color="auto" w:fill="4F81BD" w:themeFill="accent1"/>
            <w:vAlign w:val="center"/>
            <w:hideMark/>
          </w:tcPr>
          <w:p w:rsidR="0030077F" w:rsidRPr="00EA11E8" w:rsidRDefault="0030077F" w:rsidP="003007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A11E8">
              <w:rPr>
                <w:rFonts w:ascii="Arial" w:hAnsi="Arial" w:cs="Arial"/>
                <w:b/>
                <w:bCs/>
                <w:color w:val="FFFFFF" w:themeColor="background1"/>
                <w:sz w:val="18"/>
                <w:szCs w:val="18"/>
              </w:rPr>
              <w:t>II Trimestre 2019</w:t>
            </w:r>
          </w:p>
        </w:tc>
        <w:tc>
          <w:tcPr>
            <w:tcW w:w="1088" w:type="dxa"/>
            <w:shd w:val="clear" w:color="auto" w:fill="4F81BD" w:themeFill="accent1"/>
            <w:vAlign w:val="center"/>
            <w:hideMark/>
          </w:tcPr>
          <w:p w:rsidR="0030077F" w:rsidRPr="00EA11E8" w:rsidRDefault="0030077F" w:rsidP="003007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A11E8">
              <w:rPr>
                <w:rFonts w:ascii="Arial" w:hAnsi="Arial" w:cs="Arial"/>
                <w:b/>
                <w:bCs/>
                <w:color w:val="FFFFFF" w:themeColor="background1"/>
                <w:sz w:val="18"/>
                <w:szCs w:val="18"/>
              </w:rPr>
              <w:t>II Trimestre 2018</w:t>
            </w:r>
          </w:p>
        </w:tc>
        <w:tc>
          <w:tcPr>
            <w:tcW w:w="682" w:type="dxa"/>
            <w:shd w:val="clear" w:color="auto" w:fill="4F81BD" w:themeFill="accent1"/>
            <w:vAlign w:val="center"/>
            <w:hideMark/>
          </w:tcPr>
          <w:p w:rsidR="0030077F" w:rsidRPr="00EA11E8" w:rsidRDefault="0030077F" w:rsidP="003007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A11E8">
              <w:rPr>
                <w:rFonts w:ascii="Arial" w:hAnsi="Arial" w:cs="Arial"/>
                <w:b/>
                <w:bCs/>
                <w:color w:val="FFFFFF" w:themeColor="background1"/>
                <w:sz w:val="18"/>
                <w:szCs w:val="18"/>
              </w:rPr>
              <w:t>#</w:t>
            </w:r>
          </w:p>
        </w:tc>
        <w:tc>
          <w:tcPr>
            <w:tcW w:w="627" w:type="dxa"/>
            <w:shd w:val="clear" w:color="auto" w:fill="4F81BD" w:themeFill="accent1"/>
            <w:vAlign w:val="center"/>
            <w:hideMark/>
          </w:tcPr>
          <w:p w:rsidR="0030077F" w:rsidRPr="00EA11E8" w:rsidRDefault="0030077F" w:rsidP="003007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A11E8">
              <w:rPr>
                <w:rFonts w:ascii="Arial" w:hAnsi="Arial" w:cs="Arial"/>
                <w:b/>
                <w:bCs/>
                <w:color w:val="FFFFFF" w:themeColor="background1"/>
                <w:sz w:val="18"/>
                <w:szCs w:val="18"/>
              </w:rPr>
              <w:t>%</w:t>
            </w:r>
          </w:p>
        </w:tc>
      </w:tr>
      <w:tr w:rsidR="0030077F" w:rsidRPr="00EA11E8" w:rsidTr="0030077F">
        <w:trPr>
          <w:cantSplit/>
          <w:trHeight w:val="195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077F" w:rsidRPr="00EA11E8" w:rsidRDefault="0030077F" w:rsidP="0030077F">
            <w:pPr>
              <w:jc w:val="center"/>
              <w:rPr>
                <w:rFonts w:ascii="Arial" w:hAnsi="Arial" w:cs="Arial"/>
                <w:color w:val="0F243E" w:themeColor="text2" w:themeShade="80"/>
                <w:sz w:val="18"/>
                <w:szCs w:val="18"/>
              </w:rPr>
            </w:pPr>
            <w:r w:rsidRPr="00EA11E8">
              <w:rPr>
                <w:rFonts w:ascii="Arial" w:hAnsi="Arial" w:cs="Arial"/>
                <w:color w:val="0F243E" w:themeColor="text2" w:themeShade="80"/>
                <w:sz w:val="18"/>
                <w:szCs w:val="18"/>
              </w:rPr>
              <w:t>Servicios Digitales</w:t>
            </w:r>
          </w:p>
        </w:tc>
        <w:tc>
          <w:tcPr>
            <w:tcW w:w="1088" w:type="dxa"/>
            <w:vAlign w:val="center"/>
            <w:hideMark/>
          </w:tcPr>
          <w:p w:rsidR="0030077F" w:rsidRPr="00EA11E8" w:rsidRDefault="0030077F" w:rsidP="0030077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EA11E8">
              <w:rPr>
                <w:rFonts w:ascii="Arial" w:hAnsi="Arial" w:cs="Arial"/>
                <w:color w:val="0F243E" w:themeColor="text2" w:themeShade="80"/>
                <w:sz w:val="18"/>
                <w:szCs w:val="18"/>
              </w:rPr>
              <w:t>725.439</w:t>
            </w:r>
          </w:p>
        </w:tc>
        <w:tc>
          <w:tcPr>
            <w:tcW w:w="1088" w:type="dxa"/>
            <w:vAlign w:val="center"/>
            <w:hideMark/>
          </w:tcPr>
          <w:p w:rsidR="0030077F" w:rsidRPr="00EA11E8" w:rsidRDefault="0030077F" w:rsidP="0030077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EA11E8">
              <w:rPr>
                <w:rFonts w:ascii="Arial" w:hAnsi="Arial" w:cs="Arial"/>
                <w:color w:val="0F243E" w:themeColor="text2" w:themeShade="80"/>
                <w:sz w:val="18"/>
                <w:szCs w:val="18"/>
              </w:rPr>
              <w:t>722.585</w:t>
            </w:r>
          </w:p>
        </w:tc>
        <w:tc>
          <w:tcPr>
            <w:tcW w:w="682" w:type="dxa"/>
            <w:vAlign w:val="center"/>
            <w:hideMark/>
          </w:tcPr>
          <w:p w:rsidR="0030077F" w:rsidRPr="00EA11E8" w:rsidRDefault="0030077F" w:rsidP="0030077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EA11E8">
              <w:rPr>
                <w:rFonts w:ascii="Arial" w:hAnsi="Arial" w:cs="Arial"/>
                <w:color w:val="0F243E" w:themeColor="text2" w:themeShade="80"/>
                <w:sz w:val="18"/>
                <w:szCs w:val="18"/>
              </w:rPr>
              <w:t>2.854</w:t>
            </w:r>
          </w:p>
        </w:tc>
        <w:tc>
          <w:tcPr>
            <w:tcW w:w="627" w:type="dxa"/>
            <w:vAlign w:val="center"/>
            <w:hideMark/>
          </w:tcPr>
          <w:p w:rsidR="0030077F" w:rsidRPr="00EA11E8" w:rsidRDefault="0030077F" w:rsidP="0030077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EA11E8">
              <w:rPr>
                <w:rFonts w:ascii="Arial" w:hAnsi="Arial" w:cs="Arial"/>
                <w:color w:val="0F243E" w:themeColor="text2" w:themeShade="80"/>
                <w:sz w:val="18"/>
                <w:szCs w:val="18"/>
              </w:rPr>
              <w:t>0,4%</w:t>
            </w:r>
          </w:p>
        </w:tc>
      </w:tr>
    </w:tbl>
    <w:p w:rsidR="0030077F" w:rsidRDefault="0030077F" w:rsidP="0030077F">
      <w:pPr>
        <w:spacing w:after="200"/>
        <w:jc w:val="both"/>
        <w:rPr>
          <w:rFonts w:ascii="Arial" w:hAnsi="Arial" w:cs="Arial"/>
          <w:sz w:val="22"/>
          <w:szCs w:val="22"/>
        </w:rPr>
      </w:pPr>
      <w:r w:rsidRPr="00EA11E8">
        <w:rPr>
          <w:rFonts w:ascii="Calibri" w:hAnsi="Calibri" w:cs="Calibri"/>
          <w:noProof/>
          <w:color w:val="000000"/>
          <w:sz w:val="22"/>
          <w:szCs w:val="22"/>
        </w:rPr>
        <w:drawing>
          <wp:anchor distT="0" distB="0" distL="114300" distR="114300" simplePos="0" relativeHeight="251889664" behindDoc="0" locked="0" layoutInCell="1" allowOverlap="1" wp14:anchorId="6934A93C" wp14:editId="244D5092">
            <wp:simplePos x="0" y="0"/>
            <wp:positionH relativeFrom="margin">
              <wp:align>right</wp:align>
            </wp:positionH>
            <wp:positionV relativeFrom="paragraph">
              <wp:posOffset>261620</wp:posOffset>
            </wp:positionV>
            <wp:extent cx="3152775" cy="2505075"/>
            <wp:effectExtent l="0" t="0" r="9525" b="9525"/>
            <wp:wrapNone/>
            <wp:docPr id="52" name="Gráfico 52">
              <a:extLst xmlns:a="http://schemas.openxmlformats.org/drawingml/2006/main">
                <a:ext uri="{FF2B5EF4-FFF2-40B4-BE49-F238E27FC236}">
                  <a16:creationId xmlns:a16="http://schemas.microsoft.com/office/drawing/2014/main" id="{00000000-0008-0000-0500-000003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rsidR="0030077F" w:rsidRDefault="0030077F" w:rsidP="0030077F">
      <w:pPr>
        <w:spacing w:after="200"/>
        <w:jc w:val="both"/>
        <w:rPr>
          <w:rFonts w:ascii="Arial" w:hAnsi="Arial" w:cs="Arial"/>
          <w:sz w:val="22"/>
          <w:szCs w:val="22"/>
        </w:rPr>
      </w:pPr>
    </w:p>
    <w:p w:rsidR="0030077F" w:rsidRDefault="0030077F" w:rsidP="0030077F">
      <w:pPr>
        <w:spacing w:after="200"/>
        <w:jc w:val="both"/>
        <w:rPr>
          <w:rFonts w:ascii="Arial" w:hAnsi="Arial" w:cs="Arial"/>
          <w:sz w:val="22"/>
          <w:szCs w:val="22"/>
        </w:rPr>
      </w:pPr>
    </w:p>
    <w:p w:rsidR="0030077F" w:rsidRDefault="0030077F" w:rsidP="0030077F">
      <w:pPr>
        <w:spacing w:after="200"/>
        <w:jc w:val="both"/>
        <w:rPr>
          <w:rFonts w:ascii="Arial" w:hAnsi="Arial" w:cs="Arial"/>
          <w:sz w:val="22"/>
          <w:szCs w:val="22"/>
        </w:rPr>
      </w:pPr>
    </w:p>
    <w:p w:rsidR="0030077F" w:rsidRDefault="0030077F" w:rsidP="0030077F">
      <w:pPr>
        <w:spacing w:after="200"/>
        <w:jc w:val="both"/>
        <w:rPr>
          <w:rFonts w:ascii="Arial" w:hAnsi="Arial" w:cs="Arial"/>
          <w:sz w:val="22"/>
          <w:szCs w:val="22"/>
        </w:rPr>
      </w:pPr>
    </w:p>
    <w:p w:rsidR="0030077F" w:rsidRDefault="0030077F" w:rsidP="0030077F">
      <w:pPr>
        <w:spacing w:after="200"/>
        <w:jc w:val="both"/>
        <w:rPr>
          <w:rFonts w:ascii="Arial" w:hAnsi="Arial" w:cs="Arial"/>
          <w:sz w:val="22"/>
          <w:szCs w:val="22"/>
        </w:rPr>
      </w:pPr>
    </w:p>
    <w:p w:rsidR="0030077F" w:rsidRDefault="0030077F" w:rsidP="0030077F">
      <w:pPr>
        <w:spacing w:after="200"/>
        <w:jc w:val="both"/>
        <w:rPr>
          <w:rFonts w:ascii="Arial" w:hAnsi="Arial" w:cs="Arial"/>
          <w:sz w:val="22"/>
          <w:szCs w:val="22"/>
        </w:rPr>
      </w:pPr>
    </w:p>
    <w:p w:rsidR="0030077F" w:rsidRDefault="0030077F" w:rsidP="0030077F">
      <w:pPr>
        <w:spacing w:after="200"/>
        <w:jc w:val="both"/>
        <w:rPr>
          <w:rFonts w:ascii="Arial" w:hAnsi="Arial" w:cs="Arial"/>
          <w:sz w:val="22"/>
          <w:szCs w:val="22"/>
        </w:rPr>
      </w:pPr>
    </w:p>
    <w:p w:rsidR="0030077F" w:rsidRDefault="0030077F" w:rsidP="0030077F">
      <w:pPr>
        <w:spacing w:after="200"/>
        <w:jc w:val="both"/>
        <w:rPr>
          <w:rFonts w:ascii="Arial" w:hAnsi="Arial" w:cs="Arial"/>
          <w:sz w:val="22"/>
          <w:szCs w:val="22"/>
        </w:rPr>
      </w:pPr>
    </w:p>
    <w:p w:rsidR="0030077F" w:rsidRDefault="0030077F" w:rsidP="0030077F">
      <w:pPr>
        <w:spacing w:after="200"/>
        <w:jc w:val="both"/>
        <w:rPr>
          <w:rFonts w:ascii="Arial" w:hAnsi="Arial" w:cs="Arial"/>
          <w:sz w:val="22"/>
          <w:szCs w:val="22"/>
        </w:rPr>
      </w:pPr>
    </w:p>
    <w:p w:rsidR="0030077F" w:rsidRDefault="0030077F" w:rsidP="0030077F">
      <w:pPr>
        <w:spacing w:after="200"/>
        <w:jc w:val="both"/>
        <w:rPr>
          <w:rFonts w:ascii="Arial" w:hAnsi="Arial" w:cs="Arial"/>
          <w:sz w:val="22"/>
          <w:szCs w:val="22"/>
        </w:rPr>
      </w:pPr>
      <w:r w:rsidRPr="001F31AD">
        <w:rPr>
          <w:rFonts w:ascii="Arial" w:hAnsi="Arial" w:cs="Arial"/>
          <w:sz w:val="22"/>
          <w:szCs w:val="22"/>
        </w:rPr>
        <w:t xml:space="preserve">De igual forma, se comparó el comportamiento del segundo trimestre de 2019 frente al inmediatamente anterior, con el fin de analizar la tendencia del consumo, en el cual se observó que los servicios digitales presentaron una tendencia creciente, toda vez que se presentó un aumento de 10.513 unidades, representando un 1%.  </w:t>
      </w:r>
    </w:p>
    <w:p w:rsidR="0030077F" w:rsidRPr="001F31AD" w:rsidRDefault="0030077F" w:rsidP="0030077F">
      <w:pPr>
        <w:spacing w:after="200"/>
        <w:jc w:val="both"/>
        <w:rPr>
          <w:rFonts w:ascii="Arial" w:hAnsi="Arial" w:cs="Arial"/>
          <w:sz w:val="22"/>
          <w:szCs w:val="22"/>
        </w:rPr>
      </w:pPr>
      <w:r w:rsidRPr="001F31AD">
        <w:rPr>
          <w:rFonts w:ascii="Arial" w:hAnsi="Arial" w:cs="Arial"/>
          <w:noProof/>
          <w:color w:val="000000"/>
        </w:rPr>
        <w:drawing>
          <wp:anchor distT="0" distB="0" distL="114300" distR="114300" simplePos="0" relativeHeight="251879424" behindDoc="0" locked="0" layoutInCell="1" allowOverlap="1">
            <wp:simplePos x="0" y="0"/>
            <wp:positionH relativeFrom="column">
              <wp:posOffset>2905125</wp:posOffset>
            </wp:positionH>
            <wp:positionV relativeFrom="paragraph">
              <wp:posOffset>8890</wp:posOffset>
            </wp:positionV>
            <wp:extent cx="3343275" cy="2381250"/>
            <wp:effectExtent l="0" t="0" r="9525" b="0"/>
            <wp:wrapNone/>
            <wp:docPr id="53" name="Gráfico 53">
              <a:extLst xmlns:a="http://schemas.openxmlformats.org/drawingml/2006/main">
                <a:ext uri="{FF2B5EF4-FFF2-40B4-BE49-F238E27FC236}">
                  <a16:creationId xmlns:a16="http://schemas.microsoft.com/office/drawing/2014/main" id="{00000000-0008-0000-0500-000009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tbl>
      <w:tblPr>
        <w:tblStyle w:val="Tabladecuadrcula1clara-nfasis1"/>
        <w:tblW w:w="4294" w:type="dxa"/>
        <w:tblLook w:val="04A0" w:firstRow="1" w:lastRow="0" w:firstColumn="1" w:lastColumn="0" w:noHBand="0" w:noVBand="1"/>
      </w:tblPr>
      <w:tblGrid>
        <w:gridCol w:w="2388"/>
        <w:gridCol w:w="1906"/>
      </w:tblGrid>
      <w:tr w:rsidR="001F31AD" w:rsidTr="001F31A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vAlign w:val="center"/>
            <w:hideMark/>
          </w:tcPr>
          <w:p w:rsidR="001F31AD" w:rsidRPr="001F31AD" w:rsidRDefault="0025069E" w:rsidP="0030077F">
            <w:pPr>
              <w:spacing w:before="40" w:after="60"/>
              <w:jc w:val="center"/>
              <w:rPr>
                <w:rFonts w:ascii="Arial" w:hAnsi="Arial" w:cs="Arial"/>
                <w:color w:val="FFFFFF" w:themeColor="background1"/>
                <w:sz w:val="20"/>
                <w:szCs w:val="20"/>
              </w:rPr>
            </w:pPr>
            <w:r>
              <w:rPr>
                <w:rFonts w:ascii="Arial" w:hAnsi="Arial" w:cs="Arial"/>
                <w:sz w:val="22"/>
                <w:szCs w:val="22"/>
              </w:rPr>
              <w:br w:type="page"/>
            </w:r>
            <w:r w:rsidR="004B1260" w:rsidRPr="001F31AD">
              <w:rPr>
                <w:rFonts w:ascii="Arial" w:hAnsi="Arial" w:cs="Arial"/>
                <w:sz w:val="22"/>
                <w:szCs w:val="22"/>
              </w:rPr>
              <w:t xml:space="preserve"> </w:t>
            </w:r>
            <w:r w:rsidR="001F31AD" w:rsidRPr="001F31AD">
              <w:rPr>
                <w:rFonts w:ascii="Arial" w:hAnsi="Arial" w:cs="Arial"/>
                <w:b w:val="0"/>
                <w:bCs w:val="0"/>
                <w:color w:val="FFFFFF" w:themeColor="background1"/>
                <w:sz w:val="20"/>
                <w:szCs w:val="20"/>
              </w:rPr>
              <w:t>Periodo</w:t>
            </w:r>
          </w:p>
        </w:tc>
        <w:tc>
          <w:tcPr>
            <w:tcW w:w="0" w:type="auto"/>
            <w:tcBorders>
              <w:bottom w:val="nil"/>
            </w:tcBorders>
            <w:shd w:val="clear" w:color="auto" w:fill="4F81BD" w:themeFill="accent1"/>
            <w:vAlign w:val="center"/>
            <w:hideMark/>
          </w:tcPr>
          <w:p w:rsidR="001F31AD" w:rsidRPr="001F31AD" w:rsidRDefault="001F31AD" w:rsidP="0030077F">
            <w:pPr>
              <w:spacing w:before="4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1F31AD">
              <w:rPr>
                <w:rFonts w:ascii="Arial" w:hAnsi="Arial" w:cs="Arial"/>
                <w:b w:val="0"/>
                <w:bCs w:val="0"/>
                <w:color w:val="FFFFFF" w:themeColor="background1"/>
                <w:sz w:val="20"/>
                <w:szCs w:val="20"/>
              </w:rPr>
              <w:t>Servicios Digitales</w:t>
            </w:r>
          </w:p>
        </w:tc>
      </w:tr>
      <w:tr w:rsidR="001F31AD" w:rsidTr="0030077F">
        <w:trPr>
          <w:cantSplit/>
          <w:trHeight w:val="898"/>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rsidR="001F31AD" w:rsidRPr="001F31AD" w:rsidRDefault="001F31AD" w:rsidP="0030077F">
            <w:pPr>
              <w:spacing w:before="40" w:after="60"/>
              <w:jc w:val="center"/>
              <w:rPr>
                <w:rFonts w:ascii="Arial" w:hAnsi="Arial" w:cs="Arial"/>
                <w:color w:val="0F243E" w:themeColor="text2" w:themeShade="80"/>
                <w:sz w:val="20"/>
                <w:szCs w:val="20"/>
              </w:rPr>
            </w:pPr>
            <w:r w:rsidRPr="001F31AD">
              <w:rPr>
                <w:rFonts w:ascii="Arial" w:hAnsi="Arial" w:cs="Arial"/>
                <w:color w:val="0F243E" w:themeColor="text2" w:themeShade="80"/>
                <w:sz w:val="20"/>
                <w:szCs w:val="20"/>
              </w:rPr>
              <w:t>I Trimestre de 2019</w:t>
            </w:r>
          </w:p>
        </w:tc>
        <w:tc>
          <w:tcPr>
            <w:tcW w:w="0" w:type="auto"/>
            <w:tcBorders>
              <w:top w:val="nil"/>
              <w:left w:val="nil"/>
              <w:bottom w:val="nil"/>
              <w:right w:val="nil"/>
            </w:tcBorders>
            <w:noWrap/>
            <w:vAlign w:val="center"/>
            <w:hideMark/>
          </w:tcPr>
          <w:p w:rsidR="001F31AD" w:rsidRPr="001F31AD" w:rsidRDefault="001F31AD" w:rsidP="0030077F">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31AD">
              <w:rPr>
                <w:rFonts w:ascii="Arial" w:hAnsi="Arial" w:cs="Arial"/>
                <w:color w:val="0F243E" w:themeColor="text2" w:themeShade="80"/>
                <w:sz w:val="20"/>
                <w:szCs w:val="20"/>
              </w:rPr>
              <w:t>714.926</w:t>
            </w:r>
          </w:p>
        </w:tc>
      </w:tr>
      <w:tr w:rsidR="001F31AD" w:rsidTr="0030077F">
        <w:trPr>
          <w:cantSplit/>
          <w:trHeight w:val="841"/>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rsidR="001F31AD" w:rsidRPr="001F31AD" w:rsidRDefault="001F31AD" w:rsidP="0030077F">
            <w:pPr>
              <w:spacing w:before="40" w:after="60"/>
              <w:jc w:val="center"/>
              <w:rPr>
                <w:rFonts w:ascii="Arial" w:hAnsi="Arial" w:cs="Arial"/>
                <w:color w:val="0F243E" w:themeColor="text2" w:themeShade="80"/>
                <w:sz w:val="20"/>
                <w:szCs w:val="20"/>
              </w:rPr>
            </w:pPr>
            <w:r w:rsidRPr="001F31AD">
              <w:rPr>
                <w:rFonts w:ascii="Arial" w:hAnsi="Arial" w:cs="Arial"/>
                <w:color w:val="0F243E" w:themeColor="text2" w:themeShade="80"/>
                <w:sz w:val="20"/>
                <w:szCs w:val="20"/>
              </w:rPr>
              <w:t>II Trimestre de 2019</w:t>
            </w:r>
          </w:p>
        </w:tc>
        <w:tc>
          <w:tcPr>
            <w:tcW w:w="0" w:type="auto"/>
            <w:tcBorders>
              <w:top w:val="nil"/>
              <w:left w:val="nil"/>
              <w:bottom w:val="double" w:sz="4" w:space="0" w:color="4F81BD" w:themeColor="accent1"/>
              <w:right w:val="nil"/>
            </w:tcBorders>
            <w:vAlign w:val="center"/>
            <w:hideMark/>
          </w:tcPr>
          <w:p w:rsidR="001F31AD" w:rsidRPr="001F31AD" w:rsidRDefault="001F31AD" w:rsidP="0030077F">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31AD">
              <w:rPr>
                <w:rFonts w:ascii="Arial" w:hAnsi="Arial" w:cs="Arial"/>
                <w:color w:val="0F243E" w:themeColor="text2" w:themeShade="80"/>
                <w:sz w:val="20"/>
                <w:szCs w:val="20"/>
              </w:rPr>
              <w:t>725.439</w:t>
            </w:r>
          </w:p>
        </w:tc>
      </w:tr>
      <w:tr w:rsidR="001F31AD" w:rsidTr="001F31AD">
        <w:trPr>
          <w:cantSplit/>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noWrap/>
            <w:vAlign w:val="center"/>
            <w:hideMark/>
          </w:tcPr>
          <w:p w:rsidR="001F31AD" w:rsidRPr="001F31AD" w:rsidRDefault="00BD335C" w:rsidP="0030077F">
            <w:pPr>
              <w:spacing w:before="40" w:after="60"/>
              <w:rPr>
                <w:rFonts w:ascii="Arial" w:hAnsi="Arial" w:cs="Arial"/>
                <w:color w:val="0F243E" w:themeColor="text2" w:themeShade="80"/>
                <w:sz w:val="20"/>
                <w:szCs w:val="20"/>
              </w:rPr>
            </w:pPr>
            <w:r w:rsidRPr="001F31AD">
              <w:rPr>
                <w:rFonts w:ascii="Arial" w:hAnsi="Arial" w:cs="Arial"/>
                <w:bCs w:val="0"/>
                <w:color w:val="0F243E" w:themeColor="text2" w:themeShade="80"/>
                <w:sz w:val="20"/>
                <w:szCs w:val="20"/>
              </w:rPr>
              <w:t>Variación en</w:t>
            </w:r>
            <w:r w:rsidR="001F31AD" w:rsidRPr="001F31AD">
              <w:rPr>
                <w:rFonts w:ascii="Arial" w:hAnsi="Arial" w:cs="Arial"/>
                <w:bCs w:val="0"/>
                <w:color w:val="0F243E" w:themeColor="text2" w:themeShade="80"/>
                <w:sz w:val="20"/>
                <w:szCs w:val="20"/>
              </w:rPr>
              <w:t xml:space="preserve"> Cantidad</w:t>
            </w:r>
          </w:p>
        </w:tc>
        <w:tc>
          <w:tcPr>
            <w:tcW w:w="0" w:type="auto"/>
            <w:tcBorders>
              <w:top w:val="double" w:sz="4" w:space="0" w:color="4F81BD" w:themeColor="accent1"/>
              <w:left w:val="nil"/>
              <w:bottom w:val="nil"/>
              <w:right w:val="nil"/>
            </w:tcBorders>
            <w:noWrap/>
            <w:vAlign w:val="center"/>
            <w:hideMark/>
          </w:tcPr>
          <w:p w:rsidR="001F31AD" w:rsidRPr="001F31AD" w:rsidRDefault="001F31AD" w:rsidP="0030077F">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1F31AD">
              <w:rPr>
                <w:rFonts w:ascii="Arial" w:hAnsi="Arial" w:cs="Arial"/>
                <w:b/>
                <w:bCs/>
                <w:color w:val="0F243E" w:themeColor="text2" w:themeShade="80"/>
                <w:sz w:val="20"/>
                <w:szCs w:val="20"/>
              </w:rPr>
              <w:t>10.513</w:t>
            </w:r>
          </w:p>
        </w:tc>
      </w:tr>
      <w:tr w:rsidR="001F31AD" w:rsidTr="0030077F">
        <w:trPr>
          <w:cantSplit/>
          <w:trHeight w:val="64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rsidR="001F31AD" w:rsidRPr="001F31AD" w:rsidRDefault="001F31AD" w:rsidP="0030077F">
            <w:pPr>
              <w:spacing w:before="40" w:after="60"/>
              <w:rPr>
                <w:rFonts w:ascii="Arial" w:hAnsi="Arial" w:cs="Arial"/>
                <w:color w:val="0F243E" w:themeColor="text2" w:themeShade="80"/>
                <w:sz w:val="20"/>
                <w:szCs w:val="20"/>
              </w:rPr>
            </w:pPr>
            <w:r w:rsidRPr="001F31AD">
              <w:rPr>
                <w:rFonts w:ascii="Arial" w:hAnsi="Arial" w:cs="Arial"/>
                <w:bCs w:val="0"/>
                <w:color w:val="0F243E" w:themeColor="text2" w:themeShade="80"/>
                <w:sz w:val="20"/>
                <w:szCs w:val="20"/>
              </w:rPr>
              <w:t>Variación</w:t>
            </w:r>
          </w:p>
        </w:tc>
        <w:tc>
          <w:tcPr>
            <w:tcW w:w="0" w:type="auto"/>
            <w:tcBorders>
              <w:top w:val="nil"/>
              <w:left w:val="nil"/>
              <w:bottom w:val="double" w:sz="4" w:space="0" w:color="4F81BD" w:themeColor="accent1"/>
              <w:right w:val="nil"/>
            </w:tcBorders>
            <w:noWrap/>
            <w:vAlign w:val="center"/>
            <w:hideMark/>
          </w:tcPr>
          <w:p w:rsidR="001F31AD" w:rsidRPr="001F31AD" w:rsidRDefault="001F31AD" w:rsidP="0030077F">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1F31AD">
              <w:rPr>
                <w:rFonts w:ascii="Arial" w:hAnsi="Arial" w:cs="Arial"/>
                <w:b/>
                <w:bCs/>
                <w:color w:val="0F243E" w:themeColor="text2" w:themeShade="80"/>
                <w:sz w:val="20"/>
                <w:szCs w:val="20"/>
              </w:rPr>
              <w:t>1%</w:t>
            </w:r>
          </w:p>
        </w:tc>
      </w:tr>
    </w:tbl>
    <w:p w:rsidR="001524BB" w:rsidRDefault="00557B02" w:rsidP="00557B02">
      <w:pPr>
        <w:widowControl w:val="0"/>
        <w:jc w:val="both"/>
        <w:rPr>
          <w:rFonts w:ascii="Arial" w:hAnsi="Arial" w:cs="Arial"/>
          <w:sz w:val="22"/>
          <w:szCs w:val="22"/>
        </w:rPr>
      </w:pPr>
      <w:r w:rsidRPr="00557B02">
        <w:rPr>
          <w:rFonts w:ascii="Arial" w:hAnsi="Arial" w:cs="Arial"/>
          <w:sz w:val="22"/>
          <w:szCs w:val="22"/>
        </w:rPr>
        <w:lastRenderedPageBreak/>
        <w:t xml:space="preserve">Ahora bien, según el consumo mensual de los servicios digitales los cuales son medidos por el número de horas utilizadas, </w:t>
      </w:r>
      <w:r w:rsidR="00992416" w:rsidRPr="00557B02">
        <w:rPr>
          <w:rFonts w:ascii="Arial" w:hAnsi="Arial" w:cs="Arial"/>
          <w:sz w:val="22"/>
          <w:szCs w:val="22"/>
        </w:rPr>
        <w:t>la tendencia</w:t>
      </w:r>
      <w:r w:rsidR="005D4443">
        <w:rPr>
          <w:rFonts w:ascii="Arial" w:hAnsi="Arial" w:cs="Arial"/>
          <w:sz w:val="22"/>
          <w:szCs w:val="22"/>
        </w:rPr>
        <w:t xml:space="preserve"> observada para el segundo trimestre fue creciente de abril a mayo de 2019. En junio se presentó un decrecimiento, tal como se expone en la siguiente gráfica: </w:t>
      </w:r>
    </w:p>
    <w:p w:rsidR="00BD335C" w:rsidRPr="00557B02" w:rsidRDefault="00BD335C" w:rsidP="00557B02">
      <w:pPr>
        <w:widowControl w:val="0"/>
        <w:jc w:val="both"/>
        <w:rPr>
          <w:rFonts w:ascii="Arial" w:hAnsi="Arial" w:cs="Arial"/>
          <w:sz w:val="22"/>
          <w:szCs w:val="22"/>
        </w:rPr>
      </w:pPr>
    </w:p>
    <w:p w:rsidR="00B0746C" w:rsidRPr="00557B02" w:rsidRDefault="00B0746C" w:rsidP="00992416">
      <w:pPr>
        <w:widowControl w:val="0"/>
        <w:rPr>
          <w:rFonts w:ascii="Arial" w:hAnsi="Arial" w:cs="Arial"/>
          <w:sz w:val="22"/>
          <w:szCs w:val="22"/>
        </w:rPr>
      </w:pPr>
    </w:p>
    <w:p w:rsidR="00BD335C" w:rsidRDefault="00BD335C">
      <w:pPr>
        <w:spacing w:after="200" w:line="276" w:lineRule="auto"/>
        <w:rPr>
          <w:rFonts w:ascii="Arial" w:hAnsi="Arial" w:cs="Arial"/>
          <w:noProof/>
          <w:color w:val="000000" w:themeColor="text1"/>
          <w:sz w:val="22"/>
          <w:szCs w:val="22"/>
          <w:highlight w:val="yellow"/>
        </w:rPr>
      </w:pPr>
      <w:r w:rsidRPr="00D111B5">
        <w:rPr>
          <w:rFonts w:ascii="Arial" w:hAnsi="Arial" w:cs="Arial"/>
          <w:noProof/>
          <w:color w:val="0F243E" w:themeColor="text2" w:themeShade="80"/>
        </w:rPr>
        <w:drawing>
          <wp:inline distT="0" distB="0" distL="0" distR="0" wp14:anchorId="67C2DEB2" wp14:editId="39E653EB">
            <wp:extent cx="6210300" cy="2247900"/>
            <wp:effectExtent l="0" t="0" r="0" b="0"/>
            <wp:docPr id="54" name="Gráfico 54">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524BB" w:rsidRPr="008852B6" w:rsidRDefault="001524BB" w:rsidP="00A30153">
      <w:pPr>
        <w:widowControl w:val="0"/>
        <w:rPr>
          <w:rFonts w:ascii="Arial" w:hAnsi="Arial" w:cs="Arial"/>
          <w:sz w:val="22"/>
          <w:szCs w:val="22"/>
          <w:highlight w:val="yellow"/>
        </w:rPr>
      </w:pPr>
    </w:p>
    <w:p w:rsidR="00FB3A1C" w:rsidRDefault="00AA0D85" w:rsidP="0058466A">
      <w:pPr>
        <w:widowControl w:val="0"/>
        <w:jc w:val="both"/>
        <w:rPr>
          <w:rFonts w:ascii="Arial" w:hAnsi="Arial" w:cs="Arial"/>
          <w:sz w:val="22"/>
          <w:szCs w:val="22"/>
        </w:rPr>
      </w:pPr>
      <w:r w:rsidRPr="00923509">
        <w:rPr>
          <w:rFonts w:ascii="Arial" w:hAnsi="Arial" w:cs="Arial"/>
          <w:sz w:val="22"/>
          <w:szCs w:val="22"/>
        </w:rPr>
        <w:t xml:space="preserve">A nivel de dependencias, </w:t>
      </w:r>
      <w:r w:rsidR="00C35E6D" w:rsidRPr="00923509">
        <w:rPr>
          <w:rFonts w:ascii="Arial" w:hAnsi="Arial" w:cs="Arial"/>
          <w:sz w:val="22"/>
          <w:szCs w:val="22"/>
        </w:rPr>
        <w:t>a continuaci</w:t>
      </w:r>
      <w:r w:rsidR="001B3830" w:rsidRPr="00923509">
        <w:rPr>
          <w:rFonts w:ascii="Arial" w:hAnsi="Arial" w:cs="Arial"/>
          <w:sz w:val="22"/>
          <w:szCs w:val="22"/>
        </w:rPr>
        <w:t>ón, se presentan</w:t>
      </w:r>
      <w:r w:rsidR="00C35E6D" w:rsidRPr="00923509">
        <w:rPr>
          <w:rFonts w:ascii="Arial" w:hAnsi="Arial" w:cs="Arial"/>
          <w:sz w:val="22"/>
          <w:szCs w:val="22"/>
        </w:rPr>
        <w:t xml:space="preserve"> </w:t>
      </w:r>
      <w:r w:rsidR="002D6E50">
        <w:rPr>
          <w:rFonts w:ascii="Arial" w:hAnsi="Arial" w:cs="Arial"/>
          <w:sz w:val="22"/>
          <w:szCs w:val="22"/>
        </w:rPr>
        <w:t xml:space="preserve">las </w:t>
      </w:r>
      <w:r w:rsidR="00143949" w:rsidRPr="00923509">
        <w:rPr>
          <w:rFonts w:ascii="Arial" w:hAnsi="Arial" w:cs="Arial"/>
          <w:sz w:val="22"/>
          <w:szCs w:val="22"/>
        </w:rPr>
        <w:t>que</w:t>
      </w:r>
      <w:r w:rsidR="00C35E6D" w:rsidRPr="00923509">
        <w:rPr>
          <w:rFonts w:ascii="Arial" w:hAnsi="Arial" w:cs="Arial"/>
          <w:sz w:val="22"/>
          <w:szCs w:val="22"/>
        </w:rPr>
        <w:t xml:space="preserve"> registraron mayores consumos de </w:t>
      </w:r>
      <w:r w:rsidR="002A086A" w:rsidRPr="00923509">
        <w:rPr>
          <w:rFonts w:ascii="Arial" w:hAnsi="Arial" w:cs="Arial"/>
          <w:sz w:val="22"/>
          <w:szCs w:val="22"/>
        </w:rPr>
        <w:t>servicios digitales</w:t>
      </w:r>
      <w:r w:rsidR="00A11CCB">
        <w:rPr>
          <w:rFonts w:ascii="Arial" w:hAnsi="Arial" w:cs="Arial"/>
          <w:sz w:val="22"/>
          <w:szCs w:val="22"/>
        </w:rPr>
        <w:t xml:space="preserve"> en el</w:t>
      </w:r>
      <w:r w:rsidR="00A11CCB" w:rsidRPr="00923509">
        <w:rPr>
          <w:rFonts w:ascii="Arial" w:hAnsi="Arial" w:cs="Arial"/>
          <w:sz w:val="22"/>
          <w:szCs w:val="22"/>
        </w:rPr>
        <w:t xml:space="preserve"> </w:t>
      </w:r>
      <w:r w:rsidR="00A11CCB">
        <w:rPr>
          <w:rFonts w:ascii="Arial" w:hAnsi="Arial" w:cs="Arial"/>
          <w:sz w:val="22"/>
          <w:szCs w:val="22"/>
        </w:rPr>
        <w:t xml:space="preserve">segundo </w:t>
      </w:r>
      <w:r w:rsidR="00A11CCB" w:rsidRPr="00923509">
        <w:rPr>
          <w:rFonts w:ascii="Arial" w:hAnsi="Arial" w:cs="Arial"/>
          <w:sz w:val="22"/>
          <w:szCs w:val="22"/>
        </w:rPr>
        <w:t>trimestre de 2019</w:t>
      </w:r>
      <w:r w:rsidR="00A11CCB">
        <w:rPr>
          <w:rFonts w:ascii="Arial" w:hAnsi="Arial" w:cs="Arial"/>
          <w:sz w:val="22"/>
          <w:szCs w:val="22"/>
        </w:rPr>
        <w:t xml:space="preserve"> </w:t>
      </w:r>
      <w:r w:rsidR="002A086A" w:rsidRPr="00923509">
        <w:rPr>
          <w:rFonts w:ascii="Arial" w:hAnsi="Arial" w:cs="Arial"/>
          <w:sz w:val="22"/>
          <w:szCs w:val="22"/>
        </w:rPr>
        <w:t xml:space="preserve">medidos en número de </w:t>
      </w:r>
      <w:r w:rsidR="00A11CCB" w:rsidRPr="00923509">
        <w:rPr>
          <w:rFonts w:ascii="Arial" w:hAnsi="Arial" w:cs="Arial"/>
          <w:sz w:val="22"/>
          <w:szCs w:val="22"/>
        </w:rPr>
        <w:t>hojas, las</w:t>
      </w:r>
      <w:r w:rsidR="007B5FEF" w:rsidRPr="00923509">
        <w:rPr>
          <w:rFonts w:ascii="Arial" w:hAnsi="Arial" w:cs="Arial"/>
          <w:sz w:val="22"/>
          <w:szCs w:val="22"/>
        </w:rPr>
        <w:t xml:space="preserve"> cuales representan el </w:t>
      </w:r>
      <w:r w:rsidR="00217F3D">
        <w:rPr>
          <w:rFonts w:ascii="Arial" w:hAnsi="Arial" w:cs="Arial"/>
          <w:sz w:val="22"/>
          <w:szCs w:val="22"/>
        </w:rPr>
        <w:t>71</w:t>
      </w:r>
      <w:r w:rsidR="007B5FEF" w:rsidRPr="00452030">
        <w:rPr>
          <w:rFonts w:ascii="Arial" w:hAnsi="Arial" w:cs="Arial"/>
          <w:sz w:val="22"/>
          <w:szCs w:val="22"/>
        </w:rPr>
        <w:t xml:space="preserve">% del total del consumo </w:t>
      </w:r>
      <w:r w:rsidR="0041106B">
        <w:rPr>
          <w:rFonts w:ascii="Arial" w:hAnsi="Arial" w:cs="Arial"/>
          <w:sz w:val="22"/>
          <w:szCs w:val="22"/>
        </w:rPr>
        <w:t xml:space="preserve">para dicho periodo. </w:t>
      </w:r>
      <w:r w:rsidR="00FC25E0">
        <w:rPr>
          <w:rFonts w:ascii="Arial" w:hAnsi="Arial" w:cs="Arial"/>
          <w:sz w:val="22"/>
          <w:szCs w:val="22"/>
        </w:rPr>
        <w:t>Con</w:t>
      </w:r>
      <w:r w:rsidR="00A11CCB">
        <w:rPr>
          <w:rFonts w:ascii="Arial" w:hAnsi="Arial" w:cs="Arial"/>
          <w:sz w:val="22"/>
          <w:szCs w:val="22"/>
        </w:rPr>
        <w:t xml:space="preserve"> base en los</w:t>
      </w:r>
      <w:r w:rsidR="00FC25E0">
        <w:rPr>
          <w:rFonts w:ascii="Arial" w:hAnsi="Arial" w:cs="Arial"/>
          <w:sz w:val="22"/>
          <w:szCs w:val="22"/>
        </w:rPr>
        <w:t xml:space="preserve"> consumos registrados para las dependencias selec</w:t>
      </w:r>
      <w:r w:rsidR="00A11CCB">
        <w:rPr>
          <w:rFonts w:ascii="Arial" w:hAnsi="Arial" w:cs="Arial"/>
          <w:sz w:val="22"/>
          <w:szCs w:val="22"/>
        </w:rPr>
        <w:t>cionadas, se establecieron</w:t>
      </w:r>
      <w:r w:rsidR="00FC25E0">
        <w:rPr>
          <w:rFonts w:ascii="Arial" w:hAnsi="Arial" w:cs="Arial"/>
          <w:sz w:val="22"/>
          <w:szCs w:val="22"/>
        </w:rPr>
        <w:t xml:space="preserve"> las variaciones correspondientes al segundo trimestre de 2019 comparado con el mismo trimestre de 2018, así: </w:t>
      </w:r>
    </w:p>
    <w:p w:rsidR="00E779E5" w:rsidRPr="00923509" w:rsidRDefault="00E779E5" w:rsidP="0058466A">
      <w:pPr>
        <w:widowControl w:val="0"/>
        <w:jc w:val="both"/>
        <w:rPr>
          <w:rFonts w:ascii="Arial" w:hAnsi="Arial" w:cs="Arial"/>
          <w:sz w:val="22"/>
          <w:szCs w:val="22"/>
        </w:rPr>
      </w:pPr>
    </w:p>
    <w:tbl>
      <w:tblPr>
        <w:tblStyle w:val="Tabladecuadrcula1clara-nfasis1"/>
        <w:tblW w:w="0" w:type="auto"/>
        <w:tblLayout w:type="fixed"/>
        <w:tblLook w:val="04A0" w:firstRow="1" w:lastRow="0" w:firstColumn="1" w:lastColumn="0" w:noHBand="0" w:noVBand="1"/>
      </w:tblPr>
      <w:tblGrid>
        <w:gridCol w:w="988"/>
        <w:gridCol w:w="708"/>
        <w:gridCol w:w="851"/>
        <w:gridCol w:w="992"/>
        <w:gridCol w:w="851"/>
        <w:gridCol w:w="850"/>
        <w:gridCol w:w="851"/>
        <w:gridCol w:w="708"/>
        <w:gridCol w:w="993"/>
        <w:gridCol w:w="992"/>
        <w:gridCol w:w="894"/>
      </w:tblGrid>
      <w:tr w:rsidR="00217F3D" w:rsidRPr="00217F3D" w:rsidTr="00144974">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88" w:type="dxa"/>
            <w:vMerge w:val="restart"/>
            <w:shd w:val="clear" w:color="auto" w:fill="4F81BD" w:themeFill="accent1"/>
            <w:vAlign w:val="center"/>
            <w:hideMark/>
          </w:tcPr>
          <w:p w:rsidR="00217F3D" w:rsidRPr="00217F3D" w:rsidRDefault="00217F3D" w:rsidP="00C5137E">
            <w:pPr>
              <w:spacing w:before="80" w:after="60"/>
              <w:jc w:val="center"/>
              <w:rPr>
                <w:rFonts w:ascii="Arial" w:hAnsi="Arial" w:cs="Arial"/>
                <w:color w:val="FFFFFF" w:themeColor="background1"/>
                <w:sz w:val="16"/>
                <w:szCs w:val="16"/>
              </w:rPr>
            </w:pPr>
            <w:r w:rsidRPr="00217F3D">
              <w:rPr>
                <w:rFonts w:ascii="Arial" w:hAnsi="Arial" w:cs="Arial"/>
                <w:color w:val="FFFFFF" w:themeColor="background1"/>
                <w:sz w:val="16"/>
                <w:szCs w:val="16"/>
              </w:rPr>
              <w:t>Dirección</w:t>
            </w:r>
          </w:p>
        </w:tc>
        <w:tc>
          <w:tcPr>
            <w:tcW w:w="2551" w:type="dxa"/>
            <w:gridSpan w:val="3"/>
            <w:shd w:val="clear" w:color="auto" w:fill="4F81BD" w:themeFill="accent1"/>
            <w:vAlign w:val="center"/>
            <w:hideMark/>
          </w:tcPr>
          <w:p w:rsidR="00217F3D" w:rsidRPr="00217F3D" w:rsidRDefault="00217F3D" w:rsidP="00C5137E">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217F3D">
              <w:rPr>
                <w:rFonts w:ascii="Arial" w:hAnsi="Arial" w:cs="Arial"/>
                <w:color w:val="FFFFFF" w:themeColor="background1"/>
                <w:sz w:val="16"/>
                <w:szCs w:val="16"/>
              </w:rPr>
              <w:t>II Trimestre de 2019</w:t>
            </w:r>
          </w:p>
        </w:tc>
        <w:tc>
          <w:tcPr>
            <w:tcW w:w="851" w:type="dxa"/>
            <w:vMerge w:val="restart"/>
            <w:shd w:val="clear" w:color="auto" w:fill="4F81BD" w:themeFill="accent1"/>
            <w:vAlign w:val="center"/>
            <w:hideMark/>
          </w:tcPr>
          <w:p w:rsidR="00217F3D" w:rsidRPr="00217F3D" w:rsidRDefault="00217F3D" w:rsidP="00C5137E">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217F3D">
              <w:rPr>
                <w:rFonts w:ascii="Arial" w:hAnsi="Arial" w:cs="Arial"/>
                <w:color w:val="FFFFFF" w:themeColor="background1"/>
                <w:sz w:val="16"/>
                <w:szCs w:val="16"/>
              </w:rPr>
              <w:t xml:space="preserve">Total </w:t>
            </w:r>
          </w:p>
        </w:tc>
        <w:tc>
          <w:tcPr>
            <w:tcW w:w="2409" w:type="dxa"/>
            <w:gridSpan w:val="3"/>
            <w:shd w:val="clear" w:color="auto" w:fill="4F81BD" w:themeFill="accent1"/>
            <w:vAlign w:val="center"/>
            <w:hideMark/>
          </w:tcPr>
          <w:p w:rsidR="00217F3D" w:rsidRPr="00217F3D" w:rsidRDefault="00217F3D" w:rsidP="00C5137E">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217F3D">
              <w:rPr>
                <w:rFonts w:ascii="Arial" w:hAnsi="Arial" w:cs="Arial"/>
                <w:color w:val="FFFFFF" w:themeColor="background1"/>
                <w:sz w:val="16"/>
                <w:szCs w:val="16"/>
              </w:rPr>
              <w:t>II Trimestre de 2018</w:t>
            </w:r>
          </w:p>
        </w:tc>
        <w:tc>
          <w:tcPr>
            <w:tcW w:w="993" w:type="dxa"/>
            <w:vMerge w:val="restart"/>
            <w:shd w:val="clear" w:color="auto" w:fill="4F81BD" w:themeFill="accent1"/>
            <w:vAlign w:val="center"/>
            <w:hideMark/>
          </w:tcPr>
          <w:p w:rsidR="00217F3D" w:rsidRPr="00217F3D" w:rsidRDefault="00217F3D" w:rsidP="00C5137E">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217F3D">
              <w:rPr>
                <w:rFonts w:ascii="Arial" w:hAnsi="Arial" w:cs="Arial"/>
                <w:color w:val="FFFFFF" w:themeColor="background1"/>
                <w:sz w:val="16"/>
                <w:szCs w:val="16"/>
              </w:rPr>
              <w:t xml:space="preserve">Total </w:t>
            </w:r>
          </w:p>
        </w:tc>
        <w:tc>
          <w:tcPr>
            <w:tcW w:w="992" w:type="dxa"/>
            <w:shd w:val="clear" w:color="auto" w:fill="4F81BD" w:themeFill="accent1"/>
            <w:vAlign w:val="center"/>
            <w:hideMark/>
          </w:tcPr>
          <w:p w:rsidR="00217F3D" w:rsidRPr="00217F3D" w:rsidRDefault="00217F3D" w:rsidP="00C5137E">
            <w:pPr>
              <w:spacing w:before="80" w:after="6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217F3D">
              <w:rPr>
                <w:rFonts w:ascii="Arial" w:hAnsi="Arial" w:cs="Arial"/>
                <w:color w:val="FFFFFF" w:themeColor="background1"/>
                <w:sz w:val="16"/>
                <w:szCs w:val="16"/>
              </w:rPr>
              <w:t>Variación</w:t>
            </w:r>
          </w:p>
        </w:tc>
        <w:tc>
          <w:tcPr>
            <w:tcW w:w="894" w:type="dxa"/>
            <w:shd w:val="clear" w:color="auto" w:fill="4F81BD" w:themeFill="accent1"/>
            <w:vAlign w:val="center"/>
            <w:hideMark/>
          </w:tcPr>
          <w:p w:rsidR="00217F3D" w:rsidRPr="00217F3D" w:rsidRDefault="00217F3D" w:rsidP="00C5137E">
            <w:pPr>
              <w:spacing w:before="80" w:after="6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217F3D">
              <w:rPr>
                <w:rFonts w:ascii="Arial" w:hAnsi="Arial" w:cs="Arial"/>
                <w:color w:val="FFFFFF" w:themeColor="background1"/>
                <w:sz w:val="16"/>
                <w:szCs w:val="16"/>
              </w:rPr>
              <w:t> </w:t>
            </w:r>
          </w:p>
        </w:tc>
      </w:tr>
      <w:tr w:rsidR="00217F3D" w:rsidRPr="00217F3D" w:rsidTr="00144974">
        <w:trPr>
          <w:trHeight w:val="300"/>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4F81BD" w:themeFill="accent1"/>
            <w:vAlign w:val="center"/>
            <w:hideMark/>
          </w:tcPr>
          <w:p w:rsidR="00217F3D" w:rsidRPr="00217F3D" w:rsidRDefault="00217F3D" w:rsidP="00C5137E">
            <w:pPr>
              <w:spacing w:before="80" w:after="60"/>
              <w:rPr>
                <w:rFonts w:ascii="Arial" w:hAnsi="Arial" w:cs="Arial"/>
                <w:color w:val="FFFFFF" w:themeColor="background1"/>
                <w:sz w:val="16"/>
                <w:szCs w:val="16"/>
              </w:rPr>
            </w:pPr>
          </w:p>
        </w:tc>
        <w:tc>
          <w:tcPr>
            <w:tcW w:w="708" w:type="dxa"/>
            <w:shd w:val="clear" w:color="auto" w:fill="4F81BD" w:themeFill="accent1"/>
            <w:vAlign w:val="center"/>
            <w:hideMark/>
          </w:tcPr>
          <w:p w:rsidR="00217F3D" w:rsidRPr="00217F3D"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sidRPr="00217F3D">
              <w:rPr>
                <w:rFonts w:ascii="Arial" w:hAnsi="Arial" w:cs="Arial"/>
                <w:b/>
                <w:bCs/>
                <w:color w:val="FFFFFF" w:themeColor="background1"/>
                <w:sz w:val="16"/>
                <w:szCs w:val="16"/>
              </w:rPr>
              <w:t>Abr</w:t>
            </w:r>
          </w:p>
        </w:tc>
        <w:tc>
          <w:tcPr>
            <w:tcW w:w="851" w:type="dxa"/>
            <w:shd w:val="clear" w:color="auto" w:fill="4F81BD" w:themeFill="accent1"/>
            <w:vAlign w:val="center"/>
            <w:hideMark/>
          </w:tcPr>
          <w:p w:rsidR="00217F3D" w:rsidRPr="00217F3D"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proofErr w:type="spellStart"/>
            <w:r w:rsidRPr="00217F3D">
              <w:rPr>
                <w:rFonts w:ascii="Arial" w:hAnsi="Arial" w:cs="Arial"/>
                <w:b/>
                <w:bCs/>
                <w:color w:val="FFFFFF" w:themeColor="background1"/>
                <w:sz w:val="16"/>
                <w:szCs w:val="16"/>
              </w:rPr>
              <w:t>May</w:t>
            </w:r>
            <w:proofErr w:type="spellEnd"/>
          </w:p>
        </w:tc>
        <w:tc>
          <w:tcPr>
            <w:tcW w:w="992" w:type="dxa"/>
            <w:shd w:val="clear" w:color="auto" w:fill="4F81BD" w:themeFill="accent1"/>
            <w:vAlign w:val="center"/>
            <w:hideMark/>
          </w:tcPr>
          <w:p w:rsidR="00217F3D" w:rsidRPr="00217F3D"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sidRPr="00217F3D">
              <w:rPr>
                <w:rFonts w:ascii="Arial" w:hAnsi="Arial" w:cs="Arial"/>
                <w:b/>
                <w:bCs/>
                <w:color w:val="FFFFFF" w:themeColor="background1"/>
                <w:sz w:val="16"/>
                <w:szCs w:val="16"/>
              </w:rPr>
              <w:t>Jun</w:t>
            </w:r>
          </w:p>
        </w:tc>
        <w:tc>
          <w:tcPr>
            <w:tcW w:w="851" w:type="dxa"/>
            <w:vMerge/>
            <w:shd w:val="clear" w:color="auto" w:fill="4F81BD" w:themeFill="accent1"/>
            <w:vAlign w:val="center"/>
            <w:hideMark/>
          </w:tcPr>
          <w:p w:rsidR="00217F3D" w:rsidRPr="00217F3D"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p>
        </w:tc>
        <w:tc>
          <w:tcPr>
            <w:tcW w:w="850" w:type="dxa"/>
            <w:shd w:val="clear" w:color="auto" w:fill="4F81BD" w:themeFill="accent1"/>
            <w:vAlign w:val="center"/>
            <w:hideMark/>
          </w:tcPr>
          <w:p w:rsidR="00217F3D" w:rsidRPr="00217F3D"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sidRPr="00217F3D">
              <w:rPr>
                <w:rFonts w:ascii="Arial" w:hAnsi="Arial" w:cs="Arial"/>
                <w:b/>
                <w:bCs/>
                <w:color w:val="FFFFFF" w:themeColor="background1"/>
                <w:sz w:val="16"/>
                <w:szCs w:val="16"/>
              </w:rPr>
              <w:t>Abr</w:t>
            </w:r>
          </w:p>
        </w:tc>
        <w:tc>
          <w:tcPr>
            <w:tcW w:w="851" w:type="dxa"/>
            <w:shd w:val="clear" w:color="auto" w:fill="4F81BD" w:themeFill="accent1"/>
            <w:vAlign w:val="center"/>
            <w:hideMark/>
          </w:tcPr>
          <w:p w:rsidR="00217F3D" w:rsidRPr="00217F3D"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proofErr w:type="spellStart"/>
            <w:r w:rsidRPr="00217F3D">
              <w:rPr>
                <w:rFonts w:ascii="Arial" w:hAnsi="Arial" w:cs="Arial"/>
                <w:b/>
                <w:bCs/>
                <w:color w:val="FFFFFF" w:themeColor="background1"/>
                <w:sz w:val="16"/>
                <w:szCs w:val="16"/>
              </w:rPr>
              <w:t>May</w:t>
            </w:r>
            <w:proofErr w:type="spellEnd"/>
          </w:p>
        </w:tc>
        <w:tc>
          <w:tcPr>
            <w:tcW w:w="708" w:type="dxa"/>
            <w:shd w:val="clear" w:color="auto" w:fill="4F81BD" w:themeFill="accent1"/>
            <w:vAlign w:val="center"/>
            <w:hideMark/>
          </w:tcPr>
          <w:p w:rsidR="00217F3D" w:rsidRPr="00217F3D"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sidRPr="00217F3D">
              <w:rPr>
                <w:rFonts w:ascii="Arial" w:hAnsi="Arial" w:cs="Arial"/>
                <w:b/>
                <w:bCs/>
                <w:color w:val="FFFFFF" w:themeColor="background1"/>
                <w:sz w:val="16"/>
                <w:szCs w:val="16"/>
              </w:rPr>
              <w:t>Jun</w:t>
            </w:r>
          </w:p>
        </w:tc>
        <w:tc>
          <w:tcPr>
            <w:tcW w:w="993" w:type="dxa"/>
            <w:vMerge/>
            <w:shd w:val="clear" w:color="auto" w:fill="4F81BD" w:themeFill="accent1"/>
            <w:vAlign w:val="center"/>
            <w:hideMark/>
          </w:tcPr>
          <w:p w:rsidR="00217F3D" w:rsidRPr="00217F3D"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p>
        </w:tc>
        <w:tc>
          <w:tcPr>
            <w:tcW w:w="992" w:type="dxa"/>
            <w:shd w:val="clear" w:color="auto" w:fill="4F81BD" w:themeFill="accent1"/>
            <w:vAlign w:val="center"/>
            <w:hideMark/>
          </w:tcPr>
          <w:p w:rsidR="00217F3D" w:rsidRPr="00217F3D"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sidRPr="00217F3D">
              <w:rPr>
                <w:rFonts w:ascii="Arial" w:hAnsi="Arial" w:cs="Arial"/>
                <w:b/>
                <w:bCs/>
                <w:color w:val="FFFFFF" w:themeColor="background1"/>
                <w:sz w:val="16"/>
                <w:szCs w:val="16"/>
              </w:rPr>
              <w:t>Cantidad</w:t>
            </w:r>
          </w:p>
        </w:tc>
        <w:tc>
          <w:tcPr>
            <w:tcW w:w="894" w:type="dxa"/>
            <w:shd w:val="clear" w:color="auto" w:fill="4F81BD" w:themeFill="accent1"/>
            <w:vAlign w:val="center"/>
            <w:hideMark/>
          </w:tcPr>
          <w:p w:rsidR="00217F3D" w:rsidRPr="00217F3D"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sidRPr="00217F3D">
              <w:rPr>
                <w:rFonts w:ascii="Arial" w:hAnsi="Arial" w:cs="Arial"/>
                <w:b/>
                <w:bCs/>
                <w:color w:val="FFFFFF" w:themeColor="background1"/>
                <w:sz w:val="16"/>
                <w:szCs w:val="16"/>
              </w:rPr>
              <w:t>%</w:t>
            </w:r>
          </w:p>
        </w:tc>
      </w:tr>
      <w:tr w:rsidR="00217F3D" w:rsidRPr="00217F3D" w:rsidTr="00144974">
        <w:trPr>
          <w:trHeight w:val="30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217F3D" w:rsidRPr="00C669A4" w:rsidRDefault="00217F3D" w:rsidP="00C5137E">
            <w:pPr>
              <w:spacing w:before="80" w:after="60"/>
              <w:rPr>
                <w:rFonts w:ascii="Arial" w:hAnsi="Arial" w:cs="Arial"/>
                <w:color w:val="0F243E" w:themeColor="text2" w:themeShade="80"/>
                <w:sz w:val="16"/>
                <w:szCs w:val="16"/>
              </w:rPr>
            </w:pPr>
            <w:r w:rsidRPr="00C669A4">
              <w:rPr>
                <w:rFonts w:ascii="Arial" w:hAnsi="Arial" w:cs="Arial"/>
                <w:color w:val="0F243E" w:themeColor="text2" w:themeShade="80"/>
                <w:sz w:val="16"/>
                <w:szCs w:val="16"/>
              </w:rPr>
              <w:t>DA</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53.847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62.999 </w:t>
            </w:r>
          </w:p>
        </w:tc>
        <w:tc>
          <w:tcPr>
            <w:tcW w:w="992"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 50.214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167.060 </w:t>
            </w:r>
          </w:p>
        </w:tc>
        <w:tc>
          <w:tcPr>
            <w:tcW w:w="850"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 52.778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61.931 </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52.314 </w:t>
            </w:r>
          </w:p>
        </w:tc>
        <w:tc>
          <w:tcPr>
            <w:tcW w:w="993"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167.023 </w:t>
            </w:r>
          </w:p>
        </w:tc>
        <w:tc>
          <w:tcPr>
            <w:tcW w:w="992"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37 </w:t>
            </w:r>
          </w:p>
        </w:tc>
        <w:tc>
          <w:tcPr>
            <w:tcW w:w="894" w:type="dxa"/>
            <w:vAlign w:val="center"/>
            <w:hideMark/>
          </w:tcPr>
          <w:p w:rsidR="00217F3D" w:rsidRPr="00C669A4"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0%</w:t>
            </w:r>
          </w:p>
        </w:tc>
      </w:tr>
      <w:tr w:rsidR="00217F3D" w:rsidRPr="00217F3D" w:rsidTr="00144974">
        <w:trPr>
          <w:trHeight w:val="30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217F3D" w:rsidRPr="00C669A4" w:rsidRDefault="00217F3D" w:rsidP="00C5137E">
            <w:pPr>
              <w:spacing w:before="80" w:after="60"/>
              <w:rPr>
                <w:rFonts w:ascii="Arial" w:hAnsi="Arial" w:cs="Arial"/>
                <w:color w:val="0F243E" w:themeColor="text2" w:themeShade="80"/>
                <w:sz w:val="16"/>
                <w:szCs w:val="16"/>
              </w:rPr>
            </w:pPr>
            <w:r w:rsidRPr="00C669A4">
              <w:rPr>
                <w:rFonts w:ascii="Arial" w:hAnsi="Arial" w:cs="Arial"/>
                <w:color w:val="0F243E" w:themeColor="text2" w:themeShade="80"/>
                <w:sz w:val="16"/>
                <w:szCs w:val="16"/>
              </w:rPr>
              <w:t>SJ</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31.827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47.071 </w:t>
            </w:r>
          </w:p>
        </w:tc>
        <w:tc>
          <w:tcPr>
            <w:tcW w:w="992"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33.848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112.746 </w:t>
            </w:r>
          </w:p>
        </w:tc>
        <w:tc>
          <w:tcPr>
            <w:tcW w:w="850"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32.538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32.875 </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29.024 </w:t>
            </w:r>
          </w:p>
        </w:tc>
        <w:tc>
          <w:tcPr>
            <w:tcW w:w="993"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94.437 </w:t>
            </w:r>
          </w:p>
        </w:tc>
        <w:tc>
          <w:tcPr>
            <w:tcW w:w="992"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18.309 </w:t>
            </w:r>
          </w:p>
        </w:tc>
        <w:tc>
          <w:tcPr>
            <w:tcW w:w="894" w:type="dxa"/>
            <w:vAlign w:val="center"/>
            <w:hideMark/>
          </w:tcPr>
          <w:p w:rsidR="00217F3D" w:rsidRPr="00C669A4"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19%</w:t>
            </w:r>
          </w:p>
        </w:tc>
      </w:tr>
      <w:tr w:rsidR="00217F3D" w:rsidRPr="00217F3D" w:rsidTr="00144974">
        <w:trPr>
          <w:trHeight w:val="30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217F3D" w:rsidRPr="00C669A4" w:rsidRDefault="00217F3D" w:rsidP="00C5137E">
            <w:pPr>
              <w:spacing w:before="80" w:after="60"/>
              <w:rPr>
                <w:rFonts w:ascii="Arial" w:hAnsi="Arial" w:cs="Arial"/>
                <w:color w:val="0F243E" w:themeColor="text2" w:themeShade="80"/>
                <w:sz w:val="16"/>
                <w:szCs w:val="16"/>
              </w:rPr>
            </w:pPr>
            <w:r w:rsidRPr="00C669A4">
              <w:rPr>
                <w:rFonts w:ascii="Arial" w:hAnsi="Arial" w:cs="Arial"/>
                <w:color w:val="0F243E" w:themeColor="text2" w:themeShade="80"/>
                <w:sz w:val="16"/>
                <w:szCs w:val="16"/>
              </w:rPr>
              <w:t>OBP</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32.314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36.605 </w:t>
            </w:r>
          </w:p>
        </w:tc>
        <w:tc>
          <w:tcPr>
            <w:tcW w:w="992"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22.961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91.880 </w:t>
            </w:r>
          </w:p>
        </w:tc>
        <w:tc>
          <w:tcPr>
            <w:tcW w:w="850"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18.078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19.382 </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14.246 </w:t>
            </w:r>
          </w:p>
        </w:tc>
        <w:tc>
          <w:tcPr>
            <w:tcW w:w="993"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51.706 </w:t>
            </w:r>
          </w:p>
        </w:tc>
        <w:tc>
          <w:tcPr>
            <w:tcW w:w="992"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40.174 </w:t>
            </w:r>
          </w:p>
        </w:tc>
        <w:tc>
          <w:tcPr>
            <w:tcW w:w="894" w:type="dxa"/>
            <w:vAlign w:val="center"/>
            <w:hideMark/>
          </w:tcPr>
          <w:p w:rsidR="00217F3D" w:rsidRPr="00C669A4" w:rsidRDefault="00217F3D"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78%</w:t>
            </w:r>
          </w:p>
        </w:tc>
      </w:tr>
      <w:tr w:rsidR="00217F3D" w:rsidRPr="00217F3D" w:rsidTr="00144974">
        <w:trPr>
          <w:trHeight w:val="300"/>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217F3D" w:rsidRPr="00C669A4" w:rsidRDefault="00217F3D" w:rsidP="00C5137E">
            <w:pPr>
              <w:spacing w:before="80" w:after="60"/>
              <w:rPr>
                <w:rFonts w:ascii="Arial" w:hAnsi="Arial" w:cs="Arial"/>
                <w:color w:val="0F243E" w:themeColor="text2" w:themeShade="80"/>
                <w:sz w:val="16"/>
                <w:szCs w:val="16"/>
              </w:rPr>
            </w:pPr>
            <w:r w:rsidRPr="00C669A4">
              <w:rPr>
                <w:rFonts w:ascii="Arial" w:hAnsi="Arial" w:cs="Arial"/>
                <w:color w:val="0F243E" w:themeColor="text2" w:themeShade="80"/>
                <w:sz w:val="16"/>
                <w:szCs w:val="16"/>
              </w:rPr>
              <w:t>DGRESS</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11.398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13.754 </w:t>
            </w:r>
          </w:p>
        </w:tc>
        <w:tc>
          <w:tcPr>
            <w:tcW w:w="992"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10.800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35.952 </w:t>
            </w:r>
          </w:p>
        </w:tc>
        <w:tc>
          <w:tcPr>
            <w:tcW w:w="850" w:type="dxa"/>
            <w:noWrap/>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13.282 </w:t>
            </w:r>
          </w:p>
        </w:tc>
        <w:tc>
          <w:tcPr>
            <w:tcW w:w="851" w:type="dxa"/>
            <w:noWrap/>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16.196 </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12.091 </w:t>
            </w:r>
          </w:p>
        </w:tc>
        <w:tc>
          <w:tcPr>
            <w:tcW w:w="993"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41.569 </w:t>
            </w:r>
          </w:p>
        </w:tc>
        <w:tc>
          <w:tcPr>
            <w:tcW w:w="992" w:type="dxa"/>
            <w:vAlign w:val="center"/>
            <w:hideMark/>
          </w:tcPr>
          <w:p w:rsidR="00217F3D" w:rsidRPr="00C669A4" w:rsidRDefault="00C669A4"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5.617</w:t>
            </w: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 xml:space="preserve"> </w:t>
            </w:r>
          </w:p>
        </w:tc>
        <w:tc>
          <w:tcPr>
            <w:tcW w:w="894" w:type="dxa"/>
            <w:vAlign w:val="center"/>
            <w:hideMark/>
          </w:tcPr>
          <w:p w:rsidR="00217F3D" w:rsidRPr="00C669A4" w:rsidRDefault="00C669A4"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14%</w:t>
            </w:r>
            <w:r w:rsidRPr="00C669A4">
              <w:rPr>
                <w:rFonts w:ascii="Arial" w:hAnsi="Arial" w:cs="Arial"/>
                <w:color w:val="0F243E" w:themeColor="text2" w:themeShade="80"/>
                <w:sz w:val="16"/>
                <w:szCs w:val="16"/>
              </w:rPr>
              <w:t>)</w:t>
            </w:r>
          </w:p>
        </w:tc>
      </w:tr>
      <w:tr w:rsidR="00217F3D" w:rsidRPr="00217F3D" w:rsidTr="00144974">
        <w:trPr>
          <w:trHeight w:val="30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217F3D" w:rsidRPr="00C669A4" w:rsidRDefault="00217F3D" w:rsidP="00C5137E">
            <w:pPr>
              <w:spacing w:before="80" w:after="60"/>
              <w:rPr>
                <w:rFonts w:ascii="Arial" w:hAnsi="Arial" w:cs="Arial"/>
                <w:color w:val="0F243E" w:themeColor="text2" w:themeShade="80"/>
                <w:sz w:val="16"/>
                <w:szCs w:val="16"/>
              </w:rPr>
            </w:pPr>
            <w:r w:rsidRPr="00C669A4">
              <w:rPr>
                <w:rFonts w:ascii="Arial" w:hAnsi="Arial" w:cs="Arial"/>
                <w:color w:val="0F243E" w:themeColor="text2" w:themeShade="80"/>
                <w:sz w:val="16"/>
                <w:szCs w:val="16"/>
              </w:rPr>
              <w:t>DM</w:t>
            </w:r>
          </w:p>
        </w:tc>
        <w:tc>
          <w:tcPr>
            <w:tcW w:w="708" w:type="dxa"/>
            <w:noWrap/>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15.065 </w:t>
            </w:r>
          </w:p>
        </w:tc>
        <w:tc>
          <w:tcPr>
            <w:tcW w:w="851" w:type="dxa"/>
            <w:noWrap/>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8.038 </w:t>
            </w:r>
          </w:p>
        </w:tc>
        <w:tc>
          <w:tcPr>
            <w:tcW w:w="992" w:type="dxa"/>
            <w:noWrap/>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6.180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29.283 </w:t>
            </w:r>
          </w:p>
        </w:tc>
        <w:tc>
          <w:tcPr>
            <w:tcW w:w="850"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11.480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11.552 </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8.600 </w:t>
            </w:r>
          </w:p>
        </w:tc>
        <w:tc>
          <w:tcPr>
            <w:tcW w:w="993"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31.632 </w:t>
            </w:r>
          </w:p>
        </w:tc>
        <w:tc>
          <w:tcPr>
            <w:tcW w:w="992" w:type="dxa"/>
            <w:vAlign w:val="center"/>
            <w:hideMark/>
          </w:tcPr>
          <w:p w:rsidR="00217F3D" w:rsidRPr="00C669A4" w:rsidRDefault="00C669A4"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2.349</w:t>
            </w: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 xml:space="preserve"> </w:t>
            </w:r>
          </w:p>
        </w:tc>
        <w:tc>
          <w:tcPr>
            <w:tcW w:w="894" w:type="dxa"/>
            <w:vAlign w:val="center"/>
            <w:hideMark/>
          </w:tcPr>
          <w:p w:rsidR="00217F3D" w:rsidRPr="00C669A4" w:rsidRDefault="00C669A4"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7%</w:t>
            </w:r>
            <w:r w:rsidRPr="00C669A4">
              <w:rPr>
                <w:rFonts w:ascii="Arial" w:hAnsi="Arial" w:cs="Arial"/>
                <w:color w:val="0F243E" w:themeColor="text2" w:themeShade="80"/>
                <w:sz w:val="16"/>
                <w:szCs w:val="16"/>
              </w:rPr>
              <w:t>)</w:t>
            </w:r>
          </w:p>
        </w:tc>
      </w:tr>
      <w:tr w:rsidR="00217F3D" w:rsidRPr="00217F3D" w:rsidTr="00144974">
        <w:trPr>
          <w:trHeight w:val="30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217F3D" w:rsidRPr="00C669A4" w:rsidRDefault="00217F3D" w:rsidP="00C5137E">
            <w:pPr>
              <w:spacing w:before="80" w:after="60"/>
              <w:rPr>
                <w:rFonts w:ascii="Arial" w:hAnsi="Arial" w:cs="Arial"/>
                <w:color w:val="0F243E" w:themeColor="text2" w:themeShade="80"/>
                <w:sz w:val="16"/>
                <w:szCs w:val="16"/>
              </w:rPr>
            </w:pPr>
            <w:r w:rsidRPr="00C669A4">
              <w:rPr>
                <w:rFonts w:ascii="Arial" w:hAnsi="Arial" w:cs="Arial"/>
                <w:color w:val="0F243E" w:themeColor="text2" w:themeShade="80"/>
                <w:sz w:val="16"/>
                <w:szCs w:val="16"/>
              </w:rPr>
              <w:t>OAJ</w:t>
            </w:r>
          </w:p>
        </w:tc>
        <w:tc>
          <w:tcPr>
            <w:tcW w:w="708" w:type="dxa"/>
            <w:noWrap/>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13.621 </w:t>
            </w:r>
          </w:p>
        </w:tc>
        <w:tc>
          <w:tcPr>
            <w:tcW w:w="851" w:type="dxa"/>
            <w:noWrap/>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8.233 </w:t>
            </w:r>
          </w:p>
        </w:tc>
        <w:tc>
          <w:tcPr>
            <w:tcW w:w="992" w:type="dxa"/>
            <w:noWrap/>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 6.252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 28.106 </w:t>
            </w:r>
          </w:p>
        </w:tc>
        <w:tc>
          <w:tcPr>
            <w:tcW w:w="850"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12.767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14.081 </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11.226 </w:t>
            </w:r>
          </w:p>
        </w:tc>
        <w:tc>
          <w:tcPr>
            <w:tcW w:w="993"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38.074 </w:t>
            </w:r>
          </w:p>
        </w:tc>
        <w:tc>
          <w:tcPr>
            <w:tcW w:w="992" w:type="dxa"/>
            <w:vAlign w:val="center"/>
            <w:hideMark/>
          </w:tcPr>
          <w:p w:rsidR="00217F3D" w:rsidRPr="00C669A4" w:rsidRDefault="00C669A4"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9.968</w:t>
            </w: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 xml:space="preserve"> </w:t>
            </w:r>
          </w:p>
        </w:tc>
        <w:tc>
          <w:tcPr>
            <w:tcW w:w="894" w:type="dxa"/>
            <w:vAlign w:val="center"/>
            <w:hideMark/>
          </w:tcPr>
          <w:p w:rsidR="00217F3D" w:rsidRPr="00C669A4" w:rsidRDefault="00C669A4"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26%</w:t>
            </w:r>
            <w:r w:rsidRPr="00C669A4">
              <w:rPr>
                <w:rFonts w:ascii="Arial" w:hAnsi="Arial" w:cs="Arial"/>
                <w:color w:val="0F243E" w:themeColor="text2" w:themeShade="80"/>
                <w:sz w:val="16"/>
                <w:szCs w:val="16"/>
              </w:rPr>
              <w:t>)</w:t>
            </w:r>
          </w:p>
        </w:tc>
      </w:tr>
      <w:tr w:rsidR="00217F3D" w:rsidRPr="00217F3D" w:rsidTr="00144974">
        <w:trPr>
          <w:trHeight w:val="300"/>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217F3D" w:rsidRPr="00C669A4" w:rsidRDefault="00217F3D" w:rsidP="00C5137E">
            <w:pPr>
              <w:spacing w:before="80" w:after="60"/>
              <w:rPr>
                <w:rFonts w:ascii="Arial" w:hAnsi="Arial" w:cs="Arial"/>
                <w:color w:val="0F243E" w:themeColor="text2" w:themeShade="80"/>
                <w:sz w:val="16"/>
                <w:szCs w:val="16"/>
              </w:rPr>
            </w:pPr>
            <w:r w:rsidRPr="00C669A4">
              <w:rPr>
                <w:rFonts w:ascii="Arial" w:hAnsi="Arial" w:cs="Arial"/>
                <w:color w:val="0F243E" w:themeColor="text2" w:themeShade="80"/>
                <w:sz w:val="16"/>
                <w:szCs w:val="16"/>
              </w:rPr>
              <w:t>DGCPTN</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5.549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4.781 </w:t>
            </w:r>
          </w:p>
        </w:tc>
        <w:tc>
          <w:tcPr>
            <w:tcW w:w="992"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18.894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 29.224 </w:t>
            </w:r>
          </w:p>
        </w:tc>
        <w:tc>
          <w:tcPr>
            <w:tcW w:w="850"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 22.185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23.734 </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17.919 </w:t>
            </w:r>
          </w:p>
        </w:tc>
        <w:tc>
          <w:tcPr>
            <w:tcW w:w="993"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63.838 </w:t>
            </w:r>
          </w:p>
        </w:tc>
        <w:tc>
          <w:tcPr>
            <w:tcW w:w="992" w:type="dxa"/>
            <w:vAlign w:val="center"/>
            <w:hideMark/>
          </w:tcPr>
          <w:p w:rsidR="00217F3D" w:rsidRPr="00C669A4" w:rsidRDefault="00C669A4"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34.614</w:t>
            </w: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 xml:space="preserve"> </w:t>
            </w:r>
          </w:p>
        </w:tc>
        <w:tc>
          <w:tcPr>
            <w:tcW w:w="894" w:type="dxa"/>
            <w:vAlign w:val="center"/>
            <w:hideMark/>
          </w:tcPr>
          <w:p w:rsidR="00217F3D" w:rsidRPr="00C669A4" w:rsidRDefault="00C669A4"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54%</w:t>
            </w:r>
            <w:r w:rsidRPr="00C669A4">
              <w:rPr>
                <w:rFonts w:ascii="Arial" w:hAnsi="Arial" w:cs="Arial"/>
                <w:color w:val="0F243E" w:themeColor="text2" w:themeShade="80"/>
                <w:sz w:val="16"/>
                <w:szCs w:val="16"/>
              </w:rPr>
              <w:t>)</w:t>
            </w:r>
          </w:p>
        </w:tc>
      </w:tr>
      <w:tr w:rsidR="00217F3D" w:rsidRPr="00217F3D" w:rsidTr="00144974">
        <w:trPr>
          <w:trHeight w:val="30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217F3D" w:rsidRPr="00C669A4" w:rsidRDefault="00217F3D" w:rsidP="00C5137E">
            <w:pPr>
              <w:spacing w:before="80" w:after="60"/>
              <w:rPr>
                <w:rFonts w:ascii="Arial" w:hAnsi="Arial" w:cs="Arial"/>
                <w:color w:val="0F243E" w:themeColor="text2" w:themeShade="80"/>
                <w:sz w:val="16"/>
                <w:szCs w:val="16"/>
              </w:rPr>
            </w:pPr>
            <w:r w:rsidRPr="00C669A4">
              <w:rPr>
                <w:rFonts w:ascii="Arial" w:hAnsi="Arial" w:cs="Arial"/>
                <w:color w:val="0F243E" w:themeColor="text2" w:themeShade="80"/>
                <w:sz w:val="16"/>
                <w:szCs w:val="16"/>
              </w:rPr>
              <w:t>SG</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 6.166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7.949 </w:t>
            </w:r>
          </w:p>
        </w:tc>
        <w:tc>
          <w:tcPr>
            <w:tcW w:w="992"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9.482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 23.597 </w:t>
            </w:r>
          </w:p>
        </w:tc>
        <w:tc>
          <w:tcPr>
            <w:tcW w:w="850"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 9.239 </w:t>
            </w:r>
          </w:p>
        </w:tc>
        <w:tc>
          <w:tcPr>
            <w:tcW w:w="851"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13.920 </w:t>
            </w:r>
          </w:p>
        </w:tc>
        <w:tc>
          <w:tcPr>
            <w:tcW w:w="708"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9.430 </w:t>
            </w:r>
          </w:p>
        </w:tc>
        <w:tc>
          <w:tcPr>
            <w:tcW w:w="993" w:type="dxa"/>
            <w:vAlign w:val="center"/>
            <w:hideMark/>
          </w:tcPr>
          <w:p w:rsidR="00217F3D" w:rsidRPr="00C669A4" w:rsidRDefault="00217F3D"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 xml:space="preserve">32.589 </w:t>
            </w:r>
          </w:p>
        </w:tc>
        <w:tc>
          <w:tcPr>
            <w:tcW w:w="992" w:type="dxa"/>
            <w:vAlign w:val="center"/>
            <w:hideMark/>
          </w:tcPr>
          <w:p w:rsidR="00217F3D" w:rsidRPr="00C669A4" w:rsidRDefault="00C669A4" w:rsidP="00C5137E">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8.992</w:t>
            </w: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 xml:space="preserve"> </w:t>
            </w:r>
          </w:p>
        </w:tc>
        <w:tc>
          <w:tcPr>
            <w:tcW w:w="894" w:type="dxa"/>
            <w:vAlign w:val="center"/>
            <w:hideMark/>
          </w:tcPr>
          <w:p w:rsidR="00217F3D" w:rsidRPr="00C669A4" w:rsidRDefault="00C669A4" w:rsidP="00C5137E">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C669A4">
              <w:rPr>
                <w:rFonts w:ascii="Arial" w:hAnsi="Arial" w:cs="Arial"/>
                <w:color w:val="0F243E" w:themeColor="text2" w:themeShade="80"/>
                <w:sz w:val="16"/>
                <w:szCs w:val="16"/>
              </w:rPr>
              <w:t>(</w:t>
            </w:r>
            <w:r w:rsidR="00217F3D" w:rsidRPr="00C669A4">
              <w:rPr>
                <w:rFonts w:ascii="Arial" w:hAnsi="Arial" w:cs="Arial"/>
                <w:color w:val="0F243E" w:themeColor="text2" w:themeShade="80"/>
                <w:sz w:val="16"/>
                <w:szCs w:val="16"/>
              </w:rPr>
              <w:t>28%</w:t>
            </w:r>
            <w:r w:rsidRPr="00C669A4">
              <w:rPr>
                <w:rFonts w:ascii="Arial" w:hAnsi="Arial" w:cs="Arial"/>
                <w:color w:val="0F243E" w:themeColor="text2" w:themeShade="80"/>
                <w:sz w:val="16"/>
                <w:szCs w:val="16"/>
              </w:rPr>
              <w:t>)</w:t>
            </w:r>
          </w:p>
        </w:tc>
      </w:tr>
    </w:tbl>
    <w:p w:rsidR="00143949" w:rsidRPr="008852B6" w:rsidRDefault="00143949" w:rsidP="00A30153">
      <w:pPr>
        <w:widowControl w:val="0"/>
        <w:rPr>
          <w:rFonts w:ascii="Arial" w:hAnsi="Arial" w:cs="Arial"/>
          <w:sz w:val="22"/>
          <w:szCs w:val="22"/>
          <w:highlight w:val="yellow"/>
        </w:rPr>
      </w:pPr>
    </w:p>
    <w:p w:rsidR="00B81960" w:rsidRPr="008852B6" w:rsidRDefault="00B81960" w:rsidP="00BA1C24">
      <w:pPr>
        <w:widowControl w:val="0"/>
        <w:jc w:val="both"/>
        <w:rPr>
          <w:rFonts w:ascii="Arial" w:hAnsi="Arial" w:cs="Arial"/>
          <w:sz w:val="22"/>
          <w:szCs w:val="22"/>
          <w:highlight w:val="yellow"/>
        </w:rPr>
      </w:pPr>
      <w:r w:rsidRPr="00F04C59">
        <w:rPr>
          <w:rFonts w:ascii="Arial" w:hAnsi="Arial" w:cs="Arial"/>
          <w:sz w:val="22"/>
          <w:szCs w:val="22"/>
        </w:rPr>
        <w:t xml:space="preserve">Como resultado de las variaciones antes relacionadas, se observó que la </w:t>
      </w:r>
      <w:r w:rsidR="00BA1C24" w:rsidRPr="00F04C59">
        <w:rPr>
          <w:rFonts w:ascii="Arial" w:hAnsi="Arial" w:cs="Arial"/>
          <w:sz w:val="22"/>
          <w:szCs w:val="22"/>
        </w:rPr>
        <w:t xml:space="preserve">Subdirección Jurídica –SJ y la </w:t>
      </w:r>
      <w:r w:rsidRPr="00F04C59">
        <w:rPr>
          <w:rFonts w:ascii="Arial" w:hAnsi="Arial" w:cs="Arial"/>
          <w:sz w:val="22"/>
          <w:szCs w:val="22"/>
        </w:rPr>
        <w:t>Oficina de Bonos Pensionales</w:t>
      </w:r>
      <w:r w:rsidR="00BA1C24" w:rsidRPr="00F04C59">
        <w:rPr>
          <w:rFonts w:ascii="Arial" w:hAnsi="Arial" w:cs="Arial"/>
          <w:sz w:val="22"/>
          <w:szCs w:val="22"/>
        </w:rPr>
        <w:t xml:space="preserve"> -OBP</w:t>
      </w:r>
      <w:r w:rsidRPr="00F04C59">
        <w:rPr>
          <w:rFonts w:ascii="Arial" w:hAnsi="Arial" w:cs="Arial"/>
          <w:sz w:val="22"/>
          <w:szCs w:val="22"/>
        </w:rPr>
        <w:t xml:space="preserve">, </w:t>
      </w:r>
      <w:r w:rsidR="001D61AA" w:rsidRPr="00F04C59">
        <w:rPr>
          <w:rFonts w:ascii="Arial" w:hAnsi="Arial" w:cs="Arial"/>
          <w:sz w:val="22"/>
          <w:szCs w:val="22"/>
        </w:rPr>
        <w:t xml:space="preserve">fueron las dependencias con mayor variación </w:t>
      </w:r>
      <w:r w:rsidR="0040540C" w:rsidRPr="00F04C59">
        <w:rPr>
          <w:rFonts w:ascii="Arial" w:hAnsi="Arial" w:cs="Arial"/>
          <w:sz w:val="22"/>
          <w:szCs w:val="22"/>
        </w:rPr>
        <w:t xml:space="preserve">positiva </w:t>
      </w:r>
      <w:r w:rsidR="001D61AA" w:rsidRPr="00F04C59">
        <w:rPr>
          <w:rFonts w:ascii="Arial" w:hAnsi="Arial" w:cs="Arial"/>
          <w:sz w:val="22"/>
          <w:szCs w:val="22"/>
        </w:rPr>
        <w:t xml:space="preserve">para el </w:t>
      </w:r>
      <w:r w:rsidR="00F04C59" w:rsidRPr="00F04C59">
        <w:rPr>
          <w:rFonts w:ascii="Arial" w:hAnsi="Arial" w:cs="Arial"/>
          <w:sz w:val="22"/>
          <w:szCs w:val="22"/>
        </w:rPr>
        <w:t xml:space="preserve">segundo </w:t>
      </w:r>
      <w:r w:rsidR="001D61AA" w:rsidRPr="00F04C59">
        <w:rPr>
          <w:rFonts w:ascii="Arial" w:hAnsi="Arial" w:cs="Arial"/>
          <w:sz w:val="22"/>
          <w:szCs w:val="22"/>
        </w:rPr>
        <w:t>trimestre de 2019 comparado con el mi</w:t>
      </w:r>
      <w:r w:rsidR="00F04C59" w:rsidRPr="00F04C59">
        <w:rPr>
          <w:rFonts w:ascii="Arial" w:hAnsi="Arial" w:cs="Arial"/>
          <w:sz w:val="22"/>
          <w:szCs w:val="22"/>
        </w:rPr>
        <w:t xml:space="preserve">smo periodo de la vigencia 2018, obteniendo un incremento </w:t>
      </w:r>
      <w:r w:rsidR="00804339">
        <w:rPr>
          <w:rFonts w:ascii="Arial" w:hAnsi="Arial" w:cs="Arial"/>
          <w:sz w:val="22"/>
          <w:szCs w:val="22"/>
        </w:rPr>
        <w:t xml:space="preserve">en el consumo de papel </w:t>
      </w:r>
      <w:r w:rsidR="00F04C59" w:rsidRPr="00F04C59">
        <w:rPr>
          <w:rFonts w:ascii="Arial" w:hAnsi="Arial" w:cs="Arial"/>
          <w:sz w:val="22"/>
          <w:szCs w:val="22"/>
        </w:rPr>
        <w:t xml:space="preserve">de 19% y 78% respectivamente. </w:t>
      </w:r>
      <w:r w:rsidR="001D61AA" w:rsidRPr="008852B6">
        <w:rPr>
          <w:rFonts w:ascii="Arial" w:hAnsi="Arial" w:cs="Arial"/>
          <w:sz w:val="22"/>
          <w:szCs w:val="22"/>
          <w:highlight w:val="yellow"/>
        </w:rPr>
        <w:t xml:space="preserve"> </w:t>
      </w:r>
      <w:r w:rsidR="003471BD" w:rsidRPr="008852B6">
        <w:rPr>
          <w:rFonts w:ascii="Arial" w:hAnsi="Arial" w:cs="Arial"/>
          <w:sz w:val="22"/>
          <w:szCs w:val="22"/>
          <w:highlight w:val="yellow"/>
        </w:rPr>
        <w:t xml:space="preserve"> </w:t>
      </w:r>
    </w:p>
    <w:p w:rsidR="001D61AA" w:rsidRPr="008852B6" w:rsidRDefault="001D61AA" w:rsidP="00E06067">
      <w:pPr>
        <w:widowControl w:val="0"/>
        <w:spacing w:line="168" w:lineRule="auto"/>
        <w:jc w:val="both"/>
        <w:rPr>
          <w:rFonts w:ascii="Arial" w:hAnsi="Arial" w:cs="Arial"/>
          <w:sz w:val="22"/>
          <w:szCs w:val="22"/>
          <w:highlight w:val="yellow"/>
        </w:rPr>
      </w:pPr>
    </w:p>
    <w:p w:rsidR="001D61AA" w:rsidRDefault="001D61AA" w:rsidP="00BA1C24">
      <w:pPr>
        <w:widowControl w:val="0"/>
        <w:jc w:val="both"/>
        <w:rPr>
          <w:rFonts w:ascii="Arial" w:hAnsi="Arial" w:cs="Arial"/>
          <w:sz w:val="22"/>
          <w:szCs w:val="22"/>
        </w:rPr>
      </w:pPr>
      <w:r w:rsidRPr="00055BE9">
        <w:rPr>
          <w:rFonts w:ascii="Arial" w:hAnsi="Arial" w:cs="Arial"/>
          <w:sz w:val="22"/>
          <w:szCs w:val="22"/>
        </w:rPr>
        <w:t xml:space="preserve">Ahora bien, </w:t>
      </w:r>
      <w:r w:rsidR="00D45534" w:rsidRPr="00055BE9">
        <w:rPr>
          <w:rFonts w:ascii="Arial" w:hAnsi="Arial" w:cs="Arial"/>
          <w:sz w:val="22"/>
          <w:szCs w:val="22"/>
        </w:rPr>
        <w:t xml:space="preserve">de </w:t>
      </w:r>
      <w:r w:rsidRPr="00055BE9">
        <w:rPr>
          <w:rFonts w:ascii="Arial" w:hAnsi="Arial" w:cs="Arial"/>
          <w:sz w:val="22"/>
          <w:szCs w:val="22"/>
        </w:rPr>
        <w:t>total del consumo</w:t>
      </w:r>
      <w:r w:rsidR="00D45534" w:rsidRPr="00055BE9">
        <w:rPr>
          <w:rFonts w:ascii="Arial" w:hAnsi="Arial" w:cs="Arial"/>
          <w:sz w:val="22"/>
          <w:szCs w:val="22"/>
        </w:rPr>
        <w:t xml:space="preserve"> </w:t>
      </w:r>
      <w:r w:rsidRPr="00055BE9">
        <w:rPr>
          <w:rFonts w:ascii="Arial" w:hAnsi="Arial" w:cs="Arial"/>
          <w:sz w:val="22"/>
          <w:szCs w:val="22"/>
        </w:rPr>
        <w:t xml:space="preserve">tanto para la vigencia 2019 como la vigencia 2018, se observó que las dependencias con mayores consumos </w:t>
      </w:r>
      <w:r w:rsidR="00D45534" w:rsidRPr="00055BE9">
        <w:rPr>
          <w:rFonts w:ascii="Arial" w:hAnsi="Arial" w:cs="Arial"/>
          <w:sz w:val="22"/>
          <w:szCs w:val="22"/>
        </w:rPr>
        <w:t xml:space="preserve">de papel </w:t>
      </w:r>
      <w:r w:rsidRPr="00055BE9">
        <w:rPr>
          <w:rFonts w:ascii="Arial" w:hAnsi="Arial" w:cs="Arial"/>
          <w:sz w:val="22"/>
          <w:szCs w:val="22"/>
        </w:rPr>
        <w:t xml:space="preserve">en el </w:t>
      </w:r>
      <w:r w:rsidR="00232515">
        <w:rPr>
          <w:rFonts w:ascii="Arial" w:hAnsi="Arial" w:cs="Arial"/>
          <w:sz w:val="22"/>
          <w:szCs w:val="22"/>
        </w:rPr>
        <w:t xml:space="preserve">segundo </w:t>
      </w:r>
      <w:r w:rsidRPr="00055BE9">
        <w:rPr>
          <w:rFonts w:ascii="Arial" w:hAnsi="Arial" w:cs="Arial"/>
          <w:sz w:val="22"/>
          <w:szCs w:val="22"/>
        </w:rPr>
        <w:t>trimestre de 2019</w:t>
      </w:r>
      <w:r w:rsidR="0035238E" w:rsidRPr="00055BE9">
        <w:rPr>
          <w:rFonts w:ascii="Arial" w:hAnsi="Arial" w:cs="Arial"/>
          <w:sz w:val="22"/>
          <w:szCs w:val="22"/>
        </w:rPr>
        <w:t xml:space="preserve"> y el mismo </w:t>
      </w:r>
      <w:r w:rsidRPr="00055BE9">
        <w:rPr>
          <w:rFonts w:ascii="Arial" w:hAnsi="Arial" w:cs="Arial"/>
          <w:sz w:val="22"/>
          <w:szCs w:val="22"/>
        </w:rPr>
        <w:t xml:space="preserve">trimestre </w:t>
      </w:r>
      <w:r w:rsidR="0035238E" w:rsidRPr="00055BE9">
        <w:rPr>
          <w:rFonts w:ascii="Arial" w:hAnsi="Arial" w:cs="Arial"/>
          <w:sz w:val="22"/>
          <w:szCs w:val="22"/>
        </w:rPr>
        <w:t>del 2018</w:t>
      </w:r>
      <w:r w:rsidRPr="00055BE9">
        <w:rPr>
          <w:rFonts w:ascii="Arial" w:hAnsi="Arial" w:cs="Arial"/>
          <w:sz w:val="22"/>
          <w:szCs w:val="22"/>
        </w:rPr>
        <w:t xml:space="preserve">, fueron en su orden la Dirección Administrativa, la Subdirección Jurídica y la </w:t>
      </w:r>
      <w:r w:rsidR="00D83D22">
        <w:rPr>
          <w:rFonts w:ascii="Arial" w:hAnsi="Arial" w:cs="Arial"/>
          <w:sz w:val="22"/>
          <w:szCs w:val="22"/>
        </w:rPr>
        <w:t>Oficina de Bonos Pensionales</w:t>
      </w:r>
      <w:r w:rsidR="0028154A">
        <w:rPr>
          <w:rFonts w:ascii="Arial" w:hAnsi="Arial" w:cs="Arial"/>
          <w:sz w:val="22"/>
          <w:szCs w:val="22"/>
        </w:rPr>
        <w:t xml:space="preserve">. </w:t>
      </w:r>
      <w:r w:rsidR="0035238E" w:rsidRPr="00055BE9">
        <w:rPr>
          <w:rFonts w:ascii="Arial" w:hAnsi="Arial" w:cs="Arial"/>
          <w:sz w:val="22"/>
          <w:szCs w:val="22"/>
        </w:rPr>
        <w:t xml:space="preserve">El consumo para el </w:t>
      </w:r>
      <w:r w:rsidR="0028154A">
        <w:rPr>
          <w:rFonts w:ascii="Arial" w:hAnsi="Arial" w:cs="Arial"/>
          <w:sz w:val="22"/>
          <w:szCs w:val="22"/>
        </w:rPr>
        <w:t xml:space="preserve">segundo </w:t>
      </w:r>
      <w:r w:rsidR="0035238E" w:rsidRPr="00055BE9">
        <w:rPr>
          <w:rFonts w:ascii="Arial" w:hAnsi="Arial" w:cs="Arial"/>
          <w:sz w:val="22"/>
          <w:szCs w:val="22"/>
        </w:rPr>
        <w:t xml:space="preserve">trimestre de 2019 para </w:t>
      </w:r>
      <w:r w:rsidR="00D45534" w:rsidRPr="00055BE9">
        <w:rPr>
          <w:rFonts w:ascii="Arial" w:hAnsi="Arial" w:cs="Arial"/>
          <w:sz w:val="22"/>
          <w:szCs w:val="22"/>
        </w:rPr>
        <w:t xml:space="preserve">dichas dependencias fue: </w:t>
      </w:r>
      <w:r w:rsidR="0028154A" w:rsidRPr="0028154A">
        <w:rPr>
          <w:rFonts w:ascii="Arial" w:hAnsi="Arial" w:cs="Arial"/>
          <w:sz w:val="22"/>
          <w:szCs w:val="22"/>
        </w:rPr>
        <w:t>167</w:t>
      </w:r>
      <w:r w:rsidR="0028154A">
        <w:rPr>
          <w:rFonts w:ascii="Arial" w:hAnsi="Arial" w:cs="Arial"/>
          <w:sz w:val="22"/>
          <w:szCs w:val="22"/>
        </w:rPr>
        <w:t>.</w:t>
      </w:r>
      <w:r w:rsidR="0028154A" w:rsidRPr="0028154A">
        <w:rPr>
          <w:rFonts w:ascii="Arial" w:hAnsi="Arial" w:cs="Arial"/>
          <w:sz w:val="22"/>
          <w:szCs w:val="22"/>
        </w:rPr>
        <w:t xml:space="preserve">060 </w:t>
      </w:r>
      <w:r w:rsidR="0035238E" w:rsidRPr="00055BE9">
        <w:rPr>
          <w:rFonts w:ascii="Arial" w:hAnsi="Arial" w:cs="Arial"/>
          <w:sz w:val="22"/>
          <w:szCs w:val="22"/>
        </w:rPr>
        <w:t>[</w:t>
      </w:r>
      <w:r w:rsidR="0028154A">
        <w:rPr>
          <w:rFonts w:ascii="Arial" w:hAnsi="Arial" w:cs="Arial"/>
          <w:sz w:val="22"/>
          <w:szCs w:val="22"/>
        </w:rPr>
        <w:t>32</w:t>
      </w:r>
      <w:r w:rsidR="0035238E" w:rsidRPr="00055BE9">
        <w:rPr>
          <w:rFonts w:ascii="Arial" w:hAnsi="Arial" w:cs="Arial"/>
          <w:sz w:val="22"/>
          <w:szCs w:val="22"/>
        </w:rPr>
        <w:t xml:space="preserve">%], </w:t>
      </w:r>
      <w:r w:rsidR="0028154A" w:rsidRPr="0028154A">
        <w:rPr>
          <w:rFonts w:ascii="Arial" w:hAnsi="Arial" w:cs="Arial"/>
          <w:sz w:val="22"/>
          <w:szCs w:val="22"/>
        </w:rPr>
        <w:t>112</w:t>
      </w:r>
      <w:r w:rsidR="0028154A">
        <w:rPr>
          <w:rFonts w:ascii="Arial" w:hAnsi="Arial" w:cs="Arial"/>
          <w:sz w:val="22"/>
          <w:szCs w:val="22"/>
        </w:rPr>
        <w:t>.</w:t>
      </w:r>
      <w:r w:rsidR="0028154A" w:rsidRPr="0028154A">
        <w:rPr>
          <w:rFonts w:ascii="Arial" w:hAnsi="Arial" w:cs="Arial"/>
          <w:sz w:val="22"/>
          <w:szCs w:val="22"/>
        </w:rPr>
        <w:t>746</w:t>
      </w:r>
      <w:r w:rsidR="0035238E" w:rsidRPr="00055BE9">
        <w:rPr>
          <w:rFonts w:ascii="Arial" w:hAnsi="Arial" w:cs="Arial"/>
          <w:sz w:val="22"/>
          <w:szCs w:val="22"/>
        </w:rPr>
        <w:t xml:space="preserve"> [</w:t>
      </w:r>
      <w:r w:rsidR="0028154A">
        <w:rPr>
          <w:rFonts w:ascii="Arial" w:hAnsi="Arial" w:cs="Arial"/>
          <w:sz w:val="22"/>
          <w:szCs w:val="22"/>
        </w:rPr>
        <w:t>22</w:t>
      </w:r>
      <w:r w:rsidR="0035238E" w:rsidRPr="00055BE9">
        <w:rPr>
          <w:rFonts w:ascii="Arial" w:hAnsi="Arial" w:cs="Arial"/>
          <w:sz w:val="22"/>
          <w:szCs w:val="22"/>
        </w:rPr>
        <w:t xml:space="preserve">%] y </w:t>
      </w:r>
      <w:r w:rsidR="0028154A" w:rsidRPr="0028154A">
        <w:rPr>
          <w:rFonts w:ascii="Arial" w:hAnsi="Arial" w:cs="Arial"/>
          <w:sz w:val="22"/>
          <w:szCs w:val="22"/>
        </w:rPr>
        <w:t>91</w:t>
      </w:r>
      <w:r w:rsidR="0028154A">
        <w:rPr>
          <w:rFonts w:ascii="Arial" w:hAnsi="Arial" w:cs="Arial"/>
          <w:sz w:val="22"/>
          <w:szCs w:val="22"/>
        </w:rPr>
        <w:t>.</w:t>
      </w:r>
      <w:r w:rsidR="0028154A" w:rsidRPr="0028154A">
        <w:rPr>
          <w:rFonts w:ascii="Arial" w:hAnsi="Arial" w:cs="Arial"/>
          <w:sz w:val="22"/>
          <w:szCs w:val="22"/>
        </w:rPr>
        <w:t xml:space="preserve">880 </w:t>
      </w:r>
      <w:r w:rsidR="0035238E" w:rsidRPr="00055BE9">
        <w:rPr>
          <w:rFonts w:ascii="Arial" w:hAnsi="Arial" w:cs="Arial"/>
          <w:sz w:val="22"/>
          <w:szCs w:val="22"/>
        </w:rPr>
        <w:t>[</w:t>
      </w:r>
      <w:r w:rsidR="0028154A">
        <w:rPr>
          <w:rFonts w:ascii="Arial" w:hAnsi="Arial" w:cs="Arial"/>
          <w:sz w:val="22"/>
          <w:szCs w:val="22"/>
        </w:rPr>
        <w:t>18</w:t>
      </w:r>
      <w:r w:rsidR="00D45534" w:rsidRPr="00055BE9">
        <w:rPr>
          <w:rFonts w:ascii="Arial" w:hAnsi="Arial" w:cs="Arial"/>
          <w:sz w:val="22"/>
          <w:szCs w:val="22"/>
        </w:rPr>
        <w:t xml:space="preserve">%], respectivamente. </w:t>
      </w:r>
    </w:p>
    <w:p w:rsidR="00344F32" w:rsidRPr="00055BE9" w:rsidRDefault="00344F32" w:rsidP="00BA1C24">
      <w:pPr>
        <w:widowControl w:val="0"/>
        <w:jc w:val="both"/>
        <w:rPr>
          <w:rFonts w:ascii="Arial" w:hAnsi="Arial" w:cs="Arial"/>
          <w:sz w:val="22"/>
          <w:szCs w:val="22"/>
        </w:rPr>
      </w:pPr>
    </w:p>
    <w:p w:rsidR="006A3A14" w:rsidRDefault="00055BE9" w:rsidP="00873351">
      <w:pPr>
        <w:widowControl w:val="0"/>
        <w:spacing w:before="100" w:beforeAutospacing="1" w:after="100" w:afterAutospacing="1"/>
        <w:ind w:left="708" w:hanging="708"/>
        <w:rPr>
          <w:noProof/>
          <w:highlight w:val="yellow"/>
        </w:rPr>
      </w:pPr>
      <w:r>
        <w:rPr>
          <w:noProof/>
        </w:rPr>
        <w:lastRenderedPageBreak/>
        <w:drawing>
          <wp:inline distT="0" distB="0" distL="0" distR="0" wp14:anchorId="0329CF08" wp14:editId="41DEB8C3">
            <wp:extent cx="6010275" cy="3086100"/>
            <wp:effectExtent l="0" t="0" r="9525"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330F1" w:rsidRPr="000330F1" w:rsidRDefault="000330F1" w:rsidP="000330F1">
      <w:pPr>
        <w:widowControl w:val="0"/>
        <w:ind w:left="709" w:hanging="709"/>
        <w:rPr>
          <w:rFonts w:ascii="Arial" w:hAnsi="Arial" w:cs="Arial"/>
          <w:noProof/>
          <w:sz w:val="22"/>
          <w:szCs w:val="22"/>
          <w:highlight w:val="yellow"/>
        </w:rPr>
      </w:pPr>
    </w:p>
    <w:p w:rsidR="00A362C1" w:rsidRPr="00E805BE" w:rsidRDefault="000C38F1" w:rsidP="000C38F1">
      <w:pPr>
        <w:pStyle w:val="Prrafodelista"/>
        <w:numPr>
          <w:ilvl w:val="1"/>
          <w:numId w:val="37"/>
        </w:numPr>
        <w:spacing w:after="40"/>
        <w:rPr>
          <w:rFonts w:ascii="Arial" w:hAnsi="Arial" w:cs="Arial"/>
          <w:b/>
          <w:color w:val="000000"/>
          <w:sz w:val="22"/>
          <w:szCs w:val="22"/>
        </w:rPr>
      </w:pPr>
      <w:r w:rsidRPr="00E805BE">
        <w:rPr>
          <w:rFonts w:ascii="Arial" w:hAnsi="Arial" w:cs="Arial"/>
          <w:b/>
          <w:color w:val="000000"/>
          <w:sz w:val="22"/>
          <w:szCs w:val="22"/>
        </w:rPr>
        <w:t>PAPELERÍA, ÚTILES DE ESCRITORIO Y OFICINA</w:t>
      </w:r>
    </w:p>
    <w:p w:rsidR="00A362C1" w:rsidRPr="00E805BE" w:rsidRDefault="00A362C1" w:rsidP="00A362C1">
      <w:pPr>
        <w:spacing w:after="40"/>
        <w:rPr>
          <w:rFonts w:ascii="Arial" w:hAnsi="Arial" w:cs="Arial"/>
          <w:b/>
          <w:color w:val="000000"/>
          <w:sz w:val="22"/>
          <w:szCs w:val="22"/>
        </w:rPr>
      </w:pPr>
    </w:p>
    <w:p w:rsidR="00822B66" w:rsidRDefault="00822B66" w:rsidP="00E805BE">
      <w:pPr>
        <w:spacing w:after="40"/>
        <w:jc w:val="both"/>
        <w:rPr>
          <w:rFonts w:ascii="Arial" w:hAnsi="Arial" w:cs="Arial"/>
          <w:color w:val="000000"/>
          <w:sz w:val="22"/>
          <w:szCs w:val="22"/>
        </w:rPr>
      </w:pPr>
      <w:r w:rsidRPr="00E805BE">
        <w:rPr>
          <w:rFonts w:ascii="Arial" w:hAnsi="Arial" w:cs="Arial"/>
          <w:color w:val="000000"/>
          <w:sz w:val="22"/>
          <w:szCs w:val="22"/>
        </w:rPr>
        <w:t>El Ministerio de Hacienda y Crédito Público, actualmente tiene suscrito el contrato 2.002-2019 con el Grupo Los Lagos SAS por la suma de $ 70.000.000 con vigencia</w:t>
      </w:r>
      <w:r w:rsidR="004D6EFE" w:rsidRPr="00E805BE">
        <w:rPr>
          <w:rFonts w:ascii="Arial" w:hAnsi="Arial" w:cs="Arial"/>
          <w:color w:val="000000"/>
          <w:sz w:val="22"/>
          <w:szCs w:val="22"/>
        </w:rPr>
        <w:t xml:space="preserve"> desde el 9 de abril de 2019</w:t>
      </w:r>
      <w:r w:rsidRPr="00E805BE">
        <w:rPr>
          <w:rFonts w:ascii="Arial" w:hAnsi="Arial" w:cs="Arial"/>
          <w:color w:val="000000"/>
          <w:sz w:val="22"/>
          <w:szCs w:val="22"/>
        </w:rPr>
        <w:t xml:space="preserve"> hasta el 31 de diciembre de 2019, el cual tiene por objeto el suministro de elementos, útiles y bienes de oficina, papelería e insumos de impresión. </w:t>
      </w:r>
    </w:p>
    <w:p w:rsidR="000330F1" w:rsidRPr="00E805BE" w:rsidRDefault="000330F1" w:rsidP="00E805BE">
      <w:pPr>
        <w:spacing w:after="40"/>
        <w:jc w:val="both"/>
        <w:rPr>
          <w:rFonts w:ascii="Arial" w:hAnsi="Arial" w:cs="Arial"/>
          <w:color w:val="000000"/>
          <w:sz w:val="22"/>
          <w:szCs w:val="22"/>
        </w:rPr>
      </w:pPr>
    </w:p>
    <w:p w:rsidR="008F13D4" w:rsidRPr="00353130" w:rsidRDefault="00C27001" w:rsidP="00736A95">
      <w:pPr>
        <w:spacing w:after="40"/>
        <w:jc w:val="both"/>
        <w:rPr>
          <w:rFonts w:ascii="Arial" w:hAnsi="Arial" w:cs="Arial"/>
          <w:color w:val="000000"/>
          <w:sz w:val="22"/>
          <w:szCs w:val="22"/>
        </w:rPr>
      </w:pPr>
      <w:r>
        <w:rPr>
          <w:rFonts w:ascii="Arial" w:hAnsi="Arial" w:cs="Arial"/>
          <w:color w:val="000000"/>
          <w:sz w:val="22"/>
          <w:szCs w:val="22"/>
        </w:rPr>
        <w:t xml:space="preserve">Con respecto al valor contratado para el suministro de papelería para la vigencia 2019 comparado con la vigencia 2018, </w:t>
      </w:r>
      <w:r w:rsidR="008F13D4" w:rsidRPr="00353130">
        <w:rPr>
          <w:rFonts w:ascii="Arial" w:hAnsi="Arial" w:cs="Arial"/>
          <w:color w:val="000000"/>
          <w:sz w:val="22"/>
          <w:szCs w:val="22"/>
        </w:rPr>
        <w:t>se observ</w:t>
      </w:r>
      <w:r w:rsidR="009F5823" w:rsidRPr="00353130">
        <w:rPr>
          <w:rFonts w:ascii="Arial" w:hAnsi="Arial" w:cs="Arial"/>
          <w:color w:val="000000"/>
          <w:sz w:val="22"/>
          <w:szCs w:val="22"/>
        </w:rPr>
        <w:t>ó una disminución de $ 8.000.000 [10%]</w:t>
      </w:r>
      <w:r>
        <w:rPr>
          <w:rFonts w:ascii="Arial" w:hAnsi="Arial" w:cs="Arial"/>
          <w:color w:val="000000"/>
          <w:sz w:val="22"/>
          <w:szCs w:val="22"/>
        </w:rPr>
        <w:t>.</w:t>
      </w:r>
    </w:p>
    <w:p w:rsidR="009F5823" w:rsidRPr="008852B6" w:rsidRDefault="009F5823" w:rsidP="00A362C1">
      <w:pPr>
        <w:spacing w:after="40"/>
        <w:rPr>
          <w:rFonts w:ascii="Arial" w:hAnsi="Arial" w:cs="Arial"/>
          <w:color w:val="000000"/>
          <w:sz w:val="22"/>
          <w:szCs w:val="22"/>
          <w:highlight w:val="yellow"/>
        </w:rPr>
      </w:pPr>
    </w:p>
    <w:tbl>
      <w:tblPr>
        <w:tblStyle w:val="Tabladecuadrcula1clara-nfasis1"/>
        <w:tblW w:w="0" w:type="auto"/>
        <w:jc w:val="center"/>
        <w:tblLook w:val="04A0" w:firstRow="1" w:lastRow="0" w:firstColumn="1" w:lastColumn="0" w:noHBand="0" w:noVBand="1"/>
      </w:tblPr>
      <w:tblGrid>
        <w:gridCol w:w="1484"/>
        <w:gridCol w:w="2150"/>
        <w:gridCol w:w="2207"/>
        <w:gridCol w:w="1884"/>
        <w:gridCol w:w="1250"/>
      </w:tblGrid>
      <w:tr w:rsidR="004D6EFE" w:rsidRPr="00353130" w:rsidTr="0035313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noWrap/>
            <w:hideMark/>
          </w:tcPr>
          <w:p w:rsidR="004D6EFE" w:rsidRPr="00353130" w:rsidRDefault="004D6EFE" w:rsidP="001C5DFD">
            <w:pPr>
              <w:spacing w:before="120" w:after="120"/>
              <w:jc w:val="center"/>
              <w:rPr>
                <w:rFonts w:ascii="Arial" w:hAnsi="Arial" w:cs="Arial"/>
                <w:color w:val="FFFFFF" w:themeColor="background1"/>
                <w:sz w:val="20"/>
                <w:szCs w:val="20"/>
              </w:rPr>
            </w:pPr>
            <w:r w:rsidRPr="00353130">
              <w:rPr>
                <w:rFonts w:ascii="Arial" w:hAnsi="Arial" w:cs="Arial"/>
                <w:color w:val="FFFFFF" w:themeColor="background1"/>
                <w:sz w:val="20"/>
                <w:szCs w:val="20"/>
              </w:rPr>
              <w:t>Periodo</w:t>
            </w:r>
          </w:p>
        </w:tc>
        <w:tc>
          <w:tcPr>
            <w:tcW w:w="0" w:type="auto"/>
            <w:tcBorders>
              <w:bottom w:val="nil"/>
            </w:tcBorders>
            <w:shd w:val="clear" w:color="auto" w:fill="4F81BD" w:themeFill="accent1"/>
            <w:noWrap/>
            <w:hideMark/>
          </w:tcPr>
          <w:p w:rsidR="004D6EFE" w:rsidRPr="00353130" w:rsidRDefault="004D6EFE" w:rsidP="001C5DF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53130">
              <w:rPr>
                <w:rFonts w:ascii="Arial" w:hAnsi="Arial" w:cs="Arial"/>
                <w:color w:val="FFFFFF" w:themeColor="background1"/>
                <w:sz w:val="20"/>
                <w:szCs w:val="20"/>
              </w:rPr>
              <w:t>Número de Contrato</w:t>
            </w:r>
          </w:p>
        </w:tc>
        <w:tc>
          <w:tcPr>
            <w:tcW w:w="0" w:type="auto"/>
            <w:tcBorders>
              <w:bottom w:val="nil"/>
            </w:tcBorders>
            <w:shd w:val="clear" w:color="auto" w:fill="4F81BD" w:themeFill="accent1"/>
            <w:noWrap/>
            <w:hideMark/>
          </w:tcPr>
          <w:p w:rsidR="004D6EFE" w:rsidRPr="00353130" w:rsidRDefault="004D6EFE" w:rsidP="001C5DF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53130">
              <w:rPr>
                <w:rFonts w:ascii="Arial" w:hAnsi="Arial" w:cs="Arial"/>
                <w:color w:val="FFFFFF" w:themeColor="background1"/>
                <w:sz w:val="20"/>
                <w:szCs w:val="20"/>
              </w:rPr>
              <w:t>Proveedor</w:t>
            </w:r>
          </w:p>
        </w:tc>
        <w:tc>
          <w:tcPr>
            <w:tcW w:w="0" w:type="auto"/>
            <w:tcBorders>
              <w:bottom w:val="nil"/>
            </w:tcBorders>
            <w:shd w:val="clear" w:color="auto" w:fill="4F81BD" w:themeFill="accent1"/>
            <w:noWrap/>
            <w:hideMark/>
          </w:tcPr>
          <w:p w:rsidR="004D6EFE" w:rsidRPr="00353130" w:rsidRDefault="004D6EFE" w:rsidP="001C5DF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53130">
              <w:rPr>
                <w:rFonts w:ascii="Arial" w:hAnsi="Arial" w:cs="Arial"/>
                <w:color w:val="FFFFFF" w:themeColor="background1"/>
                <w:sz w:val="20"/>
                <w:szCs w:val="20"/>
              </w:rPr>
              <w:t xml:space="preserve">Valor ($) </w:t>
            </w:r>
          </w:p>
        </w:tc>
        <w:tc>
          <w:tcPr>
            <w:tcW w:w="0" w:type="auto"/>
            <w:tcBorders>
              <w:bottom w:val="nil"/>
            </w:tcBorders>
            <w:shd w:val="clear" w:color="auto" w:fill="4F81BD" w:themeFill="accent1"/>
            <w:noWrap/>
            <w:hideMark/>
          </w:tcPr>
          <w:p w:rsidR="004D6EFE" w:rsidRPr="00353130" w:rsidRDefault="004D6EFE" w:rsidP="001C5DF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53130">
              <w:rPr>
                <w:rFonts w:ascii="Arial" w:hAnsi="Arial" w:cs="Arial"/>
                <w:color w:val="FFFFFF" w:themeColor="background1"/>
                <w:sz w:val="20"/>
                <w:szCs w:val="20"/>
              </w:rPr>
              <w:t xml:space="preserve">Plazo </w:t>
            </w:r>
          </w:p>
        </w:tc>
      </w:tr>
      <w:tr w:rsidR="004D6EFE" w:rsidRPr="00353130" w:rsidTr="000330F1">
        <w:trPr>
          <w:trHeight w:val="82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rsidR="004D6EFE" w:rsidRPr="00353130" w:rsidRDefault="004D6EFE" w:rsidP="001C5DFD">
            <w:pPr>
              <w:spacing w:before="120" w:after="120"/>
              <w:jc w:val="center"/>
              <w:rPr>
                <w:rFonts w:ascii="Arial" w:hAnsi="Arial" w:cs="Arial"/>
                <w:b w:val="0"/>
                <w:color w:val="000000"/>
                <w:sz w:val="20"/>
                <w:szCs w:val="20"/>
              </w:rPr>
            </w:pPr>
            <w:r w:rsidRPr="00353130">
              <w:rPr>
                <w:rFonts w:ascii="Arial" w:hAnsi="Arial" w:cs="Arial"/>
                <w:b w:val="0"/>
                <w:color w:val="000000"/>
                <w:sz w:val="20"/>
                <w:szCs w:val="20"/>
              </w:rPr>
              <w:t>Vigencia 2019</w:t>
            </w:r>
          </w:p>
        </w:tc>
        <w:tc>
          <w:tcPr>
            <w:tcW w:w="0" w:type="auto"/>
            <w:tcBorders>
              <w:top w:val="nil"/>
              <w:left w:val="nil"/>
              <w:bottom w:val="nil"/>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3130">
              <w:rPr>
                <w:rFonts w:ascii="Arial" w:hAnsi="Arial" w:cs="Arial"/>
                <w:color w:val="000000"/>
                <w:sz w:val="20"/>
                <w:szCs w:val="20"/>
              </w:rPr>
              <w:t>2.002-2019</w:t>
            </w:r>
          </w:p>
        </w:tc>
        <w:tc>
          <w:tcPr>
            <w:tcW w:w="0" w:type="auto"/>
            <w:tcBorders>
              <w:top w:val="nil"/>
              <w:left w:val="nil"/>
              <w:bottom w:val="nil"/>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3130">
              <w:rPr>
                <w:rFonts w:ascii="Arial" w:hAnsi="Arial" w:cs="Arial"/>
                <w:color w:val="000000"/>
                <w:sz w:val="20"/>
                <w:szCs w:val="20"/>
              </w:rPr>
              <w:t xml:space="preserve">Grupo Los Lagos SAS </w:t>
            </w:r>
          </w:p>
        </w:tc>
        <w:tc>
          <w:tcPr>
            <w:tcW w:w="0" w:type="auto"/>
            <w:tcBorders>
              <w:top w:val="nil"/>
              <w:left w:val="nil"/>
              <w:bottom w:val="nil"/>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3130">
              <w:rPr>
                <w:rFonts w:ascii="Arial" w:hAnsi="Arial" w:cs="Arial"/>
                <w:color w:val="000000"/>
                <w:sz w:val="20"/>
                <w:szCs w:val="20"/>
              </w:rPr>
              <w:t xml:space="preserve">            70.000.000 </w:t>
            </w:r>
          </w:p>
        </w:tc>
        <w:tc>
          <w:tcPr>
            <w:tcW w:w="0" w:type="auto"/>
            <w:tcBorders>
              <w:top w:val="nil"/>
              <w:left w:val="nil"/>
              <w:bottom w:val="nil"/>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3130">
              <w:rPr>
                <w:rFonts w:ascii="Arial" w:hAnsi="Arial" w:cs="Arial"/>
                <w:color w:val="000000"/>
                <w:sz w:val="20"/>
                <w:szCs w:val="20"/>
              </w:rPr>
              <w:t>8,87 meses</w:t>
            </w:r>
          </w:p>
        </w:tc>
      </w:tr>
      <w:tr w:rsidR="004D6EFE" w:rsidRPr="00353130" w:rsidTr="0035313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hideMark/>
          </w:tcPr>
          <w:p w:rsidR="004D6EFE" w:rsidRPr="00353130" w:rsidRDefault="004D6EFE" w:rsidP="001C5DFD">
            <w:pPr>
              <w:spacing w:before="120" w:after="120"/>
              <w:jc w:val="center"/>
              <w:rPr>
                <w:rFonts w:ascii="Arial" w:hAnsi="Arial" w:cs="Arial"/>
                <w:b w:val="0"/>
                <w:color w:val="000000"/>
                <w:sz w:val="20"/>
                <w:szCs w:val="20"/>
              </w:rPr>
            </w:pPr>
            <w:r w:rsidRPr="00353130">
              <w:rPr>
                <w:rFonts w:ascii="Arial" w:hAnsi="Arial" w:cs="Arial"/>
                <w:b w:val="0"/>
                <w:color w:val="000000"/>
                <w:sz w:val="20"/>
                <w:szCs w:val="20"/>
              </w:rPr>
              <w:t>Vigencia 2018</w:t>
            </w:r>
          </w:p>
        </w:tc>
        <w:tc>
          <w:tcPr>
            <w:tcW w:w="0" w:type="auto"/>
            <w:tcBorders>
              <w:top w:val="nil"/>
              <w:left w:val="nil"/>
              <w:bottom w:val="double" w:sz="4" w:space="0" w:color="4F81BD" w:themeColor="accent1"/>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3130">
              <w:rPr>
                <w:rFonts w:ascii="Arial" w:hAnsi="Arial" w:cs="Arial"/>
                <w:color w:val="000000"/>
                <w:sz w:val="20"/>
                <w:szCs w:val="20"/>
              </w:rPr>
              <w:t>2.002-2018</w:t>
            </w:r>
          </w:p>
        </w:tc>
        <w:tc>
          <w:tcPr>
            <w:tcW w:w="0" w:type="auto"/>
            <w:tcBorders>
              <w:top w:val="nil"/>
              <w:left w:val="nil"/>
              <w:bottom w:val="double" w:sz="4" w:space="0" w:color="4F81BD" w:themeColor="accent1"/>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3130">
              <w:rPr>
                <w:rFonts w:ascii="Arial" w:hAnsi="Arial" w:cs="Arial"/>
                <w:color w:val="000000"/>
                <w:sz w:val="20"/>
                <w:szCs w:val="20"/>
              </w:rPr>
              <w:t>Papelería Andes Ltda.</w:t>
            </w:r>
          </w:p>
        </w:tc>
        <w:tc>
          <w:tcPr>
            <w:tcW w:w="0" w:type="auto"/>
            <w:tcBorders>
              <w:top w:val="nil"/>
              <w:left w:val="nil"/>
              <w:bottom w:val="double" w:sz="4" w:space="0" w:color="4F81BD" w:themeColor="accent1"/>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3130">
              <w:rPr>
                <w:rFonts w:ascii="Arial" w:hAnsi="Arial" w:cs="Arial"/>
                <w:color w:val="000000"/>
                <w:sz w:val="20"/>
                <w:szCs w:val="20"/>
              </w:rPr>
              <w:t xml:space="preserve">            78.000.000 </w:t>
            </w:r>
          </w:p>
        </w:tc>
        <w:tc>
          <w:tcPr>
            <w:tcW w:w="0" w:type="auto"/>
            <w:tcBorders>
              <w:top w:val="nil"/>
              <w:left w:val="nil"/>
              <w:bottom w:val="nil"/>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3130">
              <w:rPr>
                <w:rFonts w:ascii="Arial" w:hAnsi="Arial" w:cs="Arial"/>
                <w:color w:val="000000"/>
                <w:sz w:val="20"/>
                <w:szCs w:val="20"/>
              </w:rPr>
              <w:t>9 meses</w:t>
            </w:r>
          </w:p>
        </w:tc>
      </w:tr>
      <w:tr w:rsidR="004D6EFE" w:rsidRPr="00353130" w:rsidTr="000330F1">
        <w:trPr>
          <w:trHeight w:val="539"/>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noWrap/>
            <w:hideMark/>
          </w:tcPr>
          <w:p w:rsidR="004D6EFE" w:rsidRPr="00353130" w:rsidRDefault="004D6EFE" w:rsidP="001C5DFD">
            <w:pPr>
              <w:spacing w:before="120" w:after="120"/>
              <w:rPr>
                <w:rFonts w:ascii="Arial" w:hAnsi="Arial" w:cs="Arial"/>
                <w:color w:val="000000"/>
                <w:sz w:val="20"/>
                <w:szCs w:val="20"/>
              </w:rPr>
            </w:pPr>
            <w:r w:rsidRPr="00353130">
              <w:rPr>
                <w:rFonts w:ascii="Arial" w:hAnsi="Arial" w:cs="Arial"/>
                <w:color w:val="000000"/>
                <w:sz w:val="20"/>
                <w:szCs w:val="20"/>
              </w:rPr>
              <w:t xml:space="preserve">Variación ($) </w:t>
            </w:r>
          </w:p>
        </w:tc>
        <w:tc>
          <w:tcPr>
            <w:tcW w:w="0" w:type="auto"/>
            <w:gridSpan w:val="2"/>
            <w:tcBorders>
              <w:top w:val="double" w:sz="4" w:space="0" w:color="4F81BD" w:themeColor="accent1"/>
              <w:left w:val="nil"/>
              <w:bottom w:val="nil"/>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3130">
              <w:rPr>
                <w:rFonts w:ascii="Arial" w:hAnsi="Arial" w:cs="Arial"/>
                <w:b/>
                <w:bCs/>
                <w:color w:val="000000"/>
                <w:sz w:val="20"/>
                <w:szCs w:val="20"/>
              </w:rPr>
              <w:t> </w:t>
            </w:r>
          </w:p>
        </w:tc>
        <w:tc>
          <w:tcPr>
            <w:tcW w:w="0" w:type="auto"/>
            <w:tcBorders>
              <w:top w:val="double" w:sz="4" w:space="0" w:color="4F81BD" w:themeColor="accent1"/>
              <w:left w:val="nil"/>
              <w:bottom w:val="nil"/>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3130">
              <w:rPr>
                <w:rFonts w:ascii="Arial" w:hAnsi="Arial" w:cs="Arial"/>
                <w:b/>
                <w:bCs/>
                <w:color w:val="000000"/>
                <w:sz w:val="20"/>
                <w:szCs w:val="20"/>
              </w:rPr>
              <w:t>(8.000.000)</w:t>
            </w:r>
          </w:p>
        </w:tc>
        <w:tc>
          <w:tcPr>
            <w:tcW w:w="0" w:type="auto"/>
            <w:tcBorders>
              <w:top w:val="double" w:sz="4" w:space="0" w:color="4F81BD" w:themeColor="accent1"/>
              <w:left w:val="nil"/>
              <w:bottom w:val="nil"/>
              <w:right w:val="nil"/>
            </w:tcBorders>
            <w:noWrap/>
            <w:hideMark/>
          </w:tcPr>
          <w:p w:rsidR="004D6EFE" w:rsidRPr="00353130" w:rsidRDefault="004D6EFE" w:rsidP="001C5DF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3130">
              <w:rPr>
                <w:rFonts w:ascii="Arial" w:hAnsi="Arial" w:cs="Arial"/>
                <w:color w:val="000000"/>
                <w:sz w:val="20"/>
                <w:szCs w:val="20"/>
              </w:rPr>
              <w:t> </w:t>
            </w:r>
          </w:p>
        </w:tc>
      </w:tr>
      <w:tr w:rsidR="004D6EFE" w:rsidRPr="00353130" w:rsidTr="0035313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hideMark/>
          </w:tcPr>
          <w:p w:rsidR="004D6EFE" w:rsidRPr="00353130" w:rsidRDefault="004D6EFE" w:rsidP="001C5DFD">
            <w:pPr>
              <w:spacing w:before="120" w:after="120"/>
              <w:rPr>
                <w:rFonts w:ascii="Arial" w:hAnsi="Arial" w:cs="Arial"/>
                <w:color w:val="000000"/>
                <w:sz w:val="20"/>
                <w:szCs w:val="20"/>
              </w:rPr>
            </w:pPr>
            <w:r w:rsidRPr="00353130">
              <w:rPr>
                <w:rFonts w:ascii="Arial" w:hAnsi="Arial" w:cs="Arial"/>
                <w:color w:val="000000"/>
                <w:sz w:val="20"/>
                <w:szCs w:val="20"/>
              </w:rPr>
              <w:t>Variación (%)</w:t>
            </w:r>
          </w:p>
        </w:tc>
        <w:tc>
          <w:tcPr>
            <w:tcW w:w="0" w:type="auto"/>
            <w:gridSpan w:val="2"/>
            <w:tcBorders>
              <w:top w:val="nil"/>
              <w:left w:val="nil"/>
              <w:bottom w:val="double" w:sz="4" w:space="0" w:color="4F81BD" w:themeColor="accent1"/>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3130">
              <w:rPr>
                <w:rFonts w:ascii="Arial" w:hAnsi="Arial" w:cs="Arial"/>
                <w:b/>
                <w:bCs/>
                <w:color w:val="000000"/>
                <w:sz w:val="20"/>
                <w:szCs w:val="20"/>
              </w:rPr>
              <w:t> </w:t>
            </w:r>
          </w:p>
        </w:tc>
        <w:tc>
          <w:tcPr>
            <w:tcW w:w="0" w:type="auto"/>
            <w:tcBorders>
              <w:top w:val="nil"/>
              <w:left w:val="nil"/>
              <w:bottom w:val="double" w:sz="4" w:space="0" w:color="4F81BD" w:themeColor="accent1"/>
              <w:right w:val="nil"/>
            </w:tcBorders>
            <w:noWrap/>
            <w:hideMark/>
          </w:tcPr>
          <w:p w:rsidR="004D6EFE" w:rsidRPr="00353130"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3130">
              <w:rPr>
                <w:rFonts w:ascii="Arial" w:hAnsi="Arial" w:cs="Arial"/>
                <w:b/>
                <w:bCs/>
                <w:color w:val="000000"/>
                <w:sz w:val="20"/>
                <w:szCs w:val="20"/>
              </w:rPr>
              <w:t>(10%)</w:t>
            </w:r>
          </w:p>
        </w:tc>
        <w:tc>
          <w:tcPr>
            <w:tcW w:w="0" w:type="auto"/>
            <w:tcBorders>
              <w:top w:val="nil"/>
              <w:left w:val="nil"/>
              <w:bottom w:val="double" w:sz="4" w:space="0" w:color="4F81BD" w:themeColor="accent1"/>
              <w:right w:val="nil"/>
            </w:tcBorders>
            <w:noWrap/>
            <w:hideMark/>
          </w:tcPr>
          <w:p w:rsidR="004D6EFE" w:rsidRPr="00353130" w:rsidRDefault="004D6EFE" w:rsidP="001C5DF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3130">
              <w:rPr>
                <w:rFonts w:ascii="Arial" w:hAnsi="Arial" w:cs="Arial"/>
                <w:color w:val="000000"/>
                <w:sz w:val="20"/>
                <w:szCs w:val="20"/>
              </w:rPr>
              <w:t> </w:t>
            </w:r>
          </w:p>
        </w:tc>
      </w:tr>
    </w:tbl>
    <w:p w:rsidR="00353130" w:rsidRDefault="00353130" w:rsidP="00353130">
      <w:pPr>
        <w:spacing w:after="40"/>
        <w:jc w:val="both"/>
        <w:rPr>
          <w:rFonts w:ascii="Arial" w:hAnsi="Arial" w:cs="Arial"/>
          <w:color w:val="000000"/>
          <w:sz w:val="22"/>
          <w:szCs w:val="22"/>
        </w:rPr>
      </w:pPr>
    </w:p>
    <w:p w:rsidR="00D96711" w:rsidRPr="0001142B" w:rsidRDefault="001D693E" w:rsidP="00353130">
      <w:pPr>
        <w:spacing w:after="40"/>
        <w:jc w:val="both"/>
        <w:rPr>
          <w:rFonts w:ascii="Arial" w:hAnsi="Arial" w:cs="Arial"/>
          <w:color w:val="000000" w:themeColor="text1"/>
          <w:sz w:val="22"/>
          <w:szCs w:val="22"/>
        </w:rPr>
      </w:pPr>
      <w:r w:rsidRPr="0001142B">
        <w:rPr>
          <w:rFonts w:ascii="Arial" w:hAnsi="Arial" w:cs="Arial"/>
          <w:color w:val="000000" w:themeColor="text1"/>
          <w:sz w:val="22"/>
          <w:szCs w:val="22"/>
        </w:rPr>
        <w:t>De acuerdo con lo informado por el Grupo de Logística y Suministros, p</w:t>
      </w:r>
      <w:r w:rsidR="00446535" w:rsidRPr="0001142B">
        <w:rPr>
          <w:rFonts w:ascii="Arial" w:hAnsi="Arial" w:cs="Arial"/>
          <w:color w:val="000000" w:themeColor="text1"/>
          <w:sz w:val="22"/>
          <w:szCs w:val="22"/>
        </w:rPr>
        <w:t>ar</w:t>
      </w:r>
      <w:r w:rsidRPr="0001142B">
        <w:rPr>
          <w:rFonts w:ascii="Arial" w:hAnsi="Arial" w:cs="Arial"/>
          <w:color w:val="000000" w:themeColor="text1"/>
          <w:sz w:val="22"/>
          <w:szCs w:val="22"/>
        </w:rPr>
        <w:t xml:space="preserve">a el segundo trimestre de 2019 </w:t>
      </w:r>
      <w:r w:rsidR="00446535" w:rsidRPr="0001142B">
        <w:rPr>
          <w:rFonts w:ascii="Arial" w:hAnsi="Arial" w:cs="Arial"/>
          <w:color w:val="000000" w:themeColor="text1"/>
          <w:sz w:val="22"/>
          <w:szCs w:val="22"/>
        </w:rPr>
        <w:t>no se han efectuado pagos correspondientes a</w:t>
      </w:r>
      <w:r w:rsidR="00D43F87" w:rsidRPr="0001142B">
        <w:rPr>
          <w:rFonts w:ascii="Arial" w:hAnsi="Arial" w:cs="Arial"/>
          <w:color w:val="000000" w:themeColor="text1"/>
          <w:sz w:val="22"/>
          <w:szCs w:val="22"/>
        </w:rPr>
        <w:t>l suministro de papelería,</w:t>
      </w:r>
      <w:r w:rsidR="00D96711" w:rsidRPr="0001142B">
        <w:rPr>
          <w:rFonts w:ascii="Arial" w:hAnsi="Arial" w:cs="Arial"/>
          <w:color w:val="000000" w:themeColor="text1"/>
          <w:sz w:val="22"/>
          <w:szCs w:val="22"/>
        </w:rPr>
        <w:t xml:space="preserve"> toda vez que, al 30 de junio de 2019 no se había recibido el suministro de papelería. Según las ordenes de suministro presentadas por </w:t>
      </w:r>
      <w:r w:rsidR="001858F3" w:rsidRPr="0001142B">
        <w:rPr>
          <w:rFonts w:ascii="Arial" w:hAnsi="Arial" w:cs="Arial"/>
          <w:color w:val="000000" w:themeColor="text1"/>
          <w:sz w:val="22"/>
          <w:szCs w:val="22"/>
        </w:rPr>
        <w:t xml:space="preserve">el mencionado </w:t>
      </w:r>
      <w:r w:rsidR="00D96711" w:rsidRPr="0001142B">
        <w:rPr>
          <w:rFonts w:ascii="Arial" w:hAnsi="Arial" w:cs="Arial"/>
          <w:color w:val="000000" w:themeColor="text1"/>
          <w:sz w:val="22"/>
          <w:szCs w:val="22"/>
        </w:rPr>
        <w:t xml:space="preserve">Grupo el pedido de papelería fue recibido el 2 de agosto de 2019. </w:t>
      </w:r>
    </w:p>
    <w:p w:rsidR="00D43F87" w:rsidRPr="0001142B" w:rsidRDefault="00D43F87" w:rsidP="00353130">
      <w:pPr>
        <w:spacing w:after="40"/>
        <w:jc w:val="both"/>
        <w:rPr>
          <w:rFonts w:ascii="Arial" w:hAnsi="Arial" w:cs="Arial"/>
          <w:color w:val="000000" w:themeColor="text1"/>
          <w:sz w:val="22"/>
          <w:szCs w:val="22"/>
        </w:rPr>
      </w:pPr>
    </w:p>
    <w:p w:rsidR="00353130" w:rsidRPr="0001142B" w:rsidRDefault="00D96711" w:rsidP="00353130">
      <w:pPr>
        <w:spacing w:after="40"/>
        <w:jc w:val="both"/>
        <w:rPr>
          <w:rFonts w:ascii="Arial" w:hAnsi="Arial" w:cs="Arial"/>
          <w:color w:val="000000" w:themeColor="text1"/>
          <w:sz w:val="22"/>
          <w:szCs w:val="22"/>
        </w:rPr>
      </w:pPr>
      <w:r w:rsidRPr="0001142B">
        <w:rPr>
          <w:rFonts w:ascii="Arial" w:hAnsi="Arial" w:cs="Arial"/>
          <w:color w:val="000000" w:themeColor="text1"/>
          <w:sz w:val="22"/>
          <w:szCs w:val="22"/>
        </w:rPr>
        <w:t xml:space="preserve">Teniendo en cuenta lo anterior, para el segundo trimestre de 2019 </w:t>
      </w:r>
      <w:r w:rsidR="00353130" w:rsidRPr="0001142B">
        <w:rPr>
          <w:rFonts w:ascii="Arial" w:hAnsi="Arial" w:cs="Arial"/>
          <w:color w:val="000000" w:themeColor="text1"/>
          <w:sz w:val="22"/>
          <w:szCs w:val="22"/>
        </w:rPr>
        <w:t xml:space="preserve">no fue posible establecer las variaciones correspondientes </w:t>
      </w:r>
      <w:r w:rsidRPr="0001142B">
        <w:rPr>
          <w:rFonts w:ascii="Arial" w:hAnsi="Arial" w:cs="Arial"/>
          <w:color w:val="000000" w:themeColor="text1"/>
          <w:sz w:val="22"/>
          <w:szCs w:val="22"/>
        </w:rPr>
        <w:t>al gasto derivado por el suministro de papelería.</w:t>
      </w:r>
      <w:r w:rsidR="00353130" w:rsidRPr="0001142B">
        <w:rPr>
          <w:rFonts w:ascii="Arial" w:hAnsi="Arial" w:cs="Arial"/>
          <w:color w:val="000000" w:themeColor="text1"/>
          <w:sz w:val="22"/>
          <w:szCs w:val="22"/>
        </w:rPr>
        <w:t xml:space="preserve"> </w:t>
      </w:r>
    </w:p>
    <w:p w:rsidR="00353130" w:rsidRPr="00353130" w:rsidRDefault="00353130" w:rsidP="00353130">
      <w:pPr>
        <w:spacing w:after="40" w:line="168" w:lineRule="auto"/>
        <w:jc w:val="both"/>
        <w:rPr>
          <w:rFonts w:ascii="Arial" w:hAnsi="Arial" w:cs="Arial"/>
          <w:color w:val="000000"/>
          <w:sz w:val="22"/>
          <w:szCs w:val="22"/>
        </w:rPr>
      </w:pPr>
    </w:p>
    <w:p w:rsidR="00AA5CCE" w:rsidRPr="00E84467" w:rsidRDefault="000C38F1" w:rsidP="00F41FCC">
      <w:pPr>
        <w:spacing w:after="200" w:line="276" w:lineRule="auto"/>
        <w:rPr>
          <w:rFonts w:ascii="Arial" w:hAnsi="Arial" w:cs="Arial"/>
          <w:b/>
          <w:sz w:val="22"/>
          <w:szCs w:val="22"/>
        </w:rPr>
      </w:pPr>
      <w:r w:rsidRPr="00E84467">
        <w:rPr>
          <w:rFonts w:ascii="Arial" w:hAnsi="Arial" w:cs="Arial"/>
          <w:b/>
          <w:sz w:val="22"/>
          <w:szCs w:val="22"/>
        </w:rPr>
        <w:lastRenderedPageBreak/>
        <w:t xml:space="preserve">7.3 TELÉFONO MÓVIL CELULAR </w:t>
      </w:r>
    </w:p>
    <w:p w:rsidR="00AA5CCE" w:rsidRPr="008852B6" w:rsidRDefault="00AA5CCE" w:rsidP="00AA5CCE">
      <w:pPr>
        <w:pStyle w:val="Prrafodelista"/>
        <w:ind w:left="360"/>
        <w:jc w:val="left"/>
        <w:rPr>
          <w:rFonts w:ascii="Arial" w:hAnsi="Arial" w:cs="Arial"/>
          <w:b/>
          <w:sz w:val="22"/>
          <w:szCs w:val="22"/>
          <w:highlight w:val="yellow"/>
        </w:rPr>
      </w:pPr>
    </w:p>
    <w:p w:rsidR="00AA5CCE" w:rsidRPr="00E84467" w:rsidRDefault="00AA5CCE" w:rsidP="00E84467">
      <w:pPr>
        <w:jc w:val="both"/>
        <w:rPr>
          <w:rFonts w:ascii="Arial" w:hAnsi="Arial" w:cs="Arial"/>
          <w:sz w:val="22"/>
          <w:szCs w:val="22"/>
        </w:rPr>
      </w:pPr>
      <w:r w:rsidRPr="00E84467">
        <w:rPr>
          <w:rFonts w:ascii="Arial" w:hAnsi="Arial" w:cs="Arial"/>
          <w:sz w:val="22"/>
          <w:szCs w:val="22"/>
        </w:rPr>
        <w:t xml:space="preserve">Para el periodo definido como alcance de este informe, el Ministerio de Hacienda y Crédito Público tenía suscritos contratos para la prestación del servicio de telefonía celular con las siguientes empresas: </w:t>
      </w:r>
      <w:r w:rsidR="00510C72">
        <w:rPr>
          <w:rFonts w:ascii="Arial" w:hAnsi="Arial" w:cs="Arial"/>
          <w:sz w:val="22"/>
          <w:szCs w:val="22"/>
        </w:rPr>
        <w:t xml:space="preserve">Colombia Telecomunicaciones S.A </w:t>
      </w:r>
      <w:r w:rsidRPr="00E84467">
        <w:rPr>
          <w:rFonts w:ascii="Arial" w:hAnsi="Arial" w:cs="Arial"/>
          <w:sz w:val="22"/>
          <w:szCs w:val="22"/>
        </w:rPr>
        <w:t>E.</w:t>
      </w:r>
      <w:proofErr w:type="gramStart"/>
      <w:r w:rsidRPr="00E84467">
        <w:rPr>
          <w:rFonts w:ascii="Arial" w:hAnsi="Arial" w:cs="Arial"/>
          <w:sz w:val="22"/>
          <w:szCs w:val="22"/>
        </w:rPr>
        <w:t>S.P</w:t>
      </w:r>
      <w:proofErr w:type="gramEnd"/>
      <w:r w:rsidR="00510C72">
        <w:rPr>
          <w:rFonts w:ascii="Arial" w:hAnsi="Arial" w:cs="Arial"/>
          <w:sz w:val="22"/>
          <w:szCs w:val="22"/>
        </w:rPr>
        <w:t xml:space="preserve"> [Movistar]</w:t>
      </w:r>
      <w:r w:rsidRPr="00E84467">
        <w:rPr>
          <w:rFonts w:ascii="Arial" w:hAnsi="Arial" w:cs="Arial"/>
          <w:sz w:val="22"/>
          <w:szCs w:val="22"/>
        </w:rPr>
        <w:t xml:space="preserve">, </w:t>
      </w:r>
      <w:proofErr w:type="spellStart"/>
      <w:r w:rsidRPr="00E84467">
        <w:rPr>
          <w:rFonts w:ascii="Arial" w:hAnsi="Arial" w:cs="Arial"/>
          <w:sz w:val="22"/>
          <w:szCs w:val="22"/>
        </w:rPr>
        <w:t>Avantel</w:t>
      </w:r>
      <w:proofErr w:type="spellEnd"/>
      <w:r w:rsidRPr="00E84467">
        <w:rPr>
          <w:rFonts w:ascii="Arial" w:hAnsi="Arial" w:cs="Arial"/>
          <w:sz w:val="22"/>
          <w:szCs w:val="22"/>
        </w:rPr>
        <w:t xml:space="preserve"> S A S y Comuni</w:t>
      </w:r>
      <w:r w:rsidR="00510C72">
        <w:rPr>
          <w:rFonts w:ascii="Arial" w:hAnsi="Arial" w:cs="Arial"/>
          <w:sz w:val="22"/>
          <w:szCs w:val="22"/>
        </w:rPr>
        <w:t>cación Celular S A Comcel S A [Claro].</w:t>
      </w:r>
    </w:p>
    <w:p w:rsidR="00AA5CCE" w:rsidRPr="008852B6" w:rsidRDefault="00AA5CCE" w:rsidP="00AA5CCE">
      <w:pPr>
        <w:rPr>
          <w:rFonts w:ascii="Arial" w:hAnsi="Arial" w:cs="Arial"/>
          <w:sz w:val="22"/>
          <w:szCs w:val="22"/>
          <w:highlight w:val="yellow"/>
        </w:rPr>
      </w:pPr>
      <w:r w:rsidRPr="00E84467">
        <w:rPr>
          <w:noProof/>
        </w:rPr>
        <w:drawing>
          <wp:inline distT="0" distB="0" distL="0" distR="0" wp14:anchorId="4B796191" wp14:editId="0181E3B5">
            <wp:extent cx="6067425" cy="2533650"/>
            <wp:effectExtent l="0" t="57150" r="0" b="95250"/>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1C5DFD" w:rsidRPr="008852B6" w:rsidRDefault="001C5DFD" w:rsidP="00AA5CCE">
      <w:pPr>
        <w:rPr>
          <w:rFonts w:ascii="Arial" w:hAnsi="Arial" w:cs="Arial"/>
          <w:sz w:val="22"/>
          <w:szCs w:val="22"/>
          <w:highlight w:val="yellow"/>
        </w:rPr>
      </w:pPr>
    </w:p>
    <w:p w:rsidR="00AA5CCE" w:rsidRPr="007C5916" w:rsidRDefault="00AA5CCE" w:rsidP="004644EC">
      <w:pPr>
        <w:jc w:val="both"/>
        <w:rPr>
          <w:rFonts w:ascii="Arial" w:hAnsi="Arial" w:cs="Arial"/>
          <w:sz w:val="22"/>
          <w:szCs w:val="22"/>
        </w:rPr>
      </w:pPr>
      <w:r w:rsidRPr="007C5916">
        <w:rPr>
          <w:rFonts w:ascii="Arial" w:hAnsi="Arial" w:cs="Arial"/>
          <w:sz w:val="22"/>
          <w:szCs w:val="22"/>
        </w:rPr>
        <w:t xml:space="preserve">Tomando como base la información allegada por la Subdirección de Servicios, se compararon los valores facturados por cada proveedor del servicio. En la siguiente tabla se presenta el resultado obtenido, es de aclarar que los valores facturados fueron validados en el listado de obligaciones del SIIF Nación y verificados con las facturas físicas: </w:t>
      </w:r>
    </w:p>
    <w:p w:rsidR="00AA5CCE" w:rsidRPr="008852B6" w:rsidRDefault="00AA5CCE" w:rsidP="00541638">
      <w:pPr>
        <w:jc w:val="center"/>
        <w:rPr>
          <w:rFonts w:ascii="Arial" w:hAnsi="Arial" w:cs="Arial"/>
          <w:sz w:val="22"/>
          <w:szCs w:val="22"/>
          <w:highlight w:val="yellow"/>
        </w:rPr>
      </w:pPr>
    </w:p>
    <w:tbl>
      <w:tblPr>
        <w:tblStyle w:val="Tabladecuadrcula1clara-nfasis1"/>
        <w:tblW w:w="0" w:type="auto"/>
        <w:jc w:val="center"/>
        <w:tblLook w:val="04A0" w:firstRow="1" w:lastRow="0" w:firstColumn="1" w:lastColumn="0" w:noHBand="0" w:noVBand="1"/>
      </w:tblPr>
      <w:tblGrid>
        <w:gridCol w:w="1917"/>
        <w:gridCol w:w="1829"/>
        <w:gridCol w:w="1773"/>
        <w:gridCol w:w="1551"/>
      </w:tblGrid>
      <w:tr w:rsidR="00352897" w:rsidRPr="00352897" w:rsidTr="004644EC">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917" w:type="dxa"/>
            <w:shd w:val="clear" w:color="auto" w:fill="4F81BD" w:themeFill="accent1"/>
            <w:noWrap/>
            <w:vAlign w:val="center"/>
            <w:hideMark/>
          </w:tcPr>
          <w:p w:rsidR="00352897" w:rsidRPr="00352897" w:rsidRDefault="00352897" w:rsidP="00F229D8">
            <w:pPr>
              <w:spacing w:before="60" w:after="100"/>
              <w:jc w:val="center"/>
              <w:rPr>
                <w:rFonts w:ascii="Arial" w:hAnsi="Arial" w:cs="Arial"/>
                <w:color w:val="FFFFFF" w:themeColor="background1"/>
                <w:sz w:val="20"/>
                <w:szCs w:val="20"/>
              </w:rPr>
            </w:pPr>
            <w:r w:rsidRPr="00352897">
              <w:rPr>
                <w:rFonts w:ascii="Arial" w:hAnsi="Arial" w:cs="Arial"/>
                <w:color w:val="FFFFFF" w:themeColor="background1"/>
                <w:sz w:val="20"/>
                <w:szCs w:val="20"/>
              </w:rPr>
              <w:t>Periodo</w:t>
            </w:r>
          </w:p>
        </w:tc>
        <w:tc>
          <w:tcPr>
            <w:tcW w:w="0" w:type="auto"/>
            <w:gridSpan w:val="3"/>
            <w:shd w:val="clear" w:color="auto" w:fill="4F81BD" w:themeFill="accent1"/>
            <w:noWrap/>
            <w:vAlign w:val="center"/>
            <w:hideMark/>
          </w:tcPr>
          <w:p w:rsidR="00352897" w:rsidRPr="00352897" w:rsidRDefault="00352897" w:rsidP="00F229D8">
            <w:pPr>
              <w:spacing w:before="6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52897">
              <w:rPr>
                <w:rFonts w:ascii="Arial" w:hAnsi="Arial" w:cs="Arial"/>
                <w:color w:val="FFFFFF" w:themeColor="background1"/>
                <w:sz w:val="20"/>
                <w:szCs w:val="20"/>
              </w:rPr>
              <w:t>Valor Facturado II Trimestre de 2019 ($)</w:t>
            </w:r>
          </w:p>
        </w:tc>
      </w:tr>
      <w:tr w:rsidR="00352897" w:rsidRPr="00352897" w:rsidTr="004644EC">
        <w:trPr>
          <w:cantSplit/>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hideMark/>
          </w:tcPr>
          <w:p w:rsidR="00352897" w:rsidRPr="00352897" w:rsidRDefault="00352897" w:rsidP="00F229D8">
            <w:pPr>
              <w:spacing w:before="60" w:after="100"/>
              <w:jc w:val="center"/>
              <w:rPr>
                <w:rFonts w:ascii="Arial" w:hAnsi="Arial" w:cs="Arial"/>
                <w:color w:val="000000"/>
                <w:sz w:val="20"/>
                <w:szCs w:val="20"/>
              </w:rPr>
            </w:pPr>
            <w:r w:rsidRPr="00352897">
              <w:rPr>
                <w:rFonts w:ascii="Arial" w:hAnsi="Arial" w:cs="Arial"/>
                <w:color w:val="000000"/>
                <w:sz w:val="20"/>
                <w:szCs w:val="20"/>
              </w:rPr>
              <w:t> </w:t>
            </w:r>
          </w:p>
        </w:tc>
        <w:tc>
          <w:tcPr>
            <w:tcW w:w="0" w:type="auto"/>
            <w:noWrap/>
            <w:vAlign w:val="center"/>
            <w:hideMark/>
          </w:tcPr>
          <w:p w:rsidR="00352897" w:rsidRPr="00352897" w:rsidRDefault="00352897" w:rsidP="00F229D8">
            <w:pPr>
              <w:spacing w:before="6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roofErr w:type="spellStart"/>
            <w:r w:rsidRPr="00352897">
              <w:rPr>
                <w:rFonts w:ascii="Arial" w:hAnsi="Arial" w:cs="Arial"/>
                <w:b/>
                <w:bCs/>
                <w:color w:val="000000"/>
                <w:sz w:val="20"/>
                <w:szCs w:val="20"/>
              </w:rPr>
              <w:t>Avantel</w:t>
            </w:r>
            <w:proofErr w:type="spellEnd"/>
          </w:p>
        </w:tc>
        <w:tc>
          <w:tcPr>
            <w:tcW w:w="0" w:type="auto"/>
            <w:noWrap/>
            <w:vAlign w:val="center"/>
            <w:hideMark/>
          </w:tcPr>
          <w:p w:rsidR="00352897" w:rsidRPr="00352897" w:rsidRDefault="00352897" w:rsidP="00F229D8">
            <w:pPr>
              <w:spacing w:before="6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2897">
              <w:rPr>
                <w:rFonts w:ascii="Arial" w:hAnsi="Arial" w:cs="Arial"/>
                <w:b/>
                <w:bCs/>
                <w:color w:val="000000"/>
                <w:sz w:val="20"/>
                <w:szCs w:val="20"/>
              </w:rPr>
              <w:t>Claro</w:t>
            </w:r>
          </w:p>
        </w:tc>
        <w:tc>
          <w:tcPr>
            <w:tcW w:w="0" w:type="auto"/>
            <w:noWrap/>
            <w:vAlign w:val="center"/>
            <w:hideMark/>
          </w:tcPr>
          <w:p w:rsidR="00352897" w:rsidRPr="00352897" w:rsidRDefault="00352897" w:rsidP="00F229D8">
            <w:pPr>
              <w:spacing w:before="6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2897">
              <w:rPr>
                <w:rFonts w:ascii="Arial" w:hAnsi="Arial" w:cs="Arial"/>
                <w:b/>
                <w:bCs/>
                <w:color w:val="000000"/>
                <w:sz w:val="20"/>
                <w:szCs w:val="20"/>
              </w:rPr>
              <w:t>Movistar</w:t>
            </w:r>
          </w:p>
        </w:tc>
      </w:tr>
      <w:tr w:rsidR="00352897" w:rsidRPr="00352897" w:rsidTr="004644EC">
        <w:trPr>
          <w:cantSplit/>
          <w:trHeight w:val="465"/>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hideMark/>
          </w:tcPr>
          <w:p w:rsidR="00352897" w:rsidRPr="00352897" w:rsidRDefault="00352897" w:rsidP="00F229D8">
            <w:pPr>
              <w:spacing w:before="60" w:after="100"/>
              <w:rPr>
                <w:rFonts w:ascii="Arial" w:hAnsi="Arial" w:cs="Arial"/>
                <w:color w:val="000000"/>
                <w:sz w:val="20"/>
                <w:szCs w:val="20"/>
              </w:rPr>
            </w:pPr>
            <w:r w:rsidRPr="00352897">
              <w:rPr>
                <w:rFonts w:ascii="Arial" w:hAnsi="Arial" w:cs="Arial"/>
                <w:color w:val="000000"/>
                <w:sz w:val="20"/>
                <w:szCs w:val="20"/>
              </w:rPr>
              <w:t xml:space="preserve">Abril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2897">
              <w:rPr>
                <w:rFonts w:ascii="Arial" w:hAnsi="Arial" w:cs="Arial"/>
                <w:color w:val="000000"/>
                <w:sz w:val="20"/>
                <w:szCs w:val="20"/>
              </w:rPr>
              <w:t xml:space="preserve">             1.266.588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856.120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4.141.255 </w:t>
            </w:r>
          </w:p>
        </w:tc>
      </w:tr>
      <w:tr w:rsidR="00352897"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hideMark/>
          </w:tcPr>
          <w:p w:rsidR="00352897" w:rsidRPr="00352897" w:rsidRDefault="00352897" w:rsidP="00F229D8">
            <w:pPr>
              <w:spacing w:before="60" w:after="100"/>
              <w:rPr>
                <w:rFonts w:ascii="Arial" w:hAnsi="Arial" w:cs="Arial"/>
                <w:color w:val="000000"/>
                <w:sz w:val="20"/>
                <w:szCs w:val="20"/>
              </w:rPr>
            </w:pPr>
            <w:r w:rsidRPr="00352897">
              <w:rPr>
                <w:rFonts w:ascii="Arial" w:hAnsi="Arial" w:cs="Arial"/>
                <w:color w:val="000000"/>
                <w:sz w:val="20"/>
                <w:szCs w:val="20"/>
              </w:rPr>
              <w:t xml:space="preserve">Mayo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2897">
              <w:rPr>
                <w:rFonts w:ascii="Arial" w:hAnsi="Arial" w:cs="Arial"/>
                <w:color w:val="000000"/>
                <w:sz w:val="20"/>
                <w:szCs w:val="20"/>
              </w:rPr>
              <w:t xml:space="preserve">             1.266.588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856.120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4.098.431 </w:t>
            </w:r>
          </w:p>
        </w:tc>
      </w:tr>
      <w:tr w:rsidR="00352897"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tcBorders>
              <w:bottom w:val="double" w:sz="4" w:space="0" w:color="4F81BD" w:themeColor="accent1"/>
            </w:tcBorders>
            <w:noWrap/>
            <w:vAlign w:val="center"/>
            <w:hideMark/>
          </w:tcPr>
          <w:p w:rsidR="00352897" w:rsidRPr="00352897" w:rsidRDefault="00352897" w:rsidP="00F229D8">
            <w:pPr>
              <w:spacing w:before="60" w:after="100"/>
              <w:rPr>
                <w:rFonts w:ascii="Arial" w:hAnsi="Arial" w:cs="Arial"/>
                <w:color w:val="000000"/>
                <w:sz w:val="20"/>
                <w:szCs w:val="20"/>
              </w:rPr>
            </w:pPr>
            <w:r w:rsidRPr="00352897">
              <w:rPr>
                <w:rFonts w:ascii="Arial" w:hAnsi="Arial" w:cs="Arial"/>
                <w:color w:val="000000"/>
                <w:sz w:val="20"/>
                <w:szCs w:val="20"/>
              </w:rPr>
              <w:t xml:space="preserve">Junio </w:t>
            </w:r>
          </w:p>
        </w:tc>
        <w:tc>
          <w:tcPr>
            <w:tcW w:w="0" w:type="auto"/>
            <w:tcBorders>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2897">
              <w:rPr>
                <w:rFonts w:ascii="Arial" w:hAnsi="Arial" w:cs="Arial"/>
                <w:color w:val="000000"/>
                <w:sz w:val="20"/>
                <w:szCs w:val="20"/>
              </w:rPr>
              <w:t xml:space="preserve">             1.266.588 </w:t>
            </w:r>
          </w:p>
        </w:tc>
        <w:tc>
          <w:tcPr>
            <w:tcW w:w="0" w:type="auto"/>
            <w:tcBorders>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849.397 </w:t>
            </w:r>
          </w:p>
        </w:tc>
        <w:tc>
          <w:tcPr>
            <w:tcW w:w="0" w:type="auto"/>
            <w:tcBorders>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2.994.017 </w:t>
            </w:r>
          </w:p>
        </w:tc>
      </w:tr>
      <w:tr w:rsidR="00352897"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tcBorders>
              <w:top w:val="double" w:sz="4" w:space="0" w:color="4F81BD" w:themeColor="accent1"/>
              <w:bottom w:val="double" w:sz="4" w:space="0" w:color="4F81BD" w:themeColor="accent1"/>
            </w:tcBorders>
            <w:noWrap/>
            <w:vAlign w:val="center"/>
            <w:hideMark/>
          </w:tcPr>
          <w:p w:rsidR="00352897" w:rsidRPr="00352897" w:rsidRDefault="00352897" w:rsidP="00F229D8">
            <w:pPr>
              <w:spacing w:before="60" w:after="100"/>
              <w:rPr>
                <w:rFonts w:ascii="Arial" w:hAnsi="Arial" w:cs="Arial"/>
                <w:color w:val="000000"/>
                <w:sz w:val="20"/>
                <w:szCs w:val="20"/>
              </w:rPr>
            </w:pPr>
            <w:r w:rsidRPr="00352897">
              <w:rPr>
                <w:rFonts w:ascii="Arial" w:hAnsi="Arial" w:cs="Arial"/>
                <w:color w:val="000000"/>
                <w:sz w:val="20"/>
                <w:szCs w:val="20"/>
              </w:rPr>
              <w:t>Total</w:t>
            </w:r>
          </w:p>
        </w:tc>
        <w:tc>
          <w:tcPr>
            <w:tcW w:w="0" w:type="auto"/>
            <w:tcBorders>
              <w:top w:val="double" w:sz="4" w:space="0" w:color="4F81BD" w:themeColor="accent1"/>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2897">
              <w:rPr>
                <w:rFonts w:ascii="Arial" w:hAnsi="Arial" w:cs="Arial"/>
                <w:b/>
                <w:bCs/>
                <w:color w:val="000000"/>
                <w:sz w:val="20"/>
                <w:szCs w:val="20"/>
              </w:rPr>
              <w:t xml:space="preserve">             3.799.764 </w:t>
            </w:r>
          </w:p>
        </w:tc>
        <w:tc>
          <w:tcPr>
            <w:tcW w:w="0" w:type="auto"/>
            <w:tcBorders>
              <w:top w:val="double" w:sz="4" w:space="0" w:color="4F81BD" w:themeColor="accent1"/>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2897">
              <w:rPr>
                <w:rFonts w:ascii="Arial" w:hAnsi="Arial" w:cs="Arial"/>
                <w:b/>
                <w:bCs/>
                <w:color w:val="000000"/>
                <w:sz w:val="20"/>
                <w:szCs w:val="20"/>
              </w:rPr>
              <w:t xml:space="preserve">            2.561.637 </w:t>
            </w:r>
          </w:p>
        </w:tc>
        <w:tc>
          <w:tcPr>
            <w:tcW w:w="0" w:type="auto"/>
            <w:tcBorders>
              <w:top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2897">
              <w:rPr>
                <w:rFonts w:ascii="Arial" w:hAnsi="Arial" w:cs="Arial"/>
                <w:b/>
                <w:bCs/>
                <w:color w:val="000000"/>
                <w:sz w:val="20"/>
                <w:szCs w:val="20"/>
              </w:rPr>
              <w:t xml:space="preserve">      11.233.703 </w:t>
            </w:r>
          </w:p>
        </w:tc>
      </w:tr>
      <w:tr w:rsidR="00352897"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vMerge w:val="restart"/>
            <w:tcBorders>
              <w:top w:val="double" w:sz="4" w:space="0" w:color="4F81BD" w:themeColor="accent1"/>
            </w:tcBorders>
            <w:shd w:val="clear" w:color="auto" w:fill="4F81BD" w:themeFill="accent1"/>
            <w:noWrap/>
            <w:vAlign w:val="center"/>
            <w:hideMark/>
          </w:tcPr>
          <w:p w:rsidR="00352897" w:rsidRPr="00352897" w:rsidRDefault="00352897" w:rsidP="00F229D8">
            <w:pPr>
              <w:spacing w:before="60" w:after="100"/>
              <w:jc w:val="center"/>
              <w:rPr>
                <w:rFonts w:ascii="Arial" w:hAnsi="Arial" w:cs="Arial"/>
                <w:color w:val="FFFFFF" w:themeColor="background1"/>
                <w:sz w:val="20"/>
                <w:szCs w:val="20"/>
              </w:rPr>
            </w:pPr>
            <w:r w:rsidRPr="00352897">
              <w:rPr>
                <w:rFonts w:ascii="Arial" w:hAnsi="Arial" w:cs="Arial"/>
                <w:color w:val="FFFFFF" w:themeColor="background1"/>
                <w:sz w:val="20"/>
                <w:szCs w:val="20"/>
              </w:rPr>
              <w:t>Periodo</w:t>
            </w:r>
          </w:p>
        </w:tc>
        <w:tc>
          <w:tcPr>
            <w:tcW w:w="0" w:type="auto"/>
            <w:gridSpan w:val="3"/>
            <w:tcBorders>
              <w:top w:val="double" w:sz="4" w:space="0" w:color="4F81BD" w:themeColor="accent1"/>
            </w:tcBorders>
            <w:shd w:val="clear" w:color="auto" w:fill="4F81BD" w:themeFill="accent1"/>
            <w:noWrap/>
            <w:vAlign w:val="center"/>
            <w:hideMark/>
          </w:tcPr>
          <w:p w:rsidR="00352897" w:rsidRPr="00352897" w:rsidRDefault="00352897" w:rsidP="00F229D8">
            <w:pPr>
              <w:spacing w:before="6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52897">
              <w:rPr>
                <w:rFonts w:ascii="Arial" w:hAnsi="Arial" w:cs="Arial"/>
                <w:b/>
                <w:bCs/>
                <w:color w:val="FFFFFF" w:themeColor="background1"/>
                <w:sz w:val="20"/>
                <w:szCs w:val="20"/>
              </w:rPr>
              <w:t xml:space="preserve"> Valor Facturado II Trimestre de 2018 ($) </w:t>
            </w:r>
          </w:p>
        </w:tc>
      </w:tr>
      <w:tr w:rsidR="008F795D"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vMerge/>
            <w:shd w:val="clear" w:color="auto" w:fill="4F81BD" w:themeFill="accent1"/>
            <w:vAlign w:val="center"/>
            <w:hideMark/>
          </w:tcPr>
          <w:p w:rsidR="00352897" w:rsidRPr="00352897" w:rsidRDefault="00352897" w:rsidP="00F229D8">
            <w:pPr>
              <w:spacing w:before="60" w:after="100"/>
              <w:rPr>
                <w:rFonts w:ascii="Arial" w:hAnsi="Arial" w:cs="Arial"/>
                <w:color w:val="FFFFFF" w:themeColor="background1"/>
                <w:sz w:val="20"/>
                <w:szCs w:val="20"/>
              </w:rPr>
            </w:pPr>
          </w:p>
        </w:tc>
        <w:tc>
          <w:tcPr>
            <w:tcW w:w="0" w:type="auto"/>
            <w:shd w:val="clear" w:color="auto" w:fill="4F81BD" w:themeFill="accent1"/>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52897">
              <w:rPr>
                <w:rFonts w:ascii="Arial" w:hAnsi="Arial" w:cs="Arial"/>
                <w:b/>
                <w:bCs/>
                <w:color w:val="FFFFFF" w:themeColor="background1"/>
                <w:sz w:val="20"/>
                <w:szCs w:val="20"/>
              </w:rPr>
              <w:t xml:space="preserve"> </w:t>
            </w:r>
            <w:proofErr w:type="spellStart"/>
            <w:r w:rsidRPr="00352897">
              <w:rPr>
                <w:rFonts w:ascii="Arial" w:hAnsi="Arial" w:cs="Arial"/>
                <w:b/>
                <w:bCs/>
                <w:color w:val="FFFFFF" w:themeColor="background1"/>
                <w:sz w:val="20"/>
                <w:szCs w:val="20"/>
              </w:rPr>
              <w:t>Avantel</w:t>
            </w:r>
            <w:proofErr w:type="spellEnd"/>
            <w:r w:rsidRPr="00352897">
              <w:rPr>
                <w:rFonts w:ascii="Arial" w:hAnsi="Arial" w:cs="Arial"/>
                <w:b/>
                <w:bCs/>
                <w:color w:val="FFFFFF" w:themeColor="background1"/>
                <w:sz w:val="20"/>
                <w:szCs w:val="20"/>
              </w:rPr>
              <w:t xml:space="preserve"> </w:t>
            </w:r>
          </w:p>
        </w:tc>
        <w:tc>
          <w:tcPr>
            <w:tcW w:w="0" w:type="auto"/>
            <w:shd w:val="clear" w:color="auto" w:fill="4F81BD" w:themeFill="accent1"/>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52897">
              <w:rPr>
                <w:rFonts w:ascii="Arial" w:hAnsi="Arial" w:cs="Arial"/>
                <w:b/>
                <w:bCs/>
                <w:color w:val="FFFFFF" w:themeColor="background1"/>
                <w:sz w:val="20"/>
                <w:szCs w:val="20"/>
              </w:rPr>
              <w:t xml:space="preserve"> Claro </w:t>
            </w:r>
          </w:p>
        </w:tc>
        <w:tc>
          <w:tcPr>
            <w:tcW w:w="0" w:type="auto"/>
            <w:shd w:val="clear" w:color="auto" w:fill="4F81BD" w:themeFill="accent1"/>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52897">
              <w:rPr>
                <w:rFonts w:ascii="Arial" w:hAnsi="Arial" w:cs="Arial"/>
                <w:b/>
                <w:bCs/>
                <w:color w:val="FFFFFF" w:themeColor="background1"/>
                <w:sz w:val="20"/>
                <w:szCs w:val="20"/>
              </w:rPr>
              <w:t xml:space="preserve"> Movistar </w:t>
            </w:r>
          </w:p>
        </w:tc>
      </w:tr>
      <w:tr w:rsidR="00352897"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hideMark/>
          </w:tcPr>
          <w:p w:rsidR="00352897" w:rsidRPr="00352897" w:rsidRDefault="00352897" w:rsidP="00F229D8">
            <w:pPr>
              <w:spacing w:before="60" w:after="100"/>
              <w:rPr>
                <w:rFonts w:ascii="Arial" w:hAnsi="Arial" w:cs="Arial"/>
                <w:color w:val="000000"/>
                <w:sz w:val="20"/>
                <w:szCs w:val="20"/>
              </w:rPr>
            </w:pPr>
            <w:r w:rsidRPr="00352897">
              <w:rPr>
                <w:rFonts w:ascii="Arial" w:hAnsi="Arial" w:cs="Arial"/>
                <w:color w:val="000000"/>
                <w:sz w:val="20"/>
                <w:szCs w:val="20"/>
              </w:rPr>
              <w:t xml:space="preserve">Abril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1.212.042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827.971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2897">
              <w:rPr>
                <w:rFonts w:ascii="Arial" w:hAnsi="Arial" w:cs="Arial"/>
                <w:color w:val="000000"/>
                <w:sz w:val="20"/>
                <w:szCs w:val="20"/>
              </w:rPr>
              <w:t xml:space="preserve">        4.463.859 </w:t>
            </w:r>
          </w:p>
        </w:tc>
      </w:tr>
      <w:tr w:rsidR="00352897"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hideMark/>
          </w:tcPr>
          <w:p w:rsidR="00352897" w:rsidRPr="00352897" w:rsidRDefault="00352897" w:rsidP="00F229D8">
            <w:pPr>
              <w:spacing w:before="60" w:after="100"/>
              <w:rPr>
                <w:rFonts w:ascii="Arial" w:hAnsi="Arial" w:cs="Arial"/>
                <w:color w:val="000000"/>
                <w:sz w:val="20"/>
                <w:szCs w:val="20"/>
              </w:rPr>
            </w:pPr>
            <w:r w:rsidRPr="00352897">
              <w:rPr>
                <w:rFonts w:ascii="Arial" w:hAnsi="Arial" w:cs="Arial"/>
                <w:color w:val="000000"/>
                <w:sz w:val="20"/>
                <w:szCs w:val="20"/>
              </w:rPr>
              <w:t xml:space="preserve">Mayo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1.131.242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827.970 </w:t>
            </w:r>
          </w:p>
        </w:tc>
        <w:tc>
          <w:tcPr>
            <w:tcW w:w="0" w:type="auto"/>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2897">
              <w:rPr>
                <w:rFonts w:ascii="Arial" w:hAnsi="Arial" w:cs="Arial"/>
                <w:color w:val="000000"/>
                <w:sz w:val="20"/>
                <w:szCs w:val="20"/>
              </w:rPr>
              <w:t xml:space="preserve">        3.772.072 </w:t>
            </w:r>
          </w:p>
        </w:tc>
      </w:tr>
      <w:tr w:rsidR="00352897"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tcBorders>
              <w:bottom w:val="double" w:sz="4" w:space="0" w:color="4F81BD" w:themeColor="accent1"/>
            </w:tcBorders>
            <w:noWrap/>
            <w:vAlign w:val="center"/>
            <w:hideMark/>
          </w:tcPr>
          <w:p w:rsidR="00352897" w:rsidRPr="00352897" w:rsidRDefault="00352897" w:rsidP="00F229D8">
            <w:pPr>
              <w:spacing w:before="60" w:after="100"/>
              <w:rPr>
                <w:rFonts w:ascii="Arial" w:hAnsi="Arial" w:cs="Arial"/>
                <w:color w:val="000000"/>
                <w:sz w:val="20"/>
                <w:szCs w:val="20"/>
              </w:rPr>
            </w:pPr>
            <w:r w:rsidRPr="00352897">
              <w:rPr>
                <w:rFonts w:ascii="Arial" w:hAnsi="Arial" w:cs="Arial"/>
                <w:color w:val="000000"/>
                <w:sz w:val="20"/>
                <w:szCs w:val="20"/>
              </w:rPr>
              <w:t xml:space="preserve">Junio </w:t>
            </w:r>
          </w:p>
        </w:tc>
        <w:tc>
          <w:tcPr>
            <w:tcW w:w="0" w:type="auto"/>
            <w:tcBorders>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1.212.042 </w:t>
            </w:r>
          </w:p>
        </w:tc>
        <w:tc>
          <w:tcPr>
            <w:tcW w:w="0" w:type="auto"/>
            <w:tcBorders>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2897">
              <w:rPr>
                <w:rFonts w:ascii="Arial" w:hAnsi="Arial" w:cs="Arial"/>
                <w:sz w:val="20"/>
                <w:szCs w:val="20"/>
              </w:rPr>
              <w:t xml:space="preserve">               827.970 </w:t>
            </w:r>
          </w:p>
        </w:tc>
        <w:tc>
          <w:tcPr>
            <w:tcW w:w="0" w:type="auto"/>
            <w:tcBorders>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52897">
              <w:rPr>
                <w:rFonts w:ascii="Arial" w:hAnsi="Arial" w:cs="Arial"/>
                <w:color w:val="000000"/>
                <w:sz w:val="20"/>
                <w:szCs w:val="20"/>
              </w:rPr>
              <w:t xml:space="preserve">        2.482.704 </w:t>
            </w:r>
          </w:p>
        </w:tc>
      </w:tr>
      <w:tr w:rsidR="00352897"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tcBorders>
              <w:top w:val="double" w:sz="4" w:space="0" w:color="4F81BD" w:themeColor="accent1"/>
              <w:bottom w:val="double" w:sz="4" w:space="0" w:color="4F81BD" w:themeColor="accent1"/>
            </w:tcBorders>
            <w:noWrap/>
            <w:vAlign w:val="center"/>
            <w:hideMark/>
          </w:tcPr>
          <w:p w:rsidR="00352897" w:rsidRPr="00352897" w:rsidRDefault="00352897" w:rsidP="00F229D8">
            <w:pPr>
              <w:spacing w:before="60" w:after="100"/>
              <w:rPr>
                <w:rFonts w:ascii="Arial" w:hAnsi="Arial" w:cs="Arial"/>
                <w:color w:val="000000"/>
                <w:sz w:val="20"/>
                <w:szCs w:val="20"/>
              </w:rPr>
            </w:pPr>
            <w:r w:rsidRPr="00352897">
              <w:rPr>
                <w:rFonts w:ascii="Arial" w:hAnsi="Arial" w:cs="Arial"/>
                <w:color w:val="000000"/>
                <w:sz w:val="20"/>
                <w:szCs w:val="20"/>
              </w:rPr>
              <w:t>Total</w:t>
            </w:r>
          </w:p>
        </w:tc>
        <w:tc>
          <w:tcPr>
            <w:tcW w:w="0" w:type="auto"/>
            <w:tcBorders>
              <w:top w:val="double" w:sz="4" w:space="0" w:color="4F81BD" w:themeColor="accent1"/>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2897">
              <w:rPr>
                <w:rFonts w:ascii="Arial" w:hAnsi="Arial" w:cs="Arial"/>
                <w:b/>
                <w:bCs/>
                <w:color w:val="000000"/>
                <w:sz w:val="20"/>
                <w:szCs w:val="20"/>
              </w:rPr>
              <w:t xml:space="preserve">             3.555.326 </w:t>
            </w:r>
          </w:p>
        </w:tc>
        <w:tc>
          <w:tcPr>
            <w:tcW w:w="0" w:type="auto"/>
            <w:tcBorders>
              <w:top w:val="double" w:sz="4" w:space="0" w:color="4F81BD" w:themeColor="accent1"/>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2897">
              <w:rPr>
                <w:rFonts w:ascii="Arial" w:hAnsi="Arial" w:cs="Arial"/>
                <w:b/>
                <w:bCs/>
                <w:color w:val="000000"/>
                <w:sz w:val="20"/>
                <w:szCs w:val="20"/>
              </w:rPr>
              <w:t xml:space="preserve">            2.483.911 </w:t>
            </w:r>
          </w:p>
        </w:tc>
        <w:tc>
          <w:tcPr>
            <w:tcW w:w="0" w:type="auto"/>
            <w:tcBorders>
              <w:top w:val="double" w:sz="4" w:space="0" w:color="4F81BD" w:themeColor="accent1"/>
              <w:bottom w:val="double" w:sz="4" w:space="0" w:color="4F81BD" w:themeColor="accent1"/>
            </w:tcBorders>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52897">
              <w:rPr>
                <w:rFonts w:ascii="Arial" w:hAnsi="Arial" w:cs="Arial"/>
                <w:b/>
                <w:bCs/>
                <w:color w:val="000000"/>
                <w:sz w:val="20"/>
                <w:szCs w:val="20"/>
              </w:rPr>
              <w:t xml:space="preserve">      10.718.635 </w:t>
            </w:r>
          </w:p>
        </w:tc>
      </w:tr>
      <w:tr w:rsidR="008F795D"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vMerge w:val="restart"/>
            <w:tcBorders>
              <w:top w:val="double" w:sz="4" w:space="0" w:color="4F81BD" w:themeColor="accent1"/>
            </w:tcBorders>
            <w:shd w:val="clear" w:color="auto" w:fill="4F81BD" w:themeFill="accent1"/>
            <w:noWrap/>
            <w:vAlign w:val="center"/>
            <w:hideMark/>
          </w:tcPr>
          <w:p w:rsidR="00352897" w:rsidRPr="00352897" w:rsidRDefault="00352897" w:rsidP="00F229D8">
            <w:pPr>
              <w:spacing w:before="60" w:after="100"/>
              <w:jc w:val="center"/>
              <w:rPr>
                <w:rFonts w:ascii="Arial" w:hAnsi="Arial" w:cs="Arial"/>
                <w:color w:val="FFFFFF" w:themeColor="background1"/>
                <w:sz w:val="20"/>
                <w:szCs w:val="20"/>
              </w:rPr>
            </w:pPr>
            <w:r w:rsidRPr="00352897">
              <w:rPr>
                <w:rFonts w:ascii="Arial" w:hAnsi="Arial" w:cs="Arial"/>
                <w:color w:val="FFFFFF" w:themeColor="background1"/>
                <w:sz w:val="20"/>
                <w:szCs w:val="20"/>
              </w:rPr>
              <w:t>Variaciones</w:t>
            </w:r>
          </w:p>
        </w:tc>
        <w:tc>
          <w:tcPr>
            <w:tcW w:w="0" w:type="auto"/>
            <w:tcBorders>
              <w:top w:val="double" w:sz="4" w:space="0" w:color="4F81BD" w:themeColor="accent1"/>
            </w:tcBorders>
            <w:shd w:val="clear" w:color="auto" w:fill="4F81BD" w:themeFill="accent1"/>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52897">
              <w:rPr>
                <w:rFonts w:ascii="Arial" w:hAnsi="Arial" w:cs="Arial"/>
                <w:b/>
                <w:bCs/>
                <w:color w:val="FFFFFF" w:themeColor="background1"/>
                <w:sz w:val="20"/>
                <w:szCs w:val="20"/>
              </w:rPr>
              <w:t xml:space="preserve">                244.438 </w:t>
            </w:r>
          </w:p>
        </w:tc>
        <w:tc>
          <w:tcPr>
            <w:tcW w:w="0" w:type="auto"/>
            <w:tcBorders>
              <w:top w:val="double" w:sz="4" w:space="0" w:color="4F81BD" w:themeColor="accent1"/>
            </w:tcBorders>
            <w:shd w:val="clear" w:color="auto" w:fill="4F81BD" w:themeFill="accent1"/>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52897">
              <w:rPr>
                <w:rFonts w:ascii="Arial" w:hAnsi="Arial" w:cs="Arial"/>
                <w:b/>
                <w:bCs/>
                <w:color w:val="FFFFFF" w:themeColor="background1"/>
                <w:sz w:val="20"/>
                <w:szCs w:val="20"/>
              </w:rPr>
              <w:t xml:space="preserve">                 77.726 </w:t>
            </w:r>
          </w:p>
        </w:tc>
        <w:tc>
          <w:tcPr>
            <w:tcW w:w="0" w:type="auto"/>
            <w:tcBorders>
              <w:top w:val="double" w:sz="4" w:space="0" w:color="4F81BD" w:themeColor="accent1"/>
            </w:tcBorders>
            <w:shd w:val="clear" w:color="auto" w:fill="4F81BD" w:themeFill="accent1"/>
            <w:noWrap/>
            <w:vAlign w:val="center"/>
            <w:hideMark/>
          </w:tcPr>
          <w:p w:rsidR="00352897" w:rsidRPr="00352897" w:rsidRDefault="00352897" w:rsidP="00F229D8">
            <w:pPr>
              <w:spacing w:before="6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52897">
              <w:rPr>
                <w:rFonts w:ascii="Arial" w:hAnsi="Arial" w:cs="Arial"/>
                <w:b/>
                <w:bCs/>
                <w:color w:val="FFFFFF" w:themeColor="background1"/>
                <w:sz w:val="20"/>
                <w:szCs w:val="20"/>
              </w:rPr>
              <w:t xml:space="preserve">           515.068 </w:t>
            </w:r>
          </w:p>
        </w:tc>
      </w:tr>
      <w:tr w:rsidR="008F795D" w:rsidRPr="00352897" w:rsidTr="004644EC">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917" w:type="dxa"/>
            <w:vMerge/>
            <w:shd w:val="clear" w:color="auto" w:fill="4F81BD" w:themeFill="accent1"/>
            <w:vAlign w:val="center"/>
            <w:hideMark/>
          </w:tcPr>
          <w:p w:rsidR="00352897" w:rsidRPr="00352897" w:rsidRDefault="00352897" w:rsidP="00F229D8">
            <w:pPr>
              <w:spacing w:before="60" w:after="100"/>
              <w:rPr>
                <w:rFonts w:ascii="Arial" w:hAnsi="Arial" w:cs="Arial"/>
                <w:color w:val="FFFFFF" w:themeColor="background1"/>
                <w:sz w:val="20"/>
                <w:szCs w:val="20"/>
              </w:rPr>
            </w:pPr>
          </w:p>
        </w:tc>
        <w:tc>
          <w:tcPr>
            <w:tcW w:w="0" w:type="auto"/>
            <w:shd w:val="clear" w:color="auto" w:fill="4F81BD" w:themeFill="accent1"/>
            <w:noWrap/>
            <w:vAlign w:val="center"/>
            <w:hideMark/>
          </w:tcPr>
          <w:p w:rsidR="00352897" w:rsidRPr="00352897" w:rsidRDefault="00352897" w:rsidP="00F229D8">
            <w:pPr>
              <w:spacing w:before="6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52897">
              <w:rPr>
                <w:rFonts w:ascii="Arial" w:hAnsi="Arial" w:cs="Arial"/>
                <w:b/>
                <w:bCs/>
                <w:color w:val="FFFFFF" w:themeColor="background1"/>
                <w:sz w:val="20"/>
                <w:szCs w:val="20"/>
              </w:rPr>
              <w:t>7%</w:t>
            </w:r>
          </w:p>
        </w:tc>
        <w:tc>
          <w:tcPr>
            <w:tcW w:w="0" w:type="auto"/>
            <w:shd w:val="clear" w:color="auto" w:fill="4F81BD" w:themeFill="accent1"/>
            <w:noWrap/>
            <w:vAlign w:val="center"/>
            <w:hideMark/>
          </w:tcPr>
          <w:p w:rsidR="00352897" w:rsidRPr="00352897" w:rsidRDefault="00352897" w:rsidP="00F229D8">
            <w:pPr>
              <w:spacing w:before="6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52897">
              <w:rPr>
                <w:rFonts w:ascii="Arial" w:hAnsi="Arial" w:cs="Arial"/>
                <w:b/>
                <w:bCs/>
                <w:color w:val="FFFFFF" w:themeColor="background1"/>
                <w:sz w:val="20"/>
                <w:szCs w:val="20"/>
              </w:rPr>
              <w:t>3%</w:t>
            </w:r>
          </w:p>
        </w:tc>
        <w:tc>
          <w:tcPr>
            <w:tcW w:w="0" w:type="auto"/>
            <w:shd w:val="clear" w:color="auto" w:fill="4F81BD" w:themeFill="accent1"/>
            <w:noWrap/>
            <w:vAlign w:val="center"/>
            <w:hideMark/>
          </w:tcPr>
          <w:p w:rsidR="00352897" w:rsidRPr="00352897" w:rsidRDefault="00352897" w:rsidP="00F229D8">
            <w:pPr>
              <w:spacing w:before="6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52897">
              <w:rPr>
                <w:rFonts w:ascii="Arial" w:hAnsi="Arial" w:cs="Arial"/>
                <w:b/>
                <w:bCs/>
                <w:color w:val="FFFFFF" w:themeColor="background1"/>
                <w:sz w:val="20"/>
                <w:szCs w:val="20"/>
              </w:rPr>
              <w:t>5%</w:t>
            </w:r>
          </w:p>
        </w:tc>
      </w:tr>
    </w:tbl>
    <w:p w:rsidR="005F467B" w:rsidRDefault="00AA5CCE" w:rsidP="00F25A26">
      <w:pPr>
        <w:jc w:val="both"/>
        <w:rPr>
          <w:rFonts w:ascii="Arial" w:hAnsi="Arial" w:cs="Arial"/>
          <w:sz w:val="22"/>
          <w:szCs w:val="22"/>
        </w:rPr>
      </w:pPr>
      <w:r w:rsidRPr="00B835CE">
        <w:rPr>
          <w:rFonts w:ascii="Arial" w:hAnsi="Arial" w:cs="Arial"/>
          <w:sz w:val="22"/>
          <w:szCs w:val="22"/>
        </w:rPr>
        <w:lastRenderedPageBreak/>
        <w:t xml:space="preserve">Del análisis comparativo, se </w:t>
      </w:r>
      <w:r w:rsidR="004B41FE" w:rsidRPr="00B835CE">
        <w:rPr>
          <w:rFonts w:ascii="Arial" w:hAnsi="Arial" w:cs="Arial"/>
          <w:sz w:val="22"/>
          <w:szCs w:val="22"/>
        </w:rPr>
        <w:t xml:space="preserve">evidenciaron </w:t>
      </w:r>
      <w:r w:rsidR="00B835CE" w:rsidRPr="00B835CE">
        <w:rPr>
          <w:rFonts w:ascii="Arial" w:hAnsi="Arial" w:cs="Arial"/>
          <w:b/>
          <w:sz w:val="22"/>
          <w:szCs w:val="22"/>
        </w:rPr>
        <w:t>incrementos</w:t>
      </w:r>
      <w:r w:rsidR="00B835CE">
        <w:rPr>
          <w:rFonts w:ascii="Arial" w:hAnsi="Arial" w:cs="Arial"/>
          <w:sz w:val="22"/>
          <w:szCs w:val="22"/>
        </w:rPr>
        <w:t xml:space="preserve"> </w:t>
      </w:r>
      <w:r w:rsidRPr="00B835CE">
        <w:rPr>
          <w:rFonts w:ascii="Arial" w:hAnsi="Arial" w:cs="Arial"/>
          <w:sz w:val="22"/>
          <w:szCs w:val="22"/>
        </w:rPr>
        <w:t xml:space="preserve">en el servicio de telefonía celular con </w:t>
      </w:r>
      <w:proofErr w:type="spellStart"/>
      <w:r w:rsidR="00B835CE">
        <w:rPr>
          <w:rFonts w:ascii="Arial" w:hAnsi="Arial" w:cs="Arial"/>
          <w:sz w:val="22"/>
          <w:szCs w:val="22"/>
        </w:rPr>
        <w:t>Avantel</w:t>
      </w:r>
      <w:proofErr w:type="spellEnd"/>
      <w:r w:rsidR="00B835CE">
        <w:rPr>
          <w:rFonts w:ascii="Arial" w:hAnsi="Arial" w:cs="Arial"/>
          <w:sz w:val="22"/>
          <w:szCs w:val="22"/>
        </w:rPr>
        <w:t xml:space="preserve"> S.A.S, </w:t>
      </w:r>
      <w:r w:rsidR="00B835CE" w:rsidRPr="00E84467">
        <w:rPr>
          <w:rFonts w:ascii="Arial" w:hAnsi="Arial" w:cs="Arial"/>
          <w:sz w:val="22"/>
          <w:szCs w:val="22"/>
        </w:rPr>
        <w:t>Comuni</w:t>
      </w:r>
      <w:r w:rsidR="00B835CE">
        <w:rPr>
          <w:rFonts w:ascii="Arial" w:hAnsi="Arial" w:cs="Arial"/>
          <w:sz w:val="22"/>
          <w:szCs w:val="22"/>
        </w:rPr>
        <w:t xml:space="preserve">cación Celular Comcel S A </w:t>
      </w:r>
      <w:r w:rsidR="004B41FE" w:rsidRPr="00B835CE">
        <w:rPr>
          <w:rFonts w:ascii="Arial" w:hAnsi="Arial" w:cs="Arial"/>
          <w:sz w:val="22"/>
          <w:szCs w:val="22"/>
        </w:rPr>
        <w:t xml:space="preserve">y </w:t>
      </w:r>
      <w:r w:rsidR="00B835CE" w:rsidRPr="00E84467">
        <w:rPr>
          <w:rFonts w:ascii="Arial" w:hAnsi="Arial" w:cs="Arial"/>
          <w:sz w:val="22"/>
          <w:szCs w:val="22"/>
        </w:rPr>
        <w:t>Colombia Telecomunicaciones S.A. E.S.P</w:t>
      </w:r>
      <w:r w:rsidR="00B835CE" w:rsidRPr="00B835CE">
        <w:rPr>
          <w:rFonts w:ascii="Arial" w:hAnsi="Arial" w:cs="Arial"/>
          <w:sz w:val="22"/>
          <w:szCs w:val="22"/>
        </w:rPr>
        <w:t xml:space="preserve"> </w:t>
      </w:r>
      <w:r w:rsidRPr="00B835CE">
        <w:rPr>
          <w:rFonts w:ascii="Arial" w:hAnsi="Arial" w:cs="Arial"/>
          <w:sz w:val="22"/>
          <w:szCs w:val="22"/>
        </w:rPr>
        <w:t xml:space="preserve">correspondiente </w:t>
      </w:r>
      <w:r w:rsidR="00B835CE" w:rsidRPr="00B835CE">
        <w:rPr>
          <w:rFonts w:ascii="Arial" w:hAnsi="Arial" w:cs="Arial"/>
          <w:sz w:val="22"/>
          <w:szCs w:val="22"/>
        </w:rPr>
        <w:t xml:space="preserve">al </w:t>
      </w:r>
      <w:r w:rsidR="00B835CE">
        <w:rPr>
          <w:rFonts w:ascii="Arial" w:hAnsi="Arial" w:cs="Arial"/>
          <w:sz w:val="22"/>
          <w:szCs w:val="22"/>
        </w:rPr>
        <w:t>7%, 3 y 5</w:t>
      </w:r>
      <w:r w:rsidRPr="00B835CE">
        <w:rPr>
          <w:rFonts w:ascii="Arial" w:hAnsi="Arial" w:cs="Arial"/>
          <w:sz w:val="22"/>
          <w:szCs w:val="22"/>
        </w:rPr>
        <w:t>% respectivamente.</w:t>
      </w:r>
      <w:r w:rsidR="004B41FE" w:rsidRPr="00B835CE">
        <w:rPr>
          <w:rFonts w:ascii="Arial" w:hAnsi="Arial" w:cs="Arial"/>
          <w:sz w:val="22"/>
          <w:szCs w:val="22"/>
        </w:rPr>
        <w:t xml:space="preserve"> </w:t>
      </w:r>
      <w:r w:rsidRPr="00F25A26">
        <w:rPr>
          <w:rFonts w:ascii="Arial" w:hAnsi="Arial" w:cs="Arial"/>
          <w:sz w:val="22"/>
          <w:szCs w:val="22"/>
        </w:rPr>
        <w:t xml:space="preserve">En resumen, para el </w:t>
      </w:r>
      <w:r w:rsidR="00F25A26" w:rsidRPr="00F25A26">
        <w:rPr>
          <w:rFonts w:ascii="Arial" w:hAnsi="Arial" w:cs="Arial"/>
          <w:sz w:val="22"/>
          <w:szCs w:val="22"/>
        </w:rPr>
        <w:t xml:space="preserve">segundo </w:t>
      </w:r>
      <w:r w:rsidR="001E521F" w:rsidRPr="00F25A26">
        <w:rPr>
          <w:rFonts w:ascii="Arial" w:hAnsi="Arial" w:cs="Arial"/>
          <w:sz w:val="22"/>
          <w:szCs w:val="22"/>
        </w:rPr>
        <w:t xml:space="preserve">trimestre </w:t>
      </w:r>
      <w:r w:rsidR="00F14EC5" w:rsidRPr="00F25A26">
        <w:rPr>
          <w:rFonts w:ascii="Arial" w:hAnsi="Arial" w:cs="Arial"/>
          <w:sz w:val="22"/>
          <w:szCs w:val="22"/>
        </w:rPr>
        <w:t>de</w:t>
      </w:r>
      <w:r w:rsidRPr="00F25A26">
        <w:rPr>
          <w:rFonts w:ascii="Arial" w:hAnsi="Arial" w:cs="Arial"/>
          <w:sz w:val="22"/>
          <w:szCs w:val="22"/>
        </w:rPr>
        <w:t xml:space="preserve"> 201</w:t>
      </w:r>
      <w:r w:rsidR="00F14EC5" w:rsidRPr="00F25A26">
        <w:rPr>
          <w:rFonts w:ascii="Arial" w:hAnsi="Arial" w:cs="Arial"/>
          <w:sz w:val="22"/>
          <w:szCs w:val="22"/>
        </w:rPr>
        <w:t>9</w:t>
      </w:r>
      <w:r w:rsidRPr="00F25A26">
        <w:rPr>
          <w:rFonts w:ascii="Arial" w:hAnsi="Arial" w:cs="Arial"/>
          <w:sz w:val="22"/>
          <w:szCs w:val="22"/>
        </w:rPr>
        <w:t xml:space="preserve"> comparado con la vigencia 201</w:t>
      </w:r>
      <w:r w:rsidR="00F14EC5" w:rsidRPr="00F25A26">
        <w:rPr>
          <w:rFonts w:ascii="Arial" w:hAnsi="Arial" w:cs="Arial"/>
          <w:sz w:val="22"/>
          <w:szCs w:val="22"/>
        </w:rPr>
        <w:t>8</w:t>
      </w:r>
      <w:r w:rsidRPr="00F25A26">
        <w:rPr>
          <w:rFonts w:ascii="Arial" w:hAnsi="Arial" w:cs="Arial"/>
          <w:sz w:val="22"/>
          <w:szCs w:val="22"/>
        </w:rPr>
        <w:t>, presentó un</w:t>
      </w:r>
      <w:r w:rsidR="001E521F" w:rsidRPr="00F25A26">
        <w:rPr>
          <w:rFonts w:ascii="Arial" w:hAnsi="Arial" w:cs="Arial"/>
          <w:sz w:val="22"/>
          <w:szCs w:val="22"/>
        </w:rPr>
        <w:t xml:space="preserve"> </w:t>
      </w:r>
      <w:r w:rsidR="001E521F" w:rsidRPr="00D87C73">
        <w:rPr>
          <w:rFonts w:ascii="Arial" w:hAnsi="Arial" w:cs="Arial"/>
          <w:b/>
          <w:sz w:val="22"/>
          <w:szCs w:val="22"/>
        </w:rPr>
        <w:t>incremento</w:t>
      </w:r>
      <w:r w:rsidR="001E521F" w:rsidRPr="00F25A26">
        <w:rPr>
          <w:rFonts w:ascii="Arial" w:hAnsi="Arial" w:cs="Arial"/>
          <w:sz w:val="22"/>
          <w:szCs w:val="22"/>
        </w:rPr>
        <w:t xml:space="preserve"> </w:t>
      </w:r>
      <w:r w:rsidRPr="00F25A26">
        <w:rPr>
          <w:rFonts w:ascii="Arial" w:hAnsi="Arial" w:cs="Arial"/>
          <w:sz w:val="22"/>
          <w:szCs w:val="22"/>
        </w:rPr>
        <w:t xml:space="preserve">de $ </w:t>
      </w:r>
      <w:r w:rsidR="00F25A26">
        <w:rPr>
          <w:rFonts w:ascii="Arial" w:hAnsi="Arial" w:cs="Arial"/>
          <w:sz w:val="22"/>
          <w:szCs w:val="22"/>
        </w:rPr>
        <w:t>837</w:t>
      </w:r>
      <w:r w:rsidR="001E521F" w:rsidRPr="00F25A26">
        <w:rPr>
          <w:rFonts w:ascii="Arial" w:hAnsi="Arial" w:cs="Arial"/>
          <w:sz w:val="22"/>
          <w:szCs w:val="22"/>
        </w:rPr>
        <w:t>.</w:t>
      </w:r>
      <w:r w:rsidR="00F25A26">
        <w:rPr>
          <w:rFonts w:ascii="Arial" w:hAnsi="Arial" w:cs="Arial"/>
          <w:sz w:val="22"/>
          <w:szCs w:val="22"/>
        </w:rPr>
        <w:t>232</w:t>
      </w:r>
      <w:r w:rsidR="001E521F" w:rsidRPr="00F25A26">
        <w:rPr>
          <w:rFonts w:ascii="Arial" w:hAnsi="Arial" w:cs="Arial"/>
          <w:sz w:val="22"/>
          <w:szCs w:val="22"/>
        </w:rPr>
        <w:t xml:space="preserve">, representando el </w:t>
      </w:r>
      <w:r w:rsidR="00F25A26">
        <w:rPr>
          <w:rFonts w:ascii="Arial" w:hAnsi="Arial" w:cs="Arial"/>
          <w:sz w:val="22"/>
          <w:szCs w:val="22"/>
        </w:rPr>
        <w:t>5</w:t>
      </w:r>
      <w:r w:rsidR="001E521F" w:rsidRPr="00F25A26">
        <w:rPr>
          <w:rFonts w:ascii="Arial" w:hAnsi="Arial" w:cs="Arial"/>
          <w:sz w:val="22"/>
          <w:szCs w:val="22"/>
        </w:rPr>
        <w:t xml:space="preserve">%. </w:t>
      </w:r>
    </w:p>
    <w:p w:rsidR="00AA5CCE" w:rsidRPr="00F25A26" w:rsidRDefault="00AA5CCE" w:rsidP="00F25A26">
      <w:pPr>
        <w:jc w:val="both"/>
        <w:rPr>
          <w:rFonts w:ascii="Arial" w:hAnsi="Arial" w:cs="Arial"/>
          <w:sz w:val="22"/>
          <w:szCs w:val="22"/>
        </w:rPr>
      </w:pPr>
      <w:r w:rsidRPr="00F25A26">
        <w:rPr>
          <w:rFonts w:ascii="Arial" w:hAnsi="Arial" w:cs="Arial"/>
          <w:sz w:val="22"/>
          <w:szCs w:val="22"/>
        </w:rPr>
        <w:t xml:space="preserve"> </w:t>
      </w:r>
    </w:p>
    <w:p w:rsidR="00BD4B84" w:rsidRDefault="00BD4B84" w:rsidP="00AA5CCE">
      <w:pPr>
        <w:rPr>
          <w:rFonts w:ascii="Arial" w:hAnsi="Arial" w:cs="Arial"/>
          <w:sz w:val="22"/>
          <w:szCs w:val="22"/>
          <w:highlight w:val="yellow"/>
        </w:rPr>
      </w:pPr>
      <w:r w:rsidRPr="00BD4B84">
        <w:rPr>
          <w:rFonts w:ascii="Calibri" w:hAnsi="Calibri" w:cs="Calibri"/>
          <w:noProof/>
          <w:color w:val="000000"/>
          <w:sz w:val="22"/>
          <w:szCs w:val="22"/>
        </w:rPr>
        <w:drawing>
          <wp:anchor distT="0" distB="0" distL="114300" distR="114300" simplePos="0" relativeHeight="251885568" behindDoc="0" locked="0" layoutInCell="1" allowOverlap="1" wp14:anchorId="57C3870A" wp14:editId="03207F9A">
            <wp:simplePos x="0" y="0"/>
            <wp:positionH relativeFrom="margin">
              <wp:align>right</wp:align>
            </wp:positionH>
            <wp:positionV relativeFrom="paragraph">
              <wp:posOffset>167639</wp:posOffset>
            </wp:positionV>
            <wp:extent cx="3524250" cy="2867025"/>
            <wp:effectExtent l="0" t="0" r="0" b="9525"/>
            <wp:wrapNone/>
            <wp:docPr id="16" name="Gráfico 16">
              <a:extLst xmlns:a="http://schemas.openxmlformats.org/drawingml/2006/main">
                <a:ext uri="{FF2B5EF4-FFF2-40B4-BE49-F238E27FC236}">
                  <a16:creationId xmlns:a16="http://schemas.microsoft.com/office/drawing/2014/main" id="{34F8D9DD-D6C5-4E25-A664-3D3F63AE2E1E}"/>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tbl>
      <w:tblPr>
        <w:tblStyle w:val="Tabladecuadrcula1clara-nfasis1"/>
        <w:tblW w:w="3964" w:type="dxa"/>
        <w:tblLook w:val="04A0" w:firstRow="1" w:lastRow="0" w:firstColumn="1" w:lastColumn="0" w:noHBand="0" w:noVBand="1"/>
      </w:tblPr>
      <w:tblGrid>
        <w:gridCol w:w="1364"/>
        <w:gridCol w:w="1300"/>
        <w:gridCol w:w="1300"/>
      </w:tblGrid>
      <w:tr w:rsidR="00BD4B84" w:rsidRPr="00BD4B84" w:rsidTr="001260BA">
        <w:trPr>
          <w:cnfStyle w:val="100000000000" w:firstRow="1" w:lastRow="0" w:firstColumn="0" w:lastColumn="0" w:oddVBand="0" w:evenVBand="0" w:oddHBand="0" w:evenHBand="0" w:firstRowFirstColumn="0" w:firstRowLastColumn="0" w:lastRowFirstColumn="0" w:lastRowLastColumn="0"/>
          <w:cantSplit/>
          <w:trHeight w:val="886"/>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4F81BD" w:themeFill="accent1"/>
            <w:vAlign w:val="center"/>
            <w:hideMark/>
          </w:tcPr>
          <w:p w:rsidR="00BD4B84" w:rsidRPr="00BD4B84" w:rsidRDefault="00BD4B84" w:rsidP="00BD4B84">
            <w:pPr>
              <w:spacing w:before="120" w:after="120"/>
              <w:jc w:val="center"/>
              <w:rPr>
                <w:rFonts w:ascii="Arial" w:hAnsi="Arial" w:cs="Arial"/>
                <w:color w:val="FFFFFF" w:themeColor="background1"/>
                <w:sz w:val="20"/>
                <w:szCs w:val="20"/>
              </w:rPr>
            </w:pPr>
            <w:r w:rsidRPr="00BD4B84">
              <w:rPr>
                <w:rFonts w:ascii="Arial" w:hAnsi="Arial" w:cs="Arial"/>
                <w:color w:val="FFFFFF" w:themeColor="background1"/>
                <w:sz w:val="20"/>
                <w:szCs w:val="20"/>
              </w:rPr>
              <w:t xml:space="preserve">Variaciones Servicio Telefonía </w:t>
            </w:r>
            <w:r w:rsidRPr="00C402C0">
              <w:rPr>
                <w:rFonts w:ascii="Arial" w:hAnsi="Arial" w:cs="Arial"/>
                <w:color w:val="FFFFFF" w:themeColor="background1"/>
                <w:sz w:val="20"/>
                <w:szCs w:val="20"/>
              </w:rPr>
              <w:t>Móvil</w:t>
            </w:r>
            <w:r w:rsidR="004644EC">
              <w:rPr>
                <w:rFonts w:ascii="Arial" w:hAnsi="Arial" w:cs="Arial"/>
                <w:color w:val="FFFFFF" w:themeColor="background1"/>
                <w:sz w:val="20"/>
                <w:szCs w:val="20"/>
              </w:rPr>
              <w:t xml:space="preserve"> ($)</w:t>
            </w:r>
          </w:p>
        </w:tc>
      </w:tr>
      <w:tr w:rsidR="00BD4B84" w:rsidRPr="00BD4B84" w:rsidTr="004644EC">
        <w:trPr>
          <w:cantSplit/>
          <w:trHeight w:val="86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vAlign w:val="center"/>
            <w:hideMark/>
          </w:tcPr>
          <w:p w:rsidR="00BD4B84" w:rsidRPr="00BD4B84" w:rsidRDefault="00BD4B84" w:rsidP="00BD4B84">
            <w:pPr>
              <w:spacing w:before="120" w:after="120"/>
              <w:jc w:val="center"/>
              <w:rPr>
                <w:rFonts w:ascii="Arial" w:hAnsi="Arial" w:cs="Arial"/>
                <w:color w:val="FFFFFF" w:themeColor="background1"/>
                <w:sz w:val="20"/>
                <w:szCs w:val="20"/>
              </w:rPr>
            </w:pPr>
            <w:r w:rsidRPr="00BD4B84">
              <w:rPr>
                <w:rFonts w:ascii="Arial" w:hAnsi="Arial" w:cs="Arial"/>
                <w:color w:val="FFFFFF" w:themeColor="background1"/>
                <w:sz w:val="20"/>
                <w:szCs w:val="20"/>
              </w:rPr>
              <w:t>Concepto</w:t>
            </w:r>
          </w:p>
        </w:tc>
        <w:tc>
          <w:tcPr>
            <w:tcW w:w="0" w:type="auto"/>
            <w:tcBorders>
              <w:bottom w:val="nil"/>
            </w:tcBorders>
            <w:shd w:val="clear" w:color="auto" w:fill="4F81BD" w:themeFill="accent1"/>
            <w:vAlign w:val="center"/>
            <w:hideMark/>
          </w:tcPr>
          <w:p w:rsidR="00BD4B84" w:rsidRPr="00BD4B84" w:rsidRDefault="00BD4B84" w:rsidP="00BD4B8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D4B84">
              <w:rPr>
                <w:rFonts w:ascii="Arial" w:hAnsi="Arial" w:cs="Arial"/>
                <w:b/>
                <w:bCs/>
                <w:color w:val="FFFFFF" w:themeColor="background1"/>
                <w:sz w:val="20"/>
                <w:szCs w:val="20"/>
              </w:rPr>
              <w:t>II Trimestre de 2019</w:t>
            </w:r>
          </w:p>
        </w:tc>
        <w:tc>
          <w:tcPr>
            <w:tcW w:w="0" w:type="auto"/>
            <w:tcBorders>
              <w:bottom w:val="nil"/>
            </w:tcBorders>
            <w:shd w:val="clear" w:color="auto" w:fill="4F81BD" w:themeFill="accent1"/>
            <w:vAlign w:val="center"/>
            <w:hideMark/>
          </w:tcPr>
          <w:p w:rsidR="00BD4B84" w:rsidRPr="00BD4B84" w:rsidRDefault="00BD4B84" w:rsidP="00BD4B8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D4B84">
              <w:rPr>
                <w:rFonts w:ascii="Arial" w:hAnsi="Arial" w:cs="Arial"/>
                <w:b/>
                <w:bCs/>
                <w:color w:val="FFFFFF" w:themeColor="background1"/>
                <w:sz w:val="20"/>
                <w:szCs w:val="20"/>
              </w:rPr>
              <w:t>II Trimestre de 2018</w:t>
            </w:r>
          </w:p>
        </w:tc>
      </w:tr>
      <w:tr w:rsidR="00BD4B84" w:rsidRPr="00BD4B84" w:rsidTr="004644EC">
        <w:trPr>
          <w:cantSplit/>
          <w:trHeight w:val="1569"/>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12" w:space="0" w:color="4F81BD" w:themeColor="accent1"/>
              <w:right w:val="nil"/>
            </w:tcBorders>
            <w:vAlign w:val="center"/>
            <w:hideMark/>
          </w:tcPr>
          <w:p w:rsidR="00BD4B84" w:rsidRPr="00BD4B84" w:rsidRDefault="004644EC" w:rsidP="00BD4B84">
            <w:pPr>
              <w:spacing w:before="120" w:after="120"/>
              <w:jc w:val="center"/>
              <w:rPr>
                <w:rFonts w:ascii="Arial" w:hAnsi="Arial" w:cs="Arial"/>
                <w:color w:val="0F243E" w:themeColor="text2" w:themeShade="80"/>
                <w:sz w:val="20"/>
                <w:szCs w:val="20"/>
              </w:rPr>
            </w:pPr>
            <w:r w:rsidRPr="00BD4B84">
              <w:rPr>
                <w:rFonts w:ascii="Arial" w:hAnsi="Arial" w:cs="Arial"/>
                <w:color w:val="0F243E" w:themeColor="text2" w:themeShade="80"/>
                <w:sz w:val="20"/>
                <w:szCs w:val="20"/>
              </w:rPr>
              <w:t>Total Servicio</w:t>
            </w:r>
            <w:r w:rsidR="00BD4B84" w:rsidRPr="00BD4B84">
              <w:rPr>
                <w:rFonts w:ascii="Arial" w:hAnsi="Arial" w:cs="Arial"/>
                <w:color w:val="0F243E" w:themeColor="text2" w:themeShade="80"/>
                <w:sz w:val="20"/>
                <w:szCs w:val="20"/>
              </w:rPr>
              <w:t xml:space="preserve"> de Telefonía Celular</w:t>
            </w:r>
          </w:p>
        </w:tc>
        <w:tc>
          <w:tcPr>
            <w:tcW w:w="0" w:type="auto"/>
            <w:tcBorders>
              <w:top w:val="nil"/>
              <w:left w:val="nil"/>
              <w:bottom w:val="single" w:sz="12" w:space="0" w:color="4F81BD" w:themeColor="accent1"/>
              <w:right w:val="nil"/>
            </w:tcBorders>
            <w:vAlign w:val="center"/>
            <w:hideMark/>
          </w:tcPr>
          <w:p w:rsidR="00BD4B84" w:rsidRPr="00BD4B84" w:rsidRDefault="00BD4B84" w:rsidP="00BD4B8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D4B84">
              <w:rPr>
                <w:rFonts w:ascii="Arial" w:hAnsi="Arial" w:cs="Arial"/>
                <w:color w:val="0F243E" w:themeColor="text2" w:themeShade="80"/>
                <w:sz w:val="20"/>
                <w:szCs w:val="20"/>
              </w:rPr>
              <w:t xml:space="preserve">17.595.104 </w:t>
            </w:r>
          </w:p>
        </w:tc>
        <w:tc>
          <w:tcPr>
            <w:tcW w:w="0" w:type="auto"/>
            <w:tcBorders>
              <w:top w:val="nil"/>
              <w:left w:val="nil"/>
              <w:bottom w:val="nil"/>
              <w:right w:val="nil"/>
            </w:tcBorders>
            <w:vAlign w:val="center"/>
            <w:hideMark/>
          </w:tcPr>
          <w:p w:rsidR="00BD4B84" w:rsidRPr="00BD4B84" w:rsidRDefault="00BD4B84" w:rsidP="00BD4B8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D4B84">
              <w:rPr>
                <w:rFonts w:ascii="Arial" w:hAnsi="Arial" w:cs="Arial"/>
                <w:color w:val="0F243E" w:themeColor="text2" w:themeShade="80"/>
                <w:sz w:val="20"/>
                <w:szCs w:val="20"/>
              </w:rPr>
              <w:t xml:space="preserve">16.757.872 </w:t>
            </w:r>
          </w:p>
        </w:tc>
      </w:tr>
      <w:tr w:rsidR="00BD4B84" w:rsidRPr="00BD4B84" w:rsidTr="004644EC">
        <w:trPr>
          <w:cantSplit/>
          <w:trHeight w:val="527"/>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4F81BD" w:themeColor="accent1"/>
              <w:left w:val="nil"/>
              <w:bottom w:val="single" w:sz="12" w:space="0" w:color="4F81BD" w:themeColor="accent1"/>
              <w:right w:val="nil"/>
            </w:tcBorders>
            <w:vAlign w:val="center"/>
            <w:hideMark/>
          </w:tcPr>
          <w:p w:rsidR="00BD4B84" w:rsidRPr="00BD4B84" w:rsidRDefault="00BD4B84" w:rsidP="00BD4B84">
            <w:pPr>
              <w:spacing w:before="120" w:after="120"/>
              <w:jc w:val="center"/>
              <w:rPr>
                <w:rFonts w:ascii="Arial" w:hAnsi="Arial" w:cs="Arial"/>
                <w:color w:val="0F243E" w:themeColor="text2" w:themeShade="80"/>
                <w:sz w:val="20"/>
                <w:szCs w:val="20"/>
              </w:rPr>
            </w:pPr>
            <w:r w:rsidRPr="00BD4B84">
              <w:rPr>
                <w:rFonts w:ascii="Arial" w:hAnsi="Arial" w:cs="Arial"/>
                <w:color w:val="0F243E" w:themeColor="text2" w:themeShade="80"/>
                <w:sz w:val="20"/>
                <w:szCs w:val="20"/>
              </w:rPr>
              <w:t>Variación $</w:t>
            </w:r>
          </w:p>
        </w:tc>
        <w:tc>
          <w:tcPr>
            <w:tcW w:w="0" w:type="auto"/>
            <w:gridSpan w:val="2"/>
            <w:tcBorders>
              <w:top w:val="single" w:sz="12" w:space="0" w:color="4F81BD" w:themeColor="accent1"/>
              <w:left w:val="nil"/>
              <w:bottom w:val="single" w:sz="12" w:space="0" w:color="4F81BD" w:themeColor="accent1"/>
              <w:right w:val="nil"/>
            </w:tcBorders>
            <w:vAlign w:val="center"/>
            <w:hideMark/>
          </w:tcPr>
          <w:p w:rsidR="00BD4B84" w:rsidRPr="00BD4B84" w:rsidRDefault="00BD4B84" w:rsidP="0071457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D4B84">
              <w:rPr>
                <w:rFonts w:ascii="Arial" w:hAnsi="Arial" w:cs="Arial"/>
                <w:b/>
                <w:bCs/>
                <w:color w:val="0F243E" w:themeColor="text2" w:themeShade="80"/>
                <w:sz w:val="20"/>
                <w:szCs w:val="20"/>
              </w:rPr>
              <w:t>837.232</w:t>
            </w:r>
          </w:p>
        </w:tc>
      </w:tr>
      <w:tr w:rsidR="00BD4B84" w:rsidRPr="00BD4B84" w:rsidTr="004644EC">
        <w:trPr>
          <w:cantSplit/>
          <w:trHeight w:val="548"/>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4F81BD" w:themeColor="accent1"/>
              <w:left w:val="nil"/>
              <w:bottom w:val="single" w:sz="12" w:space="0" w:color="4F81BD" w:themeColor="accent1"/>
              <w:right w:val="nil"/>
            </w:tcBorders>
            <w:vAlign w:val="center"/>
            <w:hideMark/>
          </w:tcPr>
          <w:p w:rsidR="00BD4B84" w:rsidRPr="00BD4B84" w:rsidRDefault="00BD4B84" w:rsidP="00BD4B84">
            <w:pPr>
              <w:spacing w:before="120" w:after="120"/>
              <w:jc w:val="center"/>
              <w:rPr>
                <w:rFonts w:ascii="Arial" w:hAnsi="Arial" w:cs="Arial"/>
                <w:color w:val="0F243E" w:themeColor="text2" w:themeShade="80"/>
                <w:sz w:val="20"/>
                <w:szCs w:val="20"/>
              </w:rPr>
            </w:pPr>
            <w:r w:rsidRPr="00BD4B84">
              <w:rPr>
                <w:rFonts w:ascii="Arial" w:hAnsi="Arial" w:cs="Arial"/>
                <w:color w:val="0F243E" w:themeColor="text2" w:themeShade="80"/>
                <w:sz w:val="20"/>
                <w:szCs w:val="20"/>
              </w:rPr>
              <w:t>Variación %</w:t>
            </w:r>
          </w:p>
        </w:tc>
        <w:tc>
          <w:tcPr>
            <w:tcW w:w="0" w:type="auto"/>
            <w:gridSpan w:val="2"/>
            <w:tcBorders>
              <w:top w:val="single" w:sz="12" w:space="0" w:color="4F81BD" w:themeColor="accent1"/>
              <w:left w:val="nil"/>
              <w:bottom w:val="single" w:sz="12" w:space="0" w:color="4F81BD" w:themeColor="accent1"/>
              <w:right w:val="nil"/>
            </w:tcBorders>
            <w:vAlign w:val="center"/>
            <w:hideMark/>
          </w:tcPr>
          <w:p w:rsidR="00BD4B84" w:rsidRPr="00BD4B84" w:rsidRDefault="00BD4B84" w:rsidP="0071457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D4B84">
              <w:rPr>
                <w:rFonts w:ascii="Arial" w:hAnsi="Arial" w:cs="Arial"/>
                <w:b/>
                <w:bCs/>
                <w:color w:val="0F243E" w:themeColor="text2" w:themeShade="80"/>
                <w:sz w:val="20"/>
                <w:szCs w:val="20"/>
              </w:rPr>
              <w:t>5%</w:t>
            </w:r>
          </w:p>
        </w:tc>
      </w:tr>
    </w:tbl>
    <w:p w:rsidR="00BD4B84" w:rsidRDefault="00BD4B84" w:rsidP="00AA5CCE">
      <w:pPr>
        <w:rPr>
          <w:rFonts w:ascii="Arial" w:hAnsi="Arial" w:cs="Arial"/>
          <w:sz w:val="22"/>
          <w:szCs w:val="22"/>
          <w:highlight w:val="yellow"/>
        </w:rPr>
      </w:pPr>
    </w:p>
    <w:p w:rsidR="00F343FB" w:rsidRDefault="00F343FB" w:rsidP="00AA5CCE">
      <w:pPr>
        <w:rPr>
          <w:rFonts w:ascii="Arial" w:hAnsi="Arial" w:cs="Arial"/>
          <w:sz w:val="22"/>
          <w:szCs w:val="22"/>
          <w:highlight w:val="yellow"/>
        </w:rPr>
      </w:pPr>
    </w:p>
    <w:p w:rsidR="006C66C7" w:rsidRDefault="006C66C7" w:rsidP="00357030">
      <w:pPr>
        <w:jc w:val="both"/>
        <w:rPr>
          <w:rFonts w:ascii="Arial" w:hAnsi="Arial" w:cs="Arial"/>
          <w:iCs/>
          <w:sz w:val="22"/>
          <w:szCs w:val="22"/>
        </w:rPr>
      </w:pPr>
      <w:r w:rsidRPr="00581C5F">
        <w:rPr>
          <w:rFonts w:ascii="Arial" w:hAnsi="Arial" w:cs="Arial"/>
          <w:sz w:val="22"/>
          <w:szCs w:val="22"/>
        </w:rPr>
        <w:t xml:space="preserve">Teniendo en cuenta, </w:t>
      </w:r>
      <w:r w:rsidR="00C77DDE" w:rsidRPr="00581C5F">
        <w:rPr>
          <w:rFonts w:ascii="Arial" w:hAnsi="Arial" w:cs="Arial"/>
          <w:sz w:val="22"/>
          <w:szCs w:val="22"/>
        </w:rPr>
        <w:t xml:space="preserve">el </w:t>
      </w:r>
      <w:r w:rsidRPr="00581C5F">
        <w:rPr>
          <w:rFonts w:ascii="Arial" w:hAnsi="Arial" w:cs="Arial"/>
          <w:sz w:val="22"/>
          <w:szCs w:val="22"/>
        </w:rPr>
        <w:t>numeral 3 del artículo 81 de la Ley 1940 de 2018</w:t>
      </w:r>
      <w:r w:rsidRPr="00BA2DDF">
        <w:rPr>
          <w:rFonts w:ascii="Arial" w:hAnsi="Arial" w:cs="Arial"/>
          <w:i/>
          <w:iCs/>
          <w:sz w:val="22"/>
          <w:szCs w:val="22"/>
        </w:rPr>
        <w:t>, por</w:t>
      </w:r>
      <w:r w:rsidRPr="00BA2DDF">
        <w:rPr>
          <w:rFonts w:ascii="Arial" w:hAnsi="Arial" w:cs="Arial"/>
          <w:i/>
          <w:iCs/>
          <w:color w:val="000000"/>
          <w:sz w:val="22"/>
          <w:szCs w:val="22"/>
        </w:rPr>
        <w:t xml:space="preserve"> la cual se decreta presupuesto de rentas y recursos de capital y ley de apropiaciones para vigencia fiscal 10, al 31 diciembre 2019</w:t>
      </w:r>
      <w:r w:rsidRPr="00581C5F">
        <w:rPr>
          <w:rFonts w:ascii="Arial" w:hAnsi="Arial" w:cs="Arial"/>
          <w:iCs/>
          <w:color w:val="000000"/>
          <w:sz w:val="22"/>
          <w:szCs w:val="22"/>
        </w:rPr>
        <w:t xml:space="preserve">, señaló la siguiente medida de austeridad frente a la telefonía móvil y conmutada, así: </w:t>
      </w:r>
      <w:r w:rsidR="00581C5F">
        <w:rPr>
          <w:rFonts w:ascii="Agency FB" w:hAnsi="Agency FB" w:cs="Arial"/>
          <w:iCs/>
          <w:color w:val="000000"/>
          <w:sz w:val="22"/>
          <w:szCs w:val="22"/>
        </w:rPr>
        <w:t>«</w:t>
      </w:r>
      <w:r w:rsidRPr="00581C5F">
        <w:rPr>
          <w:rFonts w:ascii="Arial" w:hAnsi="Arial" w:cs="Arial"/>
          <w:iCs/>
          <w:sz w:val="22"/>
          <w:szCs w:val="22"/>
        </w:rPr>
        <w:t>Contratar planes corporativos de telefonía móvil e conmutada que permitan lograr ahorros del 15% respecto del consumo del año anterior. No se podrá adquirir nuevos equipos de telefonía celular, salvo que las reposiciones de los equipos no representen costos adicionales</w:t>
      </w:r>
      <w:r w:rsidR="00581C5F" w:rsidRPr="00581C5F">
        <w:rPr>
          <w:rFonts w:ascii="Agency FB" w:hAnsi="Agency FB" w:cs="Arial"/>
          <w:iCs/>
          <w:sz w:val="22"/>
          <w:szCs w:val="22"/>
        </w:rPr>
        <w:t>»</w:t>
      </w:r>
      <w:r w:rsidRPr="00581C5F">
        <w:rPr>
          <w:rFonts w:ascii="Arial" w:hAnsi="Arial" w:cs="Arial"/>
          <w:iCs/>
          <w:sz w:val="22"/>
          <w:szCs w:val="22"/>
        </w:rPr>
        <w:t>.</w:t>
      </w:r>
    </w:p>
    <w:p w:rsidR="007224BD" w:rsidRPr="00581C5F" w:rsidRDefault="007224BD" w:rsidP="00357030">
      <w:pPr>
        <w:jc w:val="both"/>
        <w:rPr>
          <w:rFonts w:ascii="Arial" w:hAnsi="Arial" w:cs="Arial"/>
          <w:iCs/>
          <w:color w:val="000000"/>
          <w:sz w:val="22"/>
          <w:szCs w:val="22"/>
        </w:rPr>
      </w:pPr>
    </w:p>
    <w:p w:rsidR="002C2F38" w:rsidRPr="00862922" w:rsidRDefault="00AA5CCE" w:rsidP="00357030">
      <w:pPr>
        <w:jc w:val="both"/>
        <w:rPr>
          <w:rFonts w:ascii="Arial" w:hAnsi="Arial" w:cs="Arial"/>
          <w:sz w:val="22"/>
          <w:szCs w:val="22"/>
        </w:rPr>
      </w:pPr>
      <w:r w:rsidRPr="00862922">
        <w:rPr>
          <w:rFonts w:ascii="Arial" w:hAnsi="Arial" w:cs="Arial"/>
          <w:sz w:val="22"/>
          <w:szCs w:val="22"/>
        </w:rPr>
        <w:t>Frente a</w:t>
      </w:r>
      <w:r w:rsidR="00693D4F" w:rsidRPr="00862922">
        <w:rPr>
          <w:rFonts w:ascii="Arial" w:hAnsi="Arial" w:cs="Arial"/>
          <w:sz w:val="22"/>
          <w:szCs w:val="22"/>
        </w:rPr>
        <w:t xml:space="preserve"> lo anterior, </w:t>
      </w:r>
      <w:r w:rsidR="006C66C7" w:rsidRPr="00862922">
        <w:rPr>
          <w:rFonts w:ascii="Arial" w:hAnsi="Arial" w:cs="Arial"/>
          <w:sz w:val="22"/>
          <w:szCs w:val="22"/>
        </w:rPr>
        <w:t xml:space="preserve">el Grupo de </w:t>
      </w:r>
      <w:r w:rsidR="002C2F38" w:rsidRPr="00862922">
        <w:rPr>
          <w:rFonts w:ascii="Arial" w:hAnsi="Arial" w:cs="Arial"/>
          <w:sz w:val="22"/>
          <w:szCs w:val="22"/>
        </w:rPr>
        <w:t>Logística y Suministros informó en la vigencia 2018 la empresa Movistar realizó una restructuración de las tarifas ofrecidas al Ministerio, como resultado se logró una disminución en el valor mensual de los p</w:t>
      </w:r>
      <w:r w:rsidR="00862922">
        <w:rPr>
          <w:rFonts w:ascii="Arial" w:hAnsi="Arial" w:cs="Arial"/>
          <w:sz w:val="22"/>
          <w:szCs w:val="22"/>
        </w:rPr>
        <w:t>lanes. E</w:t>
      </w:r>
      <w:r w:rsidR="00B65BB0" w:rsidRPr="00862922">
        <w:rPr>
          <w:rFonts w:ascii="Arial" w:hAnsi="Arial" w:cs="Arial"/>
          <w:sz w:val="22"/>
          <w:szCs w:val="22"/>
        </w:rPr>
        <w:t xml:space="preserve">l contrato con dicha empresa tiene vigencia hasta diciembre de 2019. Sin embargo, </w:t>
      </w:r>
      <w:r w:rsidR="00A5454B">
        <w:rPr>
          <w:rFonts w:ascii="Arial" w:hAnsi="Arial" w:cs="Arial"/>
          <w:sz w:val="22"/>
          <w:szCs w:val="22"/>
        </w:rPr>
        <w:t xml:space="preserve">dicho </w:t>
      </w:r>
      <w:r w:rsidR="00B65BB0" w:rsidRPr="00862922">
        <w:rPr>
          <w:rFonts w:ascii="Arial" w:hAnsi="Arial" w:cs="Arial"/>
          <w:sz w:val="22"/>
          <w:szCs w:val="22"/>
        </w:rPr>
        <w:t>Grupo ha venido adelantando gestiones ante las empresas que ofrecen el servicio de telefonía en aras de continuar contribuyendo a las medidas de austeridad del</w:t>
      </w:r>
      <w:r w:rsidR="001C5DFD" w:rsidRPr="00862922">
        <w:rPr>
          <w:rFonts w:ascii="Arial" w:hAnsi="Arial" w:cs="Arial"/>
          <w:sz w:val="22"/>
          <w:szCs w:val="22"/>
        </w:rPr>
        <w:t xml:space="preserve"> gasto establecidas por la Ley, especialmente, con Movistar, teniendo en cuenta que, del total facturado mensualmente al Ministerio de Hacienda por gasto de telefonía móvil, dicha empresa representa el 6</w:t>
      </w:r>
      <w:r w:rsidR="00862922">
        <w:rPr>
          <w:rFonts w:ascii="Arial" w:hAnsi="Arial" w:cs="Arial"/>
          <w:sz w:val="22"/>
          <w:szCs w:val="22"/>
        </w:rPr>
        <w:t>4</w:t>
      </w:r>
      <w:r w:rsidR="001C5DFD" w:rsidRPr="00862922">
        <w:rPr>
          <w:rFonts w:ascii="Arial" w:hAnsi="Arial" w:cs="Arial"/>
          <w:sz w:val="22"/>
          <w:szCs w:val="22"/>
        </w:rPr>
        <w:t xml:space="preserve">%. </w:t>
      </w:r>
    </w:p>
    <w:p w:rsidR="001F6185" w:rsidRDefault="002C2F38" w:rsidP="001F6185">
      <w:pPr>
        <w:rPr>
          <w:rFonts w:ascii="Arial" w:hAnsi="Arial" w:cs="Arial"/>
          <w:sz w:val="22"/>
          <w:szCs w:val="22"/>
        </w:rPr>
      </w:pPr>
      <w:r w:rsidRPr="008852B6">
        <w:rPr>
          <w:rFonts w:ascii="Arial" w:hAnsi="Arial" w:cs="Arial"/>
          <w:sz w:val="22"/>
          <w:szCs w:val="22"/>
          <w:highlight w:val="yellow"/>
        </w:rPr>
        <w:t xml:space="preserve"> </w:t>
      </w:r>
    </w:p>
    <w:p w:rsidR="001260BA" w:rsidRDefault="001260BA" w:rsidP="001F6185">
      <w:pPr>
        <w:rPr>
          <w:rFonts w:ascii="Arial" w:hAnsi="Arial" w:cs="Arial"/>
          <w:sz w:val="22"/>
          <w:szCs w:val="22"/>
        </w:rPr>
      </w:pPr>
    </w:p>
    <w:p w:rsidR="00AA5CCE" w:rsidRPr="007C3986" w:rsidRDefault="00950EE8" w:rsidP="001F6185">
      <w:pPr>
        <w:rPr>
          <w:rFonts w:ascii="Arial" w:hAnsi="Arial" w:cs="Arial"/>
          <w:b/>
          <w:sz w:val="22"/>
          <w:szCs w:val="22"/>
        </w:rPr>
      </w:pPr>
      <w:r w:rsidRPr="007C3986">
        <w:rPr>
          <w:rFonts w:ascii="Arial" w:hAnsi="Arial" w:cs="Arial"/>
          <w:b/>
          <w:sz w:val="22"/>
          <w:szCs w:val="22"/>
        </w:rPr>
        <w:t>Teléfonos C</w:t>
      </w:r>
      <w:r w:rsidR="00AA5CCE" w:rsidRPr="007C3986">
        <w:rPr>
          <w:rFonts w:ascii="Arial" w:hAnsi="Arial" w:cs="Arial"/>
          <w:b/>
          <w:sz w:val="22"/>
          <w:szCs w:val="22"/>
        </w:rPr>
        <w:t xml:space="preserve">elulares </w:t>
      </w:r>
      <w:r w:rsidRPr="007C3986">
        <w:rPr>
          <w:rFonts w:ascii="Arial" w:hAnsi="Arial" w:cs="Arial"/>
          <w:b/>
          <w:sz w:val="22"/>
          <w:szCs w:val="22"/>
        </w:rPr>
        <w:t>A</w:t>
      </w:r>
      <w:r w:rsidR="00AA5CCE" w:rsidRPr="007C3986">
        <w:rPr>
          <w:rFonts w:ascii="Arial" w:hAnsi="Arial" w:cs="Arial"/>
          <w:b/>
          <w:sz w:val="22"/>
          <w:szCs w:val="22"/>
        </w:rPr>
        <w:t>signados a Directores</w:t>
      </w:r>
    </w:p>
    <w:p w:rsidR="00283860" w:rsidRDefault="00AA5CCE" w:rsidP="00BA2DDF">
      <w:pPr>
        <w:spacing w:before="100" w:beforeAutospacing="1" w:after="100" w:afterAutospacing="1"/>
        <w:jc w:val="both"/>
        <w:rPr>
          <w:rFonts w:ascii="Arial" w:hAnsi="Arial" w:cs="Arial"/>
          <w:sz w:val="22"/>
          <w:szCs w:val="22"/>
        </w:rPr>
      </w:pPr>
      <w:r w:rsidRPr="007C3986">
        <w:rPr>
          <w:rFonts w:ascii="Arial" w:hAnsi="Arial" w:cs="Arial"/>
          <w:sz w:val="22"/>
          <w:szCs w:val="22"/>
        </w:rPr>
        <w:t xml:space="preserve">Con base en el listado de valores facturados allegada a esta Oficina, se procedió a verificar las facturas físicas emitidas por Colombia Telecomunicaciones S.A [Movistar], correspondientes a las líneas asignadas a los Directivos de este Ministerio. En la siguiente tabla se presentan los valores facturados dentro del plan como consumos adicionales, para los meses de </w:t>
      </w:r>
      <w:r w:rsidR="007C3986">
        <w:rPr>
          <w:rFonts w:ascii="Arial" w:hAnsi="Arial" w:cs="Arial"/>
          <w:sz w:val="22"/>
          <w:szCs w:val="22"/>
        </w:rPr>
        <w:t xml:space="preserve">abril, mayo y junio </w:t>
      </w:r>
      <w:r w:rsidR="00E83739" w:rsidRPr="007C3986">
        <w:rPr>
          <w:rFonts w:ascii="Arial" w:hAnsi="Arial" w:cs="Arial"/>
          <w:sz w:val="22"/>
          <w:szCs w:val="22"/>
        </w:rPr>
        <w:t>de</w:t>
      </w:r>
      <w:r w:rsidRPr="007C3986">
        <w:rPr>
          <w:rFonts w:ascii="Arial" w:hAnsi="Arial" w:cs="Arial"/>
          <w:sz w:val="22"/>
          <w:szCs w:val="22"/>
        </w:rPr>
        <w:t xml:space="preserve"> 201</w:t>
      </w:r>
      <w:r w:rsidR="00396D26" w:rsidRPr="007C3986">
        <w:rPr>
          <w:rFonts w:ascii="Arial" w:hAnsi="Arial" w:cs="Arial"/>
          <w:sz w:val="22"/>
          <w:szCs w:val="22"/>
        </w:rPr>
        <w:t>9</w:t>
      </w:r>
      <w:r w:rsidRPr="007C3986">
        <w:rPr>
          <w:rFonts w:ascii="Arial" w:hAnsi="Arial" w:cs="Arial"/>
          <w:sz w:val="22"/>
          <w:szCs w:val="22"/>
        </w:rPr>
        <w:t xml:space="preserve">: </w:t>
      </w:r>
    </w:p>
    <w:tbl>
      <w:tblPr>
        <w:tblStyle w:val="Tabladecuadrcula1clara-nfasis1"/>
        <w:tblW w:w="0" w:type="auto"/>
        <w:jc w:val="center"/>
        <w:tblLayout w:type="fixed"/>
        <w:tblLook w:val="04A0" w:firstRow="1" w:lastRow="0" w:firstColumn="1" w:lastColumn="0" w:noHBand="0" w:noVBand="1"/>
      </w:tblPr>
      <w:tblGrid>
        <w:gridCol w:w="4112"/>
        <w:gridCol w:w="1417"/>
        <w:gridCol w:w="1276"/>
        <w:gridCol w:w="1276"/>
        <w:gridCol w:w="1559"/>
      </w:tblGrid>
      <w:tr w:rsidR="00283860" w:rsidRPr="00A448D9" w:rsidTr="00A448D9">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112" w:type="dxa"/>
            <w:vMerge w:val="restart"/>
            <w:shd w:val="clear" w:color="auto" w:fill="4F81BD" w:themeFill="accent1"/>
            <w:vAlign w:val="center"/>
            <w:hideMark/>
          </w:tcPr>
          <w:p w:rsidR="00283860" w:rsidRPr="00A448D9" w:rsidRDefault="00283860" w:rsidP="007224BD">
            <w:pPr>
              <w:spacing w:before="120" w:after="120"/>
              <w:jc w:val="center"/>
              <w:rPr>
                <w:rFonts w:ascii="Arial" w:hAnsi="Arial" w:cs="Arial"/>
                <w:color w:val="FFFFFF" w:themeColor="background1"/>
                <w:sz w:val="20"/>
                <w:szCs w:val="20"/>
              </w:rPr>
            </w:pPr>
            <w:r w:rsidRPr="00A448D9">
              <w:rPr>
                <w:rFonts w:ascii="Arial" w:hAnsi="Arial" w:cs="Arial"/>
                <w:color w:val="FFFFFF" w:themeColor="background1"/>
                <w:sz w:val="20"/>
                <w:szCs w:val="20"/>
              </w:rPr>
              <w:lastRenderedPageBreak/>
              <w:t xml:space="preserve">Dirección </w:t>
            </w:r>
          </w:p>
        </w:tc>
        <w:tc>
          <w:tcPr>
            <w:tcW w:w="3969" w:type="dxa"/>
            <w:gridSpan w:val="3"/>
            <w:shd w:val="clear" w:color="auto" w:fill="4F81BD" w:themeFill="accent1"/>
            <w:vAlign w:val="center"/>
            <w:hideMark/>
          </w:tcPr>
          <w:p w:rsidR="00283860" w:rsidRPr="00A448D9" w:rsidRDefault="00283860" w:rsidP="007224B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448D9">
              <w:rPr>
                <w:rFonts w:ascii="Arial" w:hAnsi="Arial" w:cs="Arial"/>
                <w:color w:val="FFFFFF" w:themeColor="background1"/>
                <w:sz w:val="20"/>
                <w:szCs w:val="20"/>
              </w:rPr>
              <w:t> </w:t>
            </w:r>
          </w:p>
          <w:p w:rsidR="00283860" w:rsidRPr="00A448D9" w:rsidRDefault="00283860" w:rsidP="007224B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448D9">
              <w:rPr>
                <w:rFonts w:ascii="Arial" w:hAnsi="Arial" w:cs="Arial"/>
                <w:color w:val="FFFFFF" w:themeColor="background1"/>
                <w:sz w:val="20"/>
                <w:szCs w:val="20"/>
              </w:rPr>
              <w:t xml:space="preserve"> Cargos Adicionales - II Trimestre de 2019 ($)</w:t>
            </w:r>
          </w:p>
        </w:tc>
        <w:tc>
          <w:tcPr>
            <w:tcW w:w="1559" w:type="dxa"/>
            <w:vMerge w:val="restart"/>
            <w:shd w:val="clear" w:color="auto" w:fill="4F81BD" w:themeFill="accent1"/>
            <w:noWrap/>
            <w:vAlign w:val="center"/>
            <w:hideMark/>
          </w:tcPr>
          <w:p w:rsidR="00283860" w:rsidRPr="00A448D9" w:rsidRDefault="00283860" w:rsidP="007224B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448D9">
              <w:rPr>
                <w:rFonts w:ascii="Arial" w:hAnsi="Arial" w:cs="Arial"/>
                <w:color w:val="FFFFFF" w:themeColor="background1"/>
                <w:sz w:val="20"/>
                <w:szCs w:val="20"/>
              </w:rPr>
              <w:t xml:space="preserve">Total </w:t>
            </w:r>
            <w:r w:rsidR="00A448D9" w:rsidRPr="00A448D9">
              <w:rPr>
                <w:rFonts w:ascii="Arial" w:hAnsi="Arial" w:cs="Arial"/>
                <w:color w:val="FFFFFF" w:themeColor="background1"/>
                <w:sz w:val="20"/>
                <w:szCs w:val="20"/>
              </w:rPr>
              <w:t>($)</w:t>
            </w:r>
          </w:p>
        </w:tc>
      </w:tr>
      <w:tr w:rsidR="00283860" w:rsidRPr="00A448D9" w:rsidTr="00A448D9">
        <w:trPr>
          <w:cantSplit/>
          <w:jc w:val="center"/>
        </w:trPr>
        <w:tc>
          <w:tcPr>
            <w:cnfStyle w:val="001000000000" w:firstRow="0" w:lastRow="0" w:firstColumn="1" w:lastColumn="0" w:oddVBand="0" w:evenVBand="0" w:oddHBand="0" w:evenHBand="0" w:firstRowFirstColumn="0" w:firstRowLastColumn="0" w:lastRowFirstColumn="0" w:lastRowLastColumn="0"/>
            <w:tcW w:w="4112" w:type="dxa"/>
            <w:vMerge/>
            <w:vAlign w:val="center"/>
            <w:hideMark/>
          </w:tcPr>
          <w:p w:rsidR="00B72EB2" w:rsidRPr="00A448D9" w:rsidRDefault="00B72EB2" w:rsidP="007224BD">
            <w:pPr>
              <w:spacing w:before="120" w:after="120"/>
              <w:rPr>
                <w:rFonts w:ascii="Arial" w:hAnsi="Arial" w:cs="Arial"/>
                <w:color w:val="000000"/>
                <w:sz w:val="20"/>
                <w:szCs w:val="20"/>
              </w:rPr>
            </w:pPr>
          </w:p>
        </w:tc>
        <w:tc>
          <w:tcPr>
            <w:tcW w:w="1417" w:type="dxa"/>
            <w:shd w:val="clear" w:color="auto" w:fill="4F81BD" w:themeFill="accent1"/>
            <w:vAlign w:val="center"/>
            <w:hideMark/>
          </w:tcPr>
          <w:p w:rsidR="00B72EB2" w:rsidRPr="00A448D9" w:rsidRDefault="00B72EB2" w:rsidP="007224B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448D9">
              <w:rPr>
                <w:rFonts w:ascii="Arial" w:hAnsi="Arial" w:cs="Arial"/>
                <w:b/>
                <w:bCs/>
                <w:color w:val="FFFFFF" w:themeColor="background1"/>
                <w:sz w:val="20"/>
                <w:szCs w:val="20"/>
              </w:rPr>
              <w:t>Abril</w:t>
            </w:r>
          </w:p>
        </w:tc>
        <w:tc>
          <w:tcPr>
            <w:tcW w:w="1276" w:type="dxa"/>
            <w:shd w:val="clear" w:color="auto" w:fill="4F81BD" w:themeFill="accent1"/>
            <w:vAlign w:val="center"/>
            <w:hideMark/>
          </w:tcPr>
          <w:p w:rsidR="00B72EB2" w:rsidRPr="00A448D9" w:rsidRDefault="00B72EB2" w:rsidP="007224B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448D9">
              <w:rPr>
                <w:rFonts w:ascii="Arial" w:hAnsi="Arial" w:cs="Arial"/>
                <w:b/>
                <w:bCs/>
                <w:color w:val="FFFFFF" w:themeColor="background1"/>
                <w:sz w:val="20"/>
                <w:szCs w:val="20"/>
              </w:rPr>
              <w:t xml:space="preserve">Mayo </w:t>
            </w:r>
          </w:p>
        </w:tc>
        <w:tc>
          <w:tcPr>
            <w:tcW w:w="1276" w:type="dxa"/>
            <w:shd w:val="clear" w:color="auto" w:fill="4F81BD" w:themeFill="accent1"/>
            <w:vAlign w:val="center"/>
            <w:hideMark/>
          </w:tcPr>
          <w:p w:rsidR="00B72EB2" w:rsidRPr="00A448D9" w:rsidRDefault="00B72EB2" w:rsidP="007224B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448D9">
              <w:rPr>
                <w:rFonts w:ascii="Arial" w:hAnsi="Arial" w:cs="Arial"/>
                <w:b/>
                <w:bCs/>
                <w:color w:val="FFFFFF" w:themeColor="background1"/>
                <w:sz w:val="20"/>
                <w:szCs w:val="20"/>
              </w:rPr>
              <w:t>Junio</w:t>
            </w:r>
          </w:p>
        </w:tc>
        <w:tc>
          <w:tcPr>
            <w:tcW w:w="1559" w:type="dxa"/>
            <w:vMerge/>
            <w:shd w:val="clear" w:color="auto" w:fill="4F81BD" w:themeFill="accent1"/>
            <w:vAlign w:val="center"/>
            <w:hideMark/>
          </w:tcPr>
          <w:p w:rsidR="00B72EB2" w:rsidRPr="00A448D9" w:rsidRDefault="00B72EB2" w:rsidP="007224B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r>
      <w:tr w:rsidR="00283860" w:rsidRPr="00A448D9" w:rsidTr="00A448D9">
        <w:trPr>
          <w:cantSplit/>
          <w:jc w:val="center"/>
        </w:trPr>
        <w:tc>
          <w:tcPr>
            <w:cnfStyle w:val="001000000000" w:firstRow="0" w:lastRow="0" w:firstColumn="1" w:lastColumn="0" w:oddVBand="0" w:evenVBand="0" w:oddHBand="0" w:evenHBand="0" w:firstRowFirstColumn="0" w:firstRowLastColumn="0" w:lastRowFirstColumn="0" w:lastRowLastColumn="0"/>
            <w:tcW w:w="4112" w:type="dxa"/>
            <w:vAlign w:val="center"/>
            <w:hideMark/>
          </w:tcPr>
          <w:p w:rsidR="00B72EB2" w:rsidRPr="00926FCE" w:rsidRDefault="00B72EB2" w:rsidP="007224BD">
            <w:pPr>
              <w:spacing w:before="120" w:after="120"/>
              <w:jc w:val="center"/>
              <w:rPr>
                <w:rFonts w:ascii="Arial" w:hAnsi="Arial" w:cs="Arial"/>
                <w:b w:val="0"/>
                <w:color w:val="000000" w:themeColor="text1"/>
                <w:sz w:val="20"/>
                <w:szCs w:val="20"/>
              </w:rPr>
            </w:pPr>
            <w:r w:rsidRPr="00926FCE">
              <w:rPr>
                <w:rFonts w:ascii="Arial" w:hAnsi="Arial" w:cs="Arial"/>
                <w:b w:val="0"/>
                <w:color w:val="000000" w:themeColor="text1"/>
                <w:sz w:val="20"/>
                <w:szCs w:val="20"/>
              </w:rPr>
              <w:t xml:space="preserve">Despacho del Ministro </w:t>
            </w:r>
            <w:r w:rsidR="00283860" w:rsidRPr="00926FCE">
              <w:rPr>
                <w:rFonts w:ascii="Arial" w:hAnsi="Arial" w:cs="Arial"/>
                <w:b w:val="0"/>
                <w:color w:val="000000" w:themeColor="text1"/>
                <w:sz w:val="20"/>
                <w:szCs w:val="20"/>
              </w:rPr>
              <w:t>–</w:t>
            </w:r>
            <w:r w:rsidRPr="00926FCE">
              <w:rPr>
                <w:rFonts w:ascii="Arial" w:hAnsi="Arial" w:cs="Arial"/>
                <w:b w:val="0"/>
                <w:color w:val="000000" w:themeColor="text1"/>
                <w:sz w:val="20"/>
                <w:szCs w:val="20"/>
              </w:rPr>
              <w:t xml:space="preserve"> </w:t>
            </w:r>
            <w:r w:rsidR="00283860" w:rsidRPr="00926FCE">
              <w:rPr>
                <w:rFonts w:ascii="Arial" w:hAnsi="Arial" w:cs="Arial"/>
                <w:b w:val="0"/>
                <w:color w:val="000000" w:themeColor="text1"/>
                <w:sz w:val="20"/>
                <w:szCs w:val="20"/>
              </w:rPr>
              <w:t xml:space="preserve">Oficina de </w:t>
            </w:r>
            <w:r w:rsidRPr="00926FCE">
              <w:rPr>
                <w:rFonts w:ascii="Arial" w:hAnsi="Arial" w:cs="Arial"/>
                <w:b w:val="0"/>
                <w:color w:val="000000" w:themeColor="text1"/>
                <w:sz w:val="20"/>
                <w:szCs w:val="20"/>
              </w:rPr>
              <w:t>Prensa</w:t>
            </w:r>
          </w:p>
        </w:tc>
        <w:tc>
          <w:tcPr>
            <w:tcW w:w="1417" w:type="dxa"/>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15.871 </w:t>
            </w:r>
          </w:p>
        </w:tc>
        <w:tc>
          <w:tcPr>
            <w:tcW w:w="1276" w:type="dxa"/>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 12.800 </w:t>
            </w:r>
          </w:p>
        </w:tc>
        <w:tc>
          <w:tcPr>
            <w:tcW w:w="1276" w:type="dxa"/>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15.871 </w:t>
            </w:r>
          </w:p>
        </w:tc>
        <w:tc>
          <w:tcPr>
            <w:tcW w:w="1559" w:type="dxa"/>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44.542 </w:t>
            </w:r>
          </w:p>
        </w:tc>
      </w:tr>
      <w:tr w:rsidR="00283860" w:rsidRPr="00A448D9" w:rsidTr="00A448D9">
        <w:trPr>
          <w:cantSplit/>
          <w:jc w:val="center"/>
        </w:trPr>
        <w:tc>
          <w:tcPr>
            <w:cnfStyle w:val="001000000000" w:firstRow="0" w:lastRow="0" w:firstColumn="1" w:lastColumn="0" w:oddVBand="0" w:evenVBand="0" w:oddHBand="0" w:evenHBand="0" w:firstRowFirstColumn="0" w:firstRowLastColumn="0" w:lastRowFirstColumn="0" w:lastRowLastColumn="0"/>
            <w:tcW w:w="4112" w:type="dxa"/>
            <w:vAlign w:val="center"/>
            <w:hideMark/>
          </w:tcPr>
          <w:p w:rsidR="00B72EB2" w:rsidRPr="00926FCE" w:rsidRDefault="00B72EB2" w:rsidP="007224BD">
            <w:pPr>
              <w:spacing w:before="120" w:after="120"/>
              <w:jc w:val="center"/>
              <w:rPr>
                <w:rFonts w:ascii="Arial" w:hAnsi="Arial" w:cs="Arial"/>
                <w:b w:val="0"/>
                <w:color w:val="000000" w:themeColor="text1"/>
                <w:sz w:val="20"/>
                <w:szCs w:val="20"/>
              </w:rPr>
            </w:pPr>
            <w:r w:rsidRPr="00926FCE">
              <w:rPr>
                <w:rFonts w:ascii="Arial" w:hAnsi="Arial" w:cs="Arial"/>
                <w:b w:val="0"/>
                <w:color w:val="000000" w:themeColor="text1"/>
                <w:sz w:val="20"/>
                <w:szCs w:val="20"/>
              </w:rPr>
              <w:t>Viceministro Técnico</w:t>
            </w:r>
          </w:p>
        </w:tc>
        <w:tc>
          <w:tcPr>
            <w:tcW w:w="1417" w:type="dxa"/>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 688.885 </w:t>
            </w:r>
          </w:p>
        </w:tc>
        <w:tc>
          <w:tcPr>
            <w:tcW w:w="1276" w:type="dxa"/>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702.972 </w:t>
            </w:r>
          </w:p>
        </w:tc>
        <w:tc>
          <w:tcPr>
            <w:tcW w:w="1276" w:type="dxa"/>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w:t>
            </w:r>
          </w:p>
        </w:tc>
        <w:tc>
          <w:tcPr>
            <w:tcW w:w="1559" w:type="dxa"/>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 1.391.857 </w:t>
            </w:r>
          </w:p>
        </w:tc>
      </w:tr>
      <w:tr w:rsidR="00283860" w:rsidRPr="00A448D9" w:rsidTr="00A448D9">
        <w:trPr>
          <w:cantSplit/>
          <w:jc w:val="center"/>
        </w:trPr>
        <w:tc>
          <w:tcPr>
            <w:cnfStyle w:val="001000000000" w:firstRow="0" w:lastRow="0" w:firstColumn="1" w:lastColumn="0" w:oddVBand="0" w:evenVBand="0" w:oddHBand="0" w:evenHBand="0" w:firstRowFirstColumn="0" w:firstRowLastColumn="0" w:lastRowFirstColumn="0" w:lastRowLastColumn="0"/>
            <w:tcW w:w="4112" w:type="dxa"/>
            <w:vAlign w:val="center"/>
            <w:hideMark/>
          </w:tcPr>
          <w:p w:rsidR="00B72EB2" w:rsidRPr="00926FCE" w:rsidRDefault="00B72EB2" w:rsidP="007224BD">
            <w:pPr>
              <w:spacing w:before="120" w:after="120"/>
              <w:jc w:val="center"/>
              <w:rPr>
                <w:rFonts w:ascii="Arial" w:hAnsi="Arial" w:cs="Arial"/>
                <w:b w:val="0"/>
                <w:color w:val="000000" w:themeColor="text1"/>
                <w:sz w:val="20"/>
                <w:szCs w:val="20"/>
              </w:rPr>
            </w:pPr>
            <w:r w:rsidRPr="00926FCE">
              <w:rPr>
                <w:rFonts w:ascii="Arial" w:hAnsi="Arial" w:cs="Arial"/>
                <w:b w:val="0"/>
                <w:color w:val="000000" w:themeColor="text1"/>
                <w:sz w:val="20"/>
                <w:szCs w:val="20"/>
              </w:rPr>
              <w:t>Dirección de Crédito Público y Tesoro Nacional</w:t>
            </w:r>
          </w:p>
        </w:tc>
        <w:tc>
          <w:tcPr>
            <w:tcW w:w="1417" w:type="dxa"/>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 13.247 </w:t>
            </w:r>
          </w:p>
        </w:tc>
        <w:tc>
          <w:tcPr>
            <w:tcW w:w="1276" w:type="dxa"/>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74.627 </w:t>
            </w:r>
          </w:p>
        </w:tc>
        <w:tc>
          <w:tcPr>
            <w:tcW w:w="1276" w:type="dxa"/>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w:t>
            </w:r>
          </w:p>
        </w:tc>
        <w:tc>
          <w:tcPr>
            <w:tcW w:w="1559" w:type="dxa"/>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87.874 </w:t>
            </w:r>
          </w:p>
        </w:tc>
      </w:tr>
      <w:tr w:rsidR="00283860" w:rsidRPr="00A448D9" w:rsidTr="00A448D9">
        <w:trPr>
          <w:cantSplit/>
          <w:jc w:val="center"/>
        </w:trPr>
        <w:tc>
          <w:tcPr>
            <w:cnfStyle w:val="001000000000" w:firstRow="0" w:lastRow="0" w:firstColumn="1" w:lastColumn="0" w:oddVBand="0" w:evenVBand="0" w:oddHBand="0" w:evenHBand="0" w:firstRowFirstColumn="0" w:firstRowLastColumn="0" w:lastRowFirstColumn="0" w:lastRowLastColumn="0"/>
            <w:tcW w:w="4112" w:type="dxa"/>
            <w:vAlign w:val="center"/>
            <w:hideMark/>
          </w:tcPr>
          <w:p w:rsidR="00B72EB2" w:rsidRPr="00926FCE" w:rsidRDefault="00B72EB2" w:rsidP="007224BD">
            <w:pPr>
              <w:spacing w:before="120" w:after="120"/>
              <w:jc w:val="center"/>
              <w:rPr>
                <w:rFonts w:ascii="Arial" w:hAnsi="Arial" w:cs="Arial"/>
                <w:b w:val="0"/>
                <w:color w:val="000000" w:themeColor="text1"/>
                <w:sz w:val="20"/>
                <w:szCs w:val="20"/>
              </w:rPr>
            </w:pPr>
            <w:r w:rsidRPr="00926FCE">
              <w:rPr>
                <w:rFonts w:ascii="Arial" w:hAnsi="Arial" w:cs="Arial"/>
                <w:b w:val="0"/>
                <w:color w:val="000000" w:themeColor="text1"/>
                <w:sz w:val="20"/>
                <w:szCs w:val="20"/>
              </w:rPr>
              <w:t>Dirección General del Presupuesto Público Nacional</w:t>
            </w:r>
          </w:p>
        </w:tc>
        <w:tc>
          <w:tcPr>
            <w:tcW w:w="1417" w:type="dxa"/>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11.996 </w:t>
            </w:r>
          </w:p>
        </w:tc>
        <w:tc>
          <w:tcPr>
            <w:tcW w:w="1276" w:type="dxa"/>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w:t>
            </w:r>
          </w:p>
        </w:tc>
        <w:tc>
          <w:tcPr>
            <w:tcW w:w="1276" w:type="dxa"/>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w:t>
            </w:r>
          </w:p>
        </w:tc>
        <w:tc>
          <w:tcPr>
            <w:tcW w:w="1559" w:type="dxa"/>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11.996 </w:t>
            </w:r>
          </w:p>
        </w:tc>
      </w:tr>
      <w:tr w:rsidR="00283860" w:rsidRPr="00A448D9" w:rsidTr="00A448D9">
        <w:trPr>
          <w:cantSplit/>
          <w:jc w:val="center"/>
        </w:trPr>
        <w:tc>
          <w:tcPr>
            <w:cnfStyle w:val="001000000000" w:firstRow="0" w:lastRow="0" w:firstColumn="1" w:lastColumn="0" w:oddVBand="0" w:evenVBand="0" w:oddHBand="0" w:evenHBand="0" w:firstRowFirstColumn="0" w:firstRowLastColumn="0" w:lastRowFirstColumn="0" w:lastRowLastColumn="0"/>
            <w:tcW w:w="4112" w:type="dxa"/>
            <w:vAlign w:val="center"/>
            <w:hideMark/>
          </w:tcPr>
          <w:p w:rsidR="00B72EB2" w:rsidRPr="00926FCE" w:rsidRDefault="00B72EB2" w:rsidP="007224BD">
            <w:pPr>
              <w:spacing w:before="120" w:after="120"/>
              <w:jc w:val="center"/>
              <w:rPr>
                <w:rFonts w:ascii="Arial" w:hAnsi="Arial" w:cs="Arial"/>
                <w:b w:val="0"/>
                <w:color w:val="000000" w:themeColor="text1"/>
                <w:sz w:val="20"/>
                <w:szCs w:val="20"/>
              </w:rPr>
            </w:pPr>
            <w:r w:rsidRPr="00926FCE">
              <w:rPr>
                <w:rFonts w:ascii="Arial" w:hAnsi="Arial" w:cs="Arial"/>
                <w:b w:val="0"/>
                <w:color w:val="000000" w:themeColor="text1"/>
                <w:sz w:val="20"/>
                <w:szCs w:val="20"/>
              </w:rPr>
              <w:t>Despacho del Ministro - Secretaría Privada</w:t>
            </w:r>
          </w:p>
        </w:tc>
        <w:tc>
          <w:tcPr>
            <w:tcW w:w="1417" w:type="dxa"/>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w:t>
            </w:r>
          </w:p>
        </w:tc>
        <w:tc>
          <w:tcPr>
            <w:tcW w:w="1276" w:type="dxa"/>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 354.538 </w:t>
            </w:r>
          </w:p>
        </w:tc>
        <w:tc>
          <w:tcPr>
            <w:tcW w:w="1276" w:type="dxa"/>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w:t>
            </w:r>
          </w:p>
        </w:tc>
        <w:tc>
          <w:tcPr>
            <w:tcW w:w="1559" w:type="dxa"/>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354.538 </w:t>
            </w:r>
          </w:p>
        </w:tc>
      </w:tr>
      <w:tr w:rsidR="00283860" w:rsidRPr="00A448D9" w:rsidTr="00A448D9">
        <w:trPr>
          <w:cantSplit/>
          <w:jc w:val="center"/>
        </w:trPr>
        <w:tc>
          <w:tcPr>
            <w:cnfStyle w:val="001000000000" w:firstRow="0" w:lastRow="0" w:firstColumn="1" w:lastColumn="0" w:oddVBand="0" w:evenVBand="0" w:oddHBand="0" w:evenHBand="0" w:firstRowFirstColumn="0" w:firstRowLastColumn="0" w:lastRowFirstColumn="0" w:lastRowLastColumn="0"/>
            <w:tcW w:w="4112" w:type="dxa"/>
            <w:tcBorders>
              <w:bottom w:val="double" w:sz="4" w:space="0" w:color="4F81BD" w:themeColor="accent1"/>
            </w:tcBorders>
            <w:vAlign w:val="center"/>
            <w:hideMark/>
          </w:tcPr>
          <w:p w:rsidR="00B72EB2" w:rsidRPr="00926FCE" w:rsidRDefault="00B72EB2" w:rsidP="007224BD">
            <w:pPr>
              <w:spacing w:before="120" w:after="120"/>
              <w:jc w:val="center"/>
              <w:rPr>
                <w:rFonts w:ascii="Arial" w:hAnsi="Arial" w:cs="Arial"/>
                <w:b w:val="0"/>
                <w:color w:val="000000" w:themeColor="text1"/>
                <w:sz w:val="20"/>
                <w:szCs w:val="20"/>
              </w:rPr>
            </w:pPr>
            <w:r w:rsidRPr="00926FCE">
              <w:rPr>
                <w:rFonts w:ascii="Arial" w:hAnsi="Arial" w:cs="Arial"/>
                <w:b w:val="0"/>
                <w:color w:val="000000" w:themeColor="text1"/>
                <w:sz w:val="20"/>
                <w:szCs w:val="20"/>
              </w:rPr>
              <w:t>Dirección General de Política Macroeconómica</w:t>
            </w:r>
          </w:p>
        </w:tc>
        <w:tc>
          <w:tcPr>
            <w:tcW w:w="1417" w:type="dxa"/>
            <w:tcBorders>
              <w:bottom w:val="double" w:sz="4" w:space="0" w:color="4F81BD" w:themeColor="accent1"/>
            </w:tcBorders>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w:t>
            </w:r>
          </w:p>
        </w:tc>
        <w:tc>
          <w:tcPr>
            <w:tcW w:w="1276" w:type="dxa"/>
            <w:tcBorders>
              <w:bottom w:val="double" w:sz="4" w:space="0" w:color="4F81BD" w:themeColor="accent1"/>
            </w:tcBorders>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w:t>
            </w:r>
          </w:p>
        </w:tc>
        <w:tc>
          <w:tcPr>
            <w:tcW w:w="1276" w:type="dxa"/>
            <w:tcBorders>
              <w:bottom w:val="double" w:sz="4" w:space="0" w:color="4F81BD" w:themeColor="accent1"/>
            </w:tcBorders>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23.992 </w:t>
            </w:r>
          </w:p>
        </w:tc>
        <w:tc>
          <w:tcPr>
            <w:tcW w:w="1559" w:type="dxa"/>
            <w:tcBorders>
              <w:bottom w:val="double" w:sz="4" w:space="0" w:color="4F81BD" w:themeColor="accent1"/>
            </w:tcBorders>
            <w:noWrap/>
            <w:vAlign w:val="center"/>
            <w:hideMark/>
          </w:tcPr>
          <w:p w:rsidR="00B72EB2" w:rsidRPr="00926FCE"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26FCE">
              <w:rPr>
                <w:rFonts w:ascii="Arial" w:hAnsi="Arial" w:cs="Arial"/>
                <w:color w:val="000000" w:themeColor="text1"/>
                <w:sz w:val="20"/>
                <w:szCs w:val="20"/>
              </w:rPr>
              <w:t xml:space="preserve"> 23.992 </w:t>
            </w:r>
          </w:p>
        </w:tc>
      </w:tr>
      <w:tr w:rsidR="00283860" w:rsidRPr="00A448D9" w:rsidTr="00A448D9">
        <w:trPr>
          <w:cantSplit/>
          <w:trHeight w:val="676"/>
          <w:jc w:val="center"/>
        </w:trPr>
        <w:tc>
          <w:tcPr>
            <w:cnfStyle w:val="001000000000" w:firstRow="0" w:lastRow="0" w:firstColumn="1" w:lastColumn="0" w:oddVBand="0" w:evenVBand="0" w:oddHBand="0" w:evenHBand="0" w:firstRowFirstColumn="0" w:firstRowLastColumn="0" w:lastRowFirstColumn="0" w:lastRowLastColumn="0"/>
            <w:tcW w:w="4112" w:type="dxa"/>
            <w:tcBorders>
              <w:top w:val="double" w:sz="4" w:space="0" w:color="4F81BD" w:themeColor="accent1"/>
              <w:bottom w:val="double" w:sz="4" w:space="0" w:color="4F81BD" w:themeColor="accent1"/>
            </w:tcBorders>
            <w:vAlign w:val="center"/>
            <w:hideMark/>
          </w:tcPr>
          <w:p w:rsidR="00B72EB2" w:rsidRPr="004776EC" w:rsidRDefault="00B72EB2" w:rsidP="007224BD">
            <w:pPr>
              <w:spacing w:before="120" w:after="120"/>
              <w:rPr>
                <w:rFonts w:ascii="Arial" w:hAnsi="Arial" w:cs="Arial"/>
                <w:color w:val="0F243E" w:themeColor="text2" w:themeShade="80"/>
                <w:sz w:val="20"/>
                <w:szCs w:val="20"/>
              </w:rPr>
            </w:pPr>
            <w:r w:rsidRPr="004776EC">
              <w:rPr>
                <w:rFonts w:ascii="Arial" w:hAnsi="Arial" w:cs="Arial"/>
                <w:color w:val="0F243E" w:themeColor="text2" w:themeShade="80"/>
                <w:sz w:val="20"/>
                <w:szCs w:val="20"/>
              </w:rPr>
              <w:t>Total</w:t>
            </w:r>
          </w:p>
        </w:tc>
        <w:tc>
          <w:tcPr>
            <w:tcW w:w="1417" w:type="dxa"/>
            <w:tcBorders>
              <w:top w:val="double" w:sz="4" w:space="0" w:color="4F81BD" w:themeColor="accent1"/>
              <w:bottom w:val="double" w:sz="4" w:space="0" w:color="4F81BD" w:themeColor="accent1"/>
            </w:tcBorders>
            <w:vAlign w:val="center"/>
            <w:hideMark/>
          </w:tcPr>
          <w:p w:rsidR="00B72EB2" w:rsidRPr="00397CDF" w:rsidRDefault="00B72EB2" w:rsidP="007224B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97CDF">
              <w:rPr>
                <w:rFonts w:ascii="Arial" w:hAnsi="Arial" w:cs="Arial"/>
                <w:b/>
                <w:bCs/>
                <w:color w:val="0F243E" w:themeColor="text2" w:themeShade="80"/>
                <w:sz w:val="20"/>
                <w:szCs w:val="20"/>
              </w:rPr>
              <w:t xml:space="preserve">729.999 </w:t>
            </w:r>
          </w:p>
        </w:tc>
        <w:tc>
          <w:tcPr>
            <w:tcW w:w="1276" w:type="dxa"/>
            <w:tcBorders>
              <w:top w:val="double" w:sz="4" w:space="0" w:color="4F81BD" w:themeColor="accent1"/>
              <w:bottom w:val="double" w:sz="4" w:space="0" w:color="4F81BD" w:themeColor="accent1"/>
            </w:tcBorders>
            <w:vAlign w:val="center"/>
            <w:hideMark/>
          </w:tcPr>
          <w:p w:rsidR="00B72EB2" w:rsidRPr="00397CDF"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97CDF">
              <w:rPr>
                <w:rFonts w:ascii="Arial" w:hAnsi="Arial" w:cs="Arial"/>
                <w:b/>
                <w:bCs/>
                <w:color w:val="0F243E" w:themeColor="text2" w:themeShade="80"/>
                <w:sz w:val="20"/>
                <w:szCs w:val="20"/>
              </w:rPr>
              <w:t>1.144.937</w:t>
            </w:r>
          </w:p>
        </w:tc>
        <w:tc>
          <w:tcPr>
            <w:tcW w:w="1276" w:type="dxa"/>
            <w:tcBorders>
              <w:top w:val="double" w:sz="4" w:space="0" w:color="4F81BD" w:themeColor="accent1"/>
              <w:bottom w:val="double" w:sz="4" w:space="0" w:color="4F81BD" w:themeColor="accent1"/>
            </w:tcBorders>
            <w:vAlign w:val="center"/>
            <w:hideMark/>
          </w:tcPr>
          <w:p w:rsidR="00B72EB2" w:rsidRPr="00397CDF"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97CDF">
              <w:rPr>
                <w:rFonts w:ascii="Arial" w:hAnsi="Arial" w:cs="Arial"/>
                <w:b/>
                <w:bCs/>
                <w:color w:val="0F243E" w:themeColor="text2" w:themeShade="80"/>
                <w:sz w:val="20"/>
                <w:szCs w:val="20"/>
              </w:rPr>
              <w:t>39.863</w:t>
            </w:r>
          </w:p>
        </w:tc>
        <w:tc>
          <w:tcPr>
            <w:tcW w:w="1559" w:type="dxa"/>
            <w:tcBorders>
              <w:top w:val="double" w:sz="4" w:space="0" w:color="4F81BD" w:themeColor="accent1"/>
              <w:bottom w:val="double" w:sz="4" w:space="0" w:color="4F81BD" w:themeColor="accent1"/>
            </w:tcBorders>
            <w:noWrap/>
            <w:vAlign w:val="center"/>
            <w:hideMark/>
          </w:tcPr>
          <w:p w:rsidR="00B72EB2" w:rsidRPr="00397CDF" w:rsidRDefault="00B72EB2" w:rsidP="007224B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397CDF">
              <w:rPr>
                <w:rFonts w:ascii="Arial" w:hAnsi="Arial" w:cs="Arial"/>
                <w:b/>
                <w:color w:val="0F243E" w:themeColor="text2" w:themeShade="80"/>
                <w:sz w:val="20"/>
                <w:szCs w:val="20"/>
              </w:rPr>
              <w:t xml:space="preserve">1.914.799 </w:t>
            </w:r>
          </w:p>
        </w:tc>
      </w:tr>
    </w:tbl>
    <w:p w:rsidR="00AA5CCE" w:rsidRPr="00DC7D73" w:rsidRDefault="00D724D1" w:rsidP="008C1D98">
      <w:pPr>
        <w:spacing w:before="100" w:beforeAutospacing="1" w:after="100" w:afterAutospacing="1"/>
        <w:jc w:val="both"/>
        <w:rPr>
          <w:rFonts w:ascii="Arial" w:hAnsi="Arial" w:cs="Arial"/>
          <w:sz w:val="22"/>
          <w:szCs w:val="22"/>
        </w:rPr>
      </w:pPr>
      <w:r w:rsidRPr="00DC7D73">
        <w:rPr>
          <w:rFonts w:ascii="Arial" w:hAnsi="Arial" w:cs="Arial"/>
          <w:sz w:val="22"/>
          <w:szCs w:val="22"/>
        </w:rPr>
        <w:t>F</w:t>
      </w:r>
      <w:r w:rsidR="00AA5CCE" w:rsidRPr="00DC7D73">
        <w:rPr>
          <w:rFonts w:ascii="Arial" w:hAnsi="Arial" w:cs="Arial"/>
          <w:sz w:val="22"/>
          <w:szCs w:val="22"/>
        </w:rPr>
        <w:t>rente a l</w:t>
      </w:r>
      <w:r w:rsidRPr="00DC7D73">
        <w:rPr>
          <w:rFonts w:ascii="Arial" w:hAnsi="Arial" w:cs="Arial"/>
          <w:sz w:val="22"/>
          <w:szCs w:val="22"/>
        </w:rPr>
        <w:t>o expuesto en la tabla anterior</w:t>
      </w:r>
      <w:r w:rsidR="00AA5CCE" w:rsidRPr="00DC7D73">
        <w:rPr>
          <w:rFonts w:ascii="Arial" w:hAnsi="Arial" w:cs="Arial"/>
          <w:sz w:val="22"/>
          <w:szCs w:val="22"/>
        </w:rPr>
        <w:t xml:space="preserve"> y según los valores adicionales al consumo básico</w:t>
      </w:r>
      <w:r w:rsidRPr="00DC7D73">
        <w:rPr>
          <w:rFonts w:ascii="Arial" w:hAnsi="Arial" w:cs="Arial"/>
          <w:sz w:val="22"/>
          <w:szCs w:val="22"/>
        </w:rPr>
        <w:t>,</w:t>
      </w:r>
      <w:r w:rsidR="000A1789" w:rsidRPr="00DC7D73">
        <w:rPr>
          <w:rFonts w:ascii="Arial" w:hAnsi="Arial" w:cs="Arial"/>
          <w:sz w:val="22"/>
          <w:szCs w:val="22"/>
        </w:rPr>
        <w:t xml:space="preserve"> se evidenció las gestiones realizadas por e</w:t>
      </w:r>
      <w:r w:rsidR="00AA5CCE" w:rsidRPr="00DC7D73">
        <w:rPr>
          <w:rFonts w:ascii="Arial" w:hAnsi="Arial" w:cs="Arial"/>
          <w:sz w:val="22"/>
          <w:szCs w:val="22"/>
        </w:rPr>
        <w:t xml:space="preserve">l Grupo de Logística y Suministro, a través del envío de memorando de solicitud de reintegro, así: </w:t>
      </w:r>
    </w:p>
    <w:tbl>
      <w:tblPr>
        <w:tblStyle w:val="Tabladecuadrcula1clara-nfasis1"/>
        <w:tblW w:w="0" w:type="auto"/>
        <w:tblLook w:val="04A0" w:firstRow="1" w:lastRow="0" w:firstColumn="1" w:lastColumn="0" w:noHBand="0" w:noVBand="1"/>
      </w:tblPr>
      <w:tblGrid>
        <w:gridCol w:w="1739"/>
        <w:gridCol w:w="1217"/>
        <w:gridCol w:w="1146"/>
        <w:gridCol w:w="1217"/>
        <w:gridCol w:w="1106"/>
        <w:gridCol w:w="3253"/>
      </w:tblGrid>
      <w:tr w:rsidR="00397CDF" w:rsidRPr="00A577D9" w:rsidTr="0036486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4F81BD" w:themeFill="accent1"/>
            <w:vAlign w:val="center"/>
            <w:hideMark/>
          </w:tcPr>
          <w:p w:rsidR="00397CDF" w:rsidRPr="00397CDF" w:rsidRDefault="00397CDF" w:rsidP="00397CDF">
            <w:pPr>
              <w:spacing w:before="80" w:after="80"/>
              <w:jc w:val="center"/>
              <w:rPr>
                <w:rFonts w:ascii="Arial" w:hAnsi="Arial" w:cs="Arial"/>
                <w:color w:val="FFFFFF" w:themeColor="background1"/>
                <w:sz w:val="20"/>
                <w:szCs w:val="20"/>
              </w:rPr>
            </w:pPr>
            <w:r w:rsidRPr="00397CDF">
              <w:rPr>
                <w:rFonts w:ascii="Arial" w:hAnsi="Arial" w:cs="Arial"/>
                <w:color w:val="FFFFFF" w:themeColor="background1"/>
                <w:sz w:val="22"/>
                <w:szCs w:val="22"/>
                <w:highlight w:val="yellow"/>
              </w:rPr>
              <w:br w:type="page"/>
            </w:r>
            <w:r w:rsidRPr="00397CDF">
              <w:rPr>
                <w:rFonts w:ascii="Arial" w:hAnsi="Arial" w:cs="Arial"/>
                <w:color w:val="FFFFFF" w:themeColor="background1"/>
                <w:sz w:val="20"/>
                <w:szCs w:val="20"/>
              </w:rPr>
              <w:t xml:space="preserve">Dirección </w:t>
            </w:r>
          </w:p>
        </w:tc>
        <w:tc>
          <w:tcPr>
            <w:tcW w:w="4493" w:type="dxa"/>
            <w:gridSpan w:val="4"/>
            <w:shd w:val="clear" w:color="auto" w:fill="4F81BD" w:themeFill="accent1"/>
            <w:vAlign w:val="center"/>
            <w:hideMark/>
          </w:tcPr>
          <w:p w:rsidR="00397CDF" w:rsidRPr="00397CDF" w:rsidRDefault="00397CDF" w:rsidP="00397CD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97CDF">
              <w:rPr>
                <w:rFonts w:ascii="Arial" w:hAnsi="Arial" w:cs="Arial"/>
                <w:color w:val="FFFFFF" w:themeColor="background1"/>
                <w:sz w:val="20"/>
                <w:szCs w:val="20"/>
              </w:rPr>
              <w:t>Cargos Adicionales - II Trimestre de 2019</w:t>
            </w:r>
          </w:p>
        </w:tc>
        <w:tc>
          <w:tcPr>
            <w:tcW w:w="3446" w:type="dxa"/>
            <w:vMerge w:val="restart"/>
            <w:shd w:val="clear" w:color="auto" w:fill="4F81BD" w:themeFill="accent1"/>
            <w:vAlign w:val="center"/>
            <w:hideMark/>
          </w:tcPr>
          <w:p w:rsidR="00397CDF" w:rsidRPr="00397CDF" w:rsidRDefault="00397CDF" w:rsidP="00397CD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397CDF">
              <w:rPr>
                <w:rFonts w:ascii="Arial" w:hAnsi="Arial" w:cs="Arial"/>
                <w:color w:val="FFFFFF" w:themeColor="background1"/>
                <w:sz w:val="20"/>
                <w:szCs w:val="20"/>
              </w:rPr>
              <w:t>Observación</w:t>
            </w:r>
          </w:p>
          <w:p w:rsidR="00397CDF" w:rsidRPr="00397CDF" w:rsidRDefault="00397CDF" w:rsidP="00397CD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97CDF">
              <w:rPr>
                <w:rFonts w:ascii="Arial" w:hAnsi="Arial" w:cs="Arial"/>
                <w:b w:val="0"/>
                <w:bCs w:val="0"/>
                <w:color w:val="FFFFFF" w:themeColor="background1"/>
                <w:sz w:val="20"/>
                <w:szCs w:val="20"/>
              </w:rPr>
              <w:t> </w:t>
            </w:r>
          </w:p>
        </w:tc>
      </w:tr>
      <w:tr w:rsidR="00397CDF" w:rsidRPr="00A577D9" w:rsidTr="0036486E">
        <w:trPr>
          <w:cantSplit/>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4F81BD" w:themeFill="accent1"/>
            <w:vAlign w:val="center"/>
            <w:hideMark/>
          </w:tcPr>
          <w:p w:rsidR="00397CDF" w:rsidRPr="00397CDF" w:rsidRDefault="00397CDF" w:rsidP="00397CDF">
            <w:pPr>
              <w:spacing w:before="80" w:after="80"/>
              <w:rPr>
                <w:rFonts w:ascii="Arial" w:hAnsi="Arial" w:cs="Arial"/>
                <w:color w:val="FFFFFF" w:themeColor="background1"/>
                <w:sz w:val="20"/>
                <w:szCs w:val="20"/>
              </w:rPr>
            </w:pPr>
          </w:p>
        </w:tc>
        <w:tc>
          <w:tcPr>
            <w:tcW w:w="1217" w:type="dxa"/>
            <w:shd w:val="clear" w:color="auto" w:fill="4F81BD" w:themeFill="accent1"/>
            <w:vAlign w:val="center"/>
            <w:hideMark/>
          </w:tcPr>
          <w:p w:rsidR="00397CDF" w:rsidRPr="00397CDF" w:rsidRDefault="00397CDF"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7CDF">
              <w:rPr>
                <w:rFonts w:ascii="Arial" w:hAnsi="Arial" w:cs="Arial"/>
                <w:b/>
                <w:bCs/>
                <w:color w:val="FFFFFF" w:themeColor="background1"/>
                <w:sz w:val="20"/>
                <w:szCs w:val="20"/>
              </w:rPr>
              <w:t xml:space="preserve"> Periodo  </w:t>
            </w:r>
          </w:p>
        </w:tc>
        <w:tc>
          <w:tcPr>
            <w:tcW w:w="1150" w:type="dxa"/>
            <w:shd w:val="clear" w:color="auto" w:fill="4F81BD" w:themeFill="accent1"/>
            <w:vAlign w:val="center"/>
            <w:hideMark/>
          </w:tcPr>
          <w:p w:rsidR="00397CDF" w:rsidRPr="00397CDF" w:rsidRDefault="00397CDF"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7CDF">
              <w:rPr>
                <w:rFonts w:ascii="Arial" w:hAnsi="Arial" w:cs="Arial"/>
                <w:b/>
                <w:bCs/>
                <w:color w:val="FFFFFF" w:themeColor="background1"/>
                <w:sz w:val="20"/>
                <w:szCs w:val="20"/>
              </w:rPr>
              <w:t xml:space="preserve">Radicado </w:t>
            </w:r>
          </w:p>
        </w:tc>
        <w:tc>
          <w:tcPr>
            <w:tcW w:w="1217" w:type="dxa"/>
            <w:shd w:val="clear" w:color="auto" w:fill="4F81BD" w:themeFill="accent1"/>
            <w:vAlign w:val="center"/>
            <w:hideMark/>
          </w:tcPr>
          <w:p w:rsidR="00397CDF" w:rsidRPr="00397CDF" w:rsidRDefault="00397CDF"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7CDF">
              <w:rPr>
                <w:rFonts w:ascii="Arial" w:hAnsi="Arial" w:cs="Arial"/>
                <w:b/>
                <w:bCs/>
                <w:color w:val="FFFFFF" w:themeColor="background1"/>
                <w:sz w:val="20"/>
                <w:szCs w:val="20"/>
              </w:rPr>
              <w:t xml:space="preserve"> Fecha  </w:t>
            </w:r>
          </w:p>
        </w:tc>
        <w:tc>
          <w:tcPr>
            <w:tcW w:w="909" w:type="dxa"/>
            <w:shd w:val="clear" w:color="auto" w:fill="4F81BD" w:themeFill="accent1"/>
            <w:vAlign w:val="center"/>
            <w:hideMark/>
          </w:tcPr>
          <w:p w:rsidR="00397CDF" w:rsidRPr="00397CDF" w:rsidRDefault="00397CDF" w:rsidP="00397CDF">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7CDF">
              <w:rPr>
                <w:rFonts w:ascii="Arial" w:hAnsi="Arial" w:cs="Arial"/>
                <w:b/>
                <w:bCs/>
                <w:color w:val="FFFFFF" w:themeColor="background1"/>
                <w:sz w:val="20"/>
                <w:szCs w:val="20"/>
              </w:rPr>
              <w:t xml:space="preserve"> Valor ($)</w:t>
            </w:r>
          </w:p>
        </w:tc>
        <w:tc>
          <w:tcPr>
            <w:tcW w:w="3446" w:type="dxa"/>
            <w:vMerge/>
            <w:shd w:val="clear" w:color="auto" w:fill="4F81BD" w:themeFill="accent1"/>
            <w:vAlign w:val="center"/>
            <w:hideMark/>
          </w:tcPr>
          <w:p w:rsidR="00397CDF" w:rsidRPr="00397CDF" w:rsidRDefault="00397CDF"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r>
      <w:tr w:rsidR="00397CDF" w:rsidRPr="00A577D9" w:rsidTr="0036486E">
        <w:trPr>
          <w:cantSplit/>
        </w:trPr>
        <w:tc>
          <w:tcPr>
            <w:cnfStyle w:val="001000000000" w:firstRow="0" w:lastRow="0" w:firstColumn="1" w:lastColumn="0" w:oddVBand="0" w:evenVBand="0" w:oddHBand="0" w:evenHBand="0" w:firstRowFirstColumn="0" w:firstRowLastColumn="0" w:lastRowFirstColumn="0" w:lastRowLastColumn="0"/>
            <w:tcW w:w="1739" w:type="dxa"/>
            <w:vAlign w:val="center"/>
            <w:hideMark/>
          </w:tcPr>
          <w:p w:rsidR="00A577D9" w:rsidRPr="00397CDF" w:rsidRDefault="00A577D9" w:rsidP="00397CDF">
            <w:pPr>
              <w:spacing w:before="80" w:after="80"/>
              <w:jc w:val="center"/>
              <w:rPr>
                <w:rFonts w:ascii="Arial" w:hAnsi="Arial" w:cs="Arial"/>
                <w:b w:val="0"/>
                <w:color w:val="0F243E" w:themeColor="text2" w:themeShade="80"/>
                <w:sz w:val="20"/>
                <w:szCs w:val="20"/>
              </w:rPr>
            </w:pPr>
            <w:r w:rsidRPr="00397CDF">
              <w:rPr>
                <w:rFonts w:ascii="Arial" w:hAnsi="Arial" w:cs="Arial"/>
                <w:b w:val="0"/>
                <w:color w:val="0F243E" w:themeColor="text2" w:themeShade="80"/>
                <w:sz w:val="20"/>
                <w:szCs w:val="20"/>
              </w:rPr>
              <w:t xml:space="preserve">Despacho del Ministro </w:t>
            </w:r>
            <w:r w:rsidR="00E871BD">
              <w:rPr>
                <w:rFonts w:ascii="Arial" w:hAnsi="Arial" w:cs="Arial"/>
                <w:b w:val="0"/>
                <w:color w:val="0F243E" w:themeColor="text2" w:themeShade="80"/>
                <w:sz w:val="20"/>
                <w:szCs w:val="20"/>
              </w:rPr>
              <w:t>–</w:t>
            </w:r>
            <w:r w:rsidRPr="00397CDF">
              <w:rPr>
                <w:rFonts w:ascii="Arial" w:hAnsi="Arial" w:cs="Arial"/>
                <w:b w:val="0"/>
                <w:color w:val="0F243E" w:themeColor="text2" w:themeShade="80"/>
                <w:sz w:val="20"/>
                <w:szCs w:val="20"/>
              </w:rPr>
              <w:t xml:space="preserve"> </w:t>
            </w:r>
            <w:r w:rsidR="00E871BD">
              <w:rPr>
                <w:rFonts w:ascii="Arial" w:hAnsi="Arial" w:cs="Arial"/>
                <w:b w:val="0"/>
                <w:color w:val="0F243E" w:themeColor="text2" w:themeShade="80"/>
                <w:sz w:val="20"/>
                <w:szCs w:val="20"/>
              </w:rPr>
              <w:t xml:space="preserve">Oficina de </w:t>
            </w:r>
            <w:r w:rsidRPr="00397CDF">
              <w:rPr>
                <w:rFonts w:ascii="Arial" w:hAnsi="Arial" w:cs="Arial"/>
                <w:b w:val="0"/>
                <w:color w:val="0F243E" w:themeColor="text2" w:themeShade="80"/>
                <w:sz w:val="20"/>
                <w:szCs w:val="20"/>
              </w:rPr>
              <w:t>Prensa</w:t>
            </w:r>
          </w:p>
        </w:tc>
        <w:tc>
          <w:tcPr>
            <w:tcW w:w="1217" w:type="dxa"/>
            <w:vAlign w:val="center"/>
            <w:hideMark/>
          </w:tcPr>
          <w:p w:rsidR="00A577D9" w:rsidRPr="00397CDF" w:rsidRDefault="00A577D9"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02</w:t>
            </w:r>
            <w:r w:rsidR="00397CDF">
              <w:rPr>
                <w:rFonts w:ascii="Arial" w:hAnsi="Arial" w:cs="Arial"/>
                <w:color w:val="0F243E" w:themeColor="text2" w:themeShade="80"/>
                <w:sz w:val="20"/>
                <w:szCs w:val="20"/>
              </w:rPr>
              <w:t xml:space="preserve">/04/2019 </w:t>
            </w:r>
            <w:r w:rsidR="00E871BD">
              <w:rPr>
                <w:rFonts w:ascii="Arial" w:hAnsi="Arial" w:cs="Arial"/>
                <w:color w:val="0F243E" w:themeColor="text2" w:themeShade="80"/>
                <w:sz w:val="20"/>
                <w:szCs w:val="20"/>
              </w:rPr>
              <w:t>al</w:t>
            </w:r>
            <w:r w:rsidR="00E871BD" w:rsidRPr="00397CDF">
              <w:rPr>
                <w:rFonts w:ascii="Arial" w:hAnsi="Arial" w:cs="Arial"/>
                <w:color w:val="0F243E" w:themeColor="text2" w:themeShade="80"/>
                <w:sz w:val="20"/>
                <w:szCs w:val="20"/>
              </w:rPr>
              <w:t xml:space="preserve"> </w:t>
            </w:r>
            <w:r w:rsidR="00E871BD">
              <w:rPr>
                <w:rFonts w:ascii="Arial" w:hAnsi="Arial" w:cs="Arial"/>
                <w:color w:val="0F243E" w:themeColor="text2" w:themeShade="80"/>
                <w:sz w:val="20"/>
                <w:szCs w:val="20"/>
              </w:rPr>
              <w:t>01</w:t>
            </w:r>
            <w:r w:rsidR="00397CDF">
              <w:rPr>
                <w:rFonts w:ascii="Arial" w:hAnsi="Arial" w:cs="Arial"/>
                <w:color w:val="0F243E" w:themeColor="text2" w:themeShade="80"/>
                <w:sz w:val="20"/>
                <w:szCs w:val="20"/>
              </w:rPr>
              <w:t>/06/2019</w:t>
            </w:r>
          </w:p>
        </w:tc>
        <w:tc>
          <w:tcPr>
            <w:tcW w:w="1150" w:type="dxa"/>
            <w:vAlign w:val="center"/>
            <w:hideMark/>
          </w:tcPr>
          <w:p w:rsidR="00A577D9" w:rsidRPr="00397CDF" w:rsidRDefault="00A577D9"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3-2019-010558</w:t>
            </w:r>
          </w:p>
        </w:tc>
        <w:tc>
          <w:tcPr>
            <w:tcW w:w="1217" w:type="dxa"/>
            <w:vAlign w:val="center"/>
            <w:hideMark/>
          </w:tcPr>
          <w:p w:rsidR="00A577D9" w:rsidRPr="00397CDF" w:rsidRDefault="00A577D9"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17/06/2019</w:t>
            </w:r>
          </w:p>
        </w:tc>
        <w:tc>
          <w:tcPr>
            <w:tcW w:w="909" w:type="dxa"/>
            <w:vAlign w:val="center"/>
            <w:hideMark/>
          </w:tcPr>
          <w:p w:rsidR="00A577D9" w:rsidRPr="00397CDF" w:rsidRDefault="00A577D9" w:rsidP="00397CD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28.671</w:t>
            </w:r>
          </w:p>
        </w:tc>
        <w:tc>
          <w:tcPr>
            <w:tcW w:w="3446" w:type="dxa"/>
            <w:vAlign w:val="center"/>
            <w:hideMark/>
          </w:tcPr>
          <w:p w:rsidR="00A577D9" w:rsidRPr="00397CDF" w:rsidRDefault="00E871BD"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S</w:t>
            </w:r>
            <w:r w:rsidR="00937EB5" w:rsidRPr="00397CDF">
              <w:rPr>
                <w:rFonts w:ascii="Arial" w:hAnsi="Arial" w:cs="Arial"/>
                <w:color w:val="0F243E" w:themeColor="text2" w:themeShade="80"/>
                <w:sz w:val="20"/>
                <w:szCs w:val="20"/>
              </w:rPr>
              <w:t xml:space="preserve">e realizó </w:t>
            </w:r>
            <w:r>
              <w:rPr>
                <w:rFonts w:ascii="Arial" w:hAnsi="Arial" w:cs="Arial"/>
                <w:color w:val="0F243E" w:themeColor="text2" w:themeShade="80"/>
                <w:sz w:val="20"/>
                <w:szCs w:val="20"/>
              </w:rPr>
              <w:t xml:space="preserve">la </w:t>
            </w:r>
            <w:r w:rsidR="00937EB5" w:rsidRPr="00397CDF">
              <w:rPr>
                <w:rFonts w:ascii="Arial" w:hAnsi="Arial" w:cs="Arial"/>
                <w:color w:val="0F243E" w:themeColor="text2" w:themeShade="80"/>
                <w:sz w:val="20"/>
                <w:szCs w:val="20"/>
              </w:rPr>
              <w:t>solicitud de pago por valor de $ 28.671. El cobro adicional del mes de junio de 2019 por valor de $15.871 no se efectúo requerimiento de cobro al área, toda vez que la Subdirección de Servicios solicitó a Movistar el reembolso del cobro adicional por tratarse de un servicio que se activó por parte de la empresa de telefonía</w:t>
            </w:r>
            <w:r>
              <w:rPr>
                <w:rFonts w:ascii="Arial" w:hAnsi="Arial" w:cs="Arial"/>
                <w:color w:val="0F243E" w:themeColor="text2" w:themeShade="80"/>
                <w:sz w:val="20"/>
                <w:szCs w:val="20"/>
              </w:rPr>
              <w:t xml:space="preserve"> sin autorización del usuario. </w:t>
            </w:r>
            <w:r w:rsidR="00937EB5" w:rsidRPr="00397CDF">
              <w:rPr>
                <w:rFonts w:ascii="Arial" w:hAnsi="Arial" w:cs="Arial"/>
                <w:color w:val="0F243E" w:themeColor="text2" w:themeShade="80"/>
                <w:sz w:val="20"/>
                <w:szCs w:val="20"/>
              </w:rPr>
              <w:t xml:space="preserve">El reintegro fue realizado por Movistar mediante </w:t>
            </w:r>
            <w:r w:rsidR="00937EB5" w:rsidRPr="00397CDF">
              <w:rPr>
                <w:rFonts w:ascii="Arial" w:eastAsiaTheme="minorHAnsi" w:hAnsi="Arial" w:cs="Arial"/>
                <w:color w:val="0F243E" w:themeColor="text2" w:themeShade="80"/>
                <w:sz w:val="20"/>
                <w:szCs w:val="20"/>
                <w:lang w:eastAsia="en-US"/>
              </w:rPr>
              <w:t xml:space="preserve">CR </w:t>
            </w:r>
            <w:r w:rsidR="009C197F" w:rsidRPr="00397CDF">
              <w:rPr>
                <w:rFonts w:ascii="Arial" w:eastAsiaTheme="minorHAnsi" w:hAnsi="Arial" w:cs="Arial"/>
                <w:color w:val="0F243E" w:themeColor="text2" w:themeShade="80"/>
                <w:sz w:val="20"/>
                <w:szCs w:val="20"/>
                <w:lang w:eastAsia="en-US"/>
              </w:rPr>
              <w:t>–</w:t>
            </w:r>
            <w:r w:rsidR="00937EB5" w:rsidRPr="00397CDF">
              <w:rPr>
                <w:rFonts w:ascii="Arial" w:eastAsiaTheme="minorHAnsi" w:hAnsi="Arial" w:cs="Arial"/>
                <w:color w:val="0F243E" w:themeColor="text2" w:themeShade="80"/>
                <w:sz w:val="20"/>
                <w:szCs w:val="20"/>
                <w:lang w:eastAsia="en-US"/>
              </w:rPr>
              <w:t xml:space="preserve"> 10003622</w:t>
            </w:r>
            <w:r w:rsidR="009C197F" w:rsidRPr="00397CDF">
              <w:rPr>
                <w:rFonts w:ascii="Arial" w:eastAsiaTheme="minorHAnsi" w:hAnsi="Arial" w:cs="Arial"/>
                <w:color w:val="0F243E" w:themeColor="text2" w:themeShade="80"/>
                <w:sz w:val="20"/>
                <w:szCs w:val="20"/>
                <w:lang w:eastAsia="en-US"/>
              </w:rPr>
              <w:t xml:space="preserve"> de fecha de 17 de junio de 2019, la cual se aplicó en la factura del mes de julio de 2019. </w:t>
            </w:r>
          </w:p>
        </w:tc>
      </w:tr>
      <w:tr w:rsidR="00397CDF" w:rsidRPr="00A577D9" w:rsidTr="0036486E">
        <w:trPr>
          <w:cantSplit/>
        </w:trPr>
        <w:tc>
          <w:tcPr>
            <w:cnfStyle w:val="001000000000" w:firstRow="0" w:lastRow="0" w:firstColumn="1" w:lastColumn="0" w:oddVBand="0" w:evenVBand="0" w:oddHBand="0" w:evenHBand="0" w:firstRowFirstColumn="0" w:firstRowLastColumn="0" w:lastRowFirstColumn="0" w:lastRowLastColumn="0"/>
            <w:tcW w:w="1739" w:type="dxa"/>
            <w:vAlign w:val="center"/>
            <w:hideMark/>
          </w:tcPr>
          <w:p w:rsidR="00397CDF" w:rsidRPr="00397CDF" w:rsidRDefault="00397CDF" w:rsidP="00397CDF">
            <w:pPr>
              <w:spacing w:before="80" w:after="80"/>
              <w:jc w:val="center"/>
              <w:rPr>
                <w:rFonts w:ascii="Arial" w:hAnsi="Arial" w:cs="Arial"/>
                <w:b w:val="0"/>
                <w:color w:val="0F243E" w:themeColor="text2" w:themeShade="80"/>
                <w:sz w:val="20"/>
                <w:szCs w:val="20"/>
              </w:rPr>
            </w:pPr>
            <w:r w:rsidRPr="00397CDF">
              <w:rPr>
                <w:rFonts w:ascii="Arial" w:hAnsi="Arial" w:cs="Arial"/>
                <w:b w:val="0"/>
                <w:color w:val="0F243E" w:themeColor="text2" w:themeShade="80"/>
                <w:sz w:val="20"/>
                <w:szCs w:val="20"/>
              </w:rPr>
              <w:t>Viceministro Técnico</w:t>
            </w:r>
          </w:p>
        </w:tc>
        <w:tc>
          <w:tcPr>
            <w:tcW w:w="1217" w:type="dxa"/>
            <w:vAlign w:val="center"/>
            <w:hideMark/>
          </w:tcPr>
          <w:p w:rsidR="00397CDF" w:rsidRPr="00397CDF" w:rsidRDefault="00397CDF"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02</w:t>
            </w:r>
            <w:r>
              <w:rPr>
                <w:rFonts w:ascii="Arial" w:hAnsi="Arial" w:cs="Arial"/>
                <w:color w:val="0F243E" w:themeColor="text2" w:themeShade="80"/>
                <w:sz w:val="20"/>
                <w:szCs w:val="20"/>
              </w:rPr>
              <w:t>/04/2019</w:t>
            </w:r>
            <w:r w:rsidRPr="00397CDF">
              <w:rPr>
                <w:rFonts w:ascii="Arial" w:hAnsi="Arial" w:cs="Arial"/>
                <w:color w:val="0F243E" w:themeColor="text2" w:themeShade="80"/>
                <w:sz w:val="20"/>
                <w:szCs w:val="20"/>
              </w:rPr>
              <w:t xml:space="preserve"> </w:t>
            </w:r>
            <w:r>
              <w:rPr>
                <w:rFonts w:ascii="Arial" w:hAnsi="Arial" w:cs="Arial"/>
                <w:color w:val="0F243E" w:themeColor="text2" w:themeShade="80"/>
                <w:sz w:val="20"/>
                <w:szCs w:val="20"/>
              </w:rPr>
              <w:t>al 01/06/2019</w:t>
            </w:r>
          </w:p>
        </w:tc>
        <w:tc>
          <w:tcPr>
            <w:tcW w:w="1150" w:type="dxa"/>
            <w:vAlign w:val="center"/>
            <w:hideMark/>
          </w:tcPr>
          <w:p w:rsidR="00397CDF" w:rsidRPr="00397CDF" w:rsidRDefault="00397CDF"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3-2019-010557</w:t>
            </w:r>
          </w:p>
        </w:tc>
        <w:tc>
          <w:tcPr>
            <w:tcW w:w="1217" w:type="dxa"/>
            <w:vAlign w:val="center"/>
            <w:hideMark/>
          </w:tcPr>
          <w:p w:rsidR="00397CDF" w:rsidRPr="00397CDF" w:rsidRDefault="00397CDF"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17/06/2019</w:t>
            </w:r>
          </w:p>
        </w:tc>
        <w:tc>
          <w:tcPr>
            <w:tcW w:w="909" w:type="dxa"/>
            <w:vAlign w:val="center"/>
            <w:hideMark/>
          </w:tcPr>
          <w:p w:rsidR="00397CDF" w:rsidRPr="00397CDF" w:rsidRDefault="00397CDF" w:rsidP="00397CDF">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1.391.857</w:t>
            </w:r>
          </w:p>
        </w:tc>
        <w:tc>
          <w:tcPr>
            <w:tcW w:w="3446" w:type="dxa"/>
            <w:vAlign w:val="center"/>
            <w:hideMark/>
          </w:tcPr>
          <w:p w:rsidR="00397CDF" w:rsidRPr="00397CDF" w:rsidRDefault="00397CDF"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 xml:space="preserve"> Está pendiente de reintegro. </w:t>
            </w:r>
          </w:p>
        </w:tc>
      </w:tr>
      <w:tr w:rsidR="00397CDF" w:rsidRPr="00A577D9" w:rsidTr="0036486E">
        <w:trPr>
          <w:cantSplit/>
        </w:trPr>
        <w:tc>
          <w:tcPr>
            <w:cnfStyle w:val="001000000000" w:firstRow="0" w:lastRow="0" w:firstColumn="1" w:lastColumn="0" w:oddVBand="0" w:evenVBand="0" w:oddHBand="0" w:evenHBand="0" w:firstRowFirstColumn="0" w:firstRowLastColumn="0" w:lastRowFirstColumn="0" w:lastRowLastColumn="0"/>
            <w:tcW w:w="1739" w:type="dxa"/>
            <w:vAlign w:val="center"/>
            <w:hideMark/>
          </w:tcPr>
          <w:p w:rsidR="00397CDF" w:rsidRPr="00397CDF" w:rsidRDefault="00397CDF" w:rsidP="001260BA">
            <w:pPr>
              <w:spacing w:before="120" w:after="120"/>
              <w:jc w:val="center"/>
              <w:rPr>
                <w:rFonts w:ascii="Arial" w:hAnsi="Arial" w:cs="Arial"/>
                <w:b w:val="0"/>
                <w:color w:val="0F243E" w:themeColor="text2" w:themeShade="80"/>
                <w:sz w:val="20"/>
                <w:szCs w:val="20"/>
              </w:rPr>
            </w:pPr>
            <w:r w:rsidRPr="00397CDF">
              <w:rPr>
                <w:rFonts w:ascii="Arial" w:hAnsi="Arial" w:cs="Arial"/>
                <w:b w:val="0"/>
                <w:color w:val="0F243E" w:themeColor="text2" w:themeShade="80"/>
                <w:sz w:val="20"/>
                <w:szCs w:val="20"/>
              </w:rPr>
              <w:lastRenderedPageBreak/>
              <w:t>Dirección de Crédito Público y Tesoro Nacional</w:t>
            </w:r>
          </w:p>
        </w:tc>
        <w:tc>
          <w:tcPr>
            <w:tcW w:w="1217" w:type="dxa"/>
            <w:vAlign w:val="center"/>
            <w:hideMark/>
          </w:tcPr>
          <w:p w:rsidR="00397CDF" w:rsidRPr="00397CDF" w:rsidRDefault="00397CDF"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02</w:t>
            </w:r>
            <w:r>
              <w:rPr>
                <w:rFonts w:ascii="Arial" w:hAnsi="Arial" w:cs="Arial"/>
                <w:color w:val="0F243E" w:themeColor="text2" w:themeShade="80"/>
                <w:sz w:val="20"/>
                <w:szCs w:val="20"/>
              </w:rPr>
              <w:t>/04/2019</w:t>
            </w:r>
            <w:r w:rsidRPr="00397CDF">
              <w:rPr>
                <w:rFonts w:ascii="Arial" w:hAnsi="Arial" w:cs="Arial"/>
                <w:color w:val="0F243E" w:themeColor="text2" w:themeShade="80"/>
                <w:sz w:val="20"/>
                <w:szCs w:val="20"/>
              </w:rPr>
              <w:t xml:space="preserve"> </w:t>
            </w:r>
            <w:r>
              <w:rPr>
                <w:rFonts w:ascii="Arial" w:hAnsi="Arial" w:cs="Arial"/>
                <w:color w:val="0F243E" w:themeColor="text2" w:themeShade="80"/>
                <w:sz w:val="20"/>
                <w:szCs w:val="20"/>
              </w:rPr>
              <w:t>al 01/06/2019</w:t>
            </w:r>
          </w:p>
        </w:tc>
        <w:tc>
          <w:tcPr>
            <w:tcW w:w="1150" w:type="dxa"/>
            <w:vAlign w:val="center"/>
            <w:hideMark/>
          </w:tcPr>
          <w:p w:rsidR="00397CDF" w:rsidRPr="00397CDF" w:rsidRDefault="00397CDF"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3-2019-010557</w:t>
            </w:r>
          </w:p>
        </w:tc>
        <w:tc>
          <w:tcPr>
            <w:tcW w:w="1217" w:type="dxa"/>
            <w:vAlign w:val="center"/>
            <w:hideMark/>
          </w:tcPr>
          <w:p w:rsidR="00397CDF" w:rsidRPr="00397CDF" w:rsidRDefault="00397CDF"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17/06/2019</w:t>
            </w:r>
          </w:p>
        </w:tc>
        <w:tc>
          <w:tcPr>
            <w:tcW w:w="909" w:type="dxa"/>
            <w:vAlign w:val="center"/>
            <w:hideMark/>
          </w:tcPr>
          <w:p w:rsidR="00397CDF" w:rsidRPr="00397CDF" w:rsidRDefault="00397CDF" w:rsidP="001260B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87.874</w:t>
            </w:r>
          </w:p>
        </w:tc>
        <w:tc>
          <w:tcPr>
            <w:tcW w:w="3446" w:type="dxa"/>
            <w:vAlign w:val="center"/>
            <w:hideMark/>
          </w:tcPr>
          <w:p w:rsidR="00397CDF" w:rsidRPr="00397CDF" w:rsidRDefault="00397CDF" w:rsidP="001260B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 Está pendiente de reintegro</w:t>
            </w:r>
          </w:p>
        </w:tc>
      </w:tr>
      <w:tr w:rsidR="00397CDF" w:rsidRPr="00A577D9" w:rsidTr="0036486E">
        <w:trPr>
          <w:cantSplit/>
        </w:trPr>
        <w:tc>
          <w:tcPr>
            <w:cnfStyle w:val="001000000000" w:firstRow="0" w:lastRow="0" w:firstColumn="1" w:lastColumn="0" w:oddVBand="0" w:evenVBand="0" w:oddHBand="0" w:evenHBand="0" w:firstRowFirstColumn="0" w:firstRowLastColumn="0" w:lastRowFirstColumn="0" w:lastRowLastColumn="0"/>
            <w:tcW w:w="1739" w:type="dxa"/>
            <w:vAlign w:val="center"/>
            <w:hideMark/>
          </w:tcPr>
          <w:p w:rsidR="00397CDF" w:rsidRPr="00397CDF" w:rsidRDefault="00397CDF" w:rsidP="001260BA">
            <w:pPr>
              <w:spacing w:before="120" w:after="120"/>
              <w:jc w:val="center"/>
              <w:rPr>
                <w:rFonts w:ascii="Arial" w:hAnsi="Arial" w:cs="Arial"/>
                <w:b w:val="0"/>
                <w:color w:val="0F243E" w:themeColor="text2" w:themeShade="80"/>
                <w:sz w:val="20"/>
                <w:szCs w:val="20"/>
              </w:rPr>
            </w:pPr>
            <w:r w:rsidRPr="00397CDF">
              <w:rPr>
                <w:rFonts w:ascii="Arial" w:hAnsi="Arial" w:cs="Arial"/>
                <w:b w:val="0"/>
                <w:color w:val="0F243E" w:themeColor="text2" w:themeShade="80"/>
                <w:sz w:val="20"/>
                <w:szCs w:val="20"/>
              </w:rPr>
              <w:t>Dirección General del Presupuesto Público Nacional</w:t>
            </w:r>
          </w:p>
        </w:tc>
        <w:tc>
          <w:tcPr>
            <w:tcW w:w="1217" w:type="dxa"/>
            <w:vAlign w:val="center"/>
            <w:hideMark/>
          </w:tcPr>
          <w:p w:rsidR="00397CDF" w:rsidRPr="00397CDF" w:rsidRDefault="00397CDF"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02</w:t>
            </w:r>
            <w:r>
              <w:rPr>
                <w:rFonts w:ascii="Arial" w:hAnsi="Arial" w:cs="Arial"/>
                <w:color w:val="0F243E" w:themeColor="text2" w:themeShade="80"/>
                <w:sz w:val="20"/>
                <w:szCs w:val="20"/>
              </w:rPr>
              <w:t>/04/2019</w:t>
            </w:r>
            <w:r w:rsidRPr="00397CDF">
              <w:rPr>
                <w:rFonts w:ascii="Arial" w:hAnsi="Arial" w:cs="Arial"/>
                <w:color w:val="0F243E" w:themeColor="text2" w:themeShade="80"/>
                <w:sz w:val="20"/>
                <w:szCs w:val="20"/>
              </w:rPr>
              <w:t xml:space="preserve"> </w:t>
            </w:r>
            <w:r>
              <w:rPr>
                <w:rFonts w:ascii="Arial" w:hAnsi="Arial" w:cs="Arial"/>
                <w:color w:val="0F243E" w:themeColor="text2" w:themeShade="80"/>
                <w:sz w:val="20"/>
                <w:szCs w:val="20"/>
              </w:rPr>
              <w:t>al 01/06/2019</w:t>
            </w:r>
          </w:p>
        </w:tc>
        <w:tc>
          <w:tcPr>
            <w:tcW w:w="1150" w:type="dxa"/>
            <w:vAlign w:val="center"/>
            <w:hideMark/>
          </w:tcPr>
          <w:p w:rsidR="00397CDF" w:rsidRPr="00397CDF" w:rsidRDefault="00397CDF"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3-2019-010553</w:t>
            </w:r>
          </w:p>
        </w:tc>
        <w:tc>
          <w:tcPr>
            <w:tcW w:w="1217" w:type="dxa"/>
            <w:vAlign w:val="center"/>
            <w:hideMark/>
          </w:tcPr>
          <w:p w:rsidR="00397CDF" w:rsidRPr="00397CDF" w:rsidRDefault="00397CDF"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17/06/2019</w:t>
            </w:r>
          </w:p>
        </w:tc>
        <w:tc>
          <w:tcPr>
            <w:tcW w:w="909" w:type="dxa"/>
            <w:vAlign w:val="center"/>
            <w:hideMark/>
          </w:tcPr>
          <w:p w:rsidR="00397CDF" w:rsidRPr="00397CDF" w:rsidRDefault="00397CDF" w:rsidP="001260B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11.996</w:t>
            </w:r>
          </w:p>
        </w:tc>
        <w:tc>
          <w:tcPr>
            <w:tcW w:w="3446" w:type="dxa"/>
            <w:vAlign w:val="center"/>
            <w:hideMark/>
          </w:tcPr>
          <w:p w:rsidR="00397CDF" w:rsidRPr="00397CDF" w:rsidRDefault="00397CDF" w:rsidP="001260B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 xml:space="preserve"> La Dirección del Presupuesto Público Nacional informó mediante memorando 3-2019-01099 </w:t>
            </w:r>
            <w:r w:rsidRPr="00397CDF">
              <w:rPr>
                <w:rFonts w:ascii="Arial" w:hAnsi="Arial" w:cs="Arial"/>
                <w:noProof/>
                <w:color w:val="0F243E" w:themeColor="text2" w:themeShade="80"/>
                <w:sz w:val="20"/>
                <w:szCs w:val="20"/>
              </w:rPr>
              <w:t xml:space="preserve">del 25 de junio de 2019, </w:t>
            </w:r>
            <w:r w:rsidRPr="00397CDF">
              <w:rPr>
                <w:rFonts w:ascii="Arial" w:hAnsi="Arial" w:cs="Arial"/>
                <w:color w:val="0F243E" w:themeColor="text2" w:themeShade="80"/>
                <w:sz w:val="20"/>
                <w:szCs w:val="20"/>
              </w:rPr>
              <w:t>que los consumos adicionales en el servicio de telefonía se derivaron del desarrollo de las funciones del Director.</w:t>
            </w:r>
          </w:p>
        </w:tc>
      </w:tr>
      <w:tr w:rsidR="00397CDF" w:rsidRPr="00A577D9" w:rsidTr="0036486E">
        <w:trPr>
          <w:cantSplit/>
        </w:trPr>
        <w:tc>
          <w:tcPr>
            <w:cnfStyle w:val="001000000000" w:firstRow="0" w:lastRow="0" w:firstColumn="1" w:lastColumn="0" w:oddVBand="0" w:evenVBand="0" w:oddHBand="0" w:evenHBand="0" w:firstRowFirstColumn="0" w:firstRowLastColumn="0" w:lastRowFirstColumn="0" w:lastRowLastColumn="0"/>
            <w:tcW w:w="1739" w:type="dxa"/>
            <w:vAlign w:val="center"/>
            <w:hideMark/>
          </w:tcPr>
          <w:p w:rsidR="00A577D9" w:rsidRPr="00397CDF" w:rsidRDefault="00A577D9" w:rsidP="001260BA">
            <w:pPr>
              <w:spacing w:before="120" w:after="120"/>
              <w:jc w:val="center"/>
              <w:rPr>
                <w:rFonts w:ascii="Arial" w:hAnsi="Arial" w:cs="Arial"/>
                <w:b w:val="0"/>
                <w:color w:val="0F243E" w:themeColor="text2" w:themeShade="80"/>
                <w:sz w:val="20"/>
                <w:szCs w:val="20"/>
              </w:rPr>
            </w:pPr>
            <w:r w:rsidRPr="00397CDF">
              <w:rPr>
                <w:rFonts w:ascii="Arial" w:hAnsi="Arial" w:cs="Arial"/>
                <w:b w:val="0"/>
                <w:color w:val="0F243E" w:themeColor="text2" w:themeShade="80"/>
                <w:sz w:val="20"/>
                <w:szCs w:val="20"/>
              </w:rPr>
              <w:t>Despacho del Ministro - Secretaría Privada</w:t>
            </w:r>
          </w:p>
        </w:tc>
        <w:tc>
          <w:tcPr>
            <w:tcW w:w="1217" w:type="dxa"/>
            <w:vAlign w:val="center"/>
            <w:hideMark/>
          </w:tcPr>
          <w:p w:rsidR="00A577D9" w:rsidRPr="00397CDF" w:rsidRDefault="00A577D9"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02</w:t>
            </w:r>
            <w:r w:rsidR="00397CDF">
              <w:rPr>
                <w:rFonts w:ascii="Arial" w:hAnsi="Arial" w:cs="Arial"/>
                <w:color w:val="0F243E" w:themeColor="text2" w:themeShade="80"/>
                <w:sz w:val="20"/>
                <w:szCs w:val="20"/>
              </w:rPr>
              <w:t>/05/2019 al 01/06/2019</w:t>
            </w:r>
            <w:r w:rsidRPr="00397CDF">
              <w:rPr>
                <w:rFonts w:ascii="Arial" w:hAnsi="Arial" w:cs="Arial"/>
                <w:color w:val="0F243E" w:themeColor="text2" w:themeShade="80"/>
                <w:sz w:val="20"/>
                <w:szCs w:val="20"/>
              </w:rPr>
              <w:t xml:space="preserve"> </w:t>
            </w:r>
          </w:p>
        </w:tc>
        <w:tc>
          <w:tcPr>
            <w:tcW w:w="1150" w:type="dxa"/>
            <w:vAlign w:val="center"/>
            <w:hideMark/>
          </w:tcPr>
          <w:p w:rsidR="00A577D9" w:rsidRPr="00397CDF" w:rsidRDefault="00A577D9"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3-2019-010552</w:t>
            </w:r>
          </w:p>
        </w:tc>
        <w:tc>
          <w:tcPr>
            <w:tcW w:w="1217" w:type="dxa"/>
            <w:vAlign w:val="center"/>
            <w:hideMark/>
          </w:tcPr>
          <w:p w:rsidR="00A577D9" w:rsidRPr="00397CDF" w:rsidRDefault="00A577D9"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17/06/2019</w:t>
            </w:r>
          </w:p>
        </w:tc>
        <w:tc>
          <w:tcPr>
            <w:tcW w:w="909" w:type="dxa"/>
            <w:vAlign w:val="center"/>
            <w:hideMark/>
          </w:tcPr>
          <w:p w:rsidR="00A577D9" w:rsidRPr="00397CDF" w:rsidRDefault="00A577D9" w:rsidP="001260B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354.538</w:t>
            </w:r>
          </w:p>
        </w:tc>
        <w:tc>
          <w:tcPr>
            <w:tcW w:w="3446" w:type="dxa"/>
            <w:vAlign w:val="center"/>
            <w:hideMark/>
          </w:tcPr>
          <w:p w:rsidR="00A577D9" w:rsidRPr="00397CDF" w:rsidRDefault="00A577D9" w:rsidP="001260B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 xml:space="preserve">El área mediante correo electrónico del 26 de </w:t>
            </w:r>
            <w:r w:rsidR="00FC5CAB" w:rsidRPr="00397CDF">
              <w:rPr>
                <w:rFonts w:ascii="Arial" w:hAnsi="Arial" w:cs="Arial"/>
                <w:color w:val="0F243E" w:themeColor="text2" w:themeShade="80"/>
                <w:sz w:val="20"/>
                <w:szCs w:val="20"/>
              </w:rPr>
              <w:t>junio</w:t>
            </w:r>
            <w:r w:rsidRPr="00397CDF">
              <w:rPr>
                <w:rFonts w:ascii="Arial" w:hAnsi="Arial" w:cs="Arial"/>
                <w:color w:val="0F243E" w:themeColor="text2" w:themeShade="80"/>
                <w:sz w:val="20"/>
                <w:szCs w:val="20"/>
              </w:rPr>
              <w:t xml:space="preserve"> de 2019 informó que los cargos adicionales   fueron utilizados en comisión fuera del País para cumplir compromisos laborales derivados de las funciones del Despacho del Ministro. </w:t>
            </w:r>
          </w:p>
        </w:tc>
      </w:tr>
      <w:tr w:rsidR="00397CDF" w:rsidRPr="00A577D9" w:rsidTr="0036486E">
        <w:trPr>
          <w:cantSplit/>
        </w:trPr>
        <w:tc>
          <w:tcPr>
            <w:cnfStyle w:val="001000000000" w:firstRow="0" w:lastRow="0" w:firstColumn="1" w:lastColumn="0" w:oddVBand="0" w:evenVBand="0" w:oddHBand="0" w:evenHBand="0" w:firstRowFirstColumn="0" w:firstRowLastColumn="0" w:lastRowFirstColumn="0" w:lastRowLastColumn="0"/>
            <w:tcW w:w="1739" w:type="dxa"/>
            <w:vAlign w:val="center"/>
            <w:hideMark/>
          </w:tcPr>
          <w:p w:rsidR="00A577D9" w:rsidRPr="00397CDF" w:rsidRDefault="00A577D9" w:rsidP="001260BA">
            <w:pPr>
              <w:spacing w:before="120" w:after="120"/>
              <w:jc w:val="center"/>
              <w:rPr>
                <w:rFonts w:ascii="Arial" w:hAnsi="Arial" w:cs="Arial"/>
                <w:b w:val="0"/>
                <w:color w:val="0F243E" w:themeColor="text2" w:themeShade="80"/>
                <w:sz w:val="20"/>
                <w:szCs w:val="20"/>
              </w:rPr>
            </w:pPr>
            <w:r w:rsidRPr="00397CDF">
              <w:rPr>
                <w:rFonts w:ascii="Arial" w:hAnsi="Arial" w:cs="Arial"/>
                <w:b w:val="0"/>
                <w:color w:val="0F243E" w:themeColor="text2" w:themeShade="80"/>
                <w:sz w:val="20"/>
                <w:szCs w:val="20"/>
              </w:rPr>
              <w:t>Dirección General de Política Macroeconómica</w:t>
            </w:r>
          </w:p>
        </w:tc>
        <w:tc>
          <w:tcPr>
            <w:tcW w:w="1217" w:type="dxa"/>
            <w:vAlign w:val="center"/>
            <w:hideMark/>
          </w:tcPr>
          <w:p w:rsidR="00A577D9" w:rsidRPr="00397CDF" w:rsidRDefault="00397CDF"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02</w:t>
            </w:r>
            <w:r>
              <w:rPr>
                <w:rFonts w:ascii="Arial" w:hAnsi="Arial" w:cs="Arial"/>
                <w:color w:val="0F243E" w:themeColor="text2" w:themeShade="80"/>
                <w:sz w:val="20"/>
                <w:szCs w:val="20"/>
              </w:rPr>
              <w:t>/06/2019 al 01/07/2019</w:t>
            </w:r>
          </w:p>
        </w:tc>
        <w:tc>
          <w:tcPr>
            <w:tcW w:w="1150" w:type="dxa"/>
            <w:vAlign w:val="center"/>
            <w:hideMark/>
          </w:tcPr>
          <w:p w:rsidR="00A577D9" w:rsidRPr="00397CDF" w:rsidRDefault="00A577D9"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3-2019-010559</w:t>
            </w:r>
          </w:p>
        </w:tc>
        <w:tc>
          <w:tcPr>
            <w:tcW w:w="1217" w:type="dxa"/>
            <w:vAlign w:val="center"/>
            <w:hideMark/>
          </w:tcPr>
          <w:p w:rsidR="00A577D9" w:rsidRPr="00397CDF" w:rsidRDefault="00A577D9"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17/06/2019</w:t>
            </w:r>
          </w:p>
        </w:tc>
        <w:tc>
          <w:tcPr>
            <w:tcW w:w="909" w:type="dxa"/>
            <w:vAlign w:val="center"/>
            <w:hideMark/>
          </w:tcPr>
          <w:p w:rsidR="00A577D9" w:rsidRPr="00397CDF" w:rsidRDefault="00A577D9" w:rsidP="001260B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23.992</w:t>
            </w:r>
          </w:p>
        </w:tc>
        <w:tc>
          <w:tcPr>
            <w:tcW w:w="3446" w:type="dxa"/>
            <w:vAlign w:val="center"/>
            <w:hideMark/>
          </w:tcPr>
          <w:p w:rsidR="00A577D9" w:rsidRPr="00397CDF" w:rsidRDefault="00A577D9" w:rsidP="001260B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7CDF">
              <w:rPr>
                <w:rFonts w:ascii="Arial" w:hAnsi="Arial" w:cs="Arial"/>
                <w:color w:val="0F243E" w:themeColor="text2" w:themeShade="80"/>
                <w:sz w:val="20"/>
                <w:szCs w:val="20"/>
              </w:rPr>
              <w:t>La Dirección General de Política Macroeconómica informó el 18 de junio de 2019 mediante correo electrónico, que los cargos adiciones [</w:t>
            </w:r>
            <w:proofErr w:type="spellStart"/>
            <w:r w:rsidRPr="00397CDF">
              <w:rPr>
                <w:rFonts w:ascii="Arial" w:hAnsi="Arial" w:cs="Arial"/>
                <w:color w:val="0F243E" w:themeColor="text2" w:themeShade="80"/>
                <w:sz w:val="20"/>
                <w:szCs w:val="20"/>
              </w:rPr>
              <w:t>Roaming</w:t>
            </w:r>
            <w:proofErr w:type="spellEnd"/>
            <w:r w:rsidRPr="00397CDF">
              <w:rPr>
                <w:rFonts w:ascii="Arial" w:hAnsi="Arial" w:cs="Arial"/>
                <w:color w:val="0F243E" w:themeColor="text2" w:themeShade="80"/>
                <w:sz w:val="20"/>
                <w:szCs w:val="20"/>
              </w:rPr>
              <w:t xml:space="preserve"> Internacional] fueron utilizados para desarrollar actividades laborales por parte del Director. </w:t>
            </w:r>
          </w:p>
        </w:tc>
      </w:tr>
      <w:tr w:rsidR="00FC5CAB" w:rsidRPr="00A577D9" w:rsidTr="0036486E">
        <w:trPr>
          <w:cantSplit/>
        </w:trPr>
        <w:tc>
          <w:tcPr>
            <w:cnfStyle w:val="001000000000" w:firstRow="0" w:lastRow="0" w:firstColumn="1" w:lastColumn="0" w:oddVBand="0" w:evenVBand="0" w:oddHBand="0" w:evenHBand="0" w:firstRowFirstColumn="0" w:firstRowLastColumn="0" w:lastRowFirstColumn="0" w:lastRowLastColumn="0"/>
            <w:tcW w:w="5323" w:type="dxa"/>
            <w:gridSpan w:val="4"/>
            <w:shd w:val="clear" w:color="auto" w:fill="4F81BD" w:themeFill="accent1"/>
            <w:vAlign w:val="center"/>
            <w:hideMark/>
          </w:tcPr>
          <w:p w:rsidR="00A577D9" w:rsidRPr="00397CDF" w:rsidRDefault="00A577D9" w:rsidP="00397CDF">
            <w:pPr>
              <w:spacing w:before="80" w:after="80"/>
              <w:jc w:val="both"/>
              <w:rPr>
                <w:rFonts w:ascii="Arial" w:hAnsi="Arial" w:cs="Arial"/>
                <w:color w:val="FFFFFF" w:themeColor="background1"/>
                <w:sz w:val="20"/>
                <w:szCs w:val="20"/>
              </w:rPr>
            </w:pPr>
            <w:r w:rsidRPr="00397CDF">
              <w:rPr>
                <w:rFonts w:ascii="Arial" w:hAnsi="Arial" w:cs="Arial"/>
                <w:color w:val="FFFFFF" w:themeColor="background1"/>
                <w:sz w:val="20"/>
                <w:szCs w:val="20"/>
              </w:rPr>
              <w:t xml:space="preserve"> Total  </w:t>
            </w:r>
          </w:p>
        </w:tc>
        <w:tc>
          <w:tcPr>
            <w:tcW w:w="909" w:type="dxa"/>
            <w:shd w:val="clear" w:color="auto" w:fill="4F81BD" w:themeFill="accent1"/>
            <w:vAlign w:val="center"/>
            <w:hideMark/>
          </w:tcPr>
          <w:p w:rsidR="00A577D9" w:rsidRPr="00397CDF" w:rsidRDefault="00A577D9" w:rsidP="00397CD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7CDF">
              <w:rPr>
                <w:rFonts w:ascii="Arial" w:hAnsi="Arial" w:cs="Arial"/>
                <w:b/>
                <w:bCs/>
                <w:color w:val="FFFFFF" w:themeColor="background1"/>
                <w:sz w:val="20"/>
                <w:szCs w:val="20"/>
              </w:rPr>
              <w:t>1.898.928</w:t>
            </w:r>
          </w:p>
        </w:tc>
        <w:tc>
          <w:tcPr>
            <w:tcW w:w="3446" w:type="dxa"/>
            <w:shd w:val="clear" w:color="auto" w:fill="4F81BD" w:themeFill="accent1"/>
            <w:vAlign w:val="center"/>
            <w:hideMark/>
          </w:tcPr>
          <w:p w:rsidR="00A577D9" w:rsidRPr="00397CDF" w:rsidRDefault="00A577D9"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7CDF">
              <w:rPr>
                <w:rFonts w:ascii="Arial" w:hAnsi="Arial" w:cs="Arial"/>
                <w:b/>
                <w:bCs/>
                <w:color w:val="FFFFFF" w:themeColor="background1"/>
                <w:sz w:val="20"/>
                <w:szCs w:val="20"/>
              </w:rPr>
              <w:t> </w:t>
            </w:r>
          </w:p>
        </w:tc>
      </w:tr>
    </w:tbl>
    <w:p w:rsidR="00A577D9" w:rsidRPr="00DB2A8C" w:rsidRDefault="00DB2A8C">
      <w:pPr>
        <w:spacing w:after="200" w:line="276" w:lineRule="auto"/>
        <w:rPr>
          <w:rFonts w:ascii="Arial" w:hAnsi="Arial" w:cs="Arial"/>
          <w:color w:val="000000"/>
          <w:sz w:val="18"/>
          <w:szCs w:val="18"/>
        </w:rPr>
      </w:pPr>
      <w:r w:rsidRPr="00DB2A8C">
        <w:rPr>
          <w:rFonts w:ascii="Arial" w:hAnsi="Arial" w:cs="Arial"/>
          <w:color w:val="000000"/>
          <w:sz w:val="18"/>
          <w:szCs w:val="18"/>
        </w:rPr>
        <w:t>Reporte de Reintegro SIIF: 28/08/2019</w:t>
      </w:r>
    </w:p>
    <w:p w:rsidR="00D724D1" w:rsidRPr="00FC5CAB" w:rsidRDefault="00E3355F" w:rsidP="001260BA">
      <w:pPr>
        <w:jc w:val="both"/>
        <w:rPr>
          <w:rFonts w:ascii="Arial" w:hAnsi="Arial" w:cs="Arial"/>
          <w:color w:val="000000"/>
          <w:sz w:val="22"/>
          <w:szCs w:val="22"/>
        </w:rPr>
      </w:pPr>
      <w:r w:rsidRPr="00FC5CAB">
        <w:rPr>
          <w:rFonts w:ascii="Arial" w:hAnsi="Arial" w:cs="Arial"/>
          <w:color w:val="000000"/>
          <w:sz w:val="22"/>
          <w:szCs w:val="22"/>
        </w:rPr>
        <w:t>Frente a los cargos adiciones derivados de las actividades propias en desarrollo de las funciones del cargo, la Subdirección de Servicios informó que en estos casos el MHCP asume los valores de cargos adicionales.</w:t>
      </w:r>
    </w:p>
    <w:p w:rsidR="00000B1F" w:rsidRPr="008852B6" w:rsidRDefault="00000B1F" w:rsidP="001260BA">
      <w:pPr>
        <w:jc w:val="both"/>
        <w:rPr>
          <w:rFonts w:ascii="Arial" w:hAnsi="Arial" w:cs="Arial"/>
          <w:color w:val="000000"/>
          <w:sz w:val="22"/>
          <w:szCs w:val="22"/>
          <w:highlight w:val="yellow"/>
        </w:rPr>
      </w:pPr>
    </w:p>
    <w:p w:rsidR="00676B3B" w:rsidRPr="00FC5CAB" w:rsidRDefault="00004DF7" w:rsidP="001260BA">
      <w:pPr>
        <w:jc w:val="both"/>
        <w:rPr>
          <w:rFonts w:ascii="Arial" w:hAnsi="Arial" w:cs="Arial"/>
          <w:color w:val="000000"/>
          <w:sz w:val="22"/>
          <w:szCs w:val="22"/>
        </w:rPr>
      </w:pPr>
      <w:r w:rsidRPr="00FC5CAB">
        <w:rPr>
          <w:rFonts w:ascii="Arial" w:hAnsi="Arial" w:cs="Arial"/>
          <w:color w:val="000000"/>
          <w:sz w:val="22"/>
          <w:szCs w:val="22"/>
        </w:rPr>
        <w:t xml:space="preserve">En relación a las gestiones de cobro se efectuadas por la Subdirección de Servicios, es importante mencionar que </w:t>
      </w:r>
      <w:r w:rsidR="00865A64">
        <w:rPr>
          <w:rFonts w:ascii="Arial" w:hAnsi="Arial" w:cs="Arial"/>
          <w:color w:val="000000"/>
          <w:sz w:val="22"/>
          <w:szCs w:val="22"/>
        </w:rPr>
        <w:t xml:space="preserve">se </w:t>
      </w:r>
      <w:r w:rsidR="00FC5CAB" w:rsidRPr="00FC5CAB">
        <w:rPr>
          <w:rFonts w:ascii="Arial" w:hAnsi="Arial" w:cs="Arial"/>
          <w:color w:val="000000"/>
          <w:sz w:val="22"/>
          <w:szCs w:val="22"/>
        </w:rPr>
        <w:t>ha</w:t>
      </w:r>
      <w:r w:rsidR="00865A64">
        <w:rPr>
          <w:rFonts w:ascii="Arial" w:hAnsi="Arial" w:cs="Arial"/>
          <w:color w:val="000000"/>
          <w:sz w:val="22"/>
          <w:szCs w:val="22"/>
        </w:rPr>
        <w:t>n</w:t>
      </w:r>
      <w:r w:rsidR="00FC5CAB" w:rsidRPr="00FC5CAB">
        <w:rPr>
          <w:rFonts w:ascii="Arial" w:hAnsi="Arial" w:cs="Arial"/>
          <w:color w:val="000000"/>
          <w:sz w:val="22"/>
          <w:szCs w:val="22"/>
        </w:rPr>
        <w:t xml:space="preserve"> venido realizando </w:t>
      </w:r>
      <w:r w:rsidR="001A6CD7">
        <w:rPr>
          <w:rFonts w:ascii="Arial" w:hAnsi="Arial" w:cs="Arial"/>
          <w:color w:val="000000"/>
          <w:sz w:val="22"/>
          <w:szCs w:val="22"/>
        </w:rPr>
        <w:t xml:space="preserve">de forma oportuna, </w:t>
      </w:r>
      <w:r w:rsidR="00FC5CAB" w:rsidRPr="00FC5CAB">
        <w:rPr>
          <w:rFonts w:ascii="Arial" w:hAnsi="Arial" w:cs="Arial"/>
          <w:color w:val="000000"/>
          <w:sz w:val="22"/>
          <w:szCs w:val="22"/>
        </w:rPr>
        <w:t xml:space="preserve">tal y como se evidenció en </w:t>
      </w:r>
      <w:r w:rsidR="00566697" w:rsidRPr="00FC5CAB">
        <w:rPr>
          <w:rFonts w:ascii="Arial" w:hAnsi="Arial" w:cs="Arial"/>
          <w:color w:val="000000"/>
          <w:sz w:val="22"/>
          <w:szCs w:val="22"/>
        </w:rPr>
        <w:t>l</w:t>
      </w:r>
      <w:r w:rsidRPr="00FC5CAB">
        <w:rPr>
          <w:rFonts w:ascii="Arial" w:hAnsi="Arial" w:cs="Arial"/>
          <w:color w:val="000000"/>
          <w:sz w:val="22"/>
          <w:szCs w:val="22"/>
        </w:rPr>
        <w:t xml:space="preserve">as comunicaciones </w:t>
      </w:r>
      <w:r w:rsidR="00566697" w:rsidRPr="00FC5CAB">
        <w:rPr>
          <w:rFonts w:ascii="Arial" w:hAnsi="Arial" w:cs="Arial"/>
          <w:color w:val="000000"/>
          <w:sz w:val="22"/>
          <w:szCs w:val="22"/>
        </w:rPr>
        <w:t xml:space="preserve">enviadas </w:t>
      </w:r>
      <w:r w:rsidRPr="00FC5CAB">
        <w:rPr>
          <w:rFonts w:ascii="Arial" w:hAnsi="Arial" w:cs="Arial"/>
          <w:color w:val="000000"/>
          <w:sz w:val="22"/>
          <w:szCs w:val="22"/>
        </w:rPr>
        <w:t xml:space="preserve">a las diferentes áreas </w:t>
      </w:r>
      <w:r w:rsidR="00566697" w:rsidRPr="00FC5CAB">
        <w:rPr>
          <w:rFonts w:ascii="Arial" w:hAnsi="Arial" w:cs="Arial"/>
          <w:color w:val="000000"/>
          <w:sz w:val="22"/>
          <w:szCs w:val="22"/>
        </w:rPr>
        <w:t xml:space="preserve">para </w:t>
      </w:r>
      <w:r w:rsidRPr="00FC5CAB">
        <w:rPr>
          <w:rFonts w:ascii="Arial" w:hAnsi="Arial" w:cs="Arial"/>
          <w:color w:val="000000"/>
          <w:sz w:val="22"/>
          <w:szCs w:val="22"/>
        </w:rPr>
        <w:t xml:space="preserve">la solicitud de reintegro de los cargos adicionales </w:t>
      </w:r>
      <w:r w:rsidR="001A6CD7" w:rsidRPr="00FC5CAB">
        <w:rPr>
          <w:rFonts w:ascii="Arial" w:hAnsi="Arial" w:cs="Arial"/>
          <w:color w:val="000000"/>
          <w:sz w:val="22"/>
          <w:szCs w:val="22"/>
        </w:rPr>
        <w:t>facturados.</w:t>
      </w:r>
      <w:r w:rsidR="001A6CD7">
        <w:rPr>
          <w:rFonts w:ascii="Arial" w:hAnsi="Arial" w:cs="Arial"/>
          <w:color w:val="000000"/>
          <w:sz w:val="22"/>
          <w:szCs w:val="22"/>
        </w:rPr>
        <w:t xml:space="preserve"> </w:t>
      </w:r>
    </w:p>
    <w:p w:rsidR="00004DF7" w:rsidRPr="00FC5CAB" w:rsidRDefault="00004DF7" w:rsidP="001260BA">
      <w:pPr>
        <w:jc w:val="both"/>
        <w:rPr>
          <w:rFonts w:ascii="Arial" w:hAnsi="Arial" w:cs="Arial"/>
          <w:color w:val="000000"/>
          <w:sz w:val="22"/>
          <w:szCs w:val="22"/>
          <w:highlight w:val="yellow"/>
        </w:rPr>
      </w:pPr>
    </w:p>
    <w:p w:rsidR="00AA5CCE" w:rsidRDefault="00AA5CCE" w:rsidP="001260BA">
      <w:pPr>
        <w:jc w:val="both"/>
        <w:rPr>
          <w:rFonts w:ascii="Arial" w:hAnsi="Arial" w:cs="Arial"/>
          <w:sz w:val="22"/>
          <w:szCs w:val="22"/>
        </w:rPr>
      </w:pPr>
      <w:r w:rsidRPr="00FC5CAB">
        <w:rPr>
          <w:rFonts w:ascii="Arial" w:hAnsi="Arial" w:cs="Arial"/>
          <w:sz w:val="22"/>
          <w:szCs w:val="22"/>
        </w:rPr>
        <w:t>Por otra parte, es preciso</w:t>
      </w:r>
      <w:r w:rsidR="00D21882" w:rsidRPr="00FC5CAB">
        <w:rPr>
          <w:rFonts w:ascii="Arial" w:hAnsi="Arial" w:cs="Arial"/>
          <w:sz w:val="22"/>
          <w:szCs w:val="22"/>
        </w:rPr>
        <w:t xml:space="preserve"> mencionar que </w:t>
      </w:r>
      <w:r w:rsidRPr="00FC5CAB">
        <w:rPr>
          <w:rFonts w:ascii="Arial" w:hAnsi="Arial" w:cs="Arial"/>
          <w:sz w:val="22"/>
          <w:szCs w:val="22"/>
        </w:rPr>
        <w:t>al 3</w:t>
      </w:r>
      <w:r w:rsidR="001A6CD7">
        <w:rPr>
          <w:rFonts w:ascii="Arial" w:hAnsi="Arial" w:cs="Arial"/>
          <w:sz w:val="22"/>
          <w:szCs w:val="22"/>
        </w:rPr>
        <w:t xml:space="preserve">0 de junio </w:t>
      </w:r>
      <w:r w:rsidRPr="00FC5CAB">
        <w:rPr>
          <w:rFonts w:ascii="Arial" w:hAnsi="Arial" w:cs="Arial"/>
          <w:sz w:val="22"/>
          <w:szCs w:val="22"/>
        </w:rPr>
        <w:t>de 201</w:t>
      </w:r>
      <w:r w:rsidR="00C765BD" w:rsidRPr="00FC5CAB">
        <w:rPr>
          <w:rFonts w:ascii="Arial" w:hAnsi="Arial" w:cs="Arial"/>
          <w:sz w:val="22"/>
          <w:szCs w:val="22"/>
        </w:rPr>
        <w:t>9</w:t>
      </w:r>
      <w:r w:rsidRPr="00FC5CAB">
        <w:rPr>
          <w:rFonts w:ascii="Arial" w:hAnsi="Arial" w:cs="Arial"/>
          <w:sz w:val="22"/>
          <w:szCs w:val="22"/>
        </w:rPr>
        <w:t xml:space="preserve"> </w:t>
      </w:r>
      <w:r w:rsidR="00F52A69">
        <w:rPr>
          <w:rFonts w:ascii="Arial" w:hAnsi="Arial" w:cs="Arial"/>
          <w:sz w:val="22"/>
          <w:szCs w:val="22"/>
        </w:rPr>
        <w:t>se registran dos (2)</w:t>
      </w:r>
      <w:r w:rsidRPr="00FC5CAB">
        <w:rPr>
          <w:rFonts w:ascii="Arial" w:hAnsi="Arial" w:cs="Arial"/>
          <w:sz w:val="22"/>
          <w:szCs w:val="22"/>
        </w:rPr>
        <w:t xml:space="preserve"> líneas de telefonía </w:t>
      </w:r>
      <w:r w:rsidR="006460EA" w:rsidRPr="00FC5CAB">
        <w:rPr>
          <w:rFonts w:ascii="Arial" w:hAnsi="Arial" w:cs="Arial"/>
          <w:sz w:val="22"/>
          <w:szCs w:val="22"/>
        </w:rPr>
        <w:t>celular pendientes</w:t>
      </w:r>
      <w:r w:rsidRPr="00FC5CAB">
        <w:rPr>
          <w:rFonts w:ascii="Arial" w:hAnsi="Arial" w:cs="Arial"/>
          <w:sz w:val="22"/>
          <w:szCs w:val="22"/>
        </w:rPr>
        <w:t xml:space="preserve"> de asignación. Al respecto, el funcionario del </w:t>
      </w:r>
      <w:r w:rsidRPr="00FC5CAB">
        <w:rPr>
          <w:rFonts w:ascii="Arial" w:hAnsi="Arial" w:cs="Arial"/>
          <w:color w:val="000000"/>
          <w:sz w:val="22"/>
          <w:szCs w:val="22"/>
        </w:rPr>
        <w:t>Grupo de logística y Suministro</w:t>
      </w:r>
      <w:r w:rsidRPr="00FC5CAB">
        <w:rPr>
          <w:rFonts w:ascii="Arial" w:hAnsi="Arial" w:cs="Arial"/>
          <w:sz w:val="22"/>
          <w:szCs w:val="22"/>
        </w:rPr>
        <w:t xml:space="preserve"> informó que, dentro de las condiciones pactadas con la empresa prestadora del servicio de telefonía celular, está la de mantener 24 líneas para recibir los beneficios de descuento en los cargos básicos. Motivo por el cual, se mantienen las líneas hasta tanto se requieran para su respectiva </w:t>
      </w:r>
      <w:r w:rsidR="00C765BD" w:rsidRPr="00FC5CAB">
        <w:rPr>
          <w:rFonts w:ascii="Arial" w:hAnsi="Arial" w:cs="Arial"/>
          <w:sz w:val="22"/>
          <w:szCs w:val="22"/>
        </w:rPr>
        <w:t xml:space="preserve">asignación. El </w:t>
      </w:r>
      <w:r w:rsidRPr="00FC5CAB">
        <w:rPr>
          <w:rFonts w:ascii="Arial" w:hAnsi="Arial" w:cs="Arial"/>
          <w:sz w:val="22"/>
          <w:szCs w:val="22"/>
        </w:rPr>
        <w:t>valor de cargo básico de</w:t>
      </w:r>
      <w:r w:rsidR="00C765BD" w:rsidRPr="00FC5CAB">
        <w:rPr>
          <w:rFonts w:ascii="Arial" w:hAnsi="Arial" w:cs="Arial"/>
          <w:sz w:val="22"/>
          <w:szCs w:val="22"/>
        </w:rPr>
        <w:t xml:space="preserve"> cada línea es de</w:t>
      </w:r>
      <w:r w:rsidRPr="00FC5CAB">
        <w:rPr>
          <w:rFonts w:ascii="Arial" w:hAnsi="Arial" w:cs="Arial"/>
          <w:sz w:val="22"/>
          <w:szCs w:val="22"/>
        </w:rPr>
        <w:t xml:space="preserve"> $151.0</w:t>
      </w:r>
      <w:r w:rsidR="00C765BD" w:rsidRPr="00FC5CAB">
        <w:rPr>
          <w:rFonts w:ascii="Arial" w:hAnsi="Arial" w:cs="Arial"/>
          <w:sz w:val="22"/>
          <w:szCs w:val="22"/>
        </w:rPr>
        <w:t xml:space="preserve">97. </w:t>
      </w:r>
    </w:p>
    <w:p w:rsidR="00FC5CAB" w:rsidRDefault="00FC5CAB" w:rsidP="00FC5CAB">
      <w:pPr>
        <w:jc w:val="both"/>
        <w:rPr>
          <w:rFonts w:ascii="Arial" w:hAnsi="Arial" w:cs="Arial"/>
          <w:sz w:val="22"/>
          <w:szCs w:val="22"/>
        </w:rPr>
      </w:pPr>
    </w:p>
    <w:p w:rsidR="00FC5CAB" w:rsidRPr="00FC5CAB" w:rsidRDefault="00FC5CAB" w:rsidP="00FC5CAB">
      <w:pPr>
        <w:jc w:val="both"/>
        <w:rPr>
          <w:rFonts w:ascii="Arial" w:hAnsi="Arial" w:cs="Arial"/>
          <w:sz w:val="22"/>
          <w:szCs w:val="22"/>
        </w:rPr>
      </w:pPr>
    </w:p>
    <w:p w:rsidR="00AA5CCE" w:rsidRDefault="000C38F1" w:rsidP="00FC5CAB">
      <w:pPr>
        <w:pStyle w:val="Prrafodelista"/>
        <w:numPr>
          <w:ilvl w:val="1"/>
          <w:numId w:val="38"/>
        </w:numPr>
        <w:contextualSpacing w:val="0"/>
        <w:jc w:val="left"/>
        <w:rPr>
          <w:rFonts w:ascii="Arial" w:hAnsi="Arial" w:cs="Arial"/>
          <w:b/>
          <w:sz w:val="22"/>
          <w:szCs w:val="22"/>
        </w:rPr>
      </w:pPr>
      <w:r w:rsidRPr="008C1D98">
        <w:rPr>
          <w:rFonts w:ascii="Arial" w:hAnsi="Arial" w:cs="Arial"/>
          <w:b/>
          <w:sz w:val="22"/>
          <w:szCs w:val="22"/>
        </w:rPr>
        <w:lastRenderedPageBreak/>
        <w:t xml:space="preserve">TELÉFONOS, FAX Y OTROS </w:t>
      </w:r>
    </w:p>
    <w:p w:rsidR="00FC5CAB" w:rsidRPr="008C1D98" w:rsidRDefault="00FC5CAB" w:rsidP="00FC5CAB">
      <w:pPr>
        <w:pStyle w:val="Prrafodelista"/>
        <w:ind w:left="360"/>
        <w:contextualSpacing w:val="0"/>
        <w:jc w:val="left"/>
        <w:rPr>
          <w:rFonts w:ascii="Arial" w:hAnsi="Arial" w:cs="Arial"/>
          <w:b/>
          <w:sz w:val="22"/>
          <w:szCs w:val="22"/>
        </w:rPr>
      </w:pPr>
    </w:p>
    <w:p w:rsidR="00AA5CCE" w:rsidRPr="008C1D98" w:rsidRDefault="00AA5CCE" w:rsidP="00AA5CCE">
      <w:pPr>
        <w:rPr>
          <w:rFonts w:ascii="Arial" w:hAnsi="Arial" w:cs="Arial"/>
          <w:color w:val="000000"/>
          <w:sz w:val="22"/>
          <w:szCs w:val="22"/>
        </w:rPr>
      </w:pPr>
      <w:r w:rsidRPr="008C1D98">
        <w:rPr>
          <w:rFonts w:ascii="Arial" w:hAnsi="Arial" w:cs="Arial"/>
          <w:color w:val="000000"/>
          <w:sz w:val="22"/>
          <w:szCs w:val="22"/>
        </w:rPr>
        <w:t>El servicio de telefonía está compuesto por:</w:t>
      </w:r>
    </w:p>
    <w:p w:rsidR="00AA5CCE" w:rsidRPr="008C1D98" w:rsidRDefault="00AA5CCE" w:rsidP="00AA5CCE">
      <w:pPr>
        <w:rPr>
          <w:rFonts w:ascii="Arial" w:hAnsi="Arial" w:cs="Arial"/>
          <w:color w:val="000000"/>
          <w:sz w:val="22"/>
          <w:szCs w:val="22"/>
        </w:rPr>
      </w:pPr>
    </w:p>
    <w:p w:rsidR="00AA5CCE" w:rsidRPr="008C1D98" w:rsidRDefault="00AA5CCE" w:rsidP="009748AB">
      <w:pPr>
        <w:pStyle w:val="Prrafodelista"/>
        <w:numPr>
          <w:ilvl w:val="0"/>
          <w:numId w:val="11"/>
        </w:numPr>
        <w:spacing w:after="120"/>
        <w:ind w:left="357" w:hanging="357"/>
        <w:contextualSpacing w:val="0"/>
        <w:rPr>
          <w:rFonts w:ascii="Arial" w:hAnsi="Arial" w:cs="Arial"/>
          <w:color w:val="000000"/>
          <w:sz w:val="22"/>
          <w:szCs w:val="22"/>
        </w:rPr>
      </w:pPr>
      <w:r w:rsidRPr="008C1D98">
        <w:rPr>
          <w:rFonts w:ascii="Arial" w:hAnsi="Arial" w:cs="Arial"/>
          <w:color w:val="000000"/>
          <w:sz w:val="22"/>
          <w:szCs w:val="22"/>
        </w:rPr>
        <w:t>Operador Empresa de Telecomunicaciones de Bogotá S.A.: cuenta 4362813C19 teléfono fijo local y larga distancia</w:t>
      </w:r>
    </w:p>
    <w:p w:rsidR="00AA5CCE" w:rsidRPr="008C1D98" w:rsidRDefault="00AA5CCE" w:rsidP="009748AB">
      <w:pPr>
        <w:pStyle w:val="Prrafodelista"/>
        <w:numPr>
          <w:ilvl w:val="0"/>
          <w:numId w:val="11"/>
        </w:numPr>
        <w:spacing w:after="120"/>
        <w:ind w:left="357" w:hanging="357"/>
        <w:contextualSpacing w:val="0"/>
        <w:rPr>
          <w:rFonts w:ascii="Arial" w:hAnsi="Arial" w:cs="Arial"/>
          <w:color w:val="000000"/>
          <w:sz w:val="22"/>
          <w:szCs w:val="22"/>
        </w:rPr>
      </w:pPr>
      <w:r w:rsidRPr="008C1D98">
        <w:rPr>
          <w:rFonts w:ascii="Arial" w:hAnsi="Arial" w:cs="Arial"/>
          <w:color w:val="000000"/>
          <w:sz w:val="22"/>
          <w:szCs w:val="22"/>
        </w:rPr>
        <w:t>Operador Empresa de Telecomunicaciones de Bogotá S.A.: Cuenta 675354527 dos Líneas ADSL con internet.</w:t>
      </w:r>
    </w:p>
    <w:p w:rsidR="00AA5CCE" w:rsidRPr="008C1D98" w:rsidRDefault="00AA5CCE" w:rsidP="009748AB">
      <w:pPr>
        <w:pStyle w:val="Prrafodelista"/>
        <w:numPr>
          <w:ilvl w:val="0"/>
          <w:numId w:val="11"/>
        </w:numPr>
        <w:spacing w:after="120"/>
        <w:ind w:left="357" w:hanging="357"/>
        <w:contextualSpacing w:val="0"/>
        <w:rPr>
          <w:rFonts w:ascii="Arial" w:hAnsi="Arial" w:cs="Arial"/>
          <w:color w:val="000000"/>
          <w:sz w:val="22"/>
          <w:szCs w:val="22"/>
        </w:rPr>
      </w:pPr>
      <w:r w:rsidRPr="008C1D98">
        <w:rPr>
          <w:rFonts w:ascii="Arial" w:hAnsi="Arial" w:cs="Arial"/>
          <w:color w:val="000000"/>
          <w:sz w:val="22"/>
          <w:szCs w:val="22"/>
        </w:rPr>
        <w:t xml:space="preserve">Colombia Telecomunicaciones S.A. E.S.P: Línea Nacional 018000 </w:t>
      </w:r>
    </w:p>
    <w:p w:rsidR="00AA5CCE" w:rsidRPr="008C1D98" w:rsidRDefault="00AA5CCE" w:rsidP="009748AB">
      <w:pPr>
        <w:pStyle w:val="Prrafodelista"/>
        <w:numPr>
          <w:ilvl w:val="0"/>
          <w:numId w:val="11"/>
        </w:numPr>
        <w:spacing w:after="120"/>
        <w:ind w:left="357" w:hanging="357"/>
        <w:contextualSpacing w:val="0"/>
        <w:rPr>
          <w:rFonts w:ascii="Arial" w:hAnsi="Arial" w:cs="Arial"/>
          <w:color w:val="000000"/>
          <w:sz w:val="22"/>
          <w:szCs w:val="22"/>
        </w:rPr>
      </w:pPr>
      <w:r w:rsidRPr="008C1D98">
        <w:rPr>
          <w:rFonts w:ascii="Arial" w:hAnsi="Arial" w:cs="Arial"/>
          <w:color w:val="000000"/>
          <w:sz w:val="22"/>
          <w:szCs w:val="22"/>
        </w:rPr>
        <w:t xml:space="preserve">Colombia Telecomunicaciones S.A. E.S.P: Cuenta Cliente 906709041, plan telefonía PVL25 empresas. </w:t>
      </w:r>
    </w:p>
    <w:p w:rsidR="00AA5CCE" w:rsidRPr="008C1D98" w:rsidRDefault="00AA5CCE" w:rsidP="009748AB">
      <w:pPr>
        <w:pStyle w:val="Prrafodelista"/>
        <w:numPr>
          <w:ilvl w:val="0"/>
          <w:numId w:val="11"/>
        </w:numPr>
        <w:contextualSpacing w:val="0"/>
        <w:rPr>
          <w:rFonts w:ascii="Arial" w:hAnsi="Arial" w:cs="Arial"/>
          <w:color w:val="000000"/>
          <w:sz w:val="22"/>
          <w:szCs w:val="22"/>
        </w:rPr>
      </w:pPr>
      <w:r w:rsidRPr="008C1D98">
        <w:rPr>
          <w:rFonts w:ascii="Arial" w:hAnsi="Arial" w:cs="Arial"/>
          <w:color w:val="000000"/>
          <w:sz w:val="22"/>
          <w:szCs w:val="22"/>
        </w:rPr>
        <w:t>UNE EPM</w:t>
      </w:r>
    </w:p>
    <w:p w:rsidR="00AA5CCE" w:rsidRPr="008852B6" w:rsidRDefault="00AA5CCE" w:rsidP="00AA5CCE">
      <w:pPr>
        <w:pStyle w:val="Prrafodelista"/>
        <w:ind w:left="360"/>
        <w:contextualSpacing w:val="0"/>
        <w:rPr>
          <w:rFonts w:ascii="Arial" w:hAnsi="Arial" w:cs="Arial"/>
          <w:color w:val="000000"/>
          <w:sz w:val="22"/>
          <w:szCs w:val="22"/>
          <w:highlight w:val="yellow"/>
        </w:rPr>
      </w:pPr>
    </w:p>
    <w:p w:rsidR="00AA5CCE" w:rsidRDefault="00AA5CCE" w:rsidP="008C1D98">
      <w:pPr>
        <w:jc w:val="both"/>
        <w:rPr>
          <w:rFonts w:ascii="Arial" w:hAnsi="Arial" w:cs="Arial"/>
          <w:color w:val="000000"/>
          <w:sz w:val="22"/>
          <w:szCs w:val="22"/>
        </w:rPr>
      </w:pPr>
      <w:r w:rsidRPr="00C06089">
        <w:rPr>
          <w:rFonts w:ascii="Arial" w:hAnsi="Arial" w:cs="Arial"/>
          <w:color w:val="000000"/>
          <w:sz w:val="22"/>
          <w:szCs w:val="22"/>
        </w:rPr>
        <w:t xml:space="preserve">A continuación, se especifican los valores facturados para el </w:t>
      </w:r>
      <w:r w:rsidR="00C06089">
        <w:rPr>
          <w:rFonts w:ascii="Arial" w:hAnsi="Arial" w:cs="Arial"/>
          <w:color w:val="000000"/>
          <w:sz w:val="22"/>
          <w:szCs w:val="22"/>
        </w:rPr>
        <w:t>segundo t</w:t>
      </w:r>
      <w:r w:rsidR="007E3F3A" w:rsidRPr="00C06089">
        <w:rPr>
          <w:rFonts w:ascii="Arial" w:hAnsi="Arial" w:cs="Arial"/>
          <w:color w:val="000000"/>
          <w:sz w:val="22"/>
          <w:szCs w:val="22"/>
        </w:rPr>
        <w:t>rimestre d</w:t>
      </w:r>
      <w:r w:rsidRPr="00C06089">
        <w:rPr>
          <w:rFonts w:ascii="Arial" w:hAnsi="Arial" w:cs="Arial"/>
          <w:color w:val="000000"/>
          <w:sz w:val="22"/>
          <w:szCs w:val="22"/>
        </w:rPr>
        <w:t>e 201</w:t>
      </w:r>
      <w:r w:rsidR="007E3F3A" w:rsidRPr="00C06089">
        <w:rPr>
          <w:rFonts w:ascii="Arial" w:hAnsi="Arial" w:cs="Arial"/>
          <w:color w:val="000000"/>
          <w:sz w:val="22"/>
          <w:szCs w:val="22"/>
        </w:rPr>
        <w:t>9</w:t>
      </w:r>
      <w:r w:rsidRPr="00C06089">
        <w:rPr>
          <w:rFonts w:ascii="Arial" w:hAnsi="Arial" w:cs="Arial"/>
          <w:color w:val="000000"/>
          <w:sz w:val="22"/>
          <w:szCs w:val="22"/>
        </w:rPr>
        <w:t xml:space="preserve"> en comparación con igual periodo en el año inmediatamente anterior:</w:t>
      </w:r>
    </w:p>
    <w:p w:rsidR="00DC3486" w:rsidRPr="00C06089" w:rsidRDefault="00DC3486" w:rsidP="008C1D98">
      <w:pPr>
        <w:jc w:val="both"/>
        <w:rPr>
          <w:rFonts w:ascii="Arial" w:hAnsi="Arial" w:cs="Arial"/>
          <w:color w:val="000000"/>
          <w:sz w:val="22"/>
          <w:szCs w:val="22"/>
        </w:rPr>
      </w:pPr>
    </w:p>
    <w:tbl>
      <w:tblPr>
        <w:tblStyle w:val="Tabladecuadrcula1clara-nfasis1"/>
        <w:tblW w:w="9500" w:type="dxa"/>
        <w:tblLook w:val="04A0" w:firstRow="1" w:lastRow="0" w:firstColumn="1" w:lastColumn="0" w:noHBand="0" w:noVBand="1"/>
      </w:tblPr>
      <w:tblGrid>
        <w:gridCol w:w="2723"/>
        <w:gridCol w:w="1787"/>
        <w:gridCol w:w="1388"/>
        <w:gridCol w:w="1388"/>
        <w:gridCol w:w="1421"/>
        <w:gridCol w:w="793"/>
      </w:tblGrid>
      <w:tr w:rsidR="001678A0" w:rsidRPr="001678A0" w:rsidTr="001678A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1678A0" w:rsidRPr="001678A0" w:rsidRDefault="001678A0" w:rsidP="00F162F7">
            <w:pPr>
              <w:spacing w:before="40" w:after="40"/>
              <w:jc w:val="center"/>
              <w:rPr>
                <w:rFonts w:ascii="Arial" w:hAnsi="Arial" w:cs="Arial"/>
                <w:color w:val="FFFFFF" w:themeColor="background1"/>
                <w:sz w:val="20"/>
                <w:szCs w:val="20"/>
              </w:rPr>
            </w:pPr>
            <w:r w:rsidRPr="001678A0">
              <w:rPr>
                <w:rFonts w:ascii="Arial" w:hAnsi="Arial" w:cs="Arial"/>
                <w:color w:val="FFFFFF" w:themeColor="background1"/>
                <w:sz w:val="20"/>
                <w:szCs w:val="20"/>
              </w:rPr>
              <w:t xml:space="preserve">Empresa </w:t>
            </w:r>
          </w:p>
        </w:tc>
        <w:tc>
          <w:tcPr>
            <w:tcW w:w="0" w:type="auto"/>
            <w:vMerge w:val="restart"/>
            <w:shd w:val="clear" w:color="auto" w:fill="4F81BD" w:themeFill="accent1"/>
            <w:vAlign w:val="center"/>
            <w:hideMark/>
          </w:tcPr>
          <w:p w:rsidR="001678A0" w:rsidRPr="001678A0" w:rsidRDefault="001678A0" w:rsidP="00F162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678A0">
              <w:rPr>
                <w:rFonts w:ascii="Arial" w:hAnsi="Arial" w:cs="Arial"/>
                <w:color w:val="FFFFFF" w:themeColor="background1"/>
                <w:sz w:val="20"/>
                <w:szCs w:val="20"/>
              </w:rPr>
              <w:t xml:space="preserve"> Concepto </w:t>
            </w:r>
          </w:p>
        </w:tc>
        <w:tc>
          <w:tcPr>
            <w:tcW w:w="0" w:type="auto"/>
            <w:vMerge w:val="restart"/>
            <w:shd w:val="clear" w:color="auto" w:fill="4F81BD" w:themeFill="accent1"/>
            <w:vAlign w:val="center"/>
            <w:hideMark/>
          </w:tcPr>
          <w:p w:rsidR="001678A0" w:rsidRPr="001678A0" w:rsidRDefault="001678A0" w:rsidP="00F162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678A0">
              <w:rPr>
                <w:rFonts w:ascii="Arial" w:hAnsi="Arial" w:cs="Arial"/>
                <w:color w:val="FFFFFF" w:themeColor="background1"/>
                <w:sz w:val="20"/>
                <w:szCs w:val="20"/>
              </w:rPr>
              <w:t xml:space="preserve"> II Trimestre 2019 </w:t>
            </w:r>
          </w:p>
        </w:tc>
        <w:tc>
          <w:tcPr>
            <w:tcW w:w="0" w:type="auto"/>
            <w:vMerge w:val="restart"/>
            <w:shd w:val="clear" w:color="auto" w:fill="4F81BD" w:themeFill="accent1"/>
            <w:vAlign w:val="center"/>
            <w:hideMark/>
          </w:tcPr>
          <w:p w:rsidR="001678A0" w:rsidRPr="001678A0" w:rsidRDefault="001678A0" w:rsidP="00F162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678A0">
              <w:rPr>
                <w:rFonts w:ascii="Arial" w:hAnsi="Arial" w:cs="Arial"/>
                <w:color w:val="FFFFFF" w:themeColor="background1"/>
                <w:sz w:val="20"/>
                <w:szCs w:val="20"/>
              </w:rPr>
              <w:t xml:space="preserve"> II Trimestre 2018 </w:t>
            </w:r>
          </w:p>
        </w:tc>
        <w:tc>
          <w:tcPr>
            <w:tcW w:w="0" w:type="auto"/>
            <w:gridSpan w:val="2"/>
            <w:shd w:val="clear" w:color="auto" w:fill="4F81BD" w:themeFill="accent1"/>
            <w:vAlign w:val="center"/>
            <w:hideMark/>
          </w:tcPr>
          <w:p w:rsidR="001678A0" w:rsidRPr="001678A0" w:rsidRDefault="001678A0" w:rsidP="00F162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678A0">
              <w:rPr>
                <w:rFonts w:ascii="Arial" w:hAnsi="Arial" w:cs="Arial"/>
                <w:color w:val="FFFFFF" w:themeColor="background1"/>
                <w:sz w:val="20"/>
                <w:szCs w:val="20"/>
              </w:rPr>
              <w:t xml:space="preserve"> Variaciones II Trimestre 2019-2018 </w:t>
            </w:r>
          </w:p>
        </w:tc>
      </w:tr>
      <w:tr w:rsidR="001678A0" w:rsidRPr="001678A0" w:rsidTr="001678A0">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1678A0" w:rsidRPr="001678A0" w:rsidRDefault="001678A0" w:rsidP="00F162F7">
            <w:pPr>
              <w:spacing w:before="40" w:after="40"/>
              <w:rPr>
                <w:rFonts w:ascii="Arial" w:hAnsi="Arial" w:cs="Arial"/>
                <w:color w:val="FFFFFF" w:themeColor="background1"/>
                <w:sz w:val="20"/>
                <w:szCs w:val="20"/>
              </w:rPr>
            </w:pPr>
          </w:p>
        </w:tc>
        <w:tc>
          <w:tcPr>
            <w:tcW w:w="0" w:type="auto"/>
            <w:vMerge/>
            <w:shd w:val="clear" w:color="auto" w:fill="4F81BD" w:themeFill="accent1"/>
            <w:vAlign w:val="center"/>
            <w:hideMark/>
          </w:tcPr>
          <w:p w:rsidR="001678A0" w:rsidRPr="001678A0" w:rsidRDefault="001678A0" w:rsidP="00F162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vMerge/>
            <w:shd w:val="clear" w:color="auto" w:fill="4F81BD" w:themeFill="accent1"/>
            <w:vAlign w:val="center"/>
            <w:hideMark/>
          </w:tcPr>
          <w:p w:rsidR="001678A0" w:rsidRPr="001678A0" w:rsidRDefault="001678A0" w:rsidP="00F162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vMerge/>
            <w:shd w:val="clear" w:color="auto" w:fill="4F81BD" w:themeFill="accent1"/>
            <w:vAlign w:val="center"/>
            <w:hideMark/>
          </w:tcPr>
          <w:p w:rsidR="001678A0" w:rsidRPr="001678A0" w:rsidRDefault="001678A0" w:rsidP="00F162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shd w:val="clear" w:color="auto" w:fill="4F81BD" w:themeFill="accent1"/>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678A0">
              <w:rPr>
                <w:rFonts w:ascii="Arial" w:hAnsi="Arial" w:cs="Arial"/>
                <w:b/>
                <w:bCs/>
                <w:color w:val="FFFFFF" w:themeColor="background1"/>
                <w:sz w:val="20"/>
                <w:szCs w:val="20"/>
              </w:rPr>
              <w:t xml:space="preserve"> $ </w:t>
            </w:r>
          </w:p>
        </w:tc>
        <w:tc>
          <w:tcPr>
            <w:tcW w:w="0" w:type="auto"/>
            <w:shd w:val="clear" w:color="auto" w:fill="4F81BD" w:themeFill="accent1"/>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678A0">
              <w:rPr>
                <w:rFonts w:ascii="Arial" w:hAnsi="Arial" w:cs="Arial"/>
                <w:b/>
                <w:bCs/>
                <w:color w:val="FFFFFF" w:themeColor="background1"/>
                <w:sz w:val="20"/>
                <w:szCs w:val="20"/>
                <w:shd w:val="clear" w:color="auto" w:fill="4F81BD" w:themeFill="accent1"/>
              </w:rPr>
              <w:t xml:space="preserve"> </w:t>
            </w:r>
            <w:r w:rsidRPr="001678A0">
              <w:rPr>
                <w:rFonts w:ascii="Arial" w:hAnsi="Arial" w:cs="Arial"/>
                <w:b/>
                <w:bCs/>
                <w:color w:val="FFFFFF" w:themeColor="background1"/>
                <w:sz w:val="20"/>
                <w:szCs w:val="20"/>
              </w:rPr>
              <w:t xml:space="preserve">% </w:t>
            </w:r>
          </w:p>
        </w:tc>
      </w:tr>
      <w:tr w:rsidR="001678A0" w:rsidRPr="001678A0" w:rsidTr="001678A0">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1678A0" w:rsidRPr="001678A0" w:rsidRDefault="001678A0" w:rsidP="00F162F7">
            <w:pPr>
              <w:spacing w:before="40" w:after="40"/>
              <w:jc w:val="center"/>
              <w:rPr>
                <w:rFonts w:ascii="Arial" w:hAnsi="Arial" w:cs="Arial"/>
                <w:b w:val="0"/>
                <w:color w:val="0F243E" w:themeColor="text2" w:themeShade="80"/>
                <w:sz w:val="20"/>
                <w:szCs w:val="20"/>
              </w:rPr>
            </w:pPr>
            <w:r w:rsidRPr="001678A0">
              <w:rPr>
                <w:rFonts w:ascii="Arial" w:hAnsi="Arial" w:cs="Arial"/>
                <w:b w:val="0"/>
                <w:color w:val="0F243E" w:themeColor="text2" w:themeShade="80"/>
                <w:sz w:val="20"/>
                <w:szCs w:val="20"/>
              </w:rPr>
              <w:t>Empresa de Telecomunicaciones de Bogotá S.A.</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 Teléfono Fijo y Larga Distancia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18.564.350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17.731.590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832.760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5%</w:t>
            </w:r>
          </w:p>
        </w:tc>
      </w:tr>
      <w:tr w:rsidR="001678A0" w:rsidRPr="001678A0" w:rsidTr="001678A0">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1678A0" w:rsidRPr="001678A0" w:rsidRDefault="001678A0" w:rsidP="00F162F7">
            <w:pPr>
              <w:spacing w:before="40" w:after="40"/>
              <w:jc w:val="center"/>
              <w:rPr>
                <w:rFonts w:ascii="Arial" w:hAnsi="Arial" w:cs="Arial"/>
                <w:b w:val="0"/>
                <w:color w:val="0F243E" w:themeColor="text2" w:themeShade="80"/>
                <w:sz w:val="20"/>
                <w:szCs w:val="20"/>
              </w:rPr>
            </w:pP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 Líneas ADSL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770.790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        733.680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 37.110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5%</w:t>
            </w:r>
          </w:p>
        </w:tc>
      </w:tr>
      <w:tr w:rsidR="001678A0" w:rsidRPr="001678A0" w:rsidTr="001678A0">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1678A0" w:rsidRPr="001678A0" w:rsidRDefault="001678A0" w:rsidP="00F162F7">
            <w:pPr>
              <w:spacing w:before="40" w:after="40"/>
              <w:jc w:val="center"/>
              <w:rPr>
                <w:rFonts w:ascii="Arial" w:hAnsi="Arial" w:cs="Arial"/>
                <w:b w:val="0"/>
                <w:color w:val="0F243E" w:themeColor="text2" w:themeShade="80"/>
                <w:sz w:val="20"/>
                <w:szCs w:val="20"/>
              </w:rPr>
            </w:pPr>
            <w:r w:rsidRPr="001678A0">
              <w:rPr>
                <w:rFonts w:ascii="Arial" w:hAnsi="Arial" w:cs="Arial"/>
                <w:b w:val="0"/>
                <w:color w:val="0F243E" w:themeColor="text2" w:themeShade="80"/>
                <w:sz w:val="20"/>
                <w:szCs w:val="20"/>
              </w:rPr>
              <w:t xml:space="preserve">Colombia </w:t>
            </w:r>
            <w:proofErr w:type="spellStart"/>
            <w:r w:rsidRPr="001678A0">
              <w:rPr>
                <w:rFonts w:ascii="Arial" w:hAnsi="Arial" w:cs="Arial"/>
                <w:b w:val="0"/>
                <w:color w:val="0F243E" w:themeColor="text2" w:themeShade="80"/>
                <w:sz w:val="20"/>
                <w:szCs w:val="20"/>
              </w:rPr>
              <w:t>Telecomuniciones</w:t>
            </w:r>
            <w:proofErr w:type="spellEnd"/>
            <w:r w:rsidRPr="001678A0">
              <w:rPr>
                <w:rFonts w:ascii="Arial" w:hAnsi="Arial" w:cs="Arial"/>
                <w:b w:val="0"/>
                <w:color w:val="0F243E" w:themeColor="text2" w:themeShade="80"/>
                <w:sz w:val="20"/>
                <w:szCs w:val="20"/>
              </w:rPr>
              <w:t xml:space="preserve"> S.A. E.S.P.</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 Plan Telefonía PVL25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5.948.310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     5.400.077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548.233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10%</w:t>
            </w:r>
          </w:p>
        </w:tc>
      </w:tr>
      <w:tr w:rsidR="001678A0" w:rsidRPr="001678A0" w:rsidTr="001678A0">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1678A0" w:rsidRPr="001678A0" w:rsidRDefault="001678A0" w:rsidP="00F162F7">
            <w:pPr>
              <w:spacing w:before="40" w:after="40"/>
              <w:jc w:val="center"/>
              <w:rPr>
                <w:rFonts w:ascii="Arial" w:hAnsi="Arial" w:cs="Arial"/>
                <w:b w:val="0"/>
                <w:color w:val="0F243E" w:themeColor="text2" w:themeShade="80"/>
                <w:sz w:val="20"/>
                <w:szCs w:val="20"/>
              </w:rPr>
            </w:pP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 Línea 01800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5.539.705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     5.119.370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420.335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8%</w:t>
            </w:r>
          </w:p>
        </w:tc>
      </w:tr>
      <w:tr w:rsidR="001678A0" w:rsidRPr="001678A0" w:rsidTr="001678A0">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678A0" w:rsidRPr="001678A0" w:rsidRDefault="001678A0" w:rsidP="00F162F7">
            <w:pPr>
              <w:spacing w:before="40" w:after="40"/>
              <w:jc w:val="center"/>
              <w:rPr>
                <w:rFonts w:ascii="Arial" w:hAnsi="Arial" w:cs="Arial"/>
                <w:b w:val="0"/>
                <w:color w:val="0F243E" w:themeColor="text2" w:themeShade="80"/>
                <w:sz w:val="20"/>
                <w:szCs w:val="20"/>
              </w:rPr>
            </w:pPr>
            <w:r w:rsidRPr="001678A0">
              <w:rPr>
                <w:rFonts w:ascii="Arial" w:hAnsi="Arial" w:cs="Arial"/>
                <w:b w:val="0"/>
                <w:color w:val="0F243E" w:themeColor="text2" w:themeShade="80"/>
                <w:sz w:val="20"/>
                <w:szCs w:val="20"/>
              </w:rPr>
              <w:t>UNE</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 Contrato 1000395708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1.629.354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     1.569.708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 xml:space="preserve">59.646 </w:t>
            </w:r>
          </w:p>
        </w:tc>
        <w:tc>
          <w:tcPr>
            <w:tcW w:w="0" w:type="auto"/>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678A0">
              <w:rPr>
                <w:rFonts w:ascii="Arial" w:hAnsi="Arial" w:cs="Arial"/>
                <w:color w:val="0F243E" w:themeColor="text2" w:themeShade="80"/>
                <w:sz w:val="20"/>
                <w:szCs w:val="20"/>
              </w:rPr>
              <w:t>4%</w:t>
            </w:r>
          </w:p>
        </w:tc>
      </w:tr>
      <w:tr w:rsidR="001678A0" w:rsidRPr="001678A0" w:rsidTr="001678A0">
        <w:trPr>
          <w:cantSplit/>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4F81BD" w:themeFill="accent1"/>
            <w:vAlign w:val="center"/>
            <w:hideMark/>
          </w:tcPr>
          <w:p w:rsidR="001678A0" w:rsidRPr="001678A0" w:rsidRDefault="001678A0" w:rsidP="00F162F7">
            <w:pPr>
              <w:spacing w:before="40" w:after="40"/>
              <w:jc w:val="center"/>
              <w:rPr>
                <w:rFonts w:ascii="Arial" w:hAnsi="Arial" w:cs="Arial"/>
                <w:color w:val="FFFFFF" w:themeColor="background1"/>
                <w:sz w:val="20"/>
                <w:szCs w:val="20"/>
              </w:rPr>
            </w:pPr>
            <w:r w:rsidRPr="001678A0">
              <w:rPr>
                <w:rFonts w:ascii="Arial" w:hAnsi="Arial" w:cs="Arial"/>
                <w:color w:val="FFFFFF" w:themeColor="background1"/>
                <w:sz w:val="20"/>
                <w:szCs w:val="20"/>
              </w:rPr>
              <w:t>Variaciones II Trimestre 2019-2018</w:t>
            </w:r>
          </w:p>
        </w:tc>
        <w:tc>
          <w:tcPr>
            <w:tcW w:w="0" w:type="auto"/>
            <w:shd w:val="clear" w:color="auto" w:fill="4F81BD" w:themeFill="accent1"/>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678A0">
              <w:rPr>
                <w:rFonts w:ascii="Arial" w:hAnsi="Arial" w:cs="Arial"/>
                <w:b/>
                <w:bCs/>
                <w:color w:val="FFFFFF" w:themeColor="background1"/>
                <w:sz w:val="20"/>
                <w:szCs w:val="20"/>
              </w:rPr>
              <w:t xml:space="preserve">32.452.509 </w:t>
            </w:r>
          </w:p>
        </w:tc>
        <w:tc>
          <w:tcPr>
            <w:tcW w:w="0" w:type="auto"/>
            <w:shd w:val="clear" w:color="auto" w:fill="4F81BD" w:themeFill="accent1"/>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678A0">
              <w:rPr>
                <w:rFonts w:ascii="Arial" w:hAnsi="Arial" w:cs="Arial"/>
                <w:b/>
                <w:bCs/>
                <w:color w:val="FFFFFF" w:themeColor="background1"/>
                <w:sz w:val="20"/>
                <w:szCs w:val="20"/>
              </w:rPr>
              <w:t xml:space="preserve">30.554.425 </w:t>
            </w:r>
          </w:p>
        </w:tc>
        <w:tc>
          <w:tcPr>
            <w:tcW w:w="0" w:type="auto"/>
            <w:shd w:val="clear" w:color="auto" w:fill="4F81BD" w:themeFill="accent1"/>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678A0">
              <w:rPr>
                <w:rFonts w:ascii="Arial" w:hAnsi="Arial" w:cs="Arial"/>
                <w:b/>
                <w:bCs/>
                <w:color w:val="FFFFFF" w:themeColor="background1"/>
                <w:sz w:val="20"/>
                <w:szCs w:val="20"/>
              </w:rPr>
              <w:t xml:space="preserve">1.898.084 </w:t>
            </w:r>
          </w:p>
        </w:tc>
        <w:tc>
          <w:tcPr>
            <w:tcW w:w="0" w:type="auto"/>
            <w:shd w:val="clear" w:color="auto" w:fill="4F81BD" w:themeFill="accent1"/>
            <w:vAlign w:val="center"/>
            <w:hideMark/>
          </w:tcPr>
          <w:p w:rsidR="001678A0" w:rsidRPr="001678A0" w:rsidRDefault="001678A0"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678A0">
              <w:rPr>
                <w:rFonts w:ascii="Arial" w:hAnsi="Arial" w:cs="Arial"/>
                <w:b/>
                <w:bCs/>
                <w:color w:val="FFFFFF" w:themeColor="background1"/>
                <w:sz w:val="20"/>
                <w:szCs w:val="20"/>
              </w:rPr>
              <w:t>6%</w:t>
            </w:r>
          </w:p>
        </w:tc>
      </w:tr>
    </w:tbl>
    <w:p w:rsidR="00AA5CCE" w:rsidRPr="00696D4F" w:rsidRDefault="001678A0" w:rsidP="00BD7E59">
      <w:pPr>
        <w:spacing w:before="100" w:beforeAutospacing="1" w:after="100" w:afterAutospacing="1"/>
        <w:jc w:val="both"/>
        <w:rPr>
          <w:rFonts w:ascii="Arial" w:hAnsi="Arial" w:cs="Arial"/>
          <w:sz w:val="22"/>
          <w:szCs w:val="22"/>
        </w:rPr>
      </w:pPr>
      <w:r>
        <w:rPr>
          <w:rFonts w:ascii="Arial" w:hAnsi="Arial" w:cs="Arial"/>
          <w:sz w:val="22"/>
          <w:szCs w:val="22"/>
        </w:rPr>
        <w:t>P</w:t>
      </w:r>
      <w:r w:rsidR="00AA5CCE" w:rsidRPr="00696D4F">
        <w:rPr>
          <w:rFonts w:ascii="Arial" w:hAnsi="Arial" w:cs="Arial"/>
          <w:sz w:val="22"/>
          <w:szCs w:val="22"/>
        </w:rPr>
        <w:t xml:space="preserve">ara este concepto, se observó que los valores facturados por el servicio de telefonía durante el </w:t>
      </w:r>
      <w:r w:rsidR="00696D4F">
        <w:rPr>
          <w:rFonts w:ascii="Arial" w:hAnsi="Arial" w:cs="Arial"/>
          <w:sz w:val="22"/>
          <w:szCs w:val="22"/>
        </w:rPr>
        <w:t xml:space="preserve">segundo </w:t>
      </w:r>
      <w:r w:rsidR="00AA5CCE" w:rsidRPr="00696D4F">
        <w:rPr>
          <w:rFonts w:ascii="Arial" w:hAnsi="Arial" w:cs="Arial"/>
          <w:sz w:val="22"/>
          <w:szCs w:val="22"/>
        </w:rPr>
        <w:t>trimestre de 201</w:t>
      </w:r>
      <w:r w:rsidR="00650079" w:rsidRPr="00696D4F">
        <w:rPr>
          <w:rFonts w:ascii="Arial" w:hAnsi="Arial" w:cs="Arial"/>
          <w:sz w:val="22"/>
          <w:szCs w:val="22"/>
        </w:rPr>
        <w:t>9</w:t>
      </w:r>
      <w:r w:rsidR="00AA5CCE" w:rsidRPr="00696D4F">
        <w:rPr>
          <w:rFonts w:ascii="Arial" w:hAnsi="Arial" w:cs="Arial"/>
          <w:sz w:val="22"/>
          <w:szCs w:val="22"/>
        </w:rPr>
        <w:t>, comparado con el mismo periodo del año 201</w:t>
      </w:r>
      <w:r w:rsidR="00650079" w:rsidRPr="00696D4F">
        <w:rPr>
          <w:rFonts w:ascii="Arial" w:hAnsi="Arial" w:cs="Arial"/>
          <w:sz w:val="22"/>
          <w:szCs w:val="22"/>
        </w:rPr>
        <w:t>8</w:t>
      </w:r>
      <w:r w:rsidR="00AA5CCE" w:rsidRPr="00696D4F">
        <w:rPr>
          <w:rFonts w:ascii="Arial" w:hAnsi="Arial" w:cs="Arial"/>
          <w:sz w:val="22"/>
          <w:szCs w:val="22"/>
        </w:rPr>
        <w:t>, presentó un</w:t>
      </w:r>
      <w:r w:rsidR="00650079" w:rsidRPr="00696D4F">
        <w:rPr>
          <w:rFonts w:ascii="Arial" w:hAnsi="Arial" w:cs="Arial"/>
          <w:sz w:val="22"/>
          <w:szCs w:val="22"/>
        </w:rPr>
        <w:t xml:space="preserve"> </w:t>
      </w:r>
      <w:r w:rsidR="00650079" w:rsidRPr="00696D4F">
        <w:rPr>
          <w:rFonts w:ascii="Arial" w:hAnsi="Arial" w:cs="Arial"/>
          <w:b/>
          <w:sz w:val="22"/>
          <w:szCs w:val="22"/>
        </w:rPr>
        <w:t>aumento</w:t>
      </w:r>
      <w:r w:rsidR="00650079" w:rsidRPr="00696D4F">
        <w:rPr>
          <w:rFonts w:ascii="Arial" w:hAnsi="Arial" w:cs="Arial"/>
          <w:sz w:val="22"/>
          <w:szCs w:val="22"/>
        </w:rPr>
        <w:t xml:space="preserve"> </w:t>
      </w:r>
      <w:r w:rsidR="00AA5CCE" w:rsidRPr="00696D4F">
        <w:rPr>
          <w:rFonts w:ascii="Arial" w:hAnsi="Arial" w:cs="Arial"/>
          <w:sz w:val="22"/>
          <w:szCs w:val="22"/>
        </w:rPr>
        <w:t>de $</w:t>
      </w:r>
      <w:r w:rsidR="00A05D4C">
        <w:rPr>
          <w:rFonts w:ascii="Arial" w:hAnsi="Arial" w:cs="Arial"/>
          <w:sz w:val="22"/>
          <w:szCs w:val="22"/>
        </w:rPr>
        <w:t>1.898.084 equivalente a</w:t>
      </w:r>
      <w:r w:rsidR="00AA5CCE" w:rsidRPr="00696D4F">
        <w:rPr>
          <w:rFonts w:ascii="Arial" w:hAnsi="Arial" w:cs="Arial"/>
          <w:sz w:val="22"/>
          <w:szCs w:val="22"/>
        </w:rPr>
        <w:t xml:space="preserve">l </w:t>
      </w:r>
      <w:r w:rsidR="00A05D4C">
        <w:rPr>
          <w:rFonts w:ascii="Arial" w:hAnsi="Arial" w:cs="Arial"/>
          <w:sz w:val="22"/>
          <w:szCs w:val="22"/>
        </w:rPr>
        <w:t>6</w:t>
      </w:r>
      <w:r w:rsidR="00AA5CCE" w:rsidRPr="00696D4F">
        <w:rPr>
          <w:rFonts w:ascii="Arial" w:hAnsi="Arial" w:cs="Arial"/>
          <w:sz w:val="22"/>
          <w:szCs w:val="22"/>
        </w:rPr>
        <w:t xml:space="preserve">%. </w:t>
      </w:r>
    </w:p>
    <w:p w:rsidR="00AA5CCE" w:rsidRPr="00696D4F" w:rsidRDefault="00AA5CCE" w:rsidP="00BD7E59">
      <w:pPr>
        <w:spacing w:before="100" w:beforeAutospacing="1" w:after="100" w:afterAutospacing="1"/>
        <w:jc w:val="both"/>
        <w:rPr>
          <w:rFonts w:ascii="Arial" w:hAnsi="Arial" w:cs="Arial"/>
          <w:color w:val="000000"/>
          <w:sz w:val="22"/>
          <w:szCs w:val="22"/>
        </w:rPr>
      </w:pPr>
      <w:r w:rsidRPr="00696D4F">
        <w:rPr>
          <w:rFonts w:ascii="Arial" w:hAnsi="Arial" w:cs="Arial"/>
          <w:sz w:val="22"/>
          <w:szCs w:val="22"/>
        </w:rPr>
        <w:t>Adicionalmente, es de señalar que los valores expuestos en la tabla anterior, incluyen el valor que corresponden a</w:t>
      </w:r>
      <w:r w:rsidRPr="00696D4F">
        <w:rPr>
          <w:rFonts w:ascii="Arial" w:hAnsi="Arial" w:cs="Arial"/>
          <w:color w:val="000000"/>
          <w:sz w:val="22"/>
          <w:szCs w:val="22"/>
        </w:rPr>
        <w:t xml:space="preserve">l servicio de telefonía fija RDS PRIS del SIIF Nación contratado con el proveedor UNE EPM, el cual es asumido por el contratista Unión Temporal </w:t>
      </w:r>
      <w:proofErr w:type="spellStart"/>
      <w:r w:rsidRPr="00696D4F">
        <w:rPr>
          <w:rFonts w:ascii="Arial" w:hAnsi="Arial" w:cs="Arial"/>
          <w:color w:val="000000"/>
          <w:sz w:val="22"/>
          <w:szCs w:val="22"/>
        </w:rPr>
        <w:t>Comware</w:t>
      </w:r>
      <w:proofErr w:type="spellEnd"/>
      <w:r w:rsidRPr="00696D4F">
        <w:rPr>
          <w:rFonts w:ascii="Arial" w:hAnsi="Arial" w:cs="Arial"/>
          <w:color w:val="000000"/>
          <w:sz w:val="22"/>
          <w:szCs w:val="22"/>
        </w:rPr>
        <w:t xml:space="preserve"> – BPM, de esta forma, para el </w:t>
      </w:r>
      <w:r w:rsidR="00696D4F">
        <w:rPr>
          <w:rFonts w:ascii="Arial" w:hAnsi="Arial" w:cs="Arial"/>
          <w:color w:val="000000"/>
          <w:sz w:val="22"/>
          <w:szCs w:val="22"/>
        </w:rPr>
        <w:t xml:space="preserve">segundo </w:t>
      </w:r>
      <w:r w:rsidR="000D3B6F" w:rsidRPr="00696D4F">
        <w:rPr>
          <w:rFonts w:ascii="Arial" w:hAnsi="Arial" w:cs="Arial"/>
          <w:color w:val="000000"/>
          <w:sz w:val="22"/>
          <w:szCs w:val="22"/>
        </w:rPr>
        <w:t>trimestre</w:t>
      </w:r>
      <w:r w:rsidRPr="00696D4F">
        <w:rPr>
          <w:rFonts w:ascii="Arial" w:hAnsi="Arial" w:cs="Arial"/>
          <w:color w:val="000000"/>
          <w:sz w:val="22"/>
          <w:szCs w:val="22"/>
        </w:rPr>
        <w:t xml:space="preserve"> de 201</w:t>
      </w:r>
      <w:r w:rsidR="000D3B6F" w:rsidRPr="00696D4F">
        <w:rPr>
          <w:rFonts w:ascii="Arial" w:hAnsi="Arial" w:cs="Arial"/>
          <w:color w:val="000000"/>
          <w:sz w:val="22"/>
          <w:szCs w:val="22"/>
        </w:rPr>
        <w:t>9</w:t>
      </w:r>
      <w:r w:rsidRPr="00696D4F">
        <w:rPr>
          <w:rFonts w:ascii="Arial" w:hAnsi="Arial" w:cs="Arial"/>
          <w:color w:val="000000"/>
          <w:sz w:val="22"/>
          <w:szCs w:val="22"/>
        </w:rPr>
        <w:t xml:space="preserve">, se evidenció la gestión realizada por la Subdirección de Servicios en lo concerniente a la solicitud de reembolso de los valores facturados al contratista en mención, así: </w:t>
      </w:r>
    </w:p>
    <w:tbl>
      <w:tblPr>
        <w:tblStyle w:val="Tabladecuadrcula1clara-nfasis1"/>
        <w:tblW w:w="9776" w:type="dxa"/>
        <w:tblLook w:val="04A0" w:firstRow="1" w:lastRow="0" w:firstColumn="1" w:lastColumn="0" w:noHBand="0" w:noVBand="1"/>
      </w:tblPr>
      <w:tblGrid>
        <w:gridCol w:w="961"/>
        <w:gridCol w:w="1507"/>
        <w:gridCol w:w="1573"/>
        <w:gridCol w:w="1984"/>
        <w:gridCol w:w="1058"/>
        <w:gridCol w:w="2693"/>
      </w:tblGrid>
      <w:tr w:rsidR="00C50528" w:rsidRPr="00C50528" w:rsidTr="009748A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hideMark/>
          </w:tcPr>
          <w:p w:rsidR="00C50528" w:rsidRPr="00C50528" w:rsidRDefault="00C50528" w:rsidP="00F162F7">
            <w:pPr>
              <w:spacing w:before="40" w:after="40"/>
              <w:jc w:val="center"/>
              <w:rPr>
                <w:rFonts w:ascii="Arial" w:hAnsi="Arial" w:cs="Arial"/>
                <w:color w:val="FFFFFF" w:themeColor="background1"/>
                <w:sz w:val="20"/>
                <w:szCs w:val="20"/>
              </w:rPr>
            </w:pPr>
            <w:r w:rsidRPr="00C50528">
              <w:rPr>
                <w:rFonts w:ascii="Arial" w:hAnsi="Arial" w:cs="Arial"/>
                <w:color w:val="FFFFFF" w:themeColor="background1"/>
                <w:sz w:val="20"/>
                <w:szCs w:val="20"/>
              </w:rPr>
              <w:t>Periodo</w:t>
            </w:r>
          </w:p>
        </w:tc>
        <w:tc>
          <w:tcPr>
            <w:tcW w:w="0" w:type="auto"/>
            <w:tcBorders>
              <w:bottom w:val="nil"/>
            </w:tcBorders>
            <w:shd w:val="clear" w:color="auto" w:fill="4F81BD" w:themeFill="accent1"/>
            <w:hideMark/>
          </w:tcPr>
          <w:p w:rsidR="00C50528" w:rsidRPr="00C50528" w:rsidRDefault="00C50528" w:rsidP="00F162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50528">
              <w:rPr>
                <w:rFonts w:ascii="Arial" w:hAnsi="Arial" w:cs="Arial"/>
                <w:color w:val="FFFFFF" w:themeColor="background1"/>
                <w:sz w:val="20"/>
                <w:szCs w:val="20"/>
              </w:rPr>
              <w:t xml:space="preserve">Factura </w:t>
            </w:r>
          </w:p>
        </w:tc>
        <w:tc>
          <w:tcPr>
            <w:tcW w:w="0" w:type="auto"/>
            <w:tcBorders>
              <w:bottom w:val="nil"/>
            </w:tcBorders>
            <w:shd w:val="clear" w:color="auto" w:fill="4F81BD" w:themeFill="accent1"/>
            <w:hideMark/>
          </w:tcPr>
          <w:p w:rsidR="00C50528" w:rsidRPr="00C50528" w:rsidRDefault="00C50528" w:rsidP="00F162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50528">
              <w:rPr>
                <w:rFonts w:ascii="Arial" w:hAnsi="Arial" w:cs="Arial"/>
                <w:color w:val="FFFFFF" w:themeColor="background1"/>
                <w:sz w:val="20"/>
                <w:szCs w:val="20"/>
              </w:rPr>
              <w:t xml:space="preserve">Radicado </w:t>
            </w:r>
          </w:p>
        </w:tc>
        <w:tc>
          <w:tcPr>
            <w:tcW w:w="1984" w:type="dxa"/>
            <w:tcBorders>
              <w:bottom w:val="nil"/>
            </w:tcBorders>
            <w:shd w:val="clear" w:color="auto" w:fill="4F81BD" w:themeFill="accent1"/>
            <w:hideMark/>
          </w:tcPr>
          <w:p w:rsidR="00C50528" w:rsidRPr="00C50528" w:rsidRDefault="00C50528" w:rsidP="00F162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50528">
              <w:rPr>
                <w:rFonts w:ascii="Arial" w:hAnsi="Arial" w:cs="Arial"/>
                <w:color w:val="FFFFFF" w:themeColor="background1"/>
                <w:sz w:val="20"/>
                <w:szCs w:val="20"/>
              </w:rPr>
              <w:t xml:space="preserve">Fecha </w:t>
            </w:r>
          </w:p>
        </w:tc>
        <w:tc>
          <w:tcPr>
            <w:tcW w:w="1058" w:type="dxa"/>
            <w:tcBorders>
              <w:bottom w:val="nil"/>
            </w:tcBorders>
            <w:shd w:val="clear" w:color="auto" w:fill="4F81BD" w:themeFill="accent1"/>
            <w:hideMark/>
          </w:tcPr>
          <w:p w:rsidR="00C50528" w:rsidRPr="00C50528" w:rsidRDefault="00C50528" w:rsidP="00F162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50528">
              <w:rPr>
                <w:rFonts w:ascii="Arial" w:hAnsi="Arial" w:cs="Arial"/>
                <w:color w:val="FFFFFF" w:themeColor="background1"/>
                <w:sz w:val="20"/>
                <w:szCs w:val="20"/>
              </w:rPr>
              <w:t xml:space="preserve">Valor </w:t>
            </w:r>
            <w:r>
              <w:rPr>
                <w:rFonts w:ascii="Arial" w:hAnsi="Arial" w:cs="Arial"/>
                <w:color w:val="FFFFFF" w:themeColor="background1"/>
                <w:sz w:val="20"/>
                <w:szCs w:val="20"/>
              </w:rPr>
              <w:t>($)</w:t>
            </w:r>
          </w:p>
        </w:tc>
        <w:tc>
          <w:tcPr>
            <w:tcW w:w="2693" w:type="dxa"/>
            <w:tcBorders>
              <w:bottom w:val="nil"/>
            </w:tcBorders>
            <w:shd w:val="clear" w:color="auto" w:fill="4F81BD" w:themeFill="accent1"/>
            <w:hideMark/>
          </w:tcPr>
          <w:p w:rsidR="00C50528" w:rsidRPr="00C50528" w:rsidRDefault="00C50528" w:rsidP="00F162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50528">
              <w:rPr>
                <w:rFonts w:ascii="Arial" w:hAnsi="Arial" w:cs="Arial"/>
                <w:color w:val="FFFFFF" w:themeColor="background1"/>
                <w:sz w:val="20"/>
                <w:szCs w:val="20"/>
              </w:rPr>
              <w:t>Fecha de Reembolso</w:t>
            </w:r>
          </w:p>
        </w:tc>
      </w:tr>
      <w:tr w:rsidR="00C50528" w:rsidRPr="00C50528" w:rsidTr="009748AB">
        <w:trPr>
          <w:trHeight w:val="51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rsidR="00C50528" w:rsidRPr="00C50528" w:rsidRDefault="00C50528" w:rsidP="00F162F7">
            <w:pPr>
              <w:spacing w:before="40" w:after="40"/>
              <w:rPr>
                <w:rFonts w:ascii="Arial" w:hAnsi="Arial" w:cs="Arial"/>
                <w:color w:val="0F243E" w:themeColor="text2" w:themeShade="80"/>
                <w:sz w:val="20"/>
                <w:szCs w:val="20"/>
              </w:rPr>
            </w:pPr>
            <w:r w:rsidRPr="00C50528">
              <w:rPr>
                <w:rFonts w:ascii="Arial" w:hAnsi="Arial" w:cs="Arial"/>
                <w:color w:val="0F243E" w:themeColor="text2" w:themeShade="80"/>
                <w:sz w:val="20"/>
                <w:szCs w:val="20"/>
              </w:rPr>
              <w:t xml:space="preserve">Abril </w:t>
            </w:r>
          </w:p>
        </w:tc>
        <w:tc>
          <w:tcPr>
            <w:tcW w:w="0" w:type="auto"/>
            <w:tcBorders>
              <w:top w:val="nil"/>
              <w:left w:val="nil"/>
              <w:bottom w:val="nil"/>
              <w:right w:val="nil"/>
            </w:tcBorders>
            <w:hideMark/>
          </w:tcPr>
          <w:p w:rsidR="00C50528" w:rsidRPr="00C50528" w:rsidRDefault="00C50528" w:rsidP="00F162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963274004-01</w:t>
            </w:r>
          </w:p>
        </w:tc>
        <w:tc>
          <w:tcPr>
            <w:tcW w:w="0" w:type="auto"/>
            <w:tcBorders>
              <w:top w:val="nil"/>
              <w:left w:val="nil"/>
              <w:bottom w:val="nil"/>
              <w:right w:val="nil"/>
            </w:tcBorders>
            <w:hideMark/>
          </w:tcPr>
          <w:p w:rsidR="00C50528" w:rsidRPr="00C50528" w:rsidRDefault="00C50528" w:rsidP="00F162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3-2019-008050</w:t>
            </w:r>
          </w:p>
        </w:tc>
        <w:tc>
          <w:tcPr>
            <w:tcW w:w="1984" w:type="dxa"/>
            <w:tcBorders>
              <w:top w:val="nil"/>
              <w:left w:val="nil"/>
              <w:bottom w:val="nil"/>
              <w:right w:val="nil"/>
            </w:tcBorders>
            <w:hideMark/>
          </w:tcPr>
          <w:p w:rsidR="00C50528" w:rsidRPr="00C50528" w:rsidRDefault="00C50528" w:rsidP="00F162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9 de mayo de 2019</w:t>
            </w:r>
          </w:p>
        </w:tc>
        <w:tc>
          <w:tcPr>
            <w:tcW w:w="1058" w:type="dxa"/>
            <w:tcBorders>
              <w:top w:val="nil"/>
              <w:left w:val="nil"/>
              <w:bottom w:val="nil"/>
              <w:right w:val="nil"/>
            </w:tcBorders>
            <w:noWrap/>
            <w:hideMark/>
          </w:tcPr>
          <w:p w:rsidR="00C50528" w:rsidRPr="00C50528" w:rsidRDefault="00C50528" w:rsidP="00F162F7">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543.118</w:t>
            </w:r>
          </w:p>
        </w:tc>
        <w:tc>
          <w:tcPr>
            <w:tcW w:w="2693" w:type="dxa"/>
            <w:tcBorders>
              <w:top w:val="nil"/>
              <w:left w:val="nil"/>
              <w:bottom w:val="nil"/>
              <w:right w:val="nil"/>
            </w:tcBorders>
            <w:hideMark/>
          </w:tcPr>
          <w:p w:rsidR="00C50528" w:rsidRPr="00C50528" w:rsidRDefault="00396798" w:rsidP="00F162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30</w:t>
            </w:r>
            <w:r w:rsidR="00C50528" w:rsidRPr="00C50528">
              <w:rPr>
                <w:rFonts w:ascii="Arial" w:hAnsi="Arial" w:cs="Arial"/>
                <w:color w:val="0F243E" w:themeColor="text2" w:themeShade="80"/>
                <w:sz w:val="20"/>
                <w:szCs w:val="20"/>
              </w:rPr>
              <w:t xml:space="preserve"> de mayo de 2019</w:t>
            </w:r>
          </w:p>
        </w:tc>
      </w:tr>
      <w:tr w:rsidR="00C50528" w:rsidRPr="00C50528" w:rsidTr="00F162F7">
        <w:trPr>
          <w:trHeight w:val="433"/>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rsidR="00C50528" w:rsidRPr="00C50528" w:rsidRDefault="00C50528" w:rsidP="00F162F7">
            <w:pPr>
              <w:spacing w:before="40" w:after="40"/>
              <w:rPr>
                <w:rFonts w:ascii="Arial" w:hAnsi="Arial" w:cs="Arial"/>
                <w:color w:val="0F243E" w:themeColor="text2" w:themeShade="80"/>
                <w:sz w:val="20"/>
                <w:szCs w:val="20"/>
              </w:rPr>
            </w:pPr>
            <w:r w:rsidRPr="00C50528">
              <w:rPr>
                <w:rFonts w:ascii="Arial" w:hAnsi="Arial" w:cs="Arial"/>
                <w:color w:val="0F243E" w:themeColor="text2" w:themeShade="80"/>
                <w:sz w:val="20"/>
                <w:szCs w:val="20"/>
              </w:rPr>
              <w:t xml:space="preserve">Mayo </w:t>
            </w:r>
          </w:p>
        </w:tc>
        <w:tc>
          <w:tcPr>
            <w:tcW w:w="0" w:type="auto"/>
            <w:tcBorders>
              <w:top w:val="nil"/>
              <w:left w:val="nil"/>
              <w:bottom w:val="nil"/>
              <w:right w:val="nil"/>
            </w:tcBorders>
            <w:noWrap/>
            <w:hideMark/>
          </w:tcPr>
          <w:p w:rsidR="00C50528" w:rsidRPr="00C50528" w:rsidRDefault="00C50528" w:rsidP="00F162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965176235-68</w:t>
            </w:r>
          </w:p>
        </w:tc>
        <w:tc>
          <w:tcPr>
            <w:tcW w:w="0" w:type="auto"/>
            <w:tcBorders>
              <w:top w:val="nil"/>
              <w:left w:val="nil"/>
              <w:bottom w:val="nil"/>
              <w:right w:val="nil"/>
            </w:tcBorders>
            <w:noWrap/>
            <w:hideMark/>
          </w:tcPr>
          <w:p w:rsidR="00C50528" w:rsidRPr="00C50528" w:rsidRDefault="00C50528" w:rsidP="00F162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3-2019-010195</w:t>
            </w:r>
          </w:p>
        </w:tc>
        <w:tc>
          <w:tcPr>
            <w:tcW w:w="1984" w:type="dxa"/>
            <w:tcBorders>
              <w:top w:val="nil"/>
              <w:left w:val="nil"/>
              <w:bottom w:val="nil"/>
              <w:right w:val="nil"/>
            </w:tcBorders>
            <w:hideMark/>
          </w:tcPr>
          <w:p w:rsidR="00C50528" w:rsidRPr="00C50528" w:rsidRDefault="00C50528" w:rsidP="00F162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11 de junio de 2019</w:t>
            </w:r>
          </w:p>
        </w:tc>
        <w:tc>
          <w:tcPr>
            <w:tcW w:w="1058" w:type="dxa"/>
            <w:tcBorders>
              <w:top w:val="nil"/>
              <w:left w:val="nil"/>
              <w:bottom w:val="nil"/>
              <w:right w:val="nil"/>
            </w:tcBorders>
            <w:noWrap/>
            <w:hideMark/>
          </w:tcPr>
          <w:p w:rsidR="00C50528" w:rsidRPr="00C50528" w:rsidRDefault="00C50528" w:rsidP="00F162F7">
            <w:pPr>
              <w:spacing w:before="40" w:after="40"/>
              <w:ind w:left="57" w:right="-57"/>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543.118</w:t>
            </w:r>
          </w:p>
        </w:tc>
        <w:tc>
          <w:tcPr>
            <w:tcW w:w="2693" w:type="dxa"/>
            <w:tcBorders>
              <w:top w:val="nil"/>
              <w:left w:val="nil"/>
              <w:bottom w:val="nil"/>
              <w:right w:val="nil"/>
            </w:tcBorders>
            <w:hideMark/>
          </w:tcPr>
          <w:p w:rsidR="00C50528" w:rsidRPr="00C50528" w:rsidRDefault="00396798" w:rsidP="00F162F7">
            <w:pPr>
              <w:spacing w:before="40" w:after="4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26</w:t>
            </w:r>
            <w:r w:rsidR="00C50528" w:rsidRPr="00C50528">
              <w:rPr>
                <w:rFonts w:ascii="Arial" w:hAnsi="Arial" w:cs="Arial"/>
                <w:color w:val="0F243E" w:themeColor="text2" w:themeShade="80"/>
                <w:sz w:val="20"/>
                <w:szCs w:val="20"/>
              </w:rPr>
              <w:t xml:space="preserve"> de junio de 2019</w:t>
            </w:r>
          </w:p>
        </w:tc>
      </w:tr>
      <w:tr w:rsidR="00C50528" w:rsidRPr="00C50528" w:rsidTr="009748AB">
        <w:trPr>
          <w:trHeight w:val="585"/>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hideMark/>
          </w:tcPr>
          <w:p w:rsidR="00C50528" w:rsidRPr="00C50528" w:rsidRDefault="00C50528" w:rsidP="00F162F7">
            <w:pPr>
              <w:spacing w:before="40" w:after="40"/>
              <w:rPr>
                <w:rFonts w:ascii="Arial" w:hAnsi="Arial" w:cs="Arial"/>
                <w:color w:val="0F243E" w:themeColor="text2" w:themeShade="80"/>
                <w:sz w:val="20"/>
                <w:szCs w:val="20"/>
              </w:rPr>
            </w:pPr>
            <w:r w:rsidRPr="00C50528">
              <w:rPr>
                <w:rFonts w:ascii="Arial" w:hAnsi="Arial" w:cs="Arial"/>
                <w:color w:val="0F243E" w:themeColor="text2" w:themeShade="80"/>
                <w:sz w:val="20"/>
                <w:szCs w:val="20"/>
              </w:rPr>
              <w:t xml:space="preserve">Junio </w:t>
            </w:r>
          </w:p>
        </w:tc>
        <w:tc>
          <w:tcPr>
            <w:tcW w:w="0" w:type="auto"/>
            <w:tcBorders>
              <w:top w:val="nil"/>
              <w:left w:val="nil"/>
              <w:bottom w:val="double" w:sz="4" w:space="0" w:color="4F81BD" w:themeColor="accent1"/>
              <w:right w:val="nil"/>
            </w:tcBorders>
            <w:noWrap/>
            <w:hideMark/>
          </w:tcPr>
          <w:p w:rsidR="00C50528" w:rsidRPr="00C50528" w:rsidRDefault="00C50528" w:rsidP="00F162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966934722-84</w:t>
            </w:r>
          </w:p>
        </w:tc>
        <w:tc>
          <w:tcPr>
            <w:tcW w:w="0" w:type="auto"/>
            <w:tcBorders>
              <w:top w:val="nil"/>
              <w:left w:val="nil"/>
              <w:bottom w:val="double" w:sz="4" w:space="0" w:color="4F81BD" w:themeColor="accent1"/>
              <w:right w:val="nil"/>
            </w:tcBorders>
            <w:noWrap/>
            <w:hideMark/>
          </w:tcPr>
          <w:p w:rsidR="00C50528" w:rsidRPr="00C50528" w:rsidRDefault="00C50528" w:rsidP="00F162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3-2019-012082</w:t>
            </w:r>
          </w:p>
        </w:tc>
        <w:tc>
          <w:tcPr>
            <w:tcW w:w="1984" w:type="dxa"/>
            <w:tcBorders>
              <w:top w:val="nil"/>
              <w:left w:val="nil"/>
              <w:bottom w:val="double" w:sz="4" w:space="0" w:color="4F81BD" w:themeColor="accent1"/>
              <w:right w:val="nil"/>
            </w:tcBorders>
            <w:hideMark/>
          </w:tcPr>
          <w:p w:rsidR="00C50528" w:rsidRPr="00C50528" w:rsidRDefault="00C50528" w:rsidP="00F162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50528">
              <w:rPr>
                <w:rFonts w:ascii="Arial" w:hAnsi="Arial" w:cs="Arial"/>
                <w:color w:val="0F243E" w:themeColor="text2" w:themeShade="80"/>
                <w:sz w:val="20"/>
                <w:szCs w:val="20"/>
              </w:rPr>
              <w:t>10 de julio de 2019</w:t>
            </w:r>
          </w:p>
        </w:tc>
        <w:tc>
          <w:tcPr>
            <w:tcW w:w="1058" w:type="dxa"/>
            <w:tcBorders>
              <w:top w:val="nil"/>
              <w:left w:val="nil"/>
              <w:bottom w:val="double" w:sz="4" w:space="0" w:color="4F81BD" w:themeColor="accent1"/>
              <w:right w:val="nil"/>
            </w:tcBorders>
            <w:noWrap/>
            <w:hideMark/>
          </w:tcPr>
          <w:p w:rsidR="00C50528" w:rsidRPr="009748AB" w:rsidRDefault="009748AB" w:rsidP="00F162F7">
            <w:pPr>
              <w:pStyle w:val="Prrafodelista"/>
              <w:spacing w:before="40" w:after="40"/>
              <w:ind w:left="57" w:right="-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543.118</w:t>
            </w:r>
          </w:p>
        </w:tc>
        <w:tc>
          <w:tcPr>
            <w:tcW w:w="2693" w:type="dxa"/>
            <w:tcBorders>
              <w:top w:val="nil"/>
              <w:left w:val="nil"/>
              <w:bottom w:val="double" w:sz="4" w:space="0" w:color="4F81BD" w:themeColor="accent1"/>
              <w:right w:val="nil"/>
            </w:tcBorders>
            <w:hideMark/>
          </w:tcPr>
          <w:p w:rsidR="00C50528" w:rsidRPr="009748AB" w:rsidRDefault="009748AB" w:rsidP="00F162F7">
            <w:pPr>
              <w:spacing w:before="40" w:after="40"/>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 xml:space="preserve">      20 </w:t>
            </w:r>
            <w:r w:rsidRPr="009748AB">
              <w:rPr>
                <w:rFonts w:ascii="Arial" w:hAnsi="Arial" w:cs="Arial"/>
                <w:color w:val="0F243E" w:themeColor="text2" w:themeShade="80"/>
                <w:sz w:val="20"/>
                <w:szCs w:val="20"/>
              </w:rPr>
              <w:t>d</w:t>
            </w:r>
            <w:r w:rsidR="00396798" w:rsidRPr="009748AB">
              <w:rPr>
                <w:rFonts w:ascii="Arial" w:hAnsi="Arial" w:cs="Arial"/>
                <w:color w:val="0F243E" w:themeColor="text2" w:themeShade="80"/>
                <w:sz w:val="20"/>
                <w:szCs w:val="20"/>
              </w:rPr>
              <w:t>e agosto de 2019</w:t>
            </w:r>
            <w:r w:rsidR="00C50528" w:rsidRPr="009748AB">
              <w:rPr>
                <w:rFonts w:ascii="Arial" w:hAnsi="Arial" w:cs="Arial"/>
                <w:color w:val="0F243E" w:themeColor="text2" w:themeShade="80"/>
                <w:sz w:val="20"/>
                <w:szCs w:val="20"/>
              </w:rPr>
              <w:t> </w:t>
            </w:r>
          </w:p>
        </w:tc>
      </w:tr>
    </w:tbl>
    <w:p w:rsidR="003B61F5" w:rsidRPr="009748AB" w:rsidRDefault="009748AB" w:rsidP="009748AB">
      <w:pPr>
        <w:spacing w:after="200" w:line="276" w:lineRule="auto"/>
        <w:rPr>
          <w:rFonts w:ascii="Arial" w:eastAsia="Arial" w:hAnsi="Arial" w:cs="Arial"/>
          <w:b/>
          <w:color w:val="000000"/>
          <w:sz w:val="20"/>
          <w:szCs w:val="20"/>
        </w:rPr>
      </w:pPr>
      <w:r w:rsidRPr="00682850">
        <w:rPr>
          <w:rFonts w:ascii="Arial" w:eastAsia="Arial" w:hAnsi="Arial" w:cs="Arial"/>
          <w:b/>
          <w:color w:val="000000"/>
          <w:sz w:val="22"/>
          <w:szCs w:val="22"/>
        </w:rPr>
        <w:lastRenderedPageBreak/>
        <w:t xml:space="preserve">7. </w:t>
      </w:r>
      <w:r w:rsidR="008F68D9" w:rsidRPr="00682850">
        <w:rPr>
          <w:rFonts w:ascii="Arial" w:eastAsia="Arial" w:hAnsi="Arial" w:cs="Arial"/>
          <w:b/>
          <w:color w:val="000000" w:themeColor="text1"/>
          <w:sz w:val="22"/>
          <w:szCs w:val="22"/>
        </w:rPr>
        <w:t>SUSCRIPCIONES A PERIÓDICOS Y REVISTAS</w:t>
      </w:r>
      <w:r w:rsidR="008F68D9" w:rsidRPr="009748AB">
        <w:rPr>
          <w:rFonts w:ascii="Arial" w:eastAsia="Arial" w:hAnsi="Arial" w:cs="Arial"/>
          <w:b/>
          <w:color w:val="000000" w:themeColor="text1"/>
          <w:sz w:val="22"/>
          <w:szCs w:val="22"/>
        </w:rPr>
        <w:t>, PUBLICACIONES Y BASES DE DATOS</w:t>
      </w:r>
    </w:p>
    <w:p w:rsidR="006E0FBC" w:rsidRPr="001D74CA" w:rsidRDefault="00D0397F" w:rsidP="00F162F7">
      <w:pPr>
        <w:jc w:val="both"/>
        <w:rPr>
          <w:rFonts w:ascii="Arial" w:hAnsi="Arial" w:cs="Arial"/>
          <w:color w:val="000000" w:themeColor="text1"/>
          <w:sz w:val="22"/>
          <w:szCs w:val="22"/>
        </w:rPr>
      </w:pPr>
      <w:r w:rsidRPr="001D74CA">
        <w:rPr>
          <w:rFonts w:ascii="Arial" w:hAnsi="Arial" w:cs="Arial"/>
          <w:color w:val="000000" w:themeColor="text1"/>
          <w:sz w:val="22"/>
          <w:szCs w:val="22"/>
        </w:rPr>
        <w:t>De acuerdo con el numeral 7 de la Directiva Presidencial 09 de 2018, establece las directrices frente</w:t>
      </w:r>
      <w:r w:rsidR="007D1507" w:rsidRPr="001D74CA">
        <w:rPr>
          <w:rFonts w:ascii="Arial" w:hAnsi="Arial" w:cs="Arial"/>
          <w:color w:val="000000" w:themeColor="text1"/>
          <w:sz w:val="22"/>
          <w:szCs w:val="22"/>
        </w:rPr>
        <w:t xml:space="preserve"> a las medidas de austeridad que se deben contemplar para el concepto de suscripciones a periódicos y revistas.  </w:t>
      </w:r>
      <w:r w:rsidRPr="001D74CA">
        <w:rPr>
          <w:rFonts w:ascii="Arial" w:hAnsi="Arial" w:cs="Arial"/>
          <w:color w:val="000000" w:themeColor="text1"/>
          <w:sz w:val="22"/>
          <w:szCs w:val="22"/>
        </w:rPr>
        <w:t xml:space="preserve"> </w:t>
      </w:r>
    </w:p>
    <w:p w:rsidR="006E0FBC" w:rsidRPr="001D74CA" w:rsidRDefault="006E0FBC" w:rsidP="00F162F7">
      <w:pPr>
        <w:spacing w:line="168" w:lineRule="auto"/>
        <w:jc w:val="both"/>
        <w:rPr>
          <w:rFonts w:ascii="Arial" w:hAnsi="Arial" w:cs="Arial"/>
          <w:color w:val="000000" w:themeColor="text1"/>
          <w:sz w:val="22"/>
          <w:szCs w:val="22"/>
        </w:rPr>
      </w:pPr>
    </w:p>
    <w:p w:rsidR="0023499B" w:rsidRDefault="0023499B" w:rsidP="00F162F7">
      <w:pPr>
        <w:jc w:val="both"/>
        <w:rPr>
          <w:rFonts w:ascii="Arial" w:hAnsi="Arial" w:cs="Arial"/>
          <w:color w:val="000000" w:themeColor="text1"/>
          <w:sz w:val="22"/>
          <w:szCs w:val="22"/>
        </w:rPr>
      </w:pPr>
      <w:r>
        <w:rPr>
          <w:rFonts w:ascii="Arial" w:hAnsi="Arial" w:cs="Arial"/>
          <w:color w:val="000000" w:themeColor="text1"/>
          <w:sz w:val="22"/>
          <w:szCs w:val="22"/>
        </w:rPr>
        <w:t xml:space="preserve">Con corte al segundo trimestre de 2019, </w:t>
      </w:r>
      <w:r w:rsidR="00F546DB" w:rsidRPr="001D74CA">
        <w:rPr>
          <w:rFonts w:ascii="Arial" w:hAnsi="Arial" w:cs="Arial"/>
          <w:color w:val="000000" w:themeColor="text1"/>
          <w:sz w:val="22"/>
          <w:szCs w:val="22"/>
        </w:rPr>
        <w:t>el Ministerio de Hacienda y C</w:t>
      </w:r>
      <w:r>
        <w:rPr>
          <w:rFonts w:ascii="Arial" w:hAnsi="Arial" w:cs="Arial"/>
          <w:color w:val="000000" w:themeColor="text1"/>
          <w:sz w:val="22"/>
          <w:szCs w:val="22"/>
        </w:rPr>
        <w:t xml:space="preserve">rédito Público celebró los siguientes contratos referentes a suscripciones: </w:t>
      </w:r>
    </w:p>
    <w:p w:rsidR="0036486E" w:rsidRDefault="0036486E" w:rsidP="00D079E8">
      <w:pPr>
        <w:jc w:val="both"/>
        <w:rPr>
          <w:rFonts w:ascii="Arial" w:hAnsi="Arial" w:cs="Arial"/>
          <w:color w:val="000000" w:themeColor="text1"/>
          <w:sz w:val="22"/>
          <w:szCs w:val="22"/>
        </w:rPr>
      </w:pPr>
    </w:p>
    <w:tbl>
      <w:tblPr>
        <w:tblStyle w:val="Tabladecuadrcula1clara-nfasis1"/>
        <w:tblW w:w="0" w:type="auto"/>
        <w:tblLook w:val="04A0" w:firstRow="1" w:lastRow="0" w:firstColumn="1" w:lastColumn="0" w:noHBand="0" w:noVBand="1"/>
      </w:tblPr>
      <w:tblGrid>
        <w:gridCol w:w="1167"/>
        <w:gridCol w:w="1217"/>
        <w:gridCol w:w="1117"/>
        <w:gridCol w:w="1210"/>
        <w:gridCol w:w="2088"/>
        <w:gridCol w:w="2841"/>
      </w:tblGrid>
      <w:tr w:rsidR="00F22358" w:rsidRPr="00F22358" w:rsidTr="00F162F7">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0" w:type="auto"/>
            <w:gridSpan w:val="6"/>
            <w:tcBorders>
              <w:top w:val="double" w:sz="4" w:space="0" w:color="4F81BD" w:themeColor="accent1"/>
              <w:bottom w:val="double" w:sz="4" w:space="0" w:color="4F81BD" w:themeColor="accent1"/>
            </w:tcBorders>
            <w:vAlign w:val="center"/>
            <w:hideMark/>
          </w:tcPr>
          <w:p w:rsidR="00F22358" w:rsidRPr="00302A3D" w:rsidRDefault="00F22358" w:rsidP="00F162F7">
            <w:pPr>
              <w:spacing w:before="40" w:after="20"/>
              <w:jc w:val="center"/>
              <w:rPr>
                <w:rFonts w:ascii="Arial" w:hAnsi="Arial" w:cs="Arial"/>
                <w:color w:val="0F243E" w:themeColor="text2" w:themeShade="80"/>
                <w:sz w:val="22"/>
                <w:szCs w:val="22"/>
              </w:rPr>
            </w:pPr>
            <w:r w:rsidRPr="00302A3D">
              <w:rPr>
                <w:rFonts w:ascii="Arial" w:hAnsi="Arial" w:cs="Arial"/>
                <w:color w:val="0F243E" w:themeColor="text2" w:themeShade="80"/>
                <w:sz w:val="22"/>
                <w:szCs w:val="22"/>
              </w:rPr>
              <w:t>Suscripciones - II Trimestre de 2019</w:t>
            </w:r>
          </w:p>
        </w:tc>
      </w:tr>
      <w:tr w:rsidR="00F22358" w:rsidRPr="00F22358" w:rsidTr="00F162F7">
        <w:tc>
          <w:tcPr>
            <w:cnfStyle w:val="001000000000" w:firstRow="0" w:lastRow="0" w:firstColumn="1" w:lastColumn="0" w:oddVBand="0" w:evenVBand="0" w:oddHBand="0" w:evenHBand="0" w:firstRowFirstColumn="0" w:firstRowLastColumn="0" w:lastRowFirstColumn="0" w:lastRowLastColumn="0"/>
            <w:tcW w:w="1167" w:type="dxa"/>
            <w:tcBorders>
              <w:top w:val="double" w:sz="4" w:space="0" w:color="4F81BD" w:themeColor="accent1"/>
            </w:tcBorders>
            <w:shd w:val="clear" w:color="auto" w:fill="4F81BD" w:themeFill="accent1"/>
            <w:vAlign w:val="center"/>
            <w:hideMark/>
          </w:tcPr>
          <w:p w:rsidR="00F22358" w:rsidRPr="00F22358" w:rsidRDefault="00F22358" w:rsidP="00F162F7">
            <w:pPr>
              <w:spacing w:before="40" w:after="20"/>
              <w:jc w:val="center"/>
              <w:rPr>
                <w:rFonts w:ascii="Arial" w:hAnsi="Arial" w:cs="Arial"/>
                <w:color w:val="FFFFFF" w:themeColor="background1"/>
                <w:sz w:val="18"/>
                <w:szCs w:val="18"/>
              </w:rPr>
            </w:pPr>
            <w:r w:rsidRPr="00F22358">
              <w:rPr>
                <w:rFonts w:ascii="Arial" w:hAnsi="Arial" w:cs="Arial"/>
                <w:color w:val="FFFFFF" w:themeColor="background1"/>
                <w:sz w:val="18"/>
                <w:szCs w:val="18"/>
              </w:rPr>
              <w:t xml:space="preserve">Contratista </w:t>
            </w:r>
          </w:p>
        </w:tc>
        <w:tc>
          <w:tcPr>
            <w:tcW w:w="1217" w:type="dxa"/>
            <w:tcBorders>
              <w:top w:val="double" w:sz="4" w:space="0" w:color="4F81BD" w:themeColor="accent1"/>
            </w:tcBorders>
            <w:shd w:val="clear" w:color="auto" w:fill="4F81BD" w:themeFill="accent1"/>
            <w:vAlign w:val="center"/>
            <w:hideMark/>
          </w:tcPr>
          <w:p w:rsidR="00F22358" w:rsidRPr="00F22358"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sidRPr="00F22358">
              <w:rPr>
                <w:rFonts w:ascii="Arial" w:hAnsi="Arial" w:cs="Arial"/>
                <w:b/>
                <w:color w:val="FFFFFF" w:themeColor="background1"/>
                <w:sz w:val="18"/>
                <w:szCs w:val="18"/>
              </w:rPr>
              <w:t>Fecha</w:t>
            </w:r>
          </w:p>
        </w:tc>
        <w:tc>
          <w:tcPr>
            <w:tcW w:w="1117" w:type="dxa"/>
            <w:tcBorders>
              <w:top w:val="double" w:sz="4" w:space="0" w:color="4F81BD" w:themeColor="accent1"/>
            </w:tcBorders>
            <w:shd w:val="clear" w:color="auto" w:fill="4F81BD" w:themeFill="accent1"/>
            <w:vAlign w:val="center"/>
            <w:hideMark/>
          </w:tcPr>
          <w:p w:rsidR="00F22358" w:rsidRPr="00F22358"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sidRPr="00F22358">
              <w:rPr>
                <w:rFonts w:ascii="Arial" w:hAnsi="Arial" w:cs="Arial"/>
                <w:b/>
                <w:color w:val="FFFFFF" w:themeColor="background1"/>
                <w:sz w:val="18"/>
                <w:szCs w:val="18"/>
              </w:rPr>
              <w:t>Valor del Contrato</w:t>
            </w:r>
          </w:p>
        </w:tc>
        <w:tc>
          <w:tcPr>
            <w:tcW w:w="1210" w:type="dxa"/>
            <w:tcBorders>
              <w:top w:val="double" w:sz="4" w:space="0" w:color="4F81BD" w:themeColor="accent1"/>
            </w:tcBorders>
            <w:shd w:val="clear" w:color="auto" w:fill="4F81BD" w:themeFill="accent1"/>
            <w:vAlign w:val="center"/>
            <w:hideMark/>
          </w:tcPr>
          <w:p w:rsidR="00F22358" w:rsidRPr="00F22358"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sidRPr="00F22358">
              <w:rPr>
                <w:rFonts w:ascii="Arial" w:hAnsi="Arial" w:cs="Arial"/>
                <w:b/>
                <w:color w:val="FFFFFF" w:themeColor="background1"/>
                <w:sz w:val="18"/>
                <w:szCs w:val="18"/>
              </w:rPr>
              <w:t>Número de Contrato</w:t>
            </w:r>
          </w:p>
        </w:tc>
        <w:tc>
          <w:tcPr>
            <w:tcW w:w="2088" w:type="dxa"/>
            <w:tcBorders>
              <w:top w:val="double" w:sz="4" w:space="0" w:color="4F81BD" w:themeColor="accent1"/>
            </w:tcBorders>
            <w:shd w:val="clear" w:color="auto" w:fill="4F81BD" w:themeFill="accent1"/>
            <w:vAlign w:val="center"/>
            <w:hideMark/>
          </w:tcPr>
          <w:p w:rsidR="00F22358" w:rsidRPr="00F22358"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sidRPr="00F22358">
              <w:rPr>
                <w:rFonts w:ascii="Arial" w:hAnsi="Arial" w:cs="Arial"/>
                <w:b/>
                <w:color w:val="FFFFFF" w:themeColor="background1"/>
                <w:sz w:val="18"/>
                <w:szCs w:val="18"/>
              </w:rPr>
              <w:t xml:space="preserve">Objeto del Contrato </w:t>
            </w:r>
          </w:p>
        </w:tc>
        <w:tc>
          <w:tcPr>
            <w:tcW w:w="2841" w:type="dxa"/>
            <w:tcBorders>
              <w:top w:val="double" w:sz="4" w:space="0" w:color="4F81BD" w:themeColor="accent1"/>
            </w:tcBorders>
            <w:shd w:val="clear" w:color="auto" w:fill="4F81BD" w:themeFill="accent1"/>
            <w:vAlign w:val="center"/>
            <w:hideMark/>
          </w:tcPr>
          <w:p w:rsidR="00F22358" w:rsidRPr="00302A3D"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302A3D">
              <w:rPr>
                <w:rFonts w:ascii="Arial" w:hAnsi="Arial" w:cs="Arial"/>
                <w:b/>
                <w:color w:val="FFFFFF" w:themeColor="background1"/>
                <w:sz w:val="18"/>
                <w:szCs w:val="18"/>
              </w:rPr>
              <w:t>Justificación de la Necesidad</w:t>
            </w:r>
          </w:p>
        </w:tc>
      </w:tr>
      <w:tr w:rsidR="00F22358" w:rsidRPr="00F22358" w:rsidTr="00F162F7">
        <w:tc>
          <w:tcPr>
            <w:cnfStyle w:val="001000000000" w:firstRow="0" w:lastRow="0" w:firstColumn="1" w:lastColumn="0" w:oddVBand="0" w:evenVBand="0" w:oddHBand="0" w:evenHBand="0" w:firstRowFirstColumn="0" w:firstRowLastColumn="0" w:lastRowFirstColumn="0" w:lastRowLastColumn="0"/>
            <w:tcW w:w="1167" w:type="dxa"/>
            <w:noWrap/>
            <w:textDirection w:val="btLr"/>
            <w:vAlign w:val="center"/>
            <w:hideMark/>
          </w:tcPr>
          <w:p w:rsidR="00F22358" w:rsidRPr="00F22358" w:rsidRDefault="00F22358" w:rsidP="00F162F7">
            <w:pPr>
              <w:spacing w:before="40" w:after="20"/>
              <w:jc w:val="center"/>
              <w:rPr>
                <w:rFonts w:ascii="Arial" w:hAnsi="Arial" w:cs="Arial"/>
                <w:color w:val="0F243E" w:themeColor="text2" w:themeShade="80"/>
                <w:sz w:val="18"/>
                <w:szCs w:val="18"/>
              </w:rPr>
            </w:pPr>
            <w:r w:rsidRPr="00F22358">
              <w:rPr>
                <w:rFonts w:ascii="Arial" w:hAnsi="Arial" w:cs="Arial"/>
                <w:color w:val="0F243E" w:themeColor="text2" w:themeShade="80"/>
                <w:sz w:val="18"/>
                <w:szCs w:val="18"/>
              </w:rPr>
              <w:t>Editorial la Republica S.A.S.</w:t>
            </w:r>
          </w:p>
        </w:tc>
        <w:tc>
          <w:tcPr>
            <w:tcW w:w="1217" w:type="dxa"/>
            <w:vAlign w:val="center"/>
            <w:hideMark/>
          </w:tcPr>
          <w:p w:rsidR="00F22358" w:rsidRPr="00F22358"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22358">
              <w:rPr>
                <w:rFonts w:ascii="Arial" w:hAnsi="Arial" w:cs="Arial"/>
                <w:color w:val="0F243E" w:themeColor="text2" w:themeShade="80"/>
                <w:sz w:val="18"/>
                <w:szCs w:val="18"/>
              </w:rPr>
              <w:t>21/02/2019</w:t>
            </w:r>
          </w:p>
        </w:tc>
        <w:tc>
          <w:tcPr>
            <w:tcW w:w="1117" w:type="dxa"/>
            <w:vAlign w:val="center"/>
            <w:hideMark/>
          </w:tcPr>
          <w:p w:rsidR="00F22358" w:rsidRPr="00F22358"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22358">
              <w:rPr>
                <w:rFonts w:ascii="Arial" w:hAnsi="Arial" w:cs="Arial"/>
                <w:color w:val="0F243E" w:themeColor="text2" w:themeShade="80"/>
                <w:sz w:val="18"/>
                <w:szCs w:val="18"/>
              </w:rPr>
              <w:t xml:space="preserve"> 614.800 </w:t>
            </w:r>
          </w:p>
        </w:tc>
        <w:tc>
          <w:tcPr>
            <w:tcW w:w="1210" w:type="dxa"/>
            <w:vAlign w:val="center"/>
            <w:hideMark/>
          </w:tcPr>
          <w:p w:rsidR="00F22358" w:rsidRPr="00F22358"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22358">
              <w:rPr>
                <w:rFonts w:ascii="Arial" w:hAnsi="Arial" w:cs="Arial"/>
                <w:color w:val="0F243E" w:themeColor="text2" w:themeShade="80"/>
                <w:sz w:val="18"/>
                <w:szCs w:val="18"/>
              </w:rPr>
              <w:t>2.001-2019</w:t>
            </w:r>
          </w:p>
        </w:tc>
        <w:tc>
          <w:tcPr>
            <w:tcW w:w="2088" w:type="dxa"/>
            <w:vAlign w:val="center"/>
            <w:hideMark/>
          </w:tcPr>
          <w:p w:rsidR="00F22358" w:rsidRPr="00F22358" w:rsidRDefault="00F22358" w:rsidP="00A50856">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22358">
              <w:rPr>
                <w:rFonts w:ascii="Arial" w:hAnsi="Arial" w:cs="Arial"/>
                <w:color w:val="0F243E" w:themeColor="text2" w:themeShade="80"/>
                <w:sz w:val="18"/>
                <w:szCs w:val="18"/>
              </w:rPr>
              <w:t xml:space="preserve">Adquirir suscripciones al Diario “La República” con destino al Ministerio de Hacienda y Crédito Público. </w:t>
            </w:r>
          </w:p>
        </w:tc>
        <w:tc>
          <w:tcPr>
            <w:tcW w:w="2841" w:type="dxa"/>
            <w:vAlign w:val="center"/>
            <w:hideMark/>
          </w:tcPr>
          <w:p w:rsidR="00F22358" w:rsidRPr="00F22358" w:rsidRDefault="00F22358" w:rsidP="00F162F7">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22358">
              <w:rPr>
                <w:rFonts w:ascii="Arial" w:hAnsi="Arial" w:cs="Arial"/>
                <w:color w:val="0F243E" w:themeColor="text2" w:themeShade="80"/>
                <w:sz w:val="18"/>
                <w:szCs w:val="18"/>
              </w:rPr>
              <w:t xml:space="preserve">Según el análisis de los estudios previos se determinó relevante </w:t>
            </w:r>
            <w:r w:rsidR="00F162F7" w:rsidRPr="00F22358">
              <w:rPr>
                <w:rFonts w:ascii="Arial" w:hAnsi="Arial" w:cs="Arial"/>
                <w:color w:val="0F243E" w:themeColor="text2" w:themeShade="80"/>
                <w:sz w:val="18"/>
                <w:szCs w:val="18"/>
              </w:rPr>
              <w:t>contar la</w:t>
            </w:r>
            <w:r w:rsidRPr="00F22358">
              <w:rPr>
                <w:rFonts w:ascii="Arial" w:hAnsi="Arial" w:cs="Arial"/>
                <w:color w:val="0F243E" w:themeColor="text2" w:themeShade="80"/>
                <w:sz w:val="18"/>
                <w:szCs w:val="18"/>
              </w:rPr>
              <w:t xml:space="preserve"> suscripción al Diario de la República toda vez que se configura como una herramienta fundamental para el desarrollo de las funciones que están en cabeza de este Ministerio, debido a que el diario es especialista en presentar información actual en economía y de los principales sectores productivos a nivel nacional. </w:t>
            </w:r>
          </w:p>
        </w:tc>
      </w:tr>
      <w:tr w:rsidR="00F22358" w:rsidRPr="00F22358" w:rsidTr="00F162F7">
        <w:tc>
          <w:tcPr>
            <w:cnfStyle w:val="001000000000" w:firstRow="0" w:lastRow="0" w:firstColumn="1" w:lastColumn="0" w:oddVBand="0" w:evenVBand="0" w:oddHBand="0" w:evenHBand="0" w:firstRowFirstColumn="0" w:firstRowLastColumn="0" w:lastRowFirstColumn="0" w:lastRowLastColumn="0"/>
            <w:tcW w:w="1167" w:type="dxa"/>
            <w:noWrap/>
            <w:textDirection w:val="btLr"/>
            <w:vAlign w:val="center"/>
            <w:hideMark/>
          </w:tcPr>
          <w:p w:rsidR="00F22358" w:rsidRPr="00F22358" w:rsidRDefault="00F22358" w:rsidP="00F162F7">
            <w:pPr>
              <w:spacing w:before="40" w:after="20"/>
              <w:jc w:val="center"/>
              <w:rPr>
                <w:rFonts w:ascii="Arial" w:hAnsi="Arial" w:cs="Arial"/>
                <w:color w:val="0F243E" w:themeColor="text2" w:themeShade="80"/>
                <w:sz w:val="18"/>
                <w:szCs w:val="18"/>
              </w:rPr>
            </w:pPr>
            <w:r w:rsidRPr="00F22358">
              <w:rPr>
                <w:rFonts w:ascii="Arial" w:hAnsi="Arial" w:cs="Arial"/>
                <w:color w:val="0F243E" w:themeColor="text2" w:themeShade="80"/>
                <w:sz w:val="18"/>
                <w:szCs w:val="18"/>
              </w:rPr>
              <w:t>Fundación para la Educación Superior y el Desarrollo FEDESARROLLO</w:t>
            </w:r>
          </w:p>
        </w:tc>
        <w:tc>
          <w:tcPr>
            <w:tcW w:w="1217" w:type="dxa"/>
            <w:vAlign w:val="center"/>
            <w:hideMark/>
          </w:tcPr>
          <w:p w:rsidR="00F22358" w:rsidRPr="00F22358"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22358">
              <w:rPr>
                <w:rFonts w:ascii="Arial" w:hAnsi="Arial" w:cs="Arial"/>
                <w:color w:val="0F243E" w:themeColor="text2" w:themeShade="80"/>
                <w:sz w:val="18"/>
                <w:szCs w:val="18"/>
              </w:rPr>
              <w:t>28/05/2019</w:t>
            </w:r>
          </w:p>
        </w:tc>
        <w:tc>
          <w:tcPr>
            <w:tcW w:w="1117" w:type="dxa"/>
            <w:vAlign w:val="center"/>
            <w:hideMark/>
          </w:tcPr>
          <w:p w:rsidR="00F22358" w:rsidRPr="00F22358"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22358">
              <w:rPr>
                <w:rFonts w:ascii="Arial" w:hAnsi="Arial" w:cs="Arial"/>
                <w:color w:val="0F243E" w:themeColor="text2" w:themeShade="80"/>
                <w:sz w:val="18"/>
                <w:szCs w:val="18"/>
              </w:rPr>
              <w:t xml:space="preserve">31.152.758 </w:t>
            </w:r>
          </w:p>
        </w:tc>
        <w:tc>
          <w:tcPr>
            <w:tcW w:w="1210" w:type="dxa"/>
            <w:vAlign w:val="center"/>
            <w:hideMark/>
          </w:tcPr>
          <w:p w:rsidR="00F22358" w:rsidRPr="00F22358" w:rsidRDefault="00F22358" w:rsidP="00F162F7">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22358">
              <w:rPr>
                <w:rFonts w:ascii="Arial" w:hAnsi="Arial" w:cs="Arial"/>
                <w:color w:val="0F243E" w:themeColor="text2" w:themeShade="80"/>
                <w:sz w:val="18"/>
                <w:szCs w:val="18"/>
              </w:rPr>
              <w:t>2.003-2019</w:t>
            </w:r>
          </w:p>
        </w:tc>
        <w:tc>
          <w:tcPr>
            <w:tcW w:w="2088" w:type="dxa"/>
            <w:vAlign w:val="center"/>
            <w:hideMark/>
          </w:tcPr>
          <w:p w:rsidR="00F22358" w:rsidRPr="00F22358" w:rsidRDefault="00F22358" w:rsidP="00A50856">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22358">
              <w:rPr>
                <w:rFonts w:ascii="Arial" w:hAnsi="Arial" w:cs="Arial"/>
                <w:color w:val="0F243E" w:themeColor="text2" w:themeShade="80"/>
                <w:sz w:val="18"/>
                <w:szCs w:val="18"/>
              </w:rPr>
              <w:t xml:space="preserve">Contratar la suscripción a las publicaciones Encuesta de Opinión Empresarial - EOE y Encuesta de Opinión del Consumidor -EOC de FEDESARROLLO, en CD y por correo electrónico, con destino a la Dirección General de Política Macroeconómica, del Ministerio de Hacienda y Crédito Público. </w:t>
            </w:r>
          </w:p>
        </w:tc>
        <w:tc>
          <w:tcPr>
            <w:tcW w:w="2841" w:type="dxa"/>
            <w:vAlign w:val="center"/>
            <w:hideMark/>
          </w:tcPr>
          <w:p w:rsidR="00F22358" w:rsidRPr="00F22358" w:rsidRDefault="00F22358" w:rsidP="00F162F7">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22358">
              <w:rPr>
                <w:rFonts w:ascii="Arial" w:hAnsi="Arial" w:cs="Arial"/>
                <w:color w:val="0F243E" w:themeColor="text2" w:themeShade="80"/>
                <w:sz w:val="18"/>
                <w:szCs w:val="18"/>
              </w:rPr>
              <w:t xml:space="preserve">De acuerdo con los estudios previos del contrato suscrito se estableció, entre otras, que debido a la misionalidad que tiene este Ministerio </w:t>
            </w:r>
            <w:r w:rsidR="00F162F7" w:rsidRPr="00F22358">
              <w:rPr>
                <w:rFonts w:ascii="Arial" w:hAnsi="Arial" w:cs="Arial"/>
                <w:color w:val="0F243E" w:themeColor="text2" w:themeShade="80"/>
                <w:sz w:val="18"/>
                <w:szCs w:val="18"/>
              </w:rPr>
              <w:t>en materia</w:t>
            </w:r>
            <w:r w:rsidRPr="00F22358">
              <w:rPr>
                <w:rFonts w:ascii="Arial" w:hAnsi="Arial" w:cs="Arial"/>
                <w:color w:val="0F243E" w:themeColor="text2" w:themeShade="80"/>
                <w:sz w:val="18"/>
                <w:szCs w:val="18"/>
              </w:rPr>
              <w:t xml:space="preserve"> de Política Fiscal, se requiere contar con medios de información actualizados con contenido económicos, financieros y bursátil, de seguros de carácter internacional y nacional, por lo tanto, es fundamental contar con la que ofrecen las encuestas realizadas por </w:t>
            </w:r>
            <w:proofErr w:type="spellStart"/>
            <w:r w:rsidRPr="00F22358">
              <w:rPr>
                <w:rFonts w:ascii="Arial" w:hAnsi="Arial" w:cs="Arial"/>
                <w:color w:val="0F243E" w:themeColor="text2" w:themeShade="80"/>
                <w:sz w:val="18"/>
                <w:szCs w:val="18"/>
              </w:rPr>
              <w:t>Fedesarrollo</w:t>
            </w:r>
            <w:proofErr w:type="spellEnd"/>
          </w:p>
        </w:tc>
      </w:tr>
    </w:tbl>
    <w:p w:rsidR="00682850" w:rsidRDefault="00682850" w:rsidP="00F22358">
      <w:pPr>
        <w:jc w:val="both"/>
        <w:rPr>
          <w:rFonts w:ascii="Arial" w:hAnsi="Arial" w:cs="Arial"/>
          <w:color w:val="000000"/>
          <w:sz w:val="22"/>
          <w:szCs w:val="22"/>
        </w:rPr>
      </w:pPr>
    </w:p>
    <w:p w:rsidR="00C51803" w:rsidRDefault="00C51803" w:rsidP="00F22358">
      <w:pPr>
        <w:jc w:val="both"/>
        <w:rPr>
          <w:rFonts w:ascii="Arial" w:hAnsi="Arial" w:cs="Arial"/>
          <w:color w:val="000000"/>
          <w:sz w:val="22"/>
          <w:szCs w:val="22"/>
        </w:rPr>
      </w:pPr>
      <w:r w:rsidRPr="00C51803">
        <w:rPr>
          <w:rFonts w:ascii="Arial" w:hAnsi="Arial" w:cs="Arial"/>
          <w:color w:val="000000"/>
          <w:sz w:val="22"/>
          <w:szCs w:val="22"/>
        </w:rPr>
        <w:t xml:space="preserve">Frente a lo anterior, se concluye </w:t>
      </w:r>
      <w:r w:rsidR="00A50856" w:rsidRPr="00C51803">
        <w:rPr>
          <w:rFonts w:ascii="Arial" w:hAnsi="Arial" w:cs="Arial"/>
          <w:color w:val="000000"/>
          <w:sz w:val="22"/>
          <w:szCs w:val="22"/>
        </w:rPr>
        <w:t>que,</w:t>
      </w:r>
      <w:r w:rsidRPr="00C51803">
        <w:rPr>
          <w:rFonts w:ascii="Arial" w:hAnsi="Arial" w:cs="Arial"/>
          <w:color w:val="000000"/>
          <w:sz w:val="22"/>
          <w:szCs w:val="22"/>
        </w:rPr>
        <w:t xml:space="preserve"> debido a la necesidad del servicio </w:t>
      </w:r>
      <w:r w:rsidR="00F22358">
        <w:rPr>
          <w:rFonts w:ascii="Arial" w:hAnsi="Arial" w:cs="Arial"/>
          <w:color w:val="000000"/>
          <w:sz w:val="22"/>
          <w:szCs w:val="22"/>
        </w:rPr>
        <w:t xml:space="preserve">en aras de cumplir con la misionalidad asignada a </w:t>
      </w:r>
      <w:r w:rsidRPr="00C51803">
        <w:rPr>
          <w:rFonts w:ascii="Arial" w:hAnsi="Arial" w:cs="Arial"/>
          <w:color w:val="000000"/>
          <w:sz w:val="22"/>
          <w:szCs w:val="22"/>
        </w:rPr>
        <w:t>este Ministerio</w:t>
      </w:r>
      <w:r w:rsidR="00F22358">
        <w:rPr>
          <w:rFonts w:ascii="Arial" w:hAnsi="Arial" w:cs="Arial"/>
          <w:color w:val="000000"/>
          <w:sz w:val="22"/>
          <w:szCs w:val="22"/>
        </w:rPr>
        <w:t>,</w:t>
      </w:r>
      <w:r w:rsidRPr="00C51803">
        <w:rPr>
          <w:rFonts w:ascii="Arial" w:hAnsi="Arial" w:cs="Arial"/>
          <w:color w:val="000000"/>
          <w:sz w:val="22"/>
          <w:szCs w:val="22"/>
        </w:rPr>
        <w:t xml:space="preserve"> </w:t>
      </w:r>
      <w:r w:rsidR="00F22358">
        <w:rPr>
          <w:rFonts w:ascii="Arial" w:hAnsi="Arial" w:cs="Arial"/>
          <w:color w:val="000000"/>
          <w:sz w:val="22"/>
          <w:szCs w:val="22"/>
        </w:rPr>
        <w:t xml:space="preserve">se celebraron las contrataciones de </w:t>
      </w:r>
      <w:r w:rsidR="00F22358" w:rsidRPr="00C51803">
        <w:rPr>
          <w:rFonts w:ascii="Arial" w:hAnsi="Arial" w:cs="Arial"/>
          <w:color w:val="000000"/>
          <w:sz w:val="22"/>
          <w:szCs w:val="22"/>
        </w:rPr>
        <w:t>las</w:t>
      </w:r>
      <w:r w:rsidR="00F22358">
        <w:rPr>
          <w:rFonts w:ascii="Arial" w:hAnsi="Arial" w:cs="Arial"/>
          <w:color w:val="000000"/>
          <w:sz w:val="22"/>
          <w:szCs w:val="22"/>
        </w:rPr>
        <w:t xml:space="preserve"> suscripciones antes relacionadas, </w:t>
      </w:r>
      <w:r w:rsidRPr="00C51803">
        <w:rPr>
          <w:rFonts w:ascii="Arial" w:hAnsi="Arial" w:cs="Arial"/>
          <w:color w:val="000000"/>
          <w:sz w:val="22"/>
          <w:szCs w:val="22"/>
        </w:rPr>
        <w:t>acorde con los lineamientos dados en la Directiva 09 de 2018.</w:t>
      </w:r>
    </w:p>
    <w:p w:rsidR="00C51803" w:rsidRDefault="00C51803" w:rsidP="00F22358">
      <w:pPr>
        <w:jc w:val="both"/>
        <w:rPr>
          <w:rFonts w:ascii="Arial" w:hAnsi="Arial" w:cs="Arial"/>
          <w:color w:val="000000"/>
          <w:sz w:val="22"/>
          <w:szCs w:val="22"/>
        </w:rPr>
      </w:pPr>
    </w:p>
    <w:p w:rsidR="00F546DB" w:rsidRPr="00343FC7" w:rsidRDefault="006F7FFE" w:rsidP="006F5242">
      <w:pPr>
        <w:rPr>
          <w:rFonts w:ascii="Arial" w:hAnsi="Arial" w:cs="Arial"/>
          <w:color w:val="000000"/>
          <w:sz w:val="22"/>
          <w:szCs w:val="22"/>
        </w:rPr>
      </w:pPr>
      <w:r w:rsidRPr="00343FC7">
        <w:rPr>
          <w:rFonts w:ascii="Arial" w:hAnsi="Arial" w:cs="Arial"/>
          <w:color w:val="000000"/>
          <w:sz w:val="22"/>
          <w:szCs w:val="22"/>
        </w:rPr>
        <w:t xml:space="preserve"> </w:t>
      </w:r>
    </w:p>
    <w:p w:rsidR="006F5242" w:rsidRPr="000928A0" w:rsidRDefault="006F5242" w:rsidP="00AD73A3">
      <w:pPr>
        <w:pStyle w:val="Prrafodelista"/>
        <w:numPr>
          <w:ilvl w:val="0"/>
          <w:numId w:val="24"/>
        </w:numPr>
        <w:ind w:left="284" w:hanging="284"/>
        <w:rPr>
          <w:rFonts w:ascii="Arial" w:hAnsi="Arial" w:cs="Arial"/>
          <w:b/>
          <w:color w:val="000000"/>
          <w:sz w:val="22"/>
          <w:szCs w:val="22"/>
        </w:rPr>
      </w:pPr>
      <w:r w:rsidRPr="000928A0">
        <w:rPr>
          <w:rFonts w:ascii="Arial" w:hAnsi="Arial" w:cs="Arial"/>
          <w:b/>
          <w:color w:val="000000"/>
          <w:sz w:val="22"/>
          <w:szCs w:val="22"/>
        </w:rPr>
        <w:t xml:space="preserve">SOSTENIBLIDAD AMBIENTAL </w:t>
      </w:r>
    </w:p>
    <w:p w:rsidR="006F5242" w:rsidRPr="000928A0" w:rsidRDefault="006F5242" w:rsidP="00A90B93">
      <w:pPr>
        <w:pStyle w:val="Prrafodelista"/>
        <w:ind w:left="360"/>
        <w:contextualSpacing w:val="0"/>
        <w:rPr>
          <w:rFonts w:ascii="Arial" w:hAnsi="Arial" w:cs="Arial"/>
          <w:b/>
          <w:color w:val="000000"/>
          <w:sz w:val="22"/>
          <w:szCs w:val="22"/>
        </w:rPr>
      </w:pPr>
    </w:p>
    <w:p w:rsidR="006F5242" w:rsidRPr="000928A0" w:rsidRDefault="008B116A" w:rsidP="00023DBB">
      <w:pPr>
        <w:pStyle w:val="Prrafodelista"/>
        <w:ind w:left="0"/>
        <w:contextualSpacing w:val="0"/>
        <w:rPr>
          <w:rFonts w:ascii="Arial" w:hAnsi="Arial" w:cs="Arial"/>
          <w:color w:val="000000"/>
          <w:sz w:val="22"/>
          <w:szCs w:val="22"/>
        </w:rPr>
      </w:pPr>
      <w:r w:rsidRPr="000928A0">
        <w:rPr>
          <w:rFonts w:ascii="Arial" w:hAnsi="Arial" w:cs="Arial"/>
          <w:color w:val="000000"/>
          <w:sz w:val="22"/>
          <w:szCs w:val="22"/>
        </w:rPr>
        <w:t>D</w:t>
      </w:r>
      <w:r w:rsidR="00023DBB" w:rsidRPr="000928A0">
        <w:rPr>
          <w:rFonts w:ascii="Arial" w:hAnsi="Arial" w:cs="Arial"/>
          <w:color w:val="000000"/>
          <w:sz w:val="22"/>
          <w:szCs w:val="22"/>
        </w:rPr>
        <w:t xml:space="preserve">e acuerdo </w:t>
      </w:r>
      <w:r w:rsidRPr="000928A0">
        <w:rPr>
          <w:rFonts w:ascii="Arial" w:hAnsi="Arial" w:cs="Arial"/>
          <w:color w:val="000000"/>
          <w:sz w:val="22"/>
          <w:szCs w:val="22"/>
        </w:rPr>
        <w:t>lo señalado</w:t>
      </w:r>
      <w:r w:rsidR="00023DBB" w:rsidRPr="000928A0">
        <w:rPr>
          <w:rFonts w:ascii="Arial" w:hAnsi="Arial" w:cs="Arial"/>
          <w:color w:val="000000"/>
          <w:sz w:val="22"/>
          <w:szCs w:val="22"/>
        </w:rPr>
        <w:t xml:space="preserve"> en el numeral 9 de </w:t>
      </w:r>
      <w:r w:rsidRPr="000928A0">
        <w:rPr>
          <w:rFonts w:ascii="Arial" w:hAnsi="Arial" w:cs="Arial"/>
          <w:color w:val="000000"/>
          <w:sz w:val="22"/>
          <w:szCs w:val="22"/>
        </w:rPr>
        <w:t xml:space="preserve">la Directiva Presidencial 09 de 2018, las entidades en el marco de la austeridad del gasto deberán </w:t>
      </w:r>
      <w:r w:rsidR="00023DBB" w:rsidRPr="000928A0">
        <w:rPr>
          <w:rFonts w:ascii="Arial" w:hAnsi="Arial" w:cs="Arial"/>
          <w:color w:val="000000"/>
          <w:sz w:val="22"/>
          <w:szCs w:val="22"/>
        </w:rPr>
        <w:t xml:space="preserve">desarrollar actividades que estén encaminadas a un ahorro en el servicio de energía y el servicio de acueducto, así como, medidas que fomenten </w:t>
      </w:r>
      <w:r w:rsidR="00394BA5" w:rsidRPr="000928A0">
        <w:rPr>
          <w:rFonts w:ascii="Arial" w:hAnsi="Arial" w:cs="Arial"/>
          <w:color w:val="000000"/>
          <w:sz w:val="22"/>
          <w:szCs w:val="22"/>
        </w:rPr>
        <w:t xml:space="preserve">el uso de medios de transportes </w:t>
      </w:r>
      <w:r w:rsidR="00023DBB" w:rsidRPr="000928A0">
        <w:rPr>
          <w:rFonts w:ascii="Arial" w:hAnsi="Arial" w:cs="Arial"/>
          <w:color w:val="000000"/>
          <w:sz w:val="22"/>
          <w:szCs w:val="22"/>
        </w:rPr>
        <w:t>ambientalmente sostenibles</w:t>
      </w:r>
      <w:r w:rsidR="00394BA5" w:rsidRPr="000928A0">
        <w:rPr>
          <w:rFonts w:ascii="Arial" w:hAnsi="Arial" w:cs="Arial"/>
          <w:color w:val="000000"/>
          <w:sz w:val="22"/>
          <w:szCs w:val="22"/>
        </w:rPr>
        <w:t xml:space="preserve">. </w:t>
      </w:r>
    </w:p>
    <w:p w:rsidR="000B2EDD" w:rsidRPr="000928A0" w:rsidRDefault="000B2EDD" w:rsidP="00023DBB">
      <w:pPr>
        <w:pStyle w:val="Prrafodelista"/>
        <w:ind w:left="0"/>
        <w:contextualSpacing w:val="0"/>
        <w:rPr>
          <w:rFonts w:ascii="Arial" w:hAnsi="Arial" w:cs="Arial"/>
          <w:color w:val="000000"/>
          <w:sz w:val="22"/>
          <w:szCs w:val="22"/>
        </w:rPr>
      </w:pPr>
    </w:p>
    <w:p w:rsidR="003C6A37" w:rsidRPr="000928A0" w:rsidRDefault="003C6A37" w:rsidP="00023DBB">
      <w:pPr>
        <w:pStyle w:val="Prrafodelista"/>
        <w:ind w:left="0"/>
        <w:contextualSpacing w:val="0"/>
        <w:rPr>
          <w:rFonts w:ascii="Arial" w:hAnsi="Arial" w:cs="Arial"/>
          <w:color w:val="000000"/>
          <w:sz w:val="22"/>
          <w:szCs w:val="22"/>
        </w:rPr>
      </w:pPr>
      <w:r w:rsidRPr="000928A0">
        <w:rPr>
          <w:rFonts w:ascii="Arial" w:hAnsi="Arial" w:cs="Arial"/>
          <w:color w:val="000000"/>
          <w:sz w:val="22"/>
          <w:szCs w:val="22"/>
        </w:rPr>
        <w:t xml:space="preserve">Por lo anterior, se solicitó a la Subdirección de Servicios informar las acciones efectuadas durante el </w:t>
      </w:r>
      <w:r w:rsidR="002F4CC0">
        <w:rPr>
          <w:rFonts w:ascii="Arial" w:hAnsi="Arial" w:cs="Arial"/>
          <w:color w:val="000000"/>
          <w:sz w:val="22"/>
          <w:szCs w:val="22"/>
        </w:rPr>
        <w:t xml:space="preserve">segundo </w:t>
      </w:r>
      <w:r w:rsidRPr="000928A0">
        <w:rPr>
          <w:rFonts w:ascii="Arial" w:hAnsi="Arial" w:cs="Arial"/>
          <w:color w:val="000000"/>
          <w:sz w:val="22"/>
          <w:szCs w:val="22"/>
        </w:rPr>
        <w:t xml:space="preserve">trimestre de 2019, en relación al numeral 9 de la Directiva Presidencial 09 de 2018. Al respecto la Subdirección en mención reportó lo siguiente: </w:t>
      </w:r>
    </w:p>
    <w:p w:rsidR="00C77DDE" w:rsidRPr="008852B6" w:rsidRDefault="00C77DDE" w:rsidP="00023DBB">
      <w:pPr>
        <w:pStyle w:val="Prrafodelista"/>
        <w:ind w:left="0"/>
        <w:contextualSpacing w:val="0"/>
        <w:rPr>
          <w:rFonts w:ascii="Arial" w:hAnsi="Arial" w:cs="Arial"/>
          <w:color w:val="000000"/>
          <w:sz w:val="22"/>
          <w:szCs w:val="22"/>
          <w:highlight w:val="yellow"/>
        </w:rPr>
      </w:pPr>
    </w:p>
    <w:p w:rsidR="003C6A37" w:rsidRPr="008852B6" w:rsidRDefault="003C6A37" w:rsidP="00AC40A8">
      <w:pPr>
        <w:pStyle w:val="Prrafodelista"/>
        <w:spacing w:line="168" w:lineRule="auto"/>
        <w:ind w:left="0"/>
        <w:contextualSpacing w:val="0"/>
        <w:rPr>
          <w:rFonts w:ascii="Arial" w:hAnsi="Arial" w:cs="Arial"/>
          <w:color w:val="000000"/>
          <w:sz w:val="22"/>
          <w:szCs w:val="22"/>
          <w:highlight w:val="yellow"/>
        </w:rPr>
      </w:pPr>
    </w:p>
    <w:tbl>
      <w:tblPr>
        <w:tblStyle w:val="Tabladecuadrcula1clara-nfasis1"/>
        <w:tblW w:w="0" w:type="auto"/>
        <w:tblLayout w:type="fixed"/>
        <w:tblLook w:val="04A0" w:firstRow="1" w:lastRow="0" w:firstColumn="1" w:lastColumn="0" w:noHBand="0" w:noVBand="1"/>
      </w:tblPr>
      <w:tblGrid>
        <w:gridCol w:w="1129"/>
        <w:gridCol w:w="2127"/>
        <w:gridCol w:w="6422"/>
      </w:tblGrid>
      <w:tr w:rsidR="00100327" w:rsidRPr="00100327" w:rsidTr="00D509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F81BD" w:themeFill="accent1"/>
            <w:vAlign w:val="center"/>
            <w:hideMark/>
          </w:tcPr>
          <w:p w:rsidR="00100327" w:rsidRPr="00100327" w:rsidRDefault="00100327" w:rsidP="00682850">
            <w:pPr>
              <w:spacing w:before="60" w:after="80"/>
              <w:jc w:val="center"/>
              <w:rPr>
                <w:rFonts w:ascii="Arial" w:hAnsi="Arial" w:cs="Arial"/>
                <w:color w:val="FFFFFF" w:themeColor="background1"/>
                <w:sz w:val="22"/>
                <w:szCs w:val="22"/>
              </w:rPr>
            </w:pPr>
            <w:r w:rsidRPr="00100327">
              <w:rPr>
                <w:rFonts w:ascii="Arial" w:hAnsi="Arial" w:cs="Arial"/>
                <w:color w:val="FFFFFF" w:themeColor="background1"/>
                <w:sz w:val="22"/>
                <w:szCs w:val="22"/>
              </w:rPr>
              <w:t xml:space="preserve">Numeral </w:t>
            </w:r>
          </w:p>
        </w:tc>
        <w:tc>
          <w:tcPr>
            <w:tcW w:w="2127" w:type="dxa"/>
            <w:shd w:val="clear" w:color="auto" w:fill="4F81BD" w:themeFill="accent1"/>
            <w:vAlign w:val="center"/>
            <w:hideMark/>
          </w:tcPr>
          <w:p w:rsidR="00100327" w:rsidRPr="00100327" w:rsidRDefault="00100327" w:rsidP="00682850">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100327">
              <w:rPr>
                <w:rFonts w:ascii="Arial" w:hAnsi="Arial" w:cs="Arial"/>
                <w:color w:val="FFFFFF" w:themeColor="background1"/>
                <w:sz w:val="22"/>
                <w:szCs w:val="22"/>
              </w:rPr>
              <w:t xml:space="preserve">Sostenibilidad Ambiental </w:t>
            </w:r>
          </w:p>
        </w:tc>
        <w:tc>
          <w:tcPr>
            <w:tcW w:w="6422" w:type="dxa"/>
            <w:shd w:val="clear" w:color="auto" w:fill="4F81BD" w:themeFill="accent1"/>
            <w:vAlign w:val="center"/>
            <w:hideMark/>
          </w:tcPr>
          <w:p w:rsidR="00100327" w:rsidRPr="00100327" w:rsidRDefault="00100327" w:rsidP="00682850">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100327">
              <w:rPr>
                <w:rFonts w:ascii="Arial" w:hAnsi="Arial" w:cs="Arial"/>
                <w:color w:val="FFFFFF" w:themeColor="background1"/>
                <w:sz w:val="22"/>
                <w:szCs w:val="22"/>
              </w:rPr>
              <w:t>Acciones Desarrolladas</w:t>
            </w:r>
          </w:p>
        </w:tc>
      </w:tr>
      <w:tr w:rsidR="00100327" w:rsidRPr="00100327" w:rsidTr="00D50907">
        <w:trPr>
          <w:cantSplit/>
        </w:trPr>
        <w:tc>
          <w:tcPr>
            <w:cnfStyle w:val="001000000000" w:firstRow="0" w:lastRow="0" w:firstColumn="1" w:lastColumn="0" w:oddVBand="0" w:evenVBand="0" w:oddHBand="0" w:evenHBand="0" w:firstRowFirstColumn="0" w:firstRowLastColumn="0" w:lastRowFirstColumn="0" w:lastRowLastColumn="0"/>
            <w:tcW w:w="1129" w:type="dxa"/>
            <w:vMerge w:val="restart"/>
            <w:vAlign w:val="center"/>
            <w:hideMark/>
          </w:tcPr>
          <w:p w:rsidR="00100327" w:rsidRPr="00100327" w:rsidRDefault="00100327" w:rsidP="00682850">
            <w:pPr>
              <w:spacing w:before="60" w:after="80"/>
              <w:jc w:val="center"/>
              <w:rPr>
                <w:rFonts w:ascii="Arial" w:hAnsi="Arial" w:cs="Arial"/>
                <w:color w:val="000000"/>
                <w:sz w:val="20"/>
                <w:szCs w:val="20"/>
              </w:rPr>
            </w:pPr>
            <w:r w:rsidRPr="00100327">
              <w:rPr>
                <w:rFonts w:ascii="Arial" w:hAnsi="Arial" w:cs="Arial"/>
                <w:color w:val="000000"/>
                <w:sz w:val="20"/>
                <w:szCs w:val="20"/>
              </w:rPr>
              <w:t>9.1</w:t>
            </w:r>
          </w:p>
        </w:tc>
        <w:tc>
          <w:tcPr>
            <w:tcW w:w="2127" w:type="dxa"/>
            <w:vMerge w:val="restart"/>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Implementar sistemas de reciclaje de aguas y consumo mínimo de agua e instalaciones.</w:t>
            </w:r>
          </w:p>
        </w:tc>
        <w:tc>
          <w:tcPr>
            <w:tcW w:w="6422" w:type="dxa"/>
            <w:noWrap/>
            <w:vAlign w:val="center"/>
            <w:hideMark/>
          </w:tcPr>
          <w:p w:rsidR="00100327" w:rsidRPr="00100327" w:rsidRDefault="00836746"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w:t>
            </w:r>
            <w:r w:rsidR="00100327" w:rsidRPr="00100327">
              <w:rPr>
                <w:rFonts w:ascii="Arial" w:hAnsi="Arial" w:cs="Arial"/>
                <w:color w:val="000000"/>
                <w:sz w:val="20"/>
                <w:szCs w:val="20"/>
              </w:rPr>
              <w:t>e realizaron las rutinas programas mensualmente para identificar daños y fugas, de esta forma responder de manera oportuna con los daños y evitar o disminuir el gasto y desperdicio del recurso hídrico dentro del MHCP. En relación a esto, se realizaron 60 revisiones y 43 correctivos durante el segundo trimestre.</w:t>
            </w:r>
          </w:p>
        </w:tc>
      </w:tr>
      <w:tr w:rsidR="00100327" w:rsidRPr="00100327" w:rsidTr="00D50907">
        <w:trPr>
          <w:cantSplit/>
        </w:trPr>
        <w:tc>
          <w:tcPr>
            <w:cnfStyle w:val="001000000000" w:firstRow="0" w:lastRow="0" w:firstColumn="1" w:lastColumn="0" w:oddVBand="0" w:evenVBand="0" w:oddHBand="0" w:evenHBand="0" w:firstRowFirstColumn="0" w:firstRowLastColumn="0" w:lastRowFirstColumn="0" w:lastRowLastColumn="0"/>
            <w:tcW w:w="1129" w:type="dxa"/>
            <w:vMerge/>
            <w:vAlign w:val="center"/>
            <w:hideMark/>
          </w:tcPr>
          <w:p w:rsidR="00100327" w:rsidRPr="00100327" w:rsidRDefault="00100327" w:rsidP="00682850">
            <w:pPr>
              <w:spacing w:before="60" w:after="80"/>
              <w:rPr>
                <w:rFonts w:ascii="Arial" w:hAnsi="Arial" w:cs="Arial"/>
                <w:color w:val="000000"/>
                <w:sz w:val="20"/>
                <w:szCs w:val="20"/>
              </w:rPr>
            </w:pPr>
          </w:p>
        </w:tc>
        <w:tc>
          <w:tcPr>
            <w:tcW w:w="2127" w:type="dxa"/>
            <w:vMerge/>
            <w:vAlign w:val="center"/>
            <w:hideMark/>
          </w:tcPr>
          <w:p w:rsidR="00100327" w:rsidRPr="00100327" w:rsidRDefault="00100327" w:rsidP="00682850">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 xml:space="preserve">De la misma forma, durante el segundo trimestre la planta potabilizadora de agua lluvia logro tratar 17 m3, con una frecuencia de funcionamiento de 2 a 3 veces por semana, dicho recurso </w:t>
            </w:r>
            <w:r w:rsidR="00D50907" w:rsidRPr="00100327">
              <w:rPr>
                <w:rFonts w:ascii="Arial" w:hAnsi="Arial" w:cs="Arial"/>
                <w:color w:val="000000"/>
                <w:sz w:val="20"/>
                <w:szCs w:val="20"/>
              </w:rPr>
              <w:t>hídrico</w:t>
            </w:r>
            <w:r w:rsidRPr="00100327">
              <w:rPr>
                <w:rFonts w:ascii="Arial" w:hAnsi="Arial" w:cs="Arial"/>
                <w:color w:val="000000"/>
                <w:sz w:val="20"/>
                <w:szCs w:val="20"/>
              </w:rPr>
              <w:t xml:space="preserve"> fue almacenada y utilizada para riego de jardines.</w:t>
            </w:r>
          </w:p>
        </w:tc>
      </w:tr>
      <w:tr w:rsidR="00100327" w:rsidRPr="00100327" w:rsidTr="00D50907">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rsidR="00100327" w:rsidRPr="00100327" w:rsidRDefault="00100327" w:rsidP="00682850">
            <w:pPr>
              <w:spacing w:before="60" w:after="80"/>
              <w:jc w:val="center"/>
              <w:rPr>
                <w:rFonts w:ascii="Arial" w:hAnsi="Arial" w:cs="Arial"/>
                <w:color w:val="000000"/>
                <w:sz w:val="20"/>
                <w:szCs w:val="20"/>
              </w:rPr>
            </w:pPr>
            <w:r w:rsidRPr="00100327">
              <w:rPr>
                <w:rFonts w:ascii="Arial" w:hAnsi="Arial" w:cs="Arial"/>
                <w:color w:val="000000"/>
                <w:sz w:val="20"/>
                <w:szCs w:val="20"/>
              </w:rPr>
              <w:t>9.2</w:t>
            </w:r>
          </w:p>
        </w:tc>
        <w:tc>
          <w:tcPr>
            <w:tcW w:w="2127" w:type="dxa"/>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Fomentar la cultura de ahorro de agua y energía, a través del establecimiento de programas pedagógicos.</w:t>
            </w: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Para el segundo trimestre del año del presente año, se realizó la totalidad de publicaciones propuestas, con temas encaminados a la sensibilización en ahorro y uso eficiente de agua y energía. Consecuente con lo anterior, se realizaron 5 publicaciones en total, las cuales tiene temas generales sobre la preservación y cuidado ambiental, por ende, emite mensajes sobre el cuidado de estos recursos.</w:t>
            </w:r>
          </w:p>
        </w:tc>
      </w:tr>
      <w:tr w:rsidR="00100327" w:rsidRPr="00100327" w:rsidTr="00D50907">
        <w:trPr>
          <w:cantSplit/>
        </w:trPr>
        <w:tc>
          <w:tcPr>
            <w:cnfStyle w:val="001000000000" w:firstRow="0" w:lastRow="0" w:firstColumn="1" w:lastColumn="0" w:oddVBand="0" w:evenVBand="0" w:oddHBand="0" w:evenHBand="0" w:firstRowFirstColumn="0" w:firstRowLastColumn="0" w:lastRowFirstColumn="0" w:lastRowLastColumn="0"/>
            <w:tcW w:w="1129" w:type="dxa"/>
            <w:vMerge w:val="restart"/>
            <w:vAlign w:val="center"/>
            <w:hideMark/>
          </w:tcPr>
          <w:p w:rsidR="00100327" w:rsidRPr="00100327" w:rsidRDefault="00100327" w:rsidP="00682850">
            <w:pPr>
              <w:spacing w:before="60" w:after="80"/>
              <w:jc w:val="center"/>
              <w:rPr>
                <w:rFonts w:ascii="Arial" w:hAnsi="Arial" w:cs="Arial"/>
                <w:color w:val="000000"/>
                <w:sz w:val="20"/>
                <w:szCs w:val="20"/>
              </w:rPr>
            </w:pPr>
            <w:r w:rsidRPr="00100327">
              <w:rPr>
                <w:rFonts w:ascii="Arial" w:hAnsi="Arial" w:cs="Arial"/>
                <w:color w:val="000000"/>
                <w:sz w:val="20"/>
                <w:szCs w:val="20"/>
              </w:rPr>
              <w:t>9.3</w:t>
            </w:r>
          </w:p>
        </w:tc>
        <w:tc>
          <w:tcPr>
            <w:tcW w:w="2127" w:type="dxa"/>
            <w:vMerge w:val="restart"/>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Instalar, en cuanto sea posible sistemas de ahorro de energía, temporizadores y demás tecnologías que ayuden al ahorro de recursos.</w:t>
            </w: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El Ministerio actualmente cuenta con sistemas ahorradores de agua (temporizadores), tanto en sanitarios como en lavamanos. Para las demás griferías se cuenta con griferías generales dentro de la institución</w:t>
            </w:r>
          </w:p>
        </w:tc>
      </w:tr>
      <w:tr w:rsidR="00100327" w:rsidRPr="00100327" w:rsidTr="00D50907">
        <w:trPr>
          <w:cantSplit/>
        </w:trPr>
        <w:tc>
          <w:tcPr>
            <w:cnfStyle w:val="001000000000" w:firstRow="0" w:lastRow="0" w:firstColumn="1" w:lastColumn="0" w:oddVBand="0" w:evenVBand="0" w:oddHBand="0" w:evenHBand="0" w:firstRowFirstColumn="0" w:firstRowLastColumn="0" w:lastRowFirstColumn="0" w:lastRowLastColumn="0"/>
            <w:tcW w:w="1129" w:type="dxa"/>
            <w:vMerge/>
            <w:vAlign w:val="center"/>
            <w:hideMark/>
          </w:tcPr>
          <w:p w:rsidR="00100327" w:rsidRPr="00100327" w:rsidRDefault="00100327" w:rsidP="00682850">
            <w:pPr>
              <w:spacing w:before="60" w:after="80"/>
              <w:rPr>
                <w:rFonts w:ascii="Arial" w:hAnsi="Arial" w:cs="Arial"/>
                <w:color w:val="000000"/>
                <w:sz w:val="20"/>
                <w:szCs w:val="20"/>
              </w:rPr>
            </w:pPr>
          </w:p>
        </w:tc>
        <w:tc>
          <w:tcPr>
            <w:tcW w:w="2127" w:type="dxa"/>
            <w:vMerge/>
            <w:vAlign w:val="center"/>
            <w:hideMark/>
          </w:tcPr>
          <w:p w:rsidR="00100327" w:rsidRPr="00100327" w:rsidRDefault="00100327" w:rsidP="00682850">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La sede de Casas de Santa Bárbara cuenta con sensores de movimiento para el sistema de luz zonas puntuales.</w:t>
            </w:r>
          </w:p>
        </w:tc>
      </w:tr>
      <w:tr w:rsidR="00100327" w:rsidRPr="00100327" w:rsidTr="00D50907">
        <w:trPr>
          <w:cantSplit/>
        </w:trPr>
        <w:tc>
          <w:tcPr>
            <w:cnfStyle w:val="001000000000" w:firstRow="0" w:lastRow="0" w:firstColumn="1" w:lastColumn="0" w:oddVBand="0" w:evenVBand="0" w:oddHBand="0" w:evenHBand="0" w:firstRowFirstColumn="0" w:firstRowLastColumn="0" w:lastRowFirstColumn="0" w:lastRowLastColumn="0"/>
            <w:tcW w:w="1129" w:type="dxa"/>
            <w:vMerge/>
            <w:vAlign w:val="center"/>
            <w:hideMark/>
          </w:tcPr>
          <w:p w:rsidR="00100327" w:rsidRPr="00100327" w:rsidRDefault="00100327" w:rsidP="00682850">
            <w:pPr>
              <w:spacing w:before="60" w:after="80"/>
              <w:rPr>
                <w:rFonts w:ascii="Arial" w:hAnsi="Arial" w:cs="Arial"/>
                <w:color w:val="000000"/>
                <w:sz w:val="20"/>
                <w:szCs w:val="20"/>
              </w:rPr>
            </w:pPr>
          </w:p>
        </w:tc>
        <w:tc>
          <w:tcPr>
            <w:tcW w:w="2127" w:type="dxa"/>
            <w:vMerge/>
            <w:vAlign w:val="center"/>
            <w:hideMark/>
          </w:tcPr>
          <w:p w:rsidR="00100327" w:rsidRPr="00100327" w:rsidRDefault="00100327" w:rsidP="00682850">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Actualmente, se está</w:t>
            </w:r>
            <w:r w:rsidRPr="00100327">
              <w:rPr>
                <w:rFonts w:ascii="Arial" w:hAnsi="Arial" w:cs="Arial"/>
                <w:color w:val="1F497D"/>
                <w:sz w:val="20"/>
                <w:szCs w:val="20"/>
              </w:rPr>
              <w:t xml:space="preserve"> </w:t>
            </w:r>
            <w:r w:rsidRPr="00100327">
              <w:rPr>
                <w:rFonts w:ascii="Arial" w:hAnsi="Arial" w:cs="Arial"/>
                <w:color w:val="000000"/>
                <w:sz w:val="20"/>
                <w:szCs w:val="20"/>
              </w:rPr>
              <w:t>planificando para que a partir del mes de julio se realice el cambio progresivo de tubos fluorescentes por luminarias ahorradoras tipo led.</w:t>
            </w:r>
          </w:p>
        </w:tc>
      </w:tr>
      <w:tr w:rsidR="00100327" w:rsidRPr="00100327" w:rsidTr="00D50907">
        <w:trPr>
          <w:cantSplit/>
        </w:trPr>
        <w:tc>
          <w:tcPr>
            <w:cnfStyle w:val="001000000000" w:firstRow="0" w:lastRow="0" w:firstColumn="1" w:lastColumn="0" w:oddVBand="0" w:evenVBand="0" w:oddHBand="0" w:evenHBand="0" w:firstRowFirstColumn="0" w:firstRowLastColumn="0" w:lastRowFirstColumn="0" w:lastRowLastColumn="0"/>
            <w:tcW w:w="1129" w:type="dxa"/>
            <w:vMerge w:val="restart"/>
            <w:vAlign w:val="center"/>
            <w:hideMark/>
          </w:tcPr>
          <w:p w:rsidR="00100327" w:rsidRPr="00100327" w:rsidRDefault="00100327" w:rsidP="00682850">
            <w:pPr>
              <w:spacing w:before="60" w:after="80"/>
              <w:jc w:val="center"/>
              <w:rPr>
                <w:rFonts w:ascii="Arial" w:hAnsi="Arial" w:cs="Arial"/>
                <w:color w:val="000000"/>
                <w:sz w:val="20"/>
                <w:szCs w:val="20"/>
              </w:rPr>
            </w:pPr>
            <w:r w:rsidRPr="00100327">
              <w:rPr>
                <w:rFonts w:ascii="Arial" w:hAnsi="Arial" w:cs="Arial"/>
                <w:color w:val="000000"/>
                <w:sz w:val="20"/>
                <w:szCs w:val="20"/>
              </w:rPr>
              <w:t> </w:t>
            </w:r>
            <w:r w:rsidR="00307C5A">
              <w:rPr>
                <w:rFonts w:ascii="Arial" w:hAnsi="Arial" w:cs="Arial"/>
                <w:color w:val="000000"/>
                <w:sz w:val="20"/>
                <w:szCs w:val="20"/>
              </w:rPr>
              <w:t>9.4</w:t>
            </w:r>
          </w:p>
        </w:tc>
        <w:tc>
          <w:tcPr>
            <w:tcW w:w="2127" w:type="dxa"/>
            <w:vMerge w:val="restart"/>
            <w:vAlign w:val="center"/>
            <w:hideMark/>
          </w:tcPr>
          <w:p w:rsidR="00100327" w:rsidRPr="00100327" w:rsidRDefault="00100327" w:rsidP="0068285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Implementar políticas de reciclaje de elementos de oficina, maximización de vida útil de herramientas de trabajo y reciclaje de tecnología.</w:t>
            </w: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 xml:space="preserve">Durante el segundo trimestre del año, se realizó la recolección de material reciclable 62 días hábiles. Cabe destacar que esta actividad se realiza de forma diaria y por todos los pisos en ambas sedes. Por lo cual, se reporta una recolección, transporte y almacenamiento en el centro de acopio aproximadamente de 600,5 kg de material reciclable. </w:t>
            </w:r>
          </w:p>
        </w:tc>
      </w:tr>
      <w:tr w:rsidR="00100327" w:rsidRPr="00100327" w:rsidTr="00D50907">
        <w:trPr>
          <w:cantSplit/>
        </w:trPr>
        <w:tc>
          <w:tcPr>
            <w:cnfStyle w:val="001000000000" w:firstRow="0" w:lastRow="0" w:firstColumn="1" w:lastColumn="0" w:oddVBand="0" w:evenVBand="0" w:oddHBand="0" w:evenHBand="0" w:firstRowFirstColumn="0" w:firstRowLastColumn="0" w:lastRowFirstColumn="0" w:lastRowLastColumn="0"/>
            <w:tcW w:w="1129" w:type="dxa"/>
            <w:vMerge/>
            <w:vAlign w:val="center"/>
            <w:hideMark/>
          </w:tcPr>
          <w:p w:rsidR="00100327" w:rsidRPr="00100327" w:rsidRDefault="00100327" w:rsidP="00682850">
            <w:pPr>
              <w:spacing w:before="60" w:after="80"/>
              <w:rPr>
                <w:rFonts w:ascii="Arial" w:hAnsi="Arial" w:cs="Arial"/>
                <w:color w:val="000000"/>
                <w:sz w:val="20"/>
                <w:szCs w:val="20"/>
              </w:rPr>
            </w:pPr>
          </w:p>
        </w:tc>
        <w:tc>
          <w:tcPr>
            <w:tcW w:w="2127" w:type="dxa"/>
            <w:vMerge/>
            <w:vAlign w:val="center"/>
            <w:hideMark/>
          </w:tcPr>
          <w:p w:rsidR="00100327" w:rsidRPr="00100327" w:rsidRDefault="00100327" w:rsidP="00682850">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Por otro lado, se realizaron charlas de sensibilización, dentro de las cuales se encuentra la temática sobre separación en la fuente, la cual tiene un grado de importancia alto, para lograr conciencia y cultura sobre una adecuada disposición de residuos.</w:t>
            </w:r>
          </w:p>
        </w:tc>
      </w:tr>
      <w:tr w:rsidR="00100327" w:rsidRPr="00100327" w:rsidTr="00D50907">
        <w:trPr>
          <w:cantSplit/>
          <w:trHeight w:val="377"/>
        </w:trPr>
        <w:tc>
          <w:tcPr>
            <w:cnfStyle w:val="001000000000" w:firstRow="0" w:lastRow="0" w:firstColumn="1" w:lastColumn="0" w:oddVBand="0" w:evenVBand="0" w:oddHBand="0" w:evenHBand="0" w:firstRowFirstColumn="0" w:firstRowLastColumn="0" w:lastRowFirstColumn="0" w:lastRowLastColumn="0"/>
            <w:tcW w:w="1129" w:type="dxa"/>
            <w:vMerge w:val="restart"/>
            <w:vAlign w:val="center"/>
            <w:hideMark/>
          </w:tcPr>
          <w:p w:rsidR="00100327" w:rsidRPr="00100327" w:rsidRDefault="00100327" w:rsidP="00682850">
            <w:pPr>
              <w:spacing w:before="60" w:after="80"/>
              <w:jc w:val="center"/>
              <w:rPr>
                <w:rFonts w:ascii="Arial" w:hAnsi="Arial" w:cs="Arial"/>
                <w:color w:val="000000"/>
                <w:sz w:val="20"/>
                <w:szCs w:val="20"/>
              </w:rPr>
            </w:pPr>
            <w:r w:rsidRPr="00100327">
              <w:rPr>
                <w:rFonts w:ascii="Arial" w:hAnsi="Arial" w:cs="Arial"/>
                <w:color w:val="000000"/>
                <w:sz w:val="20"/>
                <w:szCs w:val="20"/>
              </w:rPr>
              <w:t>9.5</w:t>
            </w:r>
          </w:p>
        </w:tc>
        <w:tc>
          <w:tcPr>
            <w:tcW w:w="2127" w:type="dxa"/>
            <w:vMerge w:val="restart"/>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 xml:space="preserve">Crear programas internos de fomento al uso de vehículos y medios de transporte ambientalmente sostenibles como bicicletas, transporte público, entre otros. </w:t>
            </w: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Se encuentra en vigencia la política del uso de las Bicicletas.</w:t>
            </w:r>
          </w:p>
        </w:tc>
      </w:tr>
      <w:tr w:rsidR="00100327" w:rsidRPr="00100327" w:rsidTr="00D50907">
        <w:trPr>
          <w:cantSplit/>
        </w:trPr>
        <w:tc>
          <w:tcPr>
            <w:cnfStyle w:val="001000000000" w:firstRow="0" w:lastRow="0" w:firstColumn="1" w:lastColumn="0" w:oddVBand="0" w:evenVBand="0" w:oddHBand="0" w:evenHBand="0" w:firstRowFirstColumn="0" w:firstRowLastColumn="0" w:lastRowFirstColumn="0" w:lastRowLastColumn="0"/>
            <w:tcW w:w="1129" w:type="dxa"/>
            <w:vMerge/>
            <w:vAlign w:val="center"/>
            <w:hideMark/>
          </w:tcPr>
          <w:p w:rsidR="00100327" w:rsidRPr="00100327" w:rsidRDefault="00100327" w:rsidP="00682850">
            <w:pPr>
              <w:spacing w:before="60" w:after="80"/>
              <w:rPr>
                <w:rFonts w:ascii="Arial" w:hAnsi="Arial" w:cs="Arial"/>
                <w:color w:val="000000"/>
                <w:sz w:val="20"/>
                <w:szCs w:val="20"/>
              </w:rPr>
            </w:pPr>
          </w:p>
        </w:tc>
        <w:tc>
          <w:tcPr>
            <w:tcW w:w="2127" w:type="dxa"/>
            <w:vMerge/>
            <w:vAlign w:val="center"/>
            <w:hideMark/>
          </w:tcPr>
          <w:p w:rsidR="00100327" w:rsidRPr="00100327" w:rsidRDefault="00100327" w:rsidP="00682850">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 xml:space="preserve">Para el segundo trimestre; el uso promedio de este sistema de transporte amigable con el ambiente es de 9 días al mes por un total de 18 trabajadores. </w:t>
            </w:r>
          </w:p>
        </w:tc>
      </w:tr>
      <w:tr w:rsidR="00100327" w:rsidRPr="00100327" w:rsidTr="00D50907">
        <w:trPr>
          <w:cantSplit/>
        </w:trPr>
        <w:tc>
          <w:tcPr>
            <w:cnfStyle w:val="001000000000" w:firstRow="0" w:lastRow="0" w:firstColumn="1" w:lastColumn="0" w:oddVBand="0" w:evenVBand="0" w:oddHBand="0" w:evenHBand="0" w:firstRowFirstColumn="0" w:firstRowLastColumn="0" w:lastRowFirstColumn="0" w:lastRowLastColumn="0"/>
            <w:tcW w:w="1129" w:type="dxa"/>
            <w:vMerge/>
            <w:vAlign w:val="center"/>
            <w:hideMark/>
          </w:tcPr>
          <w:p w:rsidR="00100327" w:rsidRPr="00100327" w:rsidRDefault="00100327" w:rsidP="00682850">
            <w:pPr>
              <w:spacing w:before="60" w:after="80"/>
              <w:rPr>
                <w:rFonts w:ascii="Arial" w:hAnsi="Arial" w:cs="Arial"/>
                <w:color w:val="000000"/>
                <w:sz w:val="20"/>
                <w:szCs w:val="20"/>
              </w:rPr>
            </w:pPr>
          </w:p>
        </w:tc>
        <w:tc>
          <w:tcPr>
            <w:tcW w:w="2127" w:type="dxa"/>
            <w:vMerge/>
            <w:vAlign w:val="center"/>
            <w:hideMark/>
          </w:tcPr>
          <w:p w:rsidR="00100327" w:rsidRPr="00100327" w:rsidRDefault="00100327" w:rsidP="00682850">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 xml:space="preserve">Por otro lado, se realizó una publicación acerca del uso de la bicicleta, como un transporte sostenible y amigable con el medio ambiente.                           </w:t>
            </w:r>
          </w:p>
        </w:tc>
      </w:tr>
      <w:tr w:rsidR="00100327" w:rsidRPr="00100327" w:rsidTr="00D50907">
        <w:trPr>
          <w:cantSplit/>
          <w:trHeight w:val="573"/>
        </w:trPr>
        <w:tc>
          <w:tcPr>
            <w:cnfStyle w:val="001000000000" w:firstRow="0" w:lastRow="0" w:firstColumn="1" w:lastColumn="0" w:oddVBand="0" w:evenVBand="0" w:oddHBand="0" w:evenHBand="0" w:firstRowFirstColumn="0" w:firstRowLastColumn="0" w:lastRowFirstColumn="0" w:lastRowLastColumn="0"/>
            <w:tcW w:w="1129" w:type="dxa"/>
            <w:vMerge/>
            <w:vAlign w:val="center"/>
            <w:hideMark/>
          </w:tcPr>
          <w:p w:rsidR="00100327" w:rsidRPr="00100327" w:rsidRDefault="00100327" w:rsidP="00682850">
            <w:pPr>
              <w:spacing w:before="60" w:after="80"/>
              <w:rPr>
                <w:rFonts w:ascii="Arial" w:hAnsi="Arial" w:cs="Arial"/>
                <w:color w:val="000000"/>
                <w:sz w:val="20"/>
                <w:szCs w:val="20"/>
              </w:rPr>
            </w:pPr>
          </w:p>
        </w:tc>
        <w:tc>
          <w:tcPr>
            <w:tcW w:w="2127" w:type="dxa"/>
            <w:vMerge/>
            <w:vAlign w:val="center"/>
            <w:hideMark/>
          </w:tcPr>
          <w:p w:rsidR="00100327" w:rsidRPr="00100327" w:rsidRDefault="00100327" w:rsidP="00682850">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422" w:type="dxa"/>
            <w:noWrap/>
            <w:vAlign w:val="center"/>
            <w:hideMark/>
          </w:tcPr>
          <w:p w:rsidR="00100327" w:rsidRPr="00100327"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00327">
              <w:rPr>
                <w:rFonts w:ascii="Arial" w:hAnsi="Arial" w:cs="Arial"/>
                <w:color w:val="000000"/>
                <w:sz w:val="20"/>
                <w:szCs w:val="20"/>
              </w:rPr>
              <w:t>Cabe destacar que, esta iniciativa busca fomentar el uso de este transporte por medio de incentivos.</w:t>
            </w:r>
          </w:p>
        </w:tc>
      </w:tr>
    </w:tbl>
    <w:p w:rsidR="003C6A37" w:rsidRPr="008852B6" w:rsidRDefault="003C6A37" w:rsidP="00C77DDE">
      <w:pPr>
        <w:pStyle w:val="Prrafodelista"/>
        <w:ind w:left="0"/>
        <w:contextualSpacing w:val="0"/>
        <w:rPr>
          <w:rFonts w:ascii="Arial" w:hAnsi="Arial" w:cs="Arial"/>
          <w:color w:val="000000"/>
          <w:sz w:val="22"/>
          <w:szCs w:val="22"/>
          <w:highlight w:val="yellow"/>
        </w:rPr>
      </w:pPr>
    </w:p>
    <w:p w:rsidR="00023DBB" w:rsidRDefault="002639FA" w:rsidP="00C77DDE">
      <w:pPr>
        <w:pStyle w:val="Prrafodelista"/>
        <w:ind w:left="0"/>
        <w:contextualSpacing w:val="0"/>
        <w:rPr>
          <w:rFonts w:ascii="Arial" w:hAnsi="Arial" w:cs="Arial"/>
          <w:color w:val="000000"/>
          <w:sz w:val="22"/>
          <w:szCs w:val="22"/>
        </w:rPr>
      </w:pPr>
      <w:r w:rsidRPr="006C1872">
        <w:rPr>
          <w:rFonts w:ascii="Arial" w:hAnsi="Arial" w:cs="Arial"/>
          <w:color w:val="000000"/>
          <w:sz w:val="22"/>
          <w:szCs w:val="22"/>
        </w:rPr>
        <w:t xml:space="preserve">A </w:t>
      </w:r>
      <w:r w:rsidR="00B26A5C" w:rsidRPr="006C1872">
        <w:rPr>
          <w:rFonts w:ascii="Arial" w:hAnsi="Arial" w:cs="Arial"/>
          <w:color w:val="000000"/>
          <w:sz w:val="22"/>
          <w:szCs w:val="22"/>
        </w:rPr>
        <w:t>continuación,</w:t>
      </w:r>
      <w:r w:rsidRPr="006C1872">
        <w:rPr>
          <w:rFonts w:ascii="Arial" w:hAnsi="Arial" w:cs="Arial"/>
          <w:color w:val="000000"/>
          <w:sz w:val="22"/>
          <w:szCs w:val="22"/>
        </w:rPr>
        <w:t xml:space="preserve"> se presenta</w:t>
      </w:r>
      <w:r w:rsidR="000C4A9C">
        <w:rPr>
          <w:rFonts w:ascii="Arial" w:hAnsi="Arial" w:cs="Arial"/>
          <w:color w:val="000000"/>
          <w:sz w:val="22"/>
          <w:szCs w:val="22"/>
        </w:rPr>
        <w:t xml:space="preserve">n </w:t>
      </w:r>
      <w:r w:rsidR="00B26A5C" w:rsidRPr="006C1872">
        <w:rPr>
          <w:rFonts w:ascii="Arial" w:hAnsi="Arial" w:cs="Arial"/>
          <w:color w:val="000000"/>
          <w:sz w:val="22"/>
          <w:szCs w:val="22"/>
        </w:rPr>
        <w:t xml:space="preserve">los conceptos de energía y acueducto, los cuales, están incluidos en las medidas de austeridad referentes a la sostenibilidad ambiental.  </w:t>
      </w:r>
      <w:r w:rsidRPr="006C1872">
        <w:rPr>
          <w:rFonts w:ascii="Arial" w:hAnsi="Arial" w:cs="Arial"/>
          <w:color w:val="000000"/>
          <w:sz w:val="22"/>
          <w:szCs w:val="22"/>
        </w:rPr>
        <w:t xml:space="preserve"> </w:t>
      </w:r>
    </w:p>
    <w:p w:rsidR="00535509" w:rsidRPr="006C1872" w:rsidRDefault="00AD73A3" w:rsidP="00C77DDE">
      <w:pPr>
        <w:rPr>
          <w:rFonts w:ascii="Arial" w:hAnsi="Arial" w:cs="Arial"/>
          <w:b/>
          <w:color w:val="000000"/>
          <w:sz w:val="22"/>
          <w:szCs w:val="22"/>
        </w:rPr>
      </w:pPr>
      <w:r w:rsidRPr="006C1872">
        <w:rPr>
          <w:rFonts w:ascii="Arial" w:hAnsi="Arial" w:cs="Arial"/>
          <w:b/>
          <w:color w:val="000000"/>
          <w:sz w:val="22"/>
          <w:szCs w:val="22"/>
        </w:rPr>
        <w:lastRenderedPageBreak/>
        <w:t xml:space="preserve">9.1 </w:t>
      </w:r>
      <w:r w:rsidR="00535509" w:rsidRPr="006C1872">
        <w:rPr>
          <w:rFonts w:ascii="Arial" w:hAnsi="Arial" w:cs="Arial"/>
          <w:b/>
          <w:color w:val="000000"/>
          <w:sz w:val="22"/>
          <w:szCs w:val="22"/>
        </w:rPr>
        <w:t>ENERG</w:t>
      </w:r>
      <w:r w:rsidR="00A959FB" w:rsidRPr="006C1872">
        <w:rPr>
          <w:rFonts w:ascii="Arial" w:hAnsi="Arial" w:cs="Arial"/>
          <w:b/>
          <w:color w:val="000000"/>
          <w:sz w:val="22"/>
          <w:szCs w:val="22"/>
        </w:rPr>
        <w:t>Í</w:t>
      </w:r>
      <w:r w:rsidR="00535509" w:rsidRPr="006C1872">
        <w:rPr>
          <w:rFonts w:ascii="Arial" w:hAnsi="Arial" w:cs="Arial"/>
          <w:b/>
          <w:color w:val="000000"/>
          <w:sz w:val="22"/>
          <w:szCs w:val="22"/>
        </w:rPr>
        <w:t>A</w:t>
      </w:r>
    </w:p>
    <w:p w:rsidR="00A90B93" w:rsidRPr="006C1872" w:rsidRDefault="00A90B93" w:rsidP="00C77DDE">
      <w:pPr>
        <w:pStyle w:val="Prrafodelista"/>
        <w:ind w:left="360"/>
        <w:contextualSpacing w:val="0"/>
        <w:rPr>
          <w:rFonts w:ascii="Arial" w:hAnsi="Arial" w:cs="Arial"/>
          <w:b/>
          <w:color w:val="000000"/>
          <w:sz w:val="22"/>
          <w:szCs w:val="22"/>
        </w:rPr>
      </w:pPr>
    </w:p>
    <w:p w:rsidR="002B2D1B" w:rsidRPr="006C1872" w:rsidRDefault="00B93162" w:rsidP="00C77DDE">
      <w:pPr>
        <w:pStyle w:val="Prrafodelista"/>
        <w:ind w:left="0"/>
        <w:contextualSpacing w:val="0"/>
        <w:rPr>
          <w:rFonts w:ascii="Arial" w:hAnsi="Arial" w:cs="Arial"/>
          <w:color w:val="000000"/>
          <w:sz w:val="22"/>
          <w:szCs w:val="22"/>
        </w:rPr>
      </w:pPr>
      <w:r>
        <w:rPr>
          <w:rFonts w:ascii="Arial" w:hAnsi="Arial" w:cs="Arial"/>
          <w:color w:val="000000"/>
          <w:sz w:val="22"/>
          <w:szCs w:val="22"/>
        </w:rPr>
        <w:t xml:space="preserve">Para este concepto analizado, </w:t>
      </w:r>
      <w:r w:rsidR="00000FCA" w:rsidRPr="006C1872">
        <w:rPr>
          <w:rFonts w:ascii="Arial" w:hAnsi="Arial" w:cs="Arial"/>
          <w:color w:val="000000"/>
          <w:sz w:val="22"/>
          <w:szCs w:val="22"/>
        </w:rPr>
        <w:t xml:space="preserve">es importante precisar que el Ministerio de Hacienda y Crédito Público comparte la sede del Edificio San Agustín con la Dirección de Impuestos y Aduanas Nacionales de Colombia -DIAN (pisos </w:t>
      </w:r>
      <w:r w:rsidR="006975F4" w:rsidRPr="006C1872">
        <w:rPr>
          <w:rFonts w:ascii="Arial" w:hAnsi="Arial" w:cs="Arial"/>
          <w:color w:val="000000"/>
          <w:sz w:val="22"/>
          <w:szCs w:val="22"/>
        </w:rPr>
        <w:t xml:space="preserve">4°, </w:t>
      </w:r>
      <w:r w:rsidR="00000FCA" w:rsidRPr="006C1872">
        <w:rPr>
          <w:rFonts w:ascii="Arial" w:hAnsi="Arial" w:cs="Arial"/>
          <w:color w:val="000000"/>
          <w:sz w:val="22"/>
          <w:szCs w:val="22"/>
        </w:rPr>
        <w:t xml:space="preserve">5° y 6°). Por tal razón, la Subdirección de Servicios mediante un </w:t>
      </w:r>
      <w:r w:rsidR="00D57902">
        <w:rPr>
          <w:rFonts w:ascii="Arial" w:hAnsi="Arial" w:cs="Arial"/>
          <w:color w:val="000000"/>
          <w:sz w:val="22"/>
          <w:szCs w:val="22"/>
        </w:rPr>
        <w:t xml:space="preserve">ejercicio de </w:t>
      </w:r>
      <w:r w:rsidR="00000FCA" w:rsidRPr="006C1872">
        <w:rPr>
          <w:rFonts w:ascii="Arial" w:hAnsi="Arial" w:cs="Arial"/>
          <w:color w:val="000000"/>
          <w:sz w:val="22"/>
          <w:szCs w:val="22"/>
        </w:rPr>
        <w:t>prorrateo determina el valor que le corresponde a la DIAN por el servicio de energía</w:t>
      </w:r>
      <w:r w:rsidR="002869E9" w:rsidRPr="006C1872">
        <w:rPr>
          <w:rFonts w:ascii="Arial" w:hAnsi="Arial" w:cs="Arial"/>
          <w:color w:val="000000"/>
          <w:sz w:val="22"/>
          <w:szCs w:val="22"/>
        </w:rPr>
        <w:t xml:space="preserve"> y mes a mes envía a dicha entidad el </w:t>
      </w:r>
      <w:r w:rsidR="00431DA7" w:rsidRPr="006C1872">
        <w:rPr>
          <w:rFonts w:ascii="Arial" w:hAnsi="Arial" w:cs="Arial"/>
          <w:color w:val="000000"/>
          <w:sz w:val="22"/>
          <w:szCs w:val="22"/>
        </w:rPr>
        <w:t xml:space="preserve">oficio de </w:t>
      </w:r>
      <w:r w:rsidR="002869E9" w:rsidRPr="006C1872">
        <w:rPr>
          <w:rFonts w:ascii="Arial" w:hAnsi="Arial" w:cs="Arial"/>
          <w:color w:val="000000"/>
          <w:sz w:val="22"/>
          <w:szCs w:val="22"/>
        </w:rPr>
        <w:t xml:space="preserve">solicitud de pago del </w:t>
      </w:r>
      <w:r w:rsidR="004A2CA3" w:rsidRPr="006C1872">
        <w:rPr>
          <w:rFonts w:ascii="Arial" w:hAnsi="Arial" w:cs="Arial"/>
          <w:color w:val="000000"/>
          <w:sz w:val="22"/>
          <w:szCs w:val="22"/>
        </w:rPr>
        <w:t>respectivo v</w:t>
      </w:r>
      <w:r w:rsidR="002869E9" w:rsidRPr="006C1872">
        <w:rPr>
          <w:rFonts w:ascii="Arial" w:hAnsi="Arial" w:cs="Arial"/>
          <w:color w:val="000000"/>
          <w:sz w:val="22"/>
          <w:szCs w:val="22"/>
        </w:rPr>
        <w:t>alor</w:t>
      </w:r>
      <w:r w:rsidR="002026B1" w:rsidRPr="006C1872">
        <w:rPr>
          <w:rFonts w:ascii="Arial" w:hAnsi="Arial" w:cs="Arial"/>
          <w:color w:val="000000"/>
          <w:sz w:val="22"/>
          <w:szCs w:val="22"/>
        </w:rPr>
        <w:t xml:space="preserve">. Lo anterior, se evidenció a través de </w:t>
      </w:r>
      <w:r w:rsidR="0005785C" w:rsidRPr="006C1872">
        <w:rPr>
          <w:rFonts w:ascii="Arial" w:hAnsi="Arial" w:cs="Arial"/>
          <w:color w:val="000000"/>
          <w:sz w:val="22"/>
          <w:szCs w:val="22"/>
        </w:rPr>
        <w:t>las comunicaciones</w:t>
      </w:r>
      <w:r w:rsidR="00D57902">
        <w:rPr>
          <w:rFonts w:ascii="Arial" w:hAnsi="Arial" w:cs="Arial"/>
          <w:color w:val="000000"/>
          <w:sz w:val="22"/>
          <w:szCs w:val="22"/>
        </w:rPr>
        <w:t xml:space="preserve"> expedidas por la Subdirección de Servicios. Así mismo, con base en el reporte de reintegros consultados en el SIIF</w:t>
      </w:r>
      <w:r>
        <w:rPr>
          <w:rFonts w:ascii="Arial" w:hAnsi="Arial" w:cs="Arial"/>
          <w:color w:val="000000"/>
          <w:sz w:val="22"/>
          <w:szCs w:val="22"/>
        </w:rPr>
        <w:t xml:space="preserve"> </w:t>
      </w:r>
      <w:r w:rsidR="00D57902">
        <w:rPr>
          <w:rFonts w:ascii="Arial" w:hAnsi="Arial" w:cs="Arial"/>
          <w:color w:val="000000"/>
          <w:sz w:val="22"/>
          <w:szCs w:val="22"/>
        </w:rPr>
        <w:t>se constat</w:t>
      </w:r>
      <w:r>
        <w:rPr>
          <w:rFonts w:ascii="Arial" w:hAnsi="Arial" w:cs="Arial"/>
          <w:color w:val="000000"/>
          <w:sz w:val="22"/>
          <w:szCs w:val="22"/>
        </w:rPr>
        <w:t>ó que, a</w:t>
      </w:r>
      <w:r w:rsidR="00D57902">
        <w:rPr>
          <w:rFonts w:ascii="Arial" w:hAnsi="Arial" w:cs="Arial"/>
          <w:color w:val="000000"/>
          <w:sz w:val="22"/>
          <w:szCs w:val="22"/>
        </w:rPr>
        <w:t xml:space="preserve"> la fecha de este informe la DIAN había realizado los respectivos reembolsos, tal y como se presenta en la siguiente tabla: </w:t>
      </w:r>
    </w:p>
    <w:p w:rsidR="002B2D1B" w:rsidRPr="008852B6" w:rsidRDefault="002B2D1B" w:rsidP="00A90B93">
      <w:pPr>
        <w:pStyle w:val="Prrafodelista"/>
        <w:ind w:left="0"/>
        <w:contextualSpacing w:val="0"/>
        <w:rPr>
          <w:rFonts w:ascii="Arial" w:hAnsi="Arial" w:cs="Arial"/>
          <w:color w:val="000000"/>
          <w:sz w:val="22"/>
          <w:szCs w:val="22"/>
          <w:highlight w:val="yellow"/>
        </w:rPr>
      </w:pPr>
    </w:p>
    <w:tbl>
      <w:tblPr>
        <w:tblStyle w:val="Tabladecuadrcula1clara-nfasis1"/>
        <w:tblW w:w="0" w:type="auto"/>
        <w:jc w:val="center"/>
        <w:tblLook w:val="04A0" w:firstRow="1" w:lastRow="0" w:firstColumn="1" w:lastColumn="0" w:noHBand="0" w:noVBand="1"/>
      </w:tblPr>
      <w:tblGrid>
        <w:gridCol w:w="3054"/>
        <w:gridCol w:w="2244"/>
        <w:gridCol w:w="2172"/>
        <w:gridCol w:w="2208"/>
      </w:tblGrid>
      <w:tr w:rsidR="00E20F03" w:rsidRPr="00041ED4" w:rsidTr="0022014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bottom w:val="double" w:sz="4" w:space="0" w:color="4F81BD" w:themeColor="accent1"/>
            </w:tcBorders>
            <w:shd w:val="clear" w:color="auto" w:fill="4F81BD" w:themeFill="accent1"/>
            <w:vAlign w:val="center"/>
            <w:hideMark/>
          </w:tcPr>
          <w:p w:rsidR="00041ED4" w:rsidRPr="00041ED4" w:rsidRDefault="00041ED4" w:rsidP="0022014B">
            <w:pPr>
              <w:spacing w:before="120" w:after="120"/>
              <w:jc w:val="center"/>
              <w:rPr>
                <w:rFonts w:ascii="Arial" w:hAnsi="Arial" w:cs="Arial"/>
                <w:color w:val="0F243E" w:themeColor="text2" w:themeShade="80"/>
                <w:sz w:val="20"/>
                <w:szCs w:val="20"/>
              </w:rPr>
            </w:pPr>
            <w:r w:rsidRPr="00041ED4">
              <w:rPr>
                <w:rFonts w:ascii="Arial" w:hAnsi="Arial" w:cs="Arial"/>
                <w:color w:val="FFFFFF" w:themeColor="background1"/>
                <w:sz w:val="20"/>
                <w:szCs w:val="20"/>
              </w:rPr>
              <w:t>Solicitud de Reintegro - Gasto de Energía</w:t>
            </w:r>
          </w:p>
        </w:tc>
      </w:tr>
      <w:tr w:rsidR="00041ED4" w:rsidRPr="00041ED4" w:rsidTr="0022014B">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FFFFFF" w:themeFill="background1"/>
            <w:vAlign w:val="center"/>
            <w:hideMark/>
          </w:tcPr>
          <w:p w:rsidR="00041ED4" w:rsidRPr="00041ED4" w:rsidRDefault="00041ED4" w:rsidP="0022014B">
            <w:pPr>
              <w:spacing w:before="120" w:after="120"/>
              <w:jc w:val="center"/>
              <w:rPr>
                <w:rFonts w:ascii="Arial" w:hAnsi="Arial" w:cs="Arial"/>
                <w:color w:val="0F243E" w:themeColor="text2" w:themeShade="80"/>
                <w:sz w:val="20"/>
                <w:szCs w:val="20"/>
              </w:rPr>
            </w:pPr>
            <w:r w:rsidRPr="00041ED4">
              <w:rPr>
                <w:rFonts w:ascii="Arial" w:hAnsi="Arial" w:cs="Arial"/>
                <w:color w:val="0F243E" w:themeColor="text2" w:themeShade="80"/>
                <w:sz w:val="20"/>
                <w:szCs w:val="20"/>
              </w:rPr>
              <w:t>Periodo</w:t>
            </w:r>
          </w:p>
        </w:tc>
        <w:tc>
          <w:tcPr>
            <w:tcW w:w="0" w:type="auto"/>
            <w:tcBorders>
              <w:top w:val="double" w:sz="4" w:space="0" w:color="4F81BD" w:themeColor="accent1"/>
            </w:tcBorders>
            <w:vAlign w:val="center"/>
            <w:hideMark/>
          </w:tcPr>
          <w:p w:rsidR="00041ED4" w:rsidRPr="00041ED4" w:rsidRDefault="00041ED4" w:rsidP="0022014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26 Marzo a 25 Abril 2019</w:t>
            </w:r>
          </w:p>
        </w:tc>
        <w:tc>
          <w:tcPr>
            <w:tcW w:w="0" w:type="auto"/>
            <w:tcBorders>
              <w:top w:val="double" w:sz="4" w:space="0" w:color="4F81BD" w:themeColor="accent1"/>
            </w:tcBorders>
            <w:vAlign w:val="center"/>
            <w:hideMark/>
          </w:tcPr>
          <w:p w:rsidR="00041ED4" w:rsidRPr="00041ED4" w:rsidRDefault="00041ED4" w:rsidP="0022014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25 abril a 24 mayo 2019</w:t>
            </w:r>
          </w:p>
        </w:tc>
        <w:tc>
          <w:tcPr>
            <w:tcW w:w="0" w:type="auto"/>
            <w:tcBorders>
              <w:top w:val="double" w:sz="4" w:space="0" w:color="4F81BD" w:themeColor="accent1"/>
            </w:tcBorders>
            <w:vAlign w:val="center"/>
            <w:hideMark/>
          </w:tcPr>
          <w:p w:rsidR="00041ED4" w:rsidRPr="00041ED4" w:rsidRDefault="00041ED4" w:rsidP="0022014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24 mayo a 25 junio 2019</w:t>
            </w:r>
          </w:p>
        </w:tc>
      </w:tr>
      <w:tr w:rsidR="00041ED4" w:rsidRPr="00041ED4" w:rsidTr="0022014B">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rsidR="00041ED4" w:rsidRPr="00041ED4" w:rsidRDefault="00041ED4" w:rsidP="0022014B">
            <w:pPr>
              <w:spacing w:before="120" w:after="120"/>
              <w:jc w:val="center"/>
              <w:rPr>
                <w:rFonts w:ascii="Arial" w:hAnsi="Arial" w:cs="Arial"/>
                <w:color w:val="0F243E" w:themeColor="text2" w:themeShade="80"/>
                <w:sz w:val="20"/>
                <w:szCs w:val="20"/>
              </w:rPr>
            </w:pPr>
            <w:r w:rsidRPr="00041ED4">
              <w:rPr>
                <w:rFonts w:ascii="Arial" w:hAnsi="Arial" w:cs="Arial"/>
                <w:color w:val="0F243E" w:themeColor="text2" w:themeShade="80"/>
                <w:sz w:val="20"/>
                <w:szCs w:val="20"/>
              </w:rPr>
              <w:t xml:space="preserve">Fecha </w:t>
            </w:r>
          </w:p>
        </w:tc>
        <w:tc>
          <w:tcPr>
            <w:tcW w:w="0" w:type="auto"/>
            <w:shd w:val="clear" w:color="auto" w:fill="FFFFFF" w:themeFill="background1"/>
            <w:vAlign w:val="center"/>
            <w:hideMark/>
          </w:tcPr>
          <w:p w:rsidR="00041ED4" w:rsidRPr="00FF5C3F" w:rsidRDefault="00FF5C3F" w:rsidP="0022014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F243E" w:themeColor="text2" w:themeShade="80"/>
                <w:sz w:val="20"/>
                <w:szCs w:val="20"/>
              </w:rPr>
            </w:pPr>
            <w:r w:rsidRPr="00FF5C3F">
              <w:rPr>
                <w:rFonts w:ascii="Arial" w:hAnsi="Arial" w:cs="Arial"/>
                <w:bCs/>
                <w:color w:val="0F243E" w:themeColor="text2" w:themeShade="80"/>
                <w:sz w:val="20"/>
                <w:szCs w:val="20"/>
              </w:rPr>
              <w:t>14/05/2019</w:t>
            </w:r>
          </w:p>
        </w:tc>
        <w:tc>
          <w:tcPr>
            <w:tcW w:w="0" w:type="auto"/>
            <w:vAlign w:val="center"/>
            <w:hideMark/>
          </w:tcPr>
          <w:p w:rsidR="00041ED4" w:rsidRPr="00FF5C3F"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F5C3F">
              <w:rPr>
                <w:rFonts w:ascii="Arial" w:hAnsi="Arial" w:cs="Arial"/>
                <w:color w:val="0F243E" w:themeColor="text2" w:themeShade="80"/>
                <w:sz w:val="20"/>
                <w:szCs w:val="20"/>
              </w:rPr>
              <w:t>5/06/2019</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5/07/2019</w:t>
            </w:r>
          </w:p>
        </w:tc>
      </w:tr>
      <w:tr w:rsidR="00041ED4" w:rsidRPr="00041ED4" w:rsidTr="0022014B">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rsidR="00041ED4" w:rsidRPr="00041ED4" w:rsidRDefault="00041ED4" w:rsidP="0022014B">
            <w:pPr>
              <w:spacing w:before="120" w:after="120"/>
              <w:jc w:val="center"/>
              <w:rPr>
                <w:rFonts w:ascii="Arial" w:hAnsi="Arial" w:cs="Arial"/>
                <w:color w:val="0F243E" w:themeColor="text2" w:themeShade="80"/>
                <w:sz w:val="20"/>
                <w:szCs w:val="20"/>
              </w:rPr>
            </w:pPr>
            <w:r w:rsidRPr="00041ED4">
              <w:rPr>
                <w:rFonts w:ascii="Arial" w:hAnsi="Arial" w:cs="Arial"/>
                <w:color w:val="0F243E" w:themeColor="text2" w:themeShade="80"/>
                <w:sz w:val="20"/>
                <w:szCs w:val="20"/>
              </w:rPr>
              <w:t>Radicado</w:t>
            </w:r>
          </w:p>
        </w:tc>
        <w:tc>
          <w:tcPr>
            <w:tcW w:w="0" w:type="auto"/>
            <w:shd w:val="clear" w:color="auto" w:fill="FFFFFF" w:themeFill="background1"/>
            <w:vAlign w:val="center"/>
            <w:hideMark/>
          </w:tcPr>
          <w:p w:rsidR="00041ED4" w:rsidRPr="00FF5C3F" w:rsidRDefault="00FF5C3F" w:rsidP="0022014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F5C3F">
              <w:rPr>
                <w:rFonts w:ascii="Arial" w:hAnsi="Arial" w:cs="Arial"/>
                <w:color w:val="0F243E" w:themeColor="text2" w:themeShade="80"/>
                <w:sz w:val="20"/>
                <w:szCs w:val="20"/>
              </w:rPr>
              <w:t>2-2019-016363</w:t>
            </w:r>
          </w:p>
        </w:tc>
        <w:tc>
          <w:tcPr>
            <w:tcW w:w="0" w:type="auto"/>
            <w:vAlign w:val="center"/>
            <w:hideMark/>
          </w:tcPr>
          <w:p w:rsidR="00041ED4" w:rsidRPr="00FF5C3F"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F5C3F">
              <w:rPr>
                <w:rFonts w:ascii="Arial" w:hAnsi="Arial" w:cs="Arial"/>
                <w:color w:val="0F243E" w:themeColor="text2" w:themeShade="80"/>
                <w:sz w:val="20"/>
                <w:szCs w:val="20"/>
              </w:rPr>
              <w:t xml:space="preserve"> 2-2019-019913 </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2-2019-024130</w:t>
            </w:r>
          </w:p>
        </w:tc>
      </w:tr>
      <w:tr w:rsidR="00041ED4" w:rsidRPr="00041ED4" w:rsidTr="0022014B">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rsidR="00041ED4" w:rsidRPr="00041ED4" w:rsidRDefault="00041ED4" w:rsidP="0022014B">
            <w:pPr>
              <w:spacing w:before="120" w:after="120"/>
              <w:jc w:val="center"/>
              <w:rPr>
                <w:rFonts w:ascii="Arial" w:hAnsi="Arial" w:cs="Arial"/>
                <w:color w:val="0F243E" w:themeColor="text2" w:themeShade="80"/>
                <w:sz w:val="20"/>
                <w:szCs w:val="20"/>
              </w:rPr>
            </w:pPr>
            <w:r w:rsidRPr="00041ED4">
              <w:rPr>
                <w:rFonts w:ascii="Arial" w:hAnsi="Arial" w:cs="Arial"/>
                <w:color w:val="0F243E" w:themeColor="text2" w:themeShade="80"/>
                <w:sz w:val="20"/>
                <w:szCs w:val="20"/>
              </w:rPr>
              <w:t>Número de Factura</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 xml:space="preserve"> 548824645-9</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 xml:space="preserve"> 165277719-8 </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150858641-2</w:t>
            </w:r>
          </w:p>
        </w:tc>
      </w:tr>
      <w:tr w:rsidR="00041ED4" w:rsidRPr="00041ED4" w:rsidTr="0022014B">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rsidR="00041ED4" w:rsidRPr="00041ED4" w:rsidRDefault="00041ED4" w:rsidP="0022014B">
            <w:pPr>
              <w:spacing w:before="120" w:after="120"/>
              <w:jc w:val="center"/>
              <w:rPr>
                <w:rFonts w:ascii="Arial" w:hAnsi="Arial" w:cs="Arial"/>
                <w:color w:val="0F243E" w:themeColor="text2" w:themeShade="80"/>
                <w:sz w:val="20"/>
                <w:szCs w:val="20"/>
              </w:rPr>
            </w:pPr>
            <w:r w:rsidRPr="00041ED4">
              <w:rPr>
                <w:rFonts w:ascii="Arial" w:hAnsi="Arial" w:cs="Arial"/>
                <w:color w:val="0F243E" w:themeColor="text2" w:themeShade="80"/>
                <w:sz w:val="20"/>
                <w:szCs w:val="20"/>
              </w:rPr>
              <w:t>Total Factura ($)</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 xml:space="preserve">        129.491.930 </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 xml:space="preserve">159.367.330 </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 xml:space="preserve">      136.561.770 </w:t>
            </w:r>
          </w:p>
        </w:tc>
      </w:tr>
      <w:tr w:rsidR="00041ED4" w:rsidRPr="00041ED4" w:rsidTr="0022014B">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rsidR="00041ED4" w:rsidRPr="00041ED4" w:rsidRDefault="00041ED4" w:rsidP="0022014B">
            <w:pPr>
              <w:spacing w:before="120" w:after="120"/>
              <w:jc w:val="center"/>
              <w:rPr>
                <w:rFonts w:ascii="Arial" w:hAnsi="Arial" w:cs="Arial"/>
                <w:color w:val="0F243E" w:themeColor="text2" w:themeShade="80"/>
                <w:sz w:val="20"/>
                <w:szCs w:val="20"/>
              </w:rPr>
            </w:pPr>
            <w:r w:rsidRPr="00041ED4">
              <w:rPr>
                <w:rFonts w:ascii="Arial" w:hAnsi="Arial" w:cs="Arial"/>
                <w:color w:val="0F243E" w:themeColor="text2" w:themeShade="80"/>
                <w:sz w:val="20"/>
                <w:szCs w:val="20"/>
              </w:rPr>
              <w:t>Valor de Solicitud de Reintegro ($)</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 xml:space="preserve">          49.183.878 </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 xml:space="preserve">51.869.159 </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1ED4">
              <w:rPr>
                <w:rFonts w:ascii="Arial" w:hAnsi="Arial" w:cs="Arial"/>
                <w:color w:val="0F243E" w:themeColor="text2" w:themeShade="80"/>
                <w:sz w:val="20"/>
                <w:szCs w:val="20"/>
              </w:rPr>
              <w:t xml:space="preserve">52.716.211 </w:t>
            </w:r>
          </w:p>
        </w:tc>
      </w:tr>
      <w:tr w:rsidR="00041ED4" w:rsidRPr="00041ED4" w:rsidTr="0022014B">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rsidR="00041ED4" w:rsidRPr="00041ED4" w:rsidRDefault="00041ED4" w:rsidP="0022014B">
            <w:pPr>
              <w:spacing w:before="120" w:after="120"/>
              <w:jc w:val="center"/>
              <w:rPr>
                <w:rFonts w:ascii="Arial" w:hAnsi="Arial" w:cs="Arial"/>
                <w:color w:val="0F243E" w:themeColor="text2" w:themeShade="80"/>
                <w:sz w:val="20"/>
                <w:szCs w:val="20"/>
              </w:rPr>
            </w:pPr>
            <w:r w:rsidRPr="00041ED4">
              <w:rPr>
                <w:rFonts w:ascii="Arial" w:hAnsi="Arial" w:cs="Arial"/>
                <w:color w:val="0F243E" w:themeColor="text2" w:themeShade="80"/>
                <w:sz w:val="20"/>
                <w:szCs w:val="20"/>
              </w:rPr>
              <w:t xml:space="preserve">Fecha de Reintegro </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1ED4">
              <w:rPr>
                <w:rFonts w:ascii="Arial" w:hAnsi="Arial" w:cs="Arial"/>
                <w:color w:val="000000"/>
                <w:sz w:val="20"/>
                <w:szCs w:val="20"/>
              </w:rPr>
              <w:t>14/05/2019</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1ED4">
              <w:rPr>
                <w:rFonts w:ascii="Arial" w:hAnsi="Arial" w:cs="Arial"/>
                <w:color w:val="000000"/>
                <w:sz w:val="20"/>
                <w:szCs w:val="20"/>
              </w:rPr>
              <w:t>5/06/2019</w:t>
            </w:r>
          </w:p>
        </w:tc>
        <w:tc>
          <w:tcPr>
            <w:tcW w:w="0" w:type="auto"/>
            <w:vAlign w:val="center"/>
            <w:hideMark/>
          </w:tcPr>
          <w:p w:rsidR="00041ED4" w:rsidRPr="00041ED4" w:rsidRDefault="00041ED4" w:rsidP="0022014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1ED4">
              <w:rPr>
                <w:rFonts w:ascii="Arial" w:hAnsi="Arial" w:cs="Arial"/>
                <w:color w:val="000000"/>
                <w:sz w:val="20"/>
                <w:szCs w:val="20"/>
              </w:rPr>
              <w:t>8/07/2019</w:t>
            </w:r>
          </w:p>
        </w:tc>
      </w:tr>
    </w:tbl>
    <w:p w:rsidR="00626806" w:rsidRPr="00094EB0" w:rsidRDefault="00094EB0" w:rsidP="00A90B93">
      <w:pPr>
        <w:pStyle w:val="Prrafodelista"/>
        <w:ind w:left="0"/>
        <w:contextualSpacing w:val="0"/>
        <w:rPr>
          <w:rStyle w:val="fontstyle01"/>
          <w:rFonts w:ascii="Arial" w:hAnsi="Arial" w:cs="Arial"/>
          <w:color w:val="auto"/>
          <w:sz w:val="18"/>
          <w:szCs w:val="18"/>
        </w:rPr>
      </w:pPr>
      <w:r w:rsidRPr="00094EB0">
        <w:rPr>
          <w:rStyle w:val="fontstyle01"/>
          <w:rFonts w:ascii="Arial" w:hAnsi="Arial" w:cs="Arial"/>
          <w:color w:val="auto"/>
        </w:rPr>
        <w:tab/>
        <w:t xml:space="preserve">   </w:t>
      </w:r>
      <w:r w:rsidRPr="000C4A9C">
        <w:rPr>
          <w:rStyle w:val="fontstyle01"/>
          <w:rFonts w:ascii="Arial" w:hAnsi="Arial" w:cs="Arial"/>
          <w:color w:val="0F243E" w:themeColor="text2" w:themeShade="80"/>
          <w:sz w:val="18"/>
          <w:szCs w:val="18"/>
        </w:rPr>
        <w:t>Reporte de Reintegros SIIF con corte a: 28/08/2019</w:t>
      </w:r>
    </w:p>
    <w:p w:rsidR="003961D3" w:rsidRPr="008852B6" w:rsidRDefault="003961D3" w:rsidP="00A90B93">
      <w:pPr>
        <w:pStyle w:val="Prrafodelista"/>
        <w:ind w:left="0"/>
        <w:contextualSpacing w:val="0"/>
        <w:rPr>
          <w:rStyle w:val="fontstyle01"/>
          <w:rFonts w:ascii="Arial" w:hAnsi="Arial" w:cs="Arial"/>
          <w:highlight w:val="yellow"/>
        </w:rPr>
      </w:pPr>
    </w:p>
    <w:p w:rsidR="004A2CA3" w:rsidRPr="00CC78E7" w:rsidRDefault="002869E9" w:rsidP="00A90B93">
      <w:pPr>
        <w:pStyle w:val="Prrafodelista"/>
        <w:ind w:left="0"/>
        <w:contextualSpacing w:val="0"/>
        <w:rPr>
          <w:rFonts w:ascii="Arial" w:hAnsi="Arial" w:cs="Arial"/>
          <w:color w:val="000000"/>
          <w:sz w:val="22"/>
          <w:szCs w:val="22"/>
        </w:rPr>
      </w:pPr>
      <w:r w:rsidRPr="00CC78E7">
        <w:rPr>
          <w:rFonts w:ascii="Arial" w:hAnsi="Arial" w:cs="Arial"/>
          <w:color w:val="000000"/>
          <w:sz w:val="22"/>
          <w:szCs w:val="22"/>
        </w:rPr>
        <w:t>Es</w:t>
      </w:r>
      <w:r w:rsidR="00000FCA" w:rsidRPr="00CC78E7">
        <w:rPr>
          <w:rFonts w:ascii="Arial" w:hAnsi="Arial" w:cs="Arial"/>
          <w:color w:val="000000"/>
          <w:sz w:val="22"/>
          <w:szCs w:val="22"/>
        </w:rPr>
        <w:t xml:space="preserve"> de aclarar, que este Ministerio tiene establecido como política realizar el pago</w:t>
      </w:r>
      <w:r w:rsidRPr="00CC78E7">
        <w:rPr>
          <w:rFonts w:ascii="Arial" w:hAnsi="Arial" w:cs="Arial"/>
          <w:color w:val="000000"/>
          <w:sz w:val="22"/>
          <w:szCs w:val="22"/>
        </w:rPr>
        <w:t xml:space="preserve"> por el valor </w:t>
      </w:r>
      <w:r w:rsidR="00000FCA" w:rsidRPr="00CC78E7">
        <w:rPr>
          <w:rFonts w:ascii="Arial" w:hAnsi="Arial" w:cs="Arial"/>
          <w:color w:val="000000"/>
          <w:sz w:val="22"/>
          <w:szCs w:val="22"/>
        </w:rPr>
        <w:t>total factur</w:t>
      </w:r>
      <w:r w:rsidR="000242A7" w:rsidRPr="00CC78E7">
        <w:rPr>
          <w:rFonts w:ascii="Arial" w:hAnsi="Arial" w:cs="Arial"/>
          <w:color w:val="000000"/>
          <w:sz w:val="22"/>
          <w:szCs w:val="22"/>
        </w:rPr>
        <w:t>ado</w:t>
      </w:r>
      <w:r w:rsidR="004A2CA3" w:rsidRPr="00CC78E7">
        <w:rPr>
          <w:rFonts w:ascii="Arial" w:hAnsi="Arial" w:cs="Arial"/>
          <w:color w:val="000000"/>
          <w:sz w:val="22"/>
          <w:szCs w:val="22"/>
        </w:rPr>
        <w:t xml:space="preserve"> por servicio de energía de</w:t>
      </w:r>
      <w:r w:rsidRPr="00CC78E7">
        <w:rPr>
          <w:rFonts w:ascii="Arial" w:hAnsi="Arial" w:cs="Arial"/>
          <w:color w:val="000000"/>
          <w:sz w:val="22"/>
          <w:szCs w:val="22"/>
        </w:rPr>
        <w:t xml:space="preserve"> cada mes de la sede de San Agustín, con el fin de evitar posibles atrasos </w:t>
      </w:r>
      <w:r w:rsidR="004A2CA3" w:rsidRPr="00CC78E7">
        <w:rPr>
          <w:rFonts w:ascii="Arial" w:hAnsi="Arial" w:cs="Arial"/>
          <w:color w:val="000000"/>
          <w:sz w:val="22"/>
          <w:szCs w:val="22"/>
        </w:rPr>
        <w:t>que generen intereses de mora.</w:t>
      </w:r>
      <w:r w:rsidRPr="00CC78E7">
        <w:rPr>
          <w:rFonts w:ascii="Arial" w:hAnsi="Arial" w:cs="Arial"/>
          <w:color w:val="000000"/>
          <w:sz w:val="22"/>
          <w:szCs w:val="22"/>
        </w:rPr>
        <w:t xml:space="preserve"> </w:t>
      </w:r>
    </w:p>
    <w:p w:rsidR="00080935" w:rsidRPr="008852B6" w:rsidRDefault="00080935" w:rsidP="00C77DDE">
      <w:pPr>
        <w:pStyle w:val="Prrafodelista"/>
        <w:spacing w:line="168" w:lineRule="auto"/>
        <w:ind w:left="0"/>
        <w:contextualSpacing w:val="0"/>
        <w:rPr>
          <w:rFonts w:ascii="Arial" w:hAnsi="Arial" w:cs="Arial"/>
          <w:color w:val="000000"/>
          <w:sz w:val="22"/>
          <w:szCs w:val="22"/>
          <w:highlight w:val="yellow"/>
        </w:rPr>
      </w:pPr>
    </w:p>
    <w:p w:rsidR="00600F12" w:rsidRDefault="00CC78E7" w:rsidP="00CC78E7">
      <w:pPr>
        <w:pStyle w:val="Prrafodelista"/>
        <w:ind w:left="0"/>
        <w:contextualSpacing w:val="0"/>
        <w:rPr>
          <w:rFonts w:ascii="Arial" w:hAnsi="Arial" w:cs="Arial"/>
          <w:color w:val="000000" w:themeColor="text1"/>
          <w:sz w:val="22"/>
          <w:szCs w:val="22"/>
        </w:rPr>
      </w:pPr>
      <w:r w:rsidRPr="00B073DB">
        <w:rPr>
          <w:rFonts w:ascii="Arial" w:hAnsi="Arial" w:cs="Arial"/>
          <w:color w:val="000000" w:themeColor="text1"/>
          <w:sz w:val="22"/>
          <w:szCs w:val="22"/>
        </w:rPr>
        <w:t xml:space="preserve">Con respecto a proceso de actualización de las unidades de consumo al interior de este Ministerio y la solicitud de a la DIAN de la certificación del total de funcionarios, con el propósito que el cálculo del prorrateo se ajuste a la realidad del total de personas que desarrollan funciones en la sede del Edificio San Agustín y que contribuyen al consumo de servicios públicos, </w:t>
      </w:r>
      <w:r w:rsidR="00B073DB">
        <w:rPr>
          <w:rFonts w:ascii="Arial" w:hAnsi="Arial" w:cs="Arial"/>
          <w:color w:val="000000" w:themeColor="text1"/>
          <w:sz w:val="22"/>
          <w:szCs w:val="22"/>
        </w:rPr>
        <w:t xml:space="preserve">esta Oficina solicito al </w:t>
      </w:r>
      <w:r w:rsidR="00B073DB" w:rsidRPr="00B073DB">
        <w:rPr>
          <w:rFonts w:ascii="Arial" w:hAnsi="Arial" w:cs="Arial"/>
          <w:color w:val="000000" w:themeColor="text1"/>
          <w:sz w:val="22"/>
          <w:szCs w:val="22"/>
        </w:rPr>
        <w:t>Grupo</w:t>
      </w:r>
      <w:r w:rsidRPr="00B073DB">
        <w:rPr>
          <w:rFonts w:ascii="Arial" w:hAnsi="Arial" w:cs="Arial"/>
          <w:color w:val="000000" w:themeColor="text1"/>
          <w:sz w:val="22"/>
          <w:szCs w:val="22"/>
        </w:rPr>
        <w:t xml:space="preserve"> de Infraestructura </w:t>
      </w:r>
      <w:r w:rsidR="00B073DB">
        <w:rPr>
          <w:rFonts w:ascii="Arial" w:hAnsi="Arial" w:cs="Arial"/>
          <w:color w:val="000000" w:themeColor="text1"/>
          <w:sz w:val="22"/>
          <w:szCs w:val="22"/>
        </w:rPr>
        <w:t>de la Subdirección de Servicios informar el</w:t>
      </w:r>
      <w:r w:rsidR="00324897">
        <w:rPr>
          <w:rFonts w:ascii="Arial" w:hAnsi="Arial" w:cs="Arial"/>
          <w:color w:val="000000" w:themeColor="text1"/>
          <w:sz w:val="22"/>
          <w:szCs w:val="22"/>
        </w:rPr>
        <w:t xml:space="preserve"> avance sobre el particular, </w:t>
      </w:r>
      <w:r w:rsidR="00B073DB">
        <w:rPr>
          <w:rFonts w:ascii="Arial" w:hAnsi="Arial" w:cs="Arial"/>
          <w:color w:val="000000" w:themeColor="text1"/>
          <w:sz w:val="22"/>
          <w:szCs w:val="22"/>
        </w:rPr>
        <w:t xml:space="preserve">a la fecha de emisión de este informe no se recibió la respectiva información. </w:t>
      </w:r>
      <w:r w:rsidR="00B3593F" w:rsidRPr="00B073DB">
        <w:rPr>
          <w:rFonts w:ascii="Arial" w:hAnsi="Arial" w:cs="Arial"/>
          <w:color w:val="000000" w:themeColor="text1"/>
          <w:sz w:val="22"/>
          <w:szCs w:val="22"/>
        </w:rPr>
        <w:t xml:space="preserve"> </w:t>
      </w:r>
    </w:p>
    <w:p w:rsidR="00600F12" w:rsidRDefault="00600F12" w:rsidP="00CC78E7">
      <w:pPr>
        <w:pStyle w:val="Prrafodelista"/>
        <w:ind w:left="0"/>
        <w:contextualSpacing w:val="0"/>
        <w:rPr>
          <w:rFonts w:ascii="Arial" w:hAnsi="Arial" w:cs="Arial"/>
          <w:color w:val="000000" w:themeColor="text1"/>
          <w:sz w:val="22"/>
          <w:szCs w:val="22"/>
        </w:rPr>
      </w:pPr>
    </w:p>
    <w:p w:rsidR="00CC78E7" w:rsidRDefault="00917E3C" w:rsidP="00CC78E7">
      <w:pPr>
        <w:pStyle w:val="Prrafodelista"/>
        <w:ind w:left="0"/>
        <w:contextualSpacing w:val="0"/>
        <w:rPr>
          <w:rFonts w:ascii="Arial" w:hAnsi="Arial" w:cs="Arial"/>
          <w:bCs/>
          <w:sz w:val="22"/>
          <w:szCs w:val="22"/>
        </w:rPr>
      </w:pPr>
      <w:r>
        <w:rPr>
          <w:rFonts w:ascii="Arial" w:hAnsi="Arial" w:cs="Arial"/>
          <w:color w:val="000000" w:themeColor="text1"/>
          <w:sz w:val="22"/>
          <w:szCs w:val="22"/>
        </w:rPr>
        <w:t xml:space="preserve">Por lo tanto, </w:t>
      </w:r>
      <w:r w:rsidRPr="00917E3C">
        <w:rPr>
          <w:rFonts w:ascii="Arial" w:hAnsi="Arial" w:cs="Arial"/>
          <w:b/>
          <w:color w:val="000000" w:themeColor="text1"/>
          <w:sz w:val="22"/>
          <w:szCs w:val="22"/>
        </w:rPr>
        <w:t xml:space="preserve">se reitera la recomendación </w:t>
      </w:r>
      <w:r w:rsidRPr="00917E3C">
        <w:rPr>
          <w:rFonts w:ascii="Arial" w:hAnsi="Arial" w:cs="Arial"/>
          <w:color w:val="000000" w:themeColor="text1"/>
          <w:sz w:val="22"/>
          <w:szCs w:val="22"/>
        </w:rPr>
        <w:t>expuesta</w:t>
      </w:r>
      <w:r>
        <w:rPr>
          <w:rFonts w:ascii="Arial" w:hAnsi="Arial" w:cs="Arial"/>
          <w:color w:val="000000" w:themeColor="text1"/>
          <w:sz w:val="22"/>
          <w:szCs w:val="22"/>
        </w:rPr>
        <w:t xml:space="preserve"> </w:t>
      </w:r>
      <w:r w:rsidR="002C62AB">
        <w:rPr>
          <w:rFonts w:ascii="Arial" w:hAnsi="Arial" w:cs="Arial"/>
          <w:color w:val="000000" w:themeColor="text1"/>
          <w:sz w:val="22"/>
          <w:szCs w:val="22"/>
        </w:rPr>
        <w:t xml:space="preserve">por esta Oficina </w:t>
      </w:r>
      <w:r>
        <w:rPr>
          <w:rFonts w:ascii="Arial" w:hAnsi="Arial" w:cs="Arial"/>
          <w:color w:val="000000" w:themeColor="text1"/>
          <w:sz w:val="22"/>
          <w:szCs w:val="22"/>
        </w:rPr>
        <w:t xml:space="preserve">en el Informe </w:t>
      </w:r>
      <w:r w:rsidRPr="008C631D">
        <w:rPr>
          <w:rFonts w:ascii="Arial" w:hAnsi="Arial" w:cs="Arial"/>
          <w:bCs/>
          <w:sz w:val="22"/>
          <w:szCs w:val="22"/>
        </w:rPr>
        <w:t>2019-ARL-40 del 7 junio de 2019</w:t>
      </w:r>
      <w:r>
        <w:rPr>
          <w:rFonts w:ascii="Arial" w:hAnsi="Arial" w:cs="Arial"/>
          <w:bCs/>
          <w:sz w:val="22"/>
          <w:szCs w:val="22"/>
        </w:rPr>
        <w:t xml:space="preserve"> correspondien</w:t>
      </w:r>
      <w:r w:rsidR="002C62AB">
        <w:rPr>
          <w:rFonts w:ascii="Arial" w:hAnsi="Arial" w:cs="Arial"/>
          <w:bCs/>
          <w:sz w:val="22"/>
          <w:szCs w:val="22"/>
        </w:rPr>
        <w:t>te al Primer Trimestre de 2019 -</w:t>
      </w:r>
      <w:r w:rsidR="00600F12">
        <w:rPr>
          <w:rFonts w:ascii="Arial" w:hAnsi="Arial" w:cs="Arial"/>
          <w:bCs/>
          <w:sz w:val="22"/>
          <w:szCs w:val="22"/>
        </w:rPr>
        <w:t xml:space="preserve">2018 y se solicitará al área responsable </w:t>
      </w:r>
      <w:r w:rsidR="00682850">
        <w:rPr>
          <w:rFonts w:ascii="Arial" w:hAnsi="Arial" w:cs="Arial"/>
          <w:bCs/>
          <w:sz w:val="22"/>
          <w:szCs w:val="22"/>
        </w:rPr>
        <w:t xml:space="preserve">la suscripción de una acción de mejora en el Sistema de </w:t>
      </w:r>
      <w:r w:rsidR="00600F12">
        <w:rPr>
          <w:rFonts w:ascii="Arial" w:hAnsi="Arial" w:cs="Arial"/>
          <w:bCs/>
          <w:sz w:val="22"/>
          <w:szCs w:val="22"/>
        </w:rPr>
        <w:t xml:space="preserve">Monitoreo de la Gestión Integral – SMGI que permita subsanar la oportunidad </w:t>
      </w:r>
      <w:r w:rsidR="00311CE4">
        <w:rPr>
          <w:rFonts w:ascii="Arial" w:hAnsi="Arial" w:cs="Arial"/>
          <w:bCs/>
          <w:sz w:val="22"/>
          <w:szCs w:val="22"/>
        </w:rPr>
        <w:t xml:space="preserve">de mejora identificada. </w:t>
      </w:r>
    </w:p>
    <w:p w:rsidR="00B073DB" w:rsidRPr="00B073DB" w:rsidRDefault="00B073DB" w:rsidP="00CC78E7">
      <w:pPr>
        <w:pStyle w:val="Prrafodelista"/>
        <w:ind w:left="0"/>
        <w:contextualSpacing w:val="0"/>
        <w:rPr>
          <w:rFonts w:ascii="Arial" w:hAnsi="Arial" w:cs="Arial"/>
          <w:color w:val="000000" w:themeColor="text1"/>
          <w:sz w:val="22"/>
          <w:szCs w:val="22"/>
        </w:rPr>
      </w:pPr>
    </w:p>
    <w:p w:rsidR="00F31FB5" w:rsidRDefault="00324897" w:rsidP="00A90B93">
      <w:pPr>
        <w:pStyle w:val="Prrafodelista"/>
        <w:ind w:left="0"/>
        <w:contextualSpacing w:val="0"/>
        <w:rPr>
          <w:rFonts w:ascii="Arial" w:hAnsi="Arial" w:cs="Arial"/>
          <w:color w:val="000000"/>
          <w:sz w:val="22"/>
          <w:szCs w:val="22"/>
        </w:rPr>
      </w:pPr>
      <w:r>
        <w:rPr>
          <w:rFonts w:ascii="Arial" w:hAnsi="Arial" w:cs="Arial"/>
          <w:color w:val="000000"/>
          <w:sz w:val="22"/>
          <w:szCs w:val="22"/>
        </w:rPr>
        <w:t>E</w:t>
      </w:r>
      <w:r w:rsidR="00436DD6" w:rsidRPr="003961D3">
        <w:rPr>
          <w:rFonts w:ascii="Arial" w:hAnsi="Arial" w:cs="Arial"/>
          <w:color w:val="000000"/>
          <w:sz w:val="22"/>
          <w:szCs w:val="22"/>
        </w:rPr>
        <w:t>l</w:t>
      </w:r>
      <w:r w:rsidR="002869E9" w:rsidRPr="003961D3">
        <w:rPr>
          <w:rFonts w:ascii="Arial" w:hAnsi="Arial" w:cs="Arial"/>
          <w:color w:val="000000"/>
          <w:sz w:val="22"/>
          <w:szCs w:val="22"/>
        </w:rPr>
        <w:t xml:space="preserve"> análisis del </w:t>
      </w:r>
      <w:r w:rsidR="00436DD6" w:rsidRPr="003961D3">
        <w:rPr>
          <w:rFonts w:ascii="Arial" w:hAnsi="Arial" w:cs="Arial"/>
          <w:color w:val="000000"/>
          <w:sz w:val="22"/>
          <w:szCs w:val="22"/>
        </w:rPr>
        <w:t>servicio de energía</w:t>
      </w:r>
      <w:r w:rsidR="004A2CA3" w:rsidRPr="003961D3">
        <w:rPr>
          <w:rFonts w:ascii="Arial" w:hAnsi="Arial" w:cs="Arial"/>
          <w:color w:val="000000"/>
          <w:sz w:val="22"/>
          <w:szCs w:val="22"/>
        </w:rPr>
        <w:t>,</w:t>
      </w:r>
      <w:r w:rsidR="002869E9" w:rsidRPr="003961D3">
        <w:rPr>
          <w:rFonts w:ascii="Arial" w:hAnsi="Arial" w:cs="Arial"/>
          <w:color w:val="000000"/>
          <w:sz w:val="22"/>
          <w:szCs w:val="22"/>
        </w:rPr>
        <w:t xml:space="preserve"> se realizó teniendo en cuenta </w:t>
      </w:r>
      <w:r w:rsidR="004A2CA3" w:rsidRPr="003961D3">
        <w:rPr>
          <w:rFonts w:ascii="Arial" w:hAnsi="Arial" w:cs="Arial"/>
          <w:color w:val="000000"/>
          <w:sz w:val="22"/>
          <w:szCs w:val="22"/>
        </w:rPr>
        <w:t>la porción de</w:t>
      </w:r>
      <w:r w:rsidR="00E33B7E" w:rsidRPr="003961D3">
        <w:rPr>
          <w:rFonts w:ascii="Arial" w:hAnsi="Arial" w:cs="Arial"/>
          <w:color w:val="000000"/>
          <w:sz w:val="22"/>
          <w:szCs w:val="22"/>
        </w:rPr>
        <w:t xml:space="preserve">l valor facturado y el </w:t>
      </w:r>
      <w:r w:rsidR="00860405" w:rsidRPr="003961D3">
        <w:rPr>
          <w:rFonts w:ascii="Arial" w:hAnsi="Arial" w:cs="Arial"/>
          <w:color w:val="000000"/>
          <w:sz w:val="22"/>
          <w:szCs w:val="22"/>
        </w:rPr>
        <w:t xml:space="preserve">consumo </w:t>
      </w:r>
      <w:r w:rsidR="00E33B7E" w:rsidRPr="003961D3">
        <w:rPr>
          <w:rFonts w:ascii="Arial" w:hAnsi="Arial" w:cs="Arial"/>
          <w:color w:val="000000"/>
          <w:sz w:val="22"/>
          <w:szCs w:val="22"/>
        </w:rPr>
        <w:t xml:space="preserve">que le corresponde a </w:t>
      </w:r>
      <w:r w:rsidR="00860405" w:rsidRPr="003961D3">
        <w:rPr>
          <w:rFonts w:ascii="Arial" w:hAnsi="Arial" w:cs="Arial"/>
          <w:color w:val="000000"/>
          <w:sz w:val="22"/>
          <w:szCs w:val="22"/>
        </w:rPr>
        <w:t>este Ministerio</w:t>
      </w:r>
      <w:r w:rsidR="00434988">
        <w:rPr>
          <w:rFonts w:ascii="Arial" w:hAnsi="Arial" w:cs="Arial"/>
          <w:color w:val="000000"/>
          <w:sz w:val="22"/>
          <w:szCs w:val="22"/>
        </w:rPr>
        <w:t>, s</w:t>
      </w:r>
      <w:r w:rsidR="00860405" w:rsidRPr="003961D3">
        <w:rPr>
          <w:rFonts w:ascii="Arial" w:hAnsi="Arial" w:cs="Arial"/>
          <w:color w:val="000000"/>
          <w:sz w:val="22"/>
          <w:szCs w:val="22"/>
        </w:rPr>
        <w:t>egún la información enviada por la Subdirección de Servicios</w:t>
      </w:r>
      <w:r w:rsidR="00434988">
        <w:rPr>
          <w:rFonts w:ascii="Arial" w:hAnsi="Arial" w:cs="Arial"/>
          <w:color w:val="000000"/>
          <w:sz w:val="22"/>
          <w:szCs w:val="22"/>
        </w:rPr>
        <w:t xml:space="preserve"> correspondiente a </w:t>
      </w:r>
      <w:r w:rsidR="006C18CA" w:rsidRPr="003961D3">
        <w:rPr>
          <w:rFonts w:ascii="Arial" w:hAnsi="Arial" w:cs="Arial"/>
          <w:color w:val="000000"/>
          <w:sz w:val="22"/>
          <w:szCs w:val="22"/>
        </w:rPr>
        <w:t>las sedes de San Ag</w:t>
      </w:r>
      <w:r w:rsidR="00434988">
        <w:rPr>
          <w:rFonts w:ascii="Arial" w:hAnsi="Arial" w:cs="Arial"/>
          <w:color w:val="000000"/>
          <w:sz w:val="22"/>
          <w:szCs w:val="22"/>
        </w:rPr>
        <w:t xml:space="preserve">ustín y Casas de Santa Bárbara </w:t>
      </w:r>
      <w:r w:rsidR="00434988" w:rsidRPr="003961D3">
        <w:rPr>
          <w:rFonts w:ascii="Arial" w:hAnsi="Arial" w:cs="Arial"/>
          <w:color w:val="000000"/>
          <w:sz w:val="22"/>
          <w:szCs w:val="22"/>
        </w:rPr>
        <w:t xml:space="preserve">para el </w:t>
      </w:r>
      <w:r w:rsidR="00434988">
        <w:rPr>
          <w:rFonts w:ascii="Arial" w:hAnsi="Arial" w:cs="Arial"/>
          <w:color w:val="000000"/>
          <w:sz w:val="22"/>
          <w:szCs w:val="22"/>
        </w:rPr>
        <w:t xml:space="preserve">segundo </w:t>
      </w:r>
      <w:r w:rsidR="00434988" w:rsidRPr="003961D3">
        <w:rPr>
          <w:rFonts w:ascii="Arial" w:hAnsi="Arial" w:cs="Arial"/>
          <w:color w:val="000000"/>
          <w:sz w:val="22"/>
          <w:szCs w:val="22"/>
        </w:rPr>
        <w:t>trimestre de 2019</w:t>
      </w:r>
      <w:r w:rsidR="00434988">
        <w:rPr>
          <w:rFonts w:ascii="Arial" w:hAnsi="Arial" w:cs="Arial"/>
          <w:color w:val="000000"/>
          <w:sz w:val="22"/>
          <w:szCs w:val="22"/>
        </w:rPr>
        <w:t xml:space="preserve"> y 2018. </w:t>
      </w:r>
      <w:r w:rsidR="00F31FB5">
        <w:rPr>
          <w:rFonts w:ascii="Arial" w:hAnsi="Arial" w:cs="Arial"/>
          <w:color w:val="000000"/>
          <w:sz w:val="22"/>
          <w:szCs w:val="22"/>
        </w:rPr>
        <w:t xml:space="preserve">A continuación, se presenta el resultado obtenido: </w:t>
      </w:r>
    </w:p>
    <w:p w:rsidR="0022014B" w:rsidRDefault="0022014B" w:rsidP="00A90B93">
      <w:pPr>
        <w:pStyle w:val="Prrafodelista"/>
        <w:ind w:left="0"/>
        <w:contextualSpacing w:val="0"/>
        <w:rPr>
          <w:rFonts w:ascii="Arial" w:hAnsi="Arial" w:cs="Arial"/>
          <w:color w:val="000000"/>
          <w:sz w:val="22"/>
          <w:szCs w:val="22"/>
        </w:rPr>
      </w:pPr>
    </w:p>
    <w:p w:rsidR="00F31FB5" w:rsidRDefault="00F31FB5" w:rsidP="00A90B93">
      <w:pPr>
        <w:pStyle w:val="Prrafodelista"/>
        <w:ind w:left="0"/>
        <w:contextualSpacing w:val="0"/>
        <w:rPr>
          <w:rFonts w:ascii="Arial" w:hAnsi="Arial" w:cs="Arial"/>
          <w:color w:val="000000"/>
          <w:sz w:val="22"/>
          <w:szCs w:val="22"/>
        </w:rPr>
      </w:pPr>
    </w:p>
    <w:tbl>
      <w:tblPr>
        <w:tblStyle w:val="Tabladecuadrcula1clara-nfasis1"/>
        <w:tblW w:w="0" w:type="auto"/>
        <w:tblLayout w:type="fixed"/>
        <w:tblLook w:val="04A0" w:firstRow="1" w:lastRow="0" w:firstColumn="1" w:lastColumn="0" w:noHBand="0" w:noVBand="1"/>
      </w:tblPr>
      <w:tblGrid>
        <w:gridCol w:w="1555"/>
        <w:gridCol w:w="1417"/>
        <w:gridCol w:w="1418"/>
        <w:gridCol w:w="1275"/>
        <w:gridCol w:w="1276"/>
        <w:gridCol w:w="1276"/>
        <w:gridCol w:w="1417"/>
      </w:tblGrid>
      <w:tr w:rsidR="003050BC" w:rsidRPr="003050BC" w:rsidTr="00A0442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634" w:type="dxa"/>
            <w:gridSpan w:val="7"/>
            <w:shd w:val="clear" w:color="auto" w:fill="4F81BD" w:themeFill="accent1"/>
            <w:vAlign w:val="center"/>
            <w:hideMark/>
          </w:tcPr>
          <w:p w:rsidR="003050BC" w:rsidRPr="003050BC" w:rsidRDefault="003050BC" w:rsidP="003050BC">
            <w:pPr>
              <w:spacing w:before="100" w:after="100"/>
              <w:jc w:val="center"/>
              <w:rPr>
                <w:rFonts w:ascii="Arial" w:hAnsi="Arial" w:cs="Arial"/>
                <w:color w:val="FFFFFF" w:themeColor="background1"/>
                <w:sz w:val="20"/>
                <w:szCs w:val="20"/>
              </w:rPr>
            </w:pPr>
            <w:r w:rsidRPr="003050BC">
              <w:rPr>
                <w:rFonts w:ascii="Arial" w:hAnsi="Arial" w:cs="Arial"/>
                <w:color w:val="FFFFFF" w:themeColor="background1"/>
                <w:sz w:val="20"/>
                <w:szCs w:val="20"/>
              </w:rPr>
              <w:lastRenderedPageBreak/>
              <w:t>Variaciones Energía II Trimestre de 2019</w:t>
            </w:r>
          </w:p>
        </w:tc>
      </w:tr>
      <w:tr w:rsidR="003050BC" w:rsidRPr="003050BC" w:rsidTr="00A04425">
        <w:trPr>
          <w:cantSplit/>
        </w:trPr>
        <w:tc>
          <w:tcPr>
            <w:cnfStyle w:val="001000000000" w:firstRow="0" w:lastRow="0" w:firstColumn="1" w:lastColumn="0" w:oddVBand="0" w:evenVBand="0" w:oddHBand="0" w:evenHBand="0" w:firstRowFirstColumn="0" w:firstRowLastColumn="0" w:lastRowFirstColumn="0" w:lastRowLastColumn="0"/>
            <w:tcW w:w="1555" w:type="dxa"/>
            <w:shd w:val="clear" w:color="auto" w:fill="4F81BD" w:themeFill="accent1"/>
            <w:vAlign w:val="center"/>
            <w:hideMark/>
          </w:tcPr>
          <w:p w:rsidR="003050BC" w:rsidRPr="003050BC" w:rsidRDefault="003050BC" w:rsidP="003050BC">
            <w:pPr>
              <w:spacing w:before="100" w:after="100"/>
              <w:jc w:val="center"/>
              <w:rPr>
                <w:rFonts w:ascii="Arial" w:hAnsi="Arial" w:cs="Arial"/>
                <w:color w:val="000000"/>
                <w:sz w:val="20"/>
                <w:szCs w:val="20"/>
              </w:rPr>
            </w:pPr>
            <w:r w:rsidRPr="003050BC">
              <w:rPr>
                <w:rFonts w:ascii="Arial" w:hAnsi="Arial" w:cs="Arial"/>
                <w:color w:val="FFFFFF" w:themeColor="background1"/>
                <w:sz w:val="20"/>
                <w:szCs w:val="20"/>
              </w:rPr>
              <w:t>Sede</w:t>
            </w:r>
          </w:p>
        </w:tc>
        <w:tc>
          <w:tcPr>
            <w:tcW w:w="1417"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Concepto</w:t>
            </w:r>
          </w:p>
        </w:tc>
        <w:tc>
          <w:tcPr>
            <w:tcW w:w="1418"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Vigencia</w:t>
            </w:r>
          </w:p>
        </w:tc>
        <w:tc>
          <w:tcPr>
            <w:tcW w:w="1275"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 xml:space="preserve">Abril </w:t>
            </w:r>
          </w:p>
        </w:tc>
        <w:tc>
          <w:tcPr>
            <w:tcW w:w="1276"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Mayo</w:t>
            </w:r>
          </w:p>
        </w:tc>
        <w:tc>
          <w:tcPr>
            <w:tcW w:w="1276"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Junio</w:t>
            </w:r>
          </w:p>
        </w:tc>
        <w:tc>
          <w:tcPr>
            <w:tcW w:w="1417"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Total II Trimestre</w:t>
            </w:r>
          </w:p>
        </w:tc>
      </w:tr>
      <w:tr w:rsidR="00A04425" w:rsidRPr="003050BC" w:rsidTr="00A04425">
        <w:trPr>
          <w:cantSplit/>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rsidR="003050BC" w:rsidRPr="003050BC" w:rsidRDefault="003050BC" w:rsidP="003050BC">
            <w:pPr>
              <w:spacing w:before="100" w:after="100"/>
              <w:jc w:val="center"/>
              <w:rPr>
                <w:rFonts w:ascii="Arial" w:hAnsi="Arial" w:cs="Arial"/>
                <w:color w:val="0F243E" w:themeColor="text2" w:themeShade="80"/>
                <w:sz w:val="20"/>
                <w:szCs w:val="20"/>
              </w:rPr>
            </w:pPr>
            <w:r w:rsidRPr="003050BC">
              <w:rPr>
                <w:rFonts w:ascii="Arial" w:hAnsi="Arial" w:cs="Arial"/>
                <w:color w:val="0F243E" w:themeColor="text2" w:themeShade="80"/>
                <w:sz w:val="20"/>
                <w:szCs w:val="20"/>
              </w:rPr>
              <w:t>Edificio San Agustín</w:t>
            </w:r>
          </w:p>
        </w:tc>
        <w:tc>
          <w:tcPr>
            <w:tcW w:w="1417" w:type="dxa"/>
            <w:vMerge w:val="restart"/>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 xml:space="preserve">Consumo Energía </w:t>
            </w:r>
            <w:proofErr w:type="spellStart"/>
            <w:r w:rsidRPr="003050BC">
              <w:rPr>
                <w:rFonts w:ascii="Arial" w:hAnsi="Arial" w:cs="Arial"/>
                <w:color w:val="0F243E" w:themeColor="text2" w:themeShade="80"/>
                <w:sz w:val="20"/>
                <w:szCs w:val="20"/>
              </w:rPr>
              <w:t>Kw</w:t>
            </w:r>
            <w:proofErr w:type="spellEnd"/>
            <w:r w:rsidRPr="003050BC">
              <w:rPr>
                <w:rFonts w:ascii="Arial" w:hAnsi="Arial" w:cs="Arial"/>
                <w:color w:val="0F243E" w:themeColor="text2" w:themeShade="80"/>
                <w:sz w:val="20"/>
                <w:szCs w:val="20"/>
              </w:rPr>
              <w:t>/h</w:t>
            </w:r>
          </w:p>
        </w:tc>
        <w:tc>
          <w:tcPr>
            <w:tcW w:w="1418" w:type="dxa"/>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2019</w:t>
            </w:r>
          </w:p>
        </w:tc>
        <w:tc>
          <w:tcPr>
            <w:tcW w:w="1275" w:type="dxa"/>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050BC">
              <w:rPr>
                <w:rFonts w:ascii="Arial" w:hAnsi="Arial" w:cs="Arial"/>
                <w:b/>
                <w:bCs/>
                <w:color w:val="0F243E" w:themeColor="text2" w:themeShade="80"/>
                <w:sz w:val="20"/>
                <w:szCs w:val="20"/>
              </w:rPr>
              <w:t>321.809</w:t>
            </w:r>
          </w:p>
        </w:tc>
        <w:tc>
          <w:tcPr>
            <w:tcW w:w="1276" w:type="dxa"/>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050BC">
              <w:rPr>
                <w:rFonts w:ascii="Arial" w:hAnsi="Arial" w:cs="Arial"/>
                <w:b/>
                <w:bCs/>
                <w:color w:val="0F243E" w:themeColor="text2" w:themeShade="80"/>
                <w:sz w:val="20"/>
                <w:szCs w:val="20"/>
              </w:rPr>
              <w:t>321.809</w:t>
            </w:r>
          </w:p>
        </w:tc>
        <w:tc>
          <w:tcPr>
            <w:tcW w:w="1276" w:type="dxa"/>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050BC">
              <w:rPr>
                <w:rFonts w:ascii="Arial" w:hAnsi="Arial" w:cs="Arial"/>
                <w:b/>
                <w:bCs/>
                <w:color w:val="0F243E" w:themeColor="text2" w:themeShade="80"/>
                <w:sz w:val="20"/>
                <w:szCs w:val="20"/>
              </w:rPr>
              <w:t>343.096</w:t>
            </w:r>
          </w:p>
        </w:tc>
        <w:tc>
          <w:tcPr>
            <w:tcW w:w="1417" w:type="dxa"/>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050BC">
              <w:rPr>
                <w:rFonts w:ascii="Arial" w:hAnsi="Arial" w:cs="Arial"/>
                <w:b/>
                <w:bCs/>
                <w:color w:val="0F243E" w:themeColor="text2" w:themeShade="80"/>
                <w:sz w:val="20"/>
                <w:szCs w:val="20"/>
              </w:rPr>
              <w:t xml:space="preserve">986.714 </w:t>
            </w:r>
          </w:p>
        </w:tc>
      </w:tr>
      <w:tr w:rsidR="00A04425" w:rsidRPr="003050BC" w:rsidTr="00A04425">
        <w:trPr>
          <w:cantSplit/>
        </w:trPr>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rsidR="003050BC" w:rsidRPr="003050BC" w:rsidRDefault="003050BC" w:rsidP="003050BC">
            <w:pPr>
              <w:spacing w:before="100" w:after="100"/>
              <w:rPr>
                <w:rFonts w:ascii="Arial" w:hAnsi="Arial" w:cs="Arial"/>
                <w:color w:val="0F243E" w:themeColor="text2" w:themeShade="80"/>
                <w:sz w:val="20"/>
                <w:szCs w:val="20"/>
              </w:rPr>
            </w:pPr>
          </w:p>
        </w:tc>
        <w:tc>
          <w:tcPr>
            <w:tcW w:w="1417" w:type="dxa"/>
            <w:vMerge/>
            <w:vAlign w:val="center"/>
            <w:hideMark/>
          </w:tcPr>
          <w:p w:rsidR="003050BC" w:rsidRPr="003050BC" w:rsidRDefault="003050BC" w:rsidP="003050BC">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2018</w:t>
            </w:r>
          </w:p>
        </w:tc>
        <w:tc>
          <w:tcPr>
            <w:tcW w:w="1275" w:type="dxa"/>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353.113</w:t>
            </w:r>
          </w:p>
        </w:tc>
        <w:tc>
          <w:tcPr>
            <w:tcW w:w="1276" w:type="dxa"/>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355.617</w:t>
            </w:r>
          </w:p>
        </w:tc>
        <w:tc>
          <w:tcPr>
            <w:tcW w:w="1276" w:type="dxa"/>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365.635</w:t>
            </w:r>
          </w:p>
        </w:tc>
        <w:tc>
          <w:tcPr>
            <w:tcW w:w="1417" w:type="dxa"/>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050BC">
              <w:rPr>
                <w:rFonts w:ascii="Arial" w:hAnsi="Arial" w:cs="Arial"/>
                <w:b/>
                <w:bCs/>
                <w:color w:val="0F243E" w:themeColor="text2" w:themeShade="80"/>
                <w:sz w:val="20"/>
                <w:szCs w:val="20"/>
              </w:rPr>
              <w:t xml:space="preserve"> 1.074.365 </w:t>
            </w:r>
          </w:p>
        </w:tc>
      </w:tr>
      <w:tr w:rsidR="00A04425" w:rsidRPr="003050BC" w:rsidTr="001A3683">
        <w:trPr>
          <w:cantSplit/>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4F81BD" w:themeFill="accent1"/>
            <w:vAlign w:val="center"/>
            <w:hideMark/>
          </w:tcPr>
          <w:p w:rsidR="003050BC" w:rsidRPr="003050BC" w:rsidRDefault="003050BC" w:rsidP="003050BC">
            <w:pPr>
              <w:spacing w:before="100" w:after="100"/>
              <w:jc w:val="center"/>
              <w:rPr>
                <w:rFonts w:ascii="Arial" w:hAnsi="Arial" w:cs="Arial"/>
                <w:color w:val="FFFFFF" w:themeColor="background1"/>
                <w:sz w:val="20"/>
                <w:szCs w:val="20"/>
              </w:rPr>
            </w:pPr>
            <w:r w:rsidRPr="003050BC">
              <w:rPr>
                <w:rFonts w:ascii="Arial" w:hAnsi="Arial" w:cs="Arial"/>
                <w:color w:val="FFFFFF" w:themeColor="background1"/>
                <w:sz w:val="20"/>
                <w:szCs w:val="20"/>
              </w:rPr>
              <w:t>Variaciones</w:t>
            </w:r>
          </w:p>
        </w:tc>
        <w:tc>
          <w:tcPr>
            <w:tcW w:w="2835" w:type="dxa"/>
            <w:gridSpan w:val="2"/>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Cantidad</w:t>
            </w:r>
          </w:p>
        </w:tc>
        <w:tc>
          <w:tcPr>
            <w:tcW w:w="1275" w:type="dxa"/>
            <w:shd w:val="clear" w:color="auto" w:fill="4F81BD" w:themeFill="accent1"/>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-31.304</w:t>
            </w:r>
          </w:p>
        </w:tc>
        <w:tc>
          <w:tcPr>
            <w:tcW w:w="1276" w:type="dxa"/>
            <w:shd w:val="clear" w:color="auto" w:fill="4F81BD" w:themeFill="accent1"/>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-33.808</w:t>
            </w:r>
          </w:p>
        </w:tc>
        <w:tc>
          <w:tcPr>
            <w:tcW w:w="1276" w:type="dxa"/>
            <w:shd w:val="clear" w:color="auto" w:fill="4F81BD" w:themeFill="accent1"/>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-22.539</w:t>
            </w:r>
          </w:p>
        </w:tc>
        <w:tc>
          <w:tcPr>
            <w:tcW w:w="1417" w:type="dxa"/>
            <w:shd w:val="clear" w:color="auto" w:fill="4F81BD" w:themeFill="accent1"/>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 xml:space="preserve">-87.651 </w:t>
            </w:r>
          </w:p>
        </w:tc>
      </w:tr>
      <w:tr w:rsidR="00A04425" w:rsidRPr="003050BC" w:rsidTr="001A3683">
        <w:trPr>
          <w:cantSplit/>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4F81BD" w:themeFill="accent1"/>
            <w:vAlign w:val="center"/>
            <w:hideMark/>
          </w:tcPr>
          <w:p w:rsidR="003050BC" w:rsidRPr="003050BC" w:rsidRDefault="003050BC" w:rsidP="003050BC">
            <w:pPr>
              <w:spacing w:before="100" w:after="100"/>
              <w:rPr>
                <w:rFonts w:ascii="Arial" w:hAnsi="Arial" w:cs="Arial"/>
                <w:color w:val="FFFFFF" w:themeColor="background1"/>
                <w:sz w:val="20"/>
                <w:szCs w:val="20"/>
              </w:rPr>
            </w:pPr>
          </w:p>
        </w:tc>
        <w:tc>
          <w:tcPr>
            <w:tcW w:w="2835" w:type="dxa"/>
            <w:gridSpan w:val="2"/>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w:t>
            </w:r>
          </w:p>
        </w:tc>
        <w:tc>
          <w:tcPr>
            <w:tcW w:w="1275"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-9%</w:t>
            </w:r>
          </w:p>
        </w:tc>
        <w:tc>
          <w:tcPr>
            <w:tcW w:w="1276"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-10%</w:t>
            </w:r>
          </w:p>
        </w:tc>
        <w:tc>
          <w:tcPr>
            <w:tcW w:w="1276"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-6%</w:t>
            </w:r>
          </w:p>
        </w:tc>
        <w:tc>
          <w:tcPr>
            <w:tcW w:w="1417"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-8,2%</w:t>
            </w:r>
          </w:p>
        </w:tc>
      </w:tr>
      <w:tr w:rsidR="00A04425" w:rsidRPr="003050BC" w:rsidTr="00A04425">
        <w:trPr>
          <w:cantSplit/>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rsidR="003050BC" w:rsidRPr="003050BC" w:rsidRDefault="003050BC" w:rsidP="003050BC">
            <w:pPr>
              <w:spacing w:before="100" w:after="100"/>
              <w:jc w:val="center"/>
              <w:rPr>
                <w:rFonts w:ascii="Arial" w:hAnsi="Arial" w:cs="Arial"/>
                <w:color w:val="0F243E" w:themeColor="text2" w:themeShade="80"/>
                <w:sz w:val="20"/>
                <w:szCs w:val="20"/>
              </w:rPr>
            </w:pPr>
            <w:r w:rsidRPr="003050BC">
              <w:rPr>
                <w:rFonts w:ascii="Arial" w:hAnsi="Arial" w:cs="Arial"/>
                <w:color w:val="0F243E" w:themeColor="text2" w:themeShade="80"/>
                <w:sz w:val="20"/>
                <w:szCs w:val="20"/>
              </w:rPr>
              <w:t>Edificio San Agustín</w:t>
            </w:r>
          </w:p>
        </w:tc>
        <w:tc>
          <w:tcPr>
            <w:tcW w:w="1417" w:type="dxa"/>
            <w:vMerge w:val="restart"/>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 xml:space="preserve">Valor ($) Consumo </w:t>
            </w:r>
          </w:p>
        </w:tc>
        <w:tc>
          <w:tcPr>
            <w:tcW w:w="1418" w:type="dxa"/>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2019</w:t>
            </w:r>
          </w:p>
        </w:tc>
        <w:tc>
          <w:tcPr>
            <w:tcW w:w="1275" w:type="dxa"/>
            <w:noWrap/>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 xml:space="preserve">80.308.052 </w:t>
            </w:r>
          </w:p>
        </w:tc>
        <w:tc>
          <w:tcPr>
            <w:tcW w:w="1276" w:type="dxa"/>
            <w:noWrap/>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 xml:space="preserve">84.692.611 </w:t>
            </w:r>
          </w:p>
        </w:tc>
        <w:tc>
          <w:tcPr>
            <w:tcW w:w="1276" w:type="dxa"/>
            <w:noWrap/>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 xml:space="preserve">86.075.689 </w:t>
            </w:r>
          </w:p>
        </w:tc>
        <w:tc>
          <w:tcPr>
            <w:tcW w:w="1417" w:type="dxa"/>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050BC">
              <w:rPr>
                <w:rFonts w:ascii="Arial" w:hAnsi="Arial" w:cs="Arial"/>
                <w:b/>
                <w:bCs/>
                <w:color w:val="0F243E" w:themeColor="text2" w:themeShade="80"/>
                <w:sz w:val="20"/>
                <w:szCs w:val="20"/>
              </w:rPr>
              <w:t xml:space="preserve">251.076.352 </w:t>
            </w:r>
          </w:p>
        </w:tc>
      </w:tr>
      <w:tr w:rsidR="00A04425" w:rsidRPr="003050BC" w:rsidTr="00A04425">
        <w:trPr>
          <w:cantSplit/>
        </w:trPr>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rsidR="003050BC" w:rsidRPr="003050BC" w:rsidRDefault="003050BC" w:rsidP="003050BC">
            <w:pPr>
              <w:spacing w:before="100" w:after="100"/>
              <w:rPr>
                <w:rFonts w:ascii="Arial" w:hAnsi="Arial" w:cs="Arial"/>
                <w:color w:val="0F243E" w:themeColor="text2" w:themeShade="80"/>
                <w:sz w:val="20"/>
                <w:szCs w:val="20"/>
              </w:rPr>
            </w:pPr>
          </w:p>
        </w:tc>
        <w:tc>
          <w:tcPr>
            <w:tcW w:w="1417" w:type="dxa"/>
            <w:vMerge/>
            <w:vAlign w:val="center"/>
            <w:hideMark/>
          </w:tcPr>
          <w:p w:rsidR="003050BC" w:rsidRPr="003050BC" w:rsidRDefault="003050BC" w:rsidP="003050BC">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2018</w:t>
            </w:r>
          </w:p>
        </w:tc>
        <w:tc>
          <w:tcPr>
            <w:tcW w:w="1275" w:type="dxa"/>
            <w:noWrap/>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 xml:space="preserve">87.210.801 </w:t>
            </w:r>
          </w:p>
        </w:tc>
        <w:tc>
          <w:tcPr>
            <w:tcW w:w="1276" w:type="dxa"/>
            <w:noWrap/>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 xml:space="preserve"> 88.372.127 </w:t>
            </w:r>
          </w:p>
        </w:tc>
        <w:tc>
          <w:tcPr>
            <w:tcW w:w="1276" w:type="dxa"/>
            <w:noWrap/>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050BC">
              <w:rPr>
                <w:rFonts w:ascii="Arial" w:hAnsi="Arial" w:cs="Arial"/>
                <w:color w:val="0F243E" w:themeColor="text2" w:themeShade="80"/>
                <w:sz w:val="20"/>
                <w:szCs w:val="20"/>
              </w:rPr>
              <w:t xml:space="preserve">        87.512.319 </w:t>
            </w:r>
          </w:p>
        </w:tc>
        <w:tc>
          <w:tcPr>
            <w:tcW w:w="1417" w:type="dxa"/>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050BC">
              <w:rPr>
                <w:rFonts w:ascii="Arial" w:hAnsi="Arial" w:cs="Arial"/>
                <w:b/>
                <w:bCs/>
                <w:color w:val="0F243E" w:themeColor="text2" w:themeShade="80"/>
                <w:sz w:val="20"/>
                <w:szCs w:val="20"/>
              </w:rPr>
              <w:t xml:space="preserve">     263.095.247 </w:t>
            </w:r>
          </w:p>
        </w:tc>
      </w:tr>
      <w:tr w:rsidR="00A04425" w:rsidRPr="003050BC" w:rsidTr="001A3683">
        <w:trPr>
          <w:cantSplit/>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4F81BD" w:themeFill="accent1"/>
            <w:vAlign w:val="center"/>
            <w:hideMark/>
          </w:tcPr>
          <w:p w:rsidR="003050BC" w:rsidRPr="003050BC" w:rsidRDefault="003050BC" w:rsidP="003050BC">
            <w:pPr>
              <w:spacing w:before="100" w:after="100"/>
              <w:jc w:val="center"/>
              <w:rPr>
                <w:rFonts w:ascii="Arial" w:hAnsi="Arial" w:cs="Arial"/>
                <w:color w:val="FFFFFF" w:themeColor="background1"/>
                <w:sz w:val="20"/>
                <w:szCs w:val="20"/>
              </w:rPr>
            </w:pPr>
            <w:r w:rsidRPr="003050BC">
              <w:rPr>
                <w:rFonts w:ascii="Arial" w:hAnsi="Arial" w:cs="Arial"/>
                <w:color w:val="FFFFFF" w:themeColor="background1"/>
                <w:sz w:val="20"/>
                <w:szCs w:val="20"/>
              </w:rPr>
              <w:t>Variaciones</w:t>
            </w:r>
          </w:p>
        </w:tc>
        <w:tc>
          <w:tcPr>
            <w:tcW w:w="2835" w:type="dxa"/>
            <w:gridSpan w:val="2"/>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Cantidad</w:t>
            </w:r>
          </w:p>
        </w:tc>
        <w:tc>
          <w:tcPr>
            <w:tcW w:w="1275" w:type="dxa"/>
            <w:shd w:val="clear" w:color="auto" w:fill="4F81BD" w:themeFill="accent1"/>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-6.902.749</w:t>
            </w:r>
          </w:p>
        </w:tc>
        <w:tc>
          <w:tcPr>
            <w:tcW w:w="1276" w:type="dxa"/>
            <w:shd w:val="clear" w:color="auto" w:fill="4F81BD" w:themeFill="accent1"/>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-3.679.516</w:t>
            </w:r>
          </w:p>
        </w:tc>
        <w:tc>
          <w:tcPr>
            <w:tcW w:w="1276" w:type="dxa"/>
            <w:shd w:val="clear" w:color="auto" w:fill="4F81BD" w:themeFill="accent1"/>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-1.436.630</w:t>
            </w:r>
          </w:p>
        </w:tc>
        <w:tc>
          <w:tcPr>
            <w:tcW w:w="1417" w:type="dxa"/>
            <w:shd w:val="clear" w:color="auto" w:fill="4F81BD" w:themeFill="accent1"/>
            <w:vAlign w:val="center"/>
            <w:hideMark/>
          </w:tcPr>
          <w:p w:rsidR="003050BC" w:rsidRPr="003050BC" w:rsidRDefault="003050BC" w:rsidP="003050BC">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-12.018.895</w:t>
            </w:r>
          </w:p>
        </w:tc>
      </w:tr>
      <w:tr w:rsidR="00A04425" w:rsidRPr="003050BC" w:rsidTr="001A3683">
        <w:trPr>
          <w:cantSplit/>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4F81BD" w:themeFill="accent1"/>
            <w:vAlign w:val="center"/>
            <w:hideMark/>
          </w:tcPr>
          <w:p w:rsidR="003050BC" w:rsidRPr="003050BC" w:rsidRDefault="003050BC" w:rsidP="003050BC">
            <w:pPr>
              <w:spacing w:before="100" w:after="100"/>
              <w:rPr>
                <w:rFonts w:ascii="Arial" w:hAnsi="Arial" w:cs="Arial"/>
                <w:color w:val="FFFFFF" w:themeColor="background1"/>
                <w:sz w:val="20"/>
                <w:szCs w:val="20"/>
              </w:rPr>
            </w:pPr>
          </w:p>
        </w:tc>
        <w:tc>
          <w:tcPr>
            <w:tcW w:w="2835" w:type="dxa"/>
            <w:gridSpan w:val="2"/>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w:t>
            </w:r>
          </w:p>
        </w:tc>
        <w:tc>
          <w:tcPr>
            <w:tcW w:w="1275"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-8%</w:t>
            </w:r>
          </w:p>
        </w:tc>
        <w:tc>
          <w:tcPr>
            <w:tcW w:w="1276"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-4%</w:t>
            </w:r>
          </w:p>
        </w:tc>
        <w:tc>
          <w:tcPr>
            <w:tcW w:w="1276"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-2%</w:t>
            </w:r>
          </w:p>
        </w:tc>
        <w:tc>
          <w:tcPr>
            <w:tcW w:w="1417" w:type="dxa"/>
            <w:shd w:val="clear" w:color="auto" w:fill="4F81BD" w:themeFill="accent1"/>
            <w:vAlign w:val="center"/>
            <w:hideMark/>
          </w:tcPr>
          <w:p w:rsidR="003050BC" w:rsidRPr="003050BC" w:rsidRDefault="003050BC" w:rsidP="003050B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050BC">
              <w:rPr>
                <w:rFonts w:ascii="Arial" w:hAnsi="Arial" w:cs="Arial"/>
                <w:b/>
                <w:bCs/>
                <w:color w:val="FFFFFF" w:themeColor="background1"/>
                <w:sz w:val="20"/>
                <w:szCs w:val="20"/>
              </w:rPr>
              <w:t>-5%</w:t>
            </w:r>
          </w:p>
        </w:tc>
      </w:tr>
    </w:tbl>
    <w:p w:rsidR="007D26AB" w:rsidRDefault="007D26AB" w:rsidP="00A90B93">
      <w:pPr>
        <w:pStyle w:val="Prrafodelista"/>
        <w:ind w:left="0"/>
        <w:contextualSpacing w:val="0"/>
        <w:rPr>
          <w:rFonts w:ascii="Arial" w:hAnsi="Arial" w:cs="Arial"/>
          <w:color w:val="000000"/>
          <w:sz w:val="22"/>
          <w:szCs w:val="22"/>
          <w:highlight w:val="yellow"/>
        </w:rPr>
      </w:pPr>
    </w:p>
    <w:p w:rsidR="00F31FB5" w:rsidRPr="008852B6" w:rsidRDefault="00F31FB5" w:rsidP="00A90B93">
      <w:pPr>
        <w:pStyle w:val="Prrafodelista"/>
        <w:ind w:left="0"/>
        <w:contextualSpacing w:val="0"/>
        <w:rPr>
          <w:rFonts w:ascii="Arial" w:hAnsi="Arial" w:cs="Arial"/>
          <w:color w:val="000000"/>
          <w:sz w:val="22"/>
          <w:szCs w:val="22"/>
          <w:highlight w:val="yellow"/>
        </w:rPr>
      </w:pPr>
    </w:p>
    <w:p w:rsidR="001A18CB" w:rsidRPr="008852B6" w:rsidRDefault="00DB30BA" w:rsidP="008F3670">
      <w:pPr>
        <w:jc w:val="center"/>
        <w:rPr>
          <w:rFonts w:ascii="Arial" w:hAnsi="Arial" w:cs="Arial"/>
          <w:noProof/>
          <w:color w:val="000000" w:themeColor="text1"/>
          <w:highlight w:val="yellow"/>
        </w:rPr>
      </w:pPr>
      <w:r w:rsidRPr="00C2698F">
        <w:rPr>
          <w:noProof/>
          <w:color w:val="0F243E" w:themeColor="text2" w:themeShade="80"/>
        </w:rPr>
        <w:drawing>
          <wp:inline distT="0" distB="0" distL="0" distR="0" wp14:anchorId="7351AD19" wp14:editId="4054C720">
            <wp:extent cx="5829300" cy="2466975"/>
            <wp:effectExtent l="0" t="0" r="0" b="9525"/>
            <wp:docPr id="45" name="Gráfico 4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34988" w:rsidRDefault="00434988" w:rsidP="004712F1">
      <w:pPr>
        <w:jc w:val="both"/>
        <w:rPr>
          <w:rFonts w:ascii="Arial" w:hAnsi="Arial" w:cs="Arial"/>
          <w:color w:val="000000"/>
          <w:sz w:val="22"/>
          <w:szCs w:val="22"/>
        </w:rPr>
      </w:pPr>
    </w:p>
    <w:p w:rsidR="00847050" w:rsidRDefault="00847050" w:rsidP="004712F1">
      <w:pPr>
        <w:jc w:val="both"/>
        <w:rPr>
          <w:rFonts w:ascii="Arial" w:hAnsi="Arial" w:cs="Arial"/>
          <w:color w:val="000000"/>
          <w:sz w:val="22"/>
          <w:szCs w:val="22"/>
        </w:rPr>
      </w:pPr>
      <w:r w:rsidRPr="005D1E9C">
        <w:rPr>
          <w:rFonts w:ascii="Arial" w:hAnsi="Arial" w:cs="Arial"/>
          <w:color w:val="000000"/>
          <w:sz w:val="22"/>
          <w:szCs w:val="22"/>
        </w:rPr>
        <w:t xml:space="preserve">En lo que respecta a la sede San Agustín, </w:t>
      </w:r>
      <w:r w:rsidR="00565D66">
        <w:rPr>
          <w:rFonts w:ascii="Arial" w:hAnsi="Arial" w:cs="Arial"/>
          <w:color w:val="000000"/>
          <w:sz w:val="22"/>
          <w:szCs w:val="22"/>
        </w:rPr>
        <w:t>el</w:t>
      </w:r>
      <w:r w:rsidRPr="005D1E9C">
        <w:rPr>
          <w:rFonts w:ascii="Arial" w:hAnsi="Arial" w:cs="Arial"/>
          <w:color w:val="000000"/>
          <w:sz w:val="22"/>
          <w:szCs w:val="22"/>
        </w:rPr>
        <w:t xml:space="preserve"> consumo</w:t>
      </w:r>
      <w:r w:rsidR="00565D66">
        <w:rPr>
          <w:rFonts w:ascii="Arial" w:hAnsi="Arial" w:cs="Arial"/>
          <w:color w:val="000000"/>
          <w:sz w:val="22"/>
          <w:szCs w:val="22"/>
        </w:rPr>
        <w:t xml:space="preserve"> </w:t>
      </w:r>
      <w:r w:rsidR="001F36E7">
        <w:rPr>
          <w:rFonts w:ascii="Arial" w:hAnsi="Arial" w:cs="Arial"/>
          <w:color w:val="000000"/>
          <w:sz w:val="22"/>
          <w:szCs w:val="22"/>
        </w:rPr>
        <w:t>de k</w:t>
      </w:r>
      <w:r w:rsidR="00565D66">
        <w:rPr>
          <w:rFonts w:ascii="Arial" w:hAnsi="Arial" w:cs="Arial"/>
          <w:color w:val="000000"/>
          <w:sz w:val="22"/>
          <w:szCs w:val="22"/>
        </w:rPr>
        <w:t xml:space="preserve">ilovatios y el valor facturado </w:t>
      </w:r>
      <w:r w:rsidR="001F36E7">
        <w:rPr>
          <w:rFonts w:ascii="Arial" w:hAnsi="Arial" w:cs="Arial"/>
          <w:color w:val="000000"/>
          <w:sz w:val="22"/>
          <w:szCs w:val="22"/>
        </w:rPr>
        <w:t xml:space="preserve">por el servicio de energía </w:t>
      </w:r>
      <w:r w:rsidR="00565D66">
        <w:rPr>
          <w:rFonts w:ascii="Arial" w:hAnsi="Arial" w:cs="Arial"/>
          <w:color w:val="000000"/>
          <w:sz w:val="22"/>
          <w:szCs w:val="22"/>
        </w:rPr>
        <w:t>en el segundo trimestre de 2019 comparado con el mismo periodo de la vigencia 2018, present</w:t>
      </w:r>
      <w:r w:rsidR="001F36E7">
        <w:rPr>
          <w:rFonts w:ascii="Arial" w:hAnsi="Arial" w:cs="Arial"/>
          <w:color w:val="000000"/>
          <w:sz w:val="22"/>
          <w:szCs w:val="22"/>
        </w:rPr>
        <w:t xml:space="preserve">ó </w:t>
      </w:r>
      <w:r w:rsidR="001F36E7" w:rsidRPr="0016137C">
        <w:rPr>
          <w:rFonts w:ascii="Arial" w:hAnsi="Arial" w:cs="Arial"/>
          <w:b/>
          <w:color w:val="000000"/>
          <w:sz w:val="22"/>
          <w:szCs w:val="22"/>
        </w:rPr>
        <w:t>variaciones negativas</w:t>
      </w:r>
      <w:r w:rsidR="001F36E7">
        <w:rPr>
          <w:rFonts w:ascii="Arial" w:hAnsi="Arial" w:cs="Arial"/>
          <w:color w:val="000000"/>
          <w:sz w:val="22"/>
          <w:szCs w:val="22"/>
        </w:rPr>
        <w:t xml:space="preserve"> </w:t>
      </w:r>
      <w:r w:rsidR="00565D66">
        <w:rPr>
          <w:rFonts w:ascii="Arial" w:hAnsi="Arial" w:cs="Arial"/>
          <w:color w:val="000000"/>
          <w:sz w:val="22"/>
          <w:szCs w:val="22"/>
        </w:rPr>
        <w:t>en los tres meses</w:t>
      </w:r>
      <w:r w:rsidR="001F36E7">
        <w:rPr>
          <w:rFonts w:ascii="Arial" w:hAnsi="Arial" w:cs="Arial"/>
          <w:color w:val="000000"/>
          <w:sz w:val="22"/>
          <w:szCs w:val="22"/>
        </w:rPr>
        <w:t xml:space="preserve"> analizados. De </w:t>
      </w:r>
      <w:r w:rsidR="00565D66">
        <w:rPr>
          <w:rFonts w:ascii="Arial" w:hAnsi="Arial" w:cs="Arial"/>
          <w:color w:val="000000"/>
          <w:sz w:val="22"/>
          <w:szCs w:val="22"/>
        </w:rPr>
        <w:t xml:space="preserve">lo anterior, se deduce que la disminución en el valor facturado está directamente relacionada con el ahorro </w:t>
      </w:r>
      <w:r w:rsidR="001F36E7">
        <w:rPr>
          <w:rFonts w:ascii="Arial" w:hAnsi="Arial" w:cs="Arial"/>
          <w:color w:val="000000"/>
          <w:sz w:val="22"/>
          <w:szCs w:val="22"/>
        </w:rPr>
        <w:t xml:space="preserve">observado </w:t>
      </w:r>
      <w:r w:rsidR="00565D66">
        <w:rPr>
          <w:rFonts w:ascii="Arial" w:hAnsi="Arial" w:cs="Arial"/>
          <w:color w:val="000000"/>
          <w:sz w:val="22"/>
          <w:szCs w:val="22"/>
        </w:rPr>
        <w:t xml:space="preserve">en </w:t>
      </w:r>
      <w:r w:rsidR="001F36E7">
        <w:rPr>
          <w:rFonts w:ascii="Arial" w:hAnsi="Arial" w:cs="Arial"/>
          <w:color w:val="000000"/>
          <w:sz w:val="22"/>
          <w:szCs w:val="22"/>
        </w:rPr>
        <w:t xml:space="preserve">el número de kilovatios consumidos en </w:t>
      </w:r>
      <w:r w:rsidR="00565D66">
        <w:rPr>
          <w:rFonts w:ascii="Arial" w:hAnsi="Arial" w:cs="Arial"/>
          <w:color w:val="000000"/>
          <w:sz w:val="22"/>
          <w:szCs w:val="22"/>
        </w:rPr>
        <w:t xml:space="preserve">el periodo objeto de verificación. </w:t>
      </w:r>
      <w:r w:rsidR="00C43B98" w:rsidRPr="005D1E9C">
        <w:rPr>
          <w:rFonts w:ascii="Arial" w:hAnsi="Arial" w:cs="Arial"/>
          <w:color w:val="000000"/>
          <w:sz w:val="22"/>
          <w:szCs w:val="22"/>
        </w:rPr>
        <w:t xml:space="preserve">Analizando de forma </w:t>
      </w:r>
      <w:r w:rsidR="000B773D" w:rsidRPr="005D1E9C">
        <w:rPr>
          <w:rFonts w:ascii="Arial" w:hAnsi="Arial" w:cs="Arial"/>
          <w:color w:val="000000"/>
          <w:sz w:val="22"/>
          <w:szCs w:val="22"/>
        </w:rPr>
        <w:t>global</w:t>
      </w:r>
      <w:r w:rsidR="000B773D">
        <w:rPr>
          <w:rFonts w:ascii="Arial" w:hAnsi="Arial" w:cs="Arial"/>
          <w:color w:val="000000"/>
          <w:sz w:val="22"/>
          <w:szCs w:val="22"/>
        </w:rPr>
        <w:t xml:space="preserve">, </w:t>
      </w:r>
      <w:r w:rsidR="000B773D" w:rsidRPr="005D1E9C">
        <w:rPr>
          <w:rFonts w:ascii="Arial" w:hAnsi="Arial" w:cs="Arial"/>
          <w:color w:val="000000"/>
          <w:sz w:val="22"/>
          <w:szCs w:val="22"/>
        </w:rPr>
        <w:t>el</w:t>
      </w:r>
      <w:r w:rsidR="00C43B98" w:rsidRPr="005D1E9C">
        <w:rPr>
          <w:rFonts w:ascii="Arial" w:hAnsi="Arial" w:cs="Arial"/>
          <w:color w:val="000000"/>
          <w:sz w:val="22"/>
          <w:szCs w:val="22"/>
        </w:rPr>
        <w:t xml:space="preserve"> consumo</w:t>
      </w:r>
      <w:r w:rsidR="00835727">
        <w:rPr>
          <w:rFonts w:ascii="Arial" w:hAnsi="Arial" w:cs="Arial"/>
          <w:color w:val="000000"/>
          <w:sz w:val="22"/>
          <w:szCs w:val="22"/>
        </w:rPr>
        <w:t xml:space="preserve"> en kilovatios y el valor facturado </w:t>
      </w:r>
      <w:r w:rsidR="002269CF" w:rsidRPr="005D1E9C">
        <w:rPr>
          <w:rFonts w:ascii="Arial" w:hAnsi="Arial" w:cs="Arial"/>
          <w:color w:val="000000"/>
          <w:sz w:val="22"/>
          <w:szCs w:val="22"/>
        </w:rPr>
        <w:t xml:space="preserve">de la sede San Agustín </w:t>
      </w:r>
      <w:r w:rsidR="00835727">
        <w:rPr>
          <w:rFonts w:ascii="Arial" w:hAnsi="Arial" w:cs="Arial"/>
          <w:b/>
          <w:color w:val="000000"/>
          <w:sz w:val="22"/>
          <w:szCs w:val="22"/>
        </w:rPr>
        <w:t>disminuyeron</w:t>
      </w:r>
      <w:r w:rsidR="00B834A7" w:rsidRPr="005D1E9C">
        <w:rPr>
          <w:rFonts w:ascii="Arial" w:hAnsi="Arial" w:cs="Arial"/>
          <w:color w:val="000000"/>
          <w:sz w:val="22"/>
          <w:szCs w:val="22"/>
        </w:rPr>
        <w:t xml:space="preserve"> </w:t>
      </w:r>
      <w:r w:rsidR="0016137C">
        <w:rPr>
          <w:rFonts w:ascii="Arial" w:hAnsi="Arial" w:cs="Arial"/>
          <w:color w:val="000000"/>
          <w:sz w:val="22"/>
          <w:szCs w:val="22"/>
        </w:rPr>
        <w:t xml:space="preserve">el </w:t>
      </w:r>
      <w:r w:rsidR="0053715B">
        <w:rPr>
          <w:rFonts w:ascii="Arial" w:hAnsi="Arial" w:cs="Arial"/>
          <w:color w:val="000000"/>
          <w:sz w:val="22"/>
          <w:szCs w:val="22"/>
        </w:rPr>
        <w:t>8.2</w:t>
      </w:r>
      <w:r w:rsidR="00B834A7" w:rsidRPr="005D1E9C">
        <w:rPr>
          <w:rFonts w:ascii="Arial" w:hAnsi="Arial" w:cs="Arial"/>
          <w:color w:val="000000"/>
          <w:sz w:val="22"/>
          <w:szCs w:val="22"/>
        </w:rPr>
        <w:t xml:space="preserve"> </w:t>
      </w:r>
      <w:r w:rsidR="0053715B">
        <w:rPr>
          <w:rFonts w:ascii="Arial" w:hAnsi="Arial" w:cs="Arial"/>
          <w:color w:val="000000"/>
          <w:sz w:val="22"/>
          <w:szCs w:val="22"/>
        </w:rPr>
        <w:t xml:space="preserve">% y </w:t>
      </w:r>
      <w:r w:rsidR="00835727">
        <w:rPr>
          <w:rFonts w:ascii="Arial" w:hAnsi="Arial" w:cs="Arial"/>
          <w:color w:val="000000"/>
          <w:sz w:val="22"/>
          <w:szCs w:val="22"/>
        </w:rPr>
        <w:t xml:space="preserve">el 5%, respectivamente. </w:t>
      </w:r>
    </w:p>
    <w:p w:rsidR="00486CA9" w:rsidRDefault="00486CA9" w:rsidP="004712F1">
      <w:pPr>
        <w:jc w:val="both"/>
        <w:rPr>
          <w:rFonts w:ascii="Arial" w:hAnsi="Arial" w:cs="Arial"/>
          <w:color w:val="000000"/>
          <w:sz w:val="22"/>
          <w:szCs w:val="22"/>
        </w:rPr>
      </w:pPr>
    </w:p>
    <w:p w:rsidR="0059080B" w:rsidRDefault="0059080B" w:rsidP="004712F1">
      <w:pPr>
        <w:jc w:val="both"/>
        <w:rPr>
          <w:rFonts w:ascii="Arial" w:hAnsi="Arial" w:cs="Arial"/>
          <w:color w:val="000000"/>
          <w:sz w:val="22"/>
          <w:szCs w:val="22"/>
        </w:rPr>
      </w:pPr>
      <w:r>
        <w:rPr>
          <w:rFonts w:ascii="Arial" w:hAnsi="Arial" w:cs="Arial"/>
          <w:color w:val="000000"/>
          <w:sz w:val="22"/>
          <w:szCs w:val="22"/>
        </w:rPr>
        <w:t xml:space="preserve">De acuerdo con lo reportado en el comentario del indicador orientador por parte del </w:t>
      </w:r>
      <w:r w:rsidRPr="00D241A9">
        <w:rPr>
          <w:rFonts w:ascii="Arial" w:hAnsi="Arial" w:cs="Arial"/>
          <w:noProof/>
          <w:sz w:val="22"/>
          <w:szCs w:val="22"/>
        </w:rPr>
        <w:t xml:space="preserve">Grupo de Infraestructura </w:t>
      </w:r>
      <w:r>
        <w:rPr>
          <w:rFonts w:ascii="Arial" w:hAnsi="Arial" w:cs="Arial"/>
          <w:noProof/>
          <w:sz w:val="22"/>
          <w:szCs w:val="22"/>
        </w:rPr>
        <w:t xml:space="preserve">de la Subdirección de Servicios, </w:t>
      </w:r>
      <w:r w:rsidRPr="0059080B">
        <w:rPr>
          <w:rFonts w:ascii="Arial" w:hAnsi="Arial" w:cs="Arial"/>
          <w:color w:val="000000"/>
          <w:sz w:val="22"/>
          <w:szCs w:val="22"/>
        </w:rPr>
        <w:t>el ahorro</w:t>
      </w:r>
      <w:r>
        <w:rPr>
          <w:rFonts w:ascii="Arial" w:hAnsi="Arial" w:cs="Arial"/>
          <w:color w:val="000000"/>
          <w:sz w:val="22"/>
          <w:szCs w:val="22"/>
        </w:rPr>
        <w:t xml:space="preserve"> presentado en </w:t>
      </w:r>
      <w:r w:rsidRPr="0059080B">
        <w:rPr>
          <w:rFonts w:ascii="Arial" w:hAnsi="Arial" w:cs="Arial"/>
          <w:color w:val="000000"/>
          <w:sz w:val="22"/>
          <w:szCs w:val="22"/>
        </w:rPr>
        <w:t xml:space="preserve">el Edificio de San Agustín </w:t>
      </w:r>
      <w:r>
        <w:rPr>
          <w:rFonts w:ascii="Arial" w:hAnsi="Arial" w:cs="Arial"/>
          <w:color w:val="000000"/>
          <w:sz w:val="22"/>
          <w:szCs w:val="22"/>
        </w:rPr>
        <w:t>se atribuye, en parte, a</w:t>
      </w:r>
      <w:r w:rsidRPr="0059080B">
        <w:rPr>
          <w:rFonts w:ascii="Arial" w:hAnsi="Arial" w:cs="Arial"/>
          <w:color w:val="000000"/>
          <w:sz w:val="22"/>
          <w:szCs w:val="22"/>
        </w:rPr>
        <w:t xml:space="preserve">l seguimiento del apagado de las luces </w:t>
      </w:r>
      <w:r>
        <w:rPr>
          <w:rFonts w:ascii="Arial" w:hAnsi="Arial" w:cs="Arial"/>
          <w:color w:val="000000"/>
          <w:sz w:val="22"/>
          <w:szCs w:val="22"/>
        </w:rPr>
        <w:t>en las oficinas en las horas de la noche</w:t>
      </w:r>
      <w:r w:rsidR="00994E58">
        <w:rPr>
          <w:rFonts w:ascii="Arial" w:hAnsi="Arial" w:cs="Arial"/>
          <w:color w:val="000000"/>
          <w:sz w:val="22"/>
          <w:szCs w:val="22"/>
        </w:rPr>
        <w:t xml:space="preserve">, labor realizada </w:t>
      </w:r>
      <w:r w:rsidRPr="0059080B">
        <w:rPr>
          <w:rFonts w:ascii="Arial" w:hAnsi="Arial" w:cs="Arial"/>
          <w:color w:val="000000"/>
          <w:sz w:val="22"/>
          <w:szCs w:val="22"/>
        </w:rPr>
        <w:t xml:space="preserve">por </w:t>
      </w:r>
      <w:r w:rsidR="00994E58">
        <w:rPr>
          <w:rFonts w:ascii="Arial" w:hAnsi="Arial" w:cs="Arial"/>
          <w:color w:val="000000"/>
          <w:sz w:val="22"/>
          <w:szCs w:val="22"/>
        </w:rPr>
        <w:t>el</w:t>
      </w:r>
      <w:r w:rsidRPr="0059080B">
        <w:rPr>
          <w:rFonts w:ascii="Arial" w:hAnsi="Arial" w:cs="Arial"/>
          <w:color w:val="000000"/>
          <w:sz w:val="22"/>
          <w:szCs w:val="22"/>
        </w:rPr>
        <w:t xml:space="preserve"> pe</w:t>
      </w:r>
      <w:r w:rsidR="007C15B2">
        <w:rPr>
          <w:rFonts w:ascii="Arial" w:hAnsi="Arial" w:cs="Arial"/>
          <w:color w:val="000000"/>
          <w:sz w:val="22"/>
          <w:szCs w:val="22"/>
        </w:rPr>
        <w:t xml:space="preserve">rsonal de vigilancia, sumando a lo anterior, </w:t>
      </w:r>
      <w:r w:rsidRPr="0059080B">
        <w:rPr>
          <w:rFonts w:ascii="Arial" w:hAnsi="Arial" w:cs="Arial"/>
          <w:color w:val="000000"/>
          <w:sz w:val="22"/>
          <w:szCs w:val="22"/>
        </w:rPr>
        <w:t xml:space="preserve">a las publicaciones e invitaciones que se han realizado por las pantallas y la </w:t>
      </w:r>
      <w:r w:rsidR="00472E1A" w:rsidRPr="0059080B">
        <w:rPr>
          <w:rFonts w:ascii="Arial" w:hAnsi="Arial" w:cs="Arial"/>
          <w:color w:val="000000"/>
          <w:sz w:val="22"/>
          <w:szCs w:val="22"/>
        </w:rPr>
        <w:t>intranet</w:t>
      </w:r>
      <w:r w:rsidRPr="0059080B">
        <w:rPr>
          <w:rFonts w:ascii="Arial" w:hAnsi="Arial" w:cs="Arial"/>
          <w:color w:val="000000"/>
          <w:sz w:val="22"/>
          <w:szCs w:val="22"/>
        </w:rPr>
        <w:t xml:space="preserve"> </w:t>
      </w:r>
      <w:r w:rsidR="00472E1A">
        <w:rPr>
          <w:rFonts w:ascii="Arial" w:hAnsi="Arial" w:cs="Arial"/>
          <w:color w:val="000000"/>
          <w:sz w:val="22"/>
          <w:szCs w:val="22"/>
        </w:rPr>
        <w:t>incentivando al</w:t>
      </w:r>
      <w:r w:rsidRPr="0059080B">
        <w:rPr>
          <w:rFonts w:ascii="Arial" w:hAnsi="Arial" w:cs="Arial"/>
          <w:color w:val="000000"/>
          <w:sz w:val="22"/>
          <w:szCs w:val="22"/>
        </w:rPr>
        <w:t xml:space="preserve"> ahorro de </w:t>
      </w:r>
      <w:r w:rsidR="00472E1A" w:rsidRPr="0059080B">
        <w:rPr>
          <w:rFonts w:ascii="Arial" w:hAnsi="Arial" w:cs="Arial"/>
          <w:color w:val="000000"/>
          <w:sz w:val="22"/>
          <w:szCs w:val="22"/>
        </w:rPr>
        <w:t>energía</w:t>
      </w:r>
      <w:r w:rsidRPr="0059080B">
        <w:rPr>
          <w:rFonts w:ascii="Arial" w:hAnsi="Arial" w:cs="Arial"/>
          <w:color w:val="000000"/>
          <w:sz w:val="22"/>
          <w:szCs w:val="22"/>
        </w:rPr>
        <w:t xml:space="preserve"> por medio del apagado de los computadores y demás equipos </w:t>
      </w:r>
      <w:r w:rsidR="00472E1A" w:rsidRPr="0059080B">
        <w:rPr>
          <w:rFonts w:ascii="Arial" w:hAnsi="Arial" w:cs="Arial"/>
          <w:color w:val="000000"/>
          <w:sz w:val="22"/>
          <w:szCs w:val="22"/>
        </w:rPr>
        <w:t>eléctricos</w:t>
      </w:r>
      <w:r w:rsidRPr="0059080B">
        <w:rPr>
          <w:rFonts w:ascii="Arial" w:hAnsi="Arial" w:cs="Arial"/>
          <w:color w:val="000000"/>
          <w:sz w:val="22"/>
          <w:szCs w:val="22"/>
        </w:rPr>
        <w:t>.</w:t>
      </w:r>
    </w:p>
    <w:p w:rsidR="0059080B" w:rsidRDefault="0059080B" w:rsidP="004712F1">
      <w:pPr>
        <w:jc w:val="both"/>
        <w:rPr>
          <w:rFonts w:ascii="Arial" w:hAnsi="Arial" w:cs="Arial"/>
          <w:color w:val="000000"/>
          <w:sz w:val="22"/>
          <w:szCs w:val="22"/>
        </w:rPr>
      </w:pPr>
    </w:p>
    <w:p w:rsidR="00C34573" w:rsidRPr="005236C0" w:rsidRDefault="00C34573" w:rsidP="004712F1">
      <w:pPr>
        <w:jc w:val="both"/>
        <w:rPr>
          <w:rFonts w:ascii="Arial" w:hAnsi="Arial" w:cs="Arial"/>
          <w:noProof/>
          <w:sz w:val="22"/>
          <w:szCs w:val="22"/>
        </w:rPr>
      </w:pPr>
      <w:r w:rsidRPr="005236C0">
        <w:rPr>
          <w:rFonts w:ascii="Arial" w:hAnsi="Arial" w:cs="Arial"/>
          <w:color w:val="000000"/>
          <w:sz w:val="22"/>
          <w:szCs w:val="22"/>
        </w:rPr>
        <w:lastRenderedPageBreak/>
        <w:t xml:space="preserve">Para la sede de Casas de Santa Bárbara, </w:t>
      </w:r>
      <w:r w:rsidRPr="005236C0">
        <w:rPr>
          <w:rFonts w:ascii="Arial" w:hAnsi="Arial" w:cs="Arial"/>
          <w:noProof/>
          <w:sz w:val="22"/>
          <w:szCs w:val="22"/>
        </w:rPr>
        <w:t xml:space="preserve">durante el </w:t>
      </w:r>
      <w:r w:rsidR="00960BF9" w:rsidRPr="005236C0">
        <w:rPr>
          <w:rFonts w:ascii="Arial" w:hAnsi="Arial" w:cs="Arial"/>
          <w:noProof/>
          <w:sz w:val="22"/>
          <w:szCs w:val="22"/>
        </w:rPr>
        <w:t xml:space="preserve">segundo </w:t>
      </w:r>
      <w:r w:rsidR="00617A62" w:rsidRPr="005236C0">
        <w:rPr>
          <w:rFonts w:ascii="Arial" w:hAnsi="Arial" w:cs="Arial"/>
          <w:noProof/>
          <w:sz w:val="22"/>
          <w:szCs w:val="22"/>
        </w:rPr>
        <w:t>t</w:t>
      </w:r>
      <w:r w:rsidRPr="005236C0">
        <w:rPr>
          <w:rFonts w:ascii="Arial" w:hAnsi="Arial" w:cs="Arial"/>
          <w:noProof/>
          <w:sz w:val="22"/>
          <w:szCs w:val="22"/>
        </w:rPr>
        <w:t>rimestre de 201</w:t>
      </w:r>
      <w:r w:rsidR="00337A58" w:rsidRPr="005236C0">
        <w:rPr>
          <w:rFonts w:ascii="Arial" w:hAnsi="Arial" w:cs="Arial"/>
          <w:noProof/>
          <w:sz w:val="22"/>
          <w:szCs w:val="22"/>
        </w:rPr>
        <w:t>9</w:t>
      </w:r>
      <w:r w:rsidRPr="005236C0">
        <w:rPr>
          <w:rFonts w:ascii="Arial" w:hAnsi="Arial" w:cs="Arial"/>
          <w:noProof/>
          <w:sz w:val="22"/>
          <w:szCs w:val="22"/>
        </w:rPr>
        <w:t xml:space="preserve"> comparado con igual trimeste de 201</w:t>
      </w:r>
      <w:r w:rsidR="00337A58" w:rsidRPr="005236C0">
        <w:rPr>
          <w:rFonts w:ascii="Arial" w:hAnsi="Arial" w:cs="Arial"/>
          <w:noProof/>
          <w:sz w:val="22"/>
          <w:szCs w:val="22"/>
        </w:rPr>
        <w:t>8</w:t>
      </w:r>
      <w:r w:rsidRPr="005236C0">
        <w:rPr>
          <w:rFonts w:ascii="Arial" w:hAnsi="Arial" w:cs="Arial"/>
          <w:noProof/>
          <w:sz w:val="22"/>
          <w:szCs w:val="22"/>
        </w:rPr>
        <w:t xml:space="preserve">, </w:t>
      </w:r>
      <w:r w:rsidR="00617A62" w:rsidRPr="005236C0">
        <w:rPr>
          <w:rFonts w:ascii="Arial" w:hAnsi="Arial" w:cs="Arial"/>
          <w:noProof/>
          <w:sz w:val="22"/>
          <w:szCs w:val="22"/>
        </w:rPr>
        <w:t xml:space="preserve">se presentaron </w:t>
      </w:r>
      <w:r w:rsidR="00B67EB6" w:rsidRPr="00B67EB6">
        <w:rPr>
          <w:rFonts w:ascii="Arial" w:hAnsi="Arial" w:cs="Arial"/>
          <w:b/>
          <w:noProof/>
          <w:sz w:val="22"/>
          <w:szCs w:val="22"/>
        </w:rPr>
        <w:t>variaciones positivas</w:t>
      </w:r>
      <w:r w:rsidR="00B67EB6">
        <w:rPr>
          <w:rFonts w:ascii="Arial" w:hAnsi="Arial" w:cs="Arial"/>
          <w:noProof/>
          <w:sz w:val="22"/>
          <w:szCs w:val="22"/>
        </w:rPr>
        <w:t xml:space="preserve"> </w:t>
      </w:r>
      <w:r w:rsidR="00302D99" w:rsidRPr="005236C0">
        <w:rPr>
          <w:rFonts w:ascii="Arial" w:hAnsi="Arial" w:cs="Arial"/>
          <w:noProof/>
          <w:sz w:val="22"/>
          <w:szCs w:val="22"/>
        </w:rPr>
        <w:t xml:space="preserve">para los tres meses que conforman el trimestre analizado [ </w:t>
      </w:r>
      <w:r w:rsidR="00302D99">
        <w:rPr>
          <w:rFonts w:ascii="Arial" w:hAnsi="Arial" w:cs="Arial"/>
          <w:noProof/>
          <w:sz w:val="22"/>
          <w:szCs w:val="22"/>
        </w:rPr>
        <w:t>abril, mayo y junio],</w:t>
      </w:r>
      <w:r w:rsidR="00302D99" w:rsidRPr="005236C0">
        <w:rPr>
          <w:rFonts w:ascii="Arial" w:hAnsi="Arial" w:cs="Arial"/>
          <w:noProof/>
          <w:sz w:val="22"/>
          <w:szCs w:val="22"/>
        </w:rPr>
        <w:t xml:space="preserve"> </w:t>
      </w:r>
      <w:r w:rsidR="00302D99">
        <w:rPr>
          <w:rFonts w:ascii="Arial" w:hAnsi="Arial" w:cs="Arial"/>
          <w:noProof/>
          <w:sz w:val="22"/>
          <w:szCs w:val="22"/>
        </w:rPr>
        <w:t xml:space="preserve">tanto en el consumo de energía en kilovatios como en el valor </w:t>
      </w:r>
      <w:r w:rsidR="00BC2B90">
        <w:rPr>
          <w:rFonts w:ascii="Arial" w:hAnsi="Arial" w:cs="Arial"/>
          <w:noProof/>
          <w:sz w:val="22"/>
          <w:szCs w:val="22"/>
        </w:rPr>
        <w:t xml:space="preserve">facturado por dichos consumos. </w:t>
      </w:r>
      <w:r w:rsidR="006826C1">
        <w:rPr>
          <w:rFonts w:ascii="Arial" w:hAnsi="Arial" w:cs="Arial"/>
          <w:noProof/>
          <w:sz w:val="22"/>
          <w:szCs w:val="22"/>
        </w:rPr>
        <w:t xml:space="preserve">Para el mes de junio, se presentó un mayor incremento comparado con los meses anteriores [abril y mayo], el cual el consumo aumentó un 79% y el valor facturado por el gasto de energía fue de 91%, considerandose variaciones positivas significativas. </w:t>
      </w:r>
      <w:r w:rsidRPr="005236C0">
        <w:rPr>
          <w:rFonts w:ascii="Arial" w:hAnsi="Arial" w:cs="Arial"/>
          <w:noProof/>
          <w:sz w:val="22"/>
          <w:szCs w:val="22"/>
        </w:rPr>
        <w:t>A nivel global, para el</w:t>
      </w:r>
      <w:r w:rsidR="003606F3" w:rsidRPr="005236C0">
        <w:rPr>
          <w:rFonts w:ascii="Arial" w:hAnsi="Arial" w:cs="Arial"/>
          <w:noProof/>
          <w:sz w:val="22"/>
          <w:szCs w:val="22"/>
        </w:rPr>
        <w:t xml:space="preserve"> </w:t>
      </w:r>
      <w:r w:rsidR="00111076">
        <w:rPr>
          <w:rFonts w:ascii="Arial" w:hAnsi="Arial" w:cs="Arial"/>
          <w:noProof/>
          <w:sz w:val="22"/>
          <w:szCs w:val="22"/>
        </w:rPr>
        <w:t xml:space="preserve">segundo </w:t>
      </w:r>
      <w:r w:rsidRPr="005236C0">
        <w:rPr>
          <w:rFonts w:ascii="Arial" w:hAnsi="Arial" w:cs="Arial"/>
          <w:noProof/>
          <w:sz w:val="22"/>
          <w:szCs w:val="22"/>
        </w:rPr>
        <w:t>trimestre de 201</w:t>
      </w:r>
      <w:r w:rsidR="00D806E2" w:rsidRPr="005236C0">
        <w:rPr>
          <w:rFonts w:ascii="Arial" w:hAnsi="Arial" w:cs="Arial"/>
          <w:noProof/>
          <w:sz w:val="22"/>
          <w:szCs w:val="22"/>
        </w:rPr>
        <w:t>9</w:t>
      </w:r>
      <w:r w:rsidRPr="005236C0">
        <w:rPr>
          <w:rFonts w:ascii="Arial" w:hAnsi="Arial" w:cs="Arial"/>
          <w:noProof/>
          <w:sz w:val="22"/>
          <w:szCs w:val="22"/>
        </w:rPr>
        <w:t xml:space="preserve"> -201</w:t>
      </w:r>
      <w:r w:rsidR="00D806E2" w:rsidRPr="005236C0">
        <w:rPr>
          <w:rFonts w:ascii="Arial" w:hAnsi="Arial" w:cs="Arial"/>
          <w:noProof/>
          <w:sz w:val="22"/>
          <w:szCs w:val="22"/>
        </w:rPr>
        <w:t>8</w:t>
      </w:r>
      <w:r w:rsidRPr="005236C0">
        <w:rPr>
          <w:rFonts w:ascii="Arial" w:hAnsi="Arial" w:cs="Arial"/>
          <w:noProof/>
          <w:sz w:val="22"/>
          <w:szCs w:val="22"/>
        </w:rPr>
        <w:t xml:space="preserve"> </w:t>
      </w:r>
      <w:r w:rsidR="00617A62" w:rsidRPr="005236C0">
        <w:rPr>
          <w:rFonts w:ascii="Arial" w:hAnsi="Arial" w:cs="Arial"/>
          <w:noProof/>
          <w:sz w:val="22"/>
          <w:szCs w:val="22"/>
        </w:rPr>
        <w:t xml:space="preserve">se presentó un </w:t>
      </w:r>
      <w:r w:rsidR="00617A62" w:rsidRPr="005236C0">
        <w:rPr>
          <w:rFonts w:ascii="Arial" w:hAnsi="Arial" w:cs="Arial"/>
          <w:b/>
          <w:noProof/>
          <w:sz w:val="22"/>
          <w:szCs w:val="22"/>
        </w:rPr>
        <w:t>incremento</w:t>
      </w:r>
      <w:r w:rsidR="00617A62" w:rsidRPr="005236C0">
        <w:rPr>
          <w:rFonts w:ascii="Arial" w:hAnsi="Arial" w:cs="Arial"/>
          <w:noProof/>
          <w:sz w:val="22"/>
          <w:szCs w:val="22"/>
        </w:rPr>
        <w:t xml:space="preserve"> de </w:t>
      </w:r>
      <w:r w:rsidR="00111076">
        <w:rPr>
          <w:rFonts w:ascii="Arial" w:hAnsi="Arial" w:cs="Arial"/>
          <w:noProof/>
          <w:sz w:val="22"/>
          <w:szCs w:val="22"/>
        </w:rPr>
        <w:t>58</w:t>
      </w:r>
      <w:r w:rsidR="00617A62" w:rsidRPr="005236C0">
        <w:rPr>
          <w:rFonts w:ascii="Arial" w:hAnsi="Arial" w:cs="Arial"/>
          <w:noProof/>
          <w:sz w:val="22"/>
          <w:szCs w:val="22"/>
        </w:rPr>
        <w:t>.000</w:t>
      </w:r>
      <w:r w:rsidR="00D806E2" w:rsidRPr="005236C0">
        <w:rPr>
          <w:rFonts w:ascii="Arial" w:hAnsi="Arial" w:cs="Arial"/>
          <w:noProof/>
          <w:sz w:val="22"/>
          <w:szCs w:val="22"/>
        </w:rPr>
        <w:t xml:space="preserve"> kw/h equivalente </w:t>
      </w:r>
      <w:r w:rsidR="00617A62" w:rsidRPr="005236C0">
        <w:rPr>
          <w:rFonts w:ascii="Arial" w:hAnsi="Arial" w:cs="Arial"/>
          <w:noProof/>
          <w:sz w:val="22"/>
          <w:szCs w:val="22"/>
        </w:rPr>
        <w:t xml:space="preserve">al </w:t>
      </w:r>
      <w:r w:rsidR="00111076">
        <w:rPr>
          <w:rFonts w:ascii="Arial" w:hAnsi="Arial" w:cs="Arial"/>
          <w:noProof/>
          <w:sz w:val="22"/>
          <w:szCs w:val="22"/>
        </w:rPr>
        <w:t xml:space="preserve">29%. En cuanto al valor factrurado, el gasto se </w:t>
      </w:r>
      <w:r w:rsidR="00111076" w:rsidRPr="00111076">
        <w:rPr>
          <w:rFonts w:ascii="Arial" w:hAnsi="Arial" w:cs="Arial"/>
          <w:b/>
          <w:noProof/>
          <w:sz w:val="22"/>
          <w:szCs w:val="22"/>
        </w:rPr>
        <w:t>crec</w:t>
      </w:r>
      <w:r w:rsidR="00111076">
        <w:rPr>
          <w:rFonts w:ascii="Arial" w:hAnsi="Arial" w:cs="Arial"/>
          <w:b/>
          <w:noProof/>
          <w:sz w:val="22"/>
          <w:szCs w:val="22"/>
        </w:rPr>
        <w:t xml:space="preserve">ió </w:t>
      </w:r>
      <w:r w:rsidR="00111076">
        <w:rPr>
          <w:rFonts w:ascii="Arial" w:hAnsi="Arial" w:cs="Arial"/>
          <w:noProof/>
          <w:sz w:val="22"/>
          <w:szCs w:val="22"/>
        </w:rPr>
        <w:t xml:space="preserve">en $ 29.199.290 representando </w:t>
      </w:r>
      <w:r w:rsidR="009158C2">
        <w:rPr>
          <w:rFonts w:ascii="Arial" w:hAnsi="Arial" w:cs="Arial"/>
          <w:noProof/>
          <w:sz w:val="22"/>
          <w:szCs w:val="22"/>
        </w:rPr>
        <w:t xml:space="preserve">el 37%, </w:t>
      </w:r>
      <w:r w:rsidR="00111076" w:rsidRPr="00111076">
        <w:rPr>
          <w:rFonts w:ascii="Arial" w:hAnsi="Arial" w:cs="Arial"/>
          <w:b/>
          <w:noProof/>
          <w:sz w:val="22"/>
          <w:szCs w:val="22"/>
        </w:rPr>
        <w:t xml:space="preserve"> </w:t>
      </w:r>
    </w:p>
    <w:p w:rsidR="00617A62" w:rsidRPr="008852B6" w:rsidRDefault="00617A62" w:rsidP="00617A62">
      <w:pPr>
        <w:spacing w:line="235" w:lineRule="auto"/>
        <w:rPr>
          <w:rFonts w:ascii="Arial" w:hAnsi="Arial" w:cs="Arial"/>
          <w:color w:val="000000"/>
          <w:sz w:val="22"/>
          <w:szCs w:val="22"/>
          <w:highlight w:val="yellow"/>
        </w:rPr>
      </w:pPr>
    </w:p>
    <w:tbl>
      <w:tblPr>
        <w:tblStyle w:val="Tabladecuadrcula1clara-nfasis1"/>
        <w:tblW w:w="0" w:type="auto"/>
        <w:tblLook w:val="04A0" w:firstRow="1" w:lastRow="0" w:firstColumn="1" w:lastColumn="0" w:noHBand="0" w:noVBand="1"/>
      </w:tblPr>
      <w:tblGrid>
        <w:gridCol w:w="1585"/>
        <w:gridCol w:w="1417"/>
        <w:gridCol w:w="1039"/>
        <w:gridCol w:w="1217"/>
        <w:gridCol w:w="1312"/>
        <w:gridCol w:w="1662"/>
        <w:gridCol w:w="1446"/>
      </w:tblGrid>
      <w:tr w:rsidR="005236C0" w:rsidRPr="005236C0" w:rsidTr="0004740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4F81BD" w:themeFill="accent1"/>
            <w:vAlign w:val="center"/>
            <w:hideMark/>
          </w:tcPr>
          <w:p w:rsidR="005236C0" w:rsidRPr="005236C0" w:rsidRDefault="005236C0" w:rsidP="00CA648A">
            <w:pPr>
              <w:spacing w:before="40" w:after="40"/>
              <w:jc w:val="center"/>
              <w:rPr>
                <w:rFonts w:ascii="Arial" w:hAnsi="Arial" w:cs="Arial"/>
                <w:color w:val="FFFFFF" w:themeColor="background1"/>
                <w:sz w:val="20"/>
                <w:szCs w:val="20"/>
              </w:rPr>
            </w:pPr>
            <w:r w:rsidRPr="005236C0">
              <w:rPr>
                <w:rFonts w:ascii="Arial" w:hAnsi="Arial" w:cs="Arial"/>
                <w:color w:val="FFFFFF" w:themeColor="background1"/>
                <w:sz w:val="20"/>
                <w:szCs w:val="20"/>
              </w:rPr>
              <w:t>II Trimestre de 2019 -2018</w:t>
            </w:r>
          </w:p>
        </w:tc>
      </w:tr>
      <w:tr w:rsidR="00047407" w:rsidRPr="005236C0" w:rsidTr="00047407">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rsidR="005236C0" w:rsidRPr="005236C0" w:rsidRDefault="005236C0" w:rsidP="00CA648A">
            <w:pPr>
              <w:spacing w:before="40" w:after="40"/>
              <w:rPr>
                <w:rFonts w:ascii="Arial" w:hAnsi="Arial" w:cs="Arial"/>
                <w:color w:val="FFFFFF" w:themeColor="background1"/>
                <w:sz w:val="20"/>
                <w:szCs w:val="20"/>
              </w:rPr>
            </w:pPr>
            <w:r w:rsidRPr="005236C0">
              <w:rPr>
                <w:rFonts w:ascii="Arial" w:hAnsi="Arial" w:cs="Arial"/>
                <w:color w:val="FFFFFF" w:themeColor="background1"/>
                <w:sz w:val="20"/>
                <w:szCs w:val="20"/>
              </w:rPr>
              <w:t>Sede</w:t>
            </w:r>
          </w:p>
        </w:tc>
        <w:tc>
          <w:tcPr>
            <w:tcW w:w="0" w:type="auto"/>
            <w:shd w:val="clear" w:color="auto" w:fill="4F81BD" w:themeFill="accent1"/>
            <w:vAlign w:val="center"/>
            <w:hideMark/>
          </w:tcPr>
          <w:p w:rsidR="005236C0" w:rsidRPr="005236C0" w:rsidRDefault="005236C0" w:rsidP="00CA648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Concepto</w:t>
            </w:r>
          </w:p>
        </w:tc>
        <w:tc>
          <w:tcPr>
            <w:tcW w:w="0" w:type="auto"/>
            <w:shd w:val="clear" w:color="auto" w:fill="4F81BD" w:themeFill="accent1"/>
            <w:vAlign w:val="center"/>
            <w:hideMark/>
          </w:tcPr>
          <w:p w:rsidR="005236C0" w:rsidRPr="005236C0" w:rsidRDefault="005236C0" w:rsidP="00CA648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Vigencia</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 xml:space="preserve">Abril </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Mayo</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Junio</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 xml:space="preserve">Total </w:t>
            </w:r>
            <w:r w:rsidR="00047407">
              <w:rPr>
                <w:rFonts w:ascii="Arial" w:hAnsi="Arial" w:cs="Arial"/>
                <w:b/>
                <w:bCs/>
                <w:color w:val="FFFFFF" w:themeColor="background1"/>
                <w:sz w:val="20"/>
                <w:szCs w:val="20"/>
              </w:rPr>
              <w:t>II Tr</w:t>
            </w:r>
            <w:r w:rsidR="00047407" w:rsidRPr="005236C0">
              <w:rPr>
                <w:rFonts w:ascii="Arial" w:hAnsi="Arial" w:cs="Arial"/>
                <w:b/>
                <w:bCs/>
                <w:color w:val="FFFFFF" w:themeColor="background1"/>
                <w:sz w:val="20"/>
                <w:szCs w:val="20"/>
              </w:rPr>
              <w:t>imestre</w:t>
            </w:r>
          </w:p>
        </w:tc>
      </w:tr>
      <w:tr w:rsidR="00047407" w:rsidRPr="005236C0" w:rsidTr="00047407">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5236C0" w:rsidRPr="005236C0" w:rsidRDefault="005236C0" w:rsidP="00CA648A">
            <w:pPr>
              <w:spacing w:before="40" w:after="40"/>
              <w:jc w:val="center"/>
              <w:rPr>
                <w:rFonts w:ascii="Arial" w:hAnsi="Arial" w:cs="Arial"/>
                <w:color w:val="0F243E" w:themeColor="text2" w:themeShade="80"/>
                <w:sz w:val="20"/>
                <w:szCs w:val="20"/>
              </w:rPr>
            </w:pPr>
            <w:r w:rsidRPr="005236C0">
              <w:rPr>
                <w:rFonts w:ascii="Arial" w:hAnsi="Arial" w:cs="Arial"/>
                <w:color w:val="0F243E" w:themeColor="text2" w:themeShade="80"/>
                <w:sz w:val="20"/>
                <w:szCs w:val="20"/>
              </w:rPr>
              <w:t xml:space="preserve">Casa de Santa Bárbara </w:t>
            </w:r>
          </w:p>
        </w:tc>
        <w:tc>
          <w:tcPr>
            <w:tcW w:w="0" w:type="auto"/>
            <w:vMerge w:val="restart"/>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 xml:space="preserve">Consumo Energía </w:t>
            </w:r>
            <w:proofErr w:type="spellStart"/>
            <w:r w:rsidRPr="005236C0">
              <w:rPr>
                <w:rFonts w:ascii="Arial" w:hAnsi="Arial" w:cs="Arial"/>
                <w:color w:val="0F243E" w:themeColor="text2" w:themeShade="80"/>
                <w:sz w:val="20"/>
                <w:szCs w:val="20"/>
              </w:rPr>
              <w:t>Kw</w:t>
            </w:r>
            <w:proofErr w:type="spellEnd"/>
            <w:r w:rsidRPr="005236C0">
              <w:rPr>
                <w:rFonts w:ascii="Arial" w:hAnsi="Arial" w:cs="Arial"/>
                <w:color w:val="0F243E" w:themeColor="text2" w:themeShade="80"/>
                <w:sz w:val="20"/>
                <w:szCs w:val="20"/>
              </w:rPr>
              <w:t>/h</w:t>
            </w:r>
          </w:p>
        </w:tc>
        <w:tc>
          <w:tcPr>
            <w:tcW w:w="0" w:type="auto"/>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2019</w:t>
            </w:r>
          </w:p>
        </w:tc>
        <w:tc>
          <w:tcPr>
            <w:tcW w:w="0" w:type="auto"/>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86.000</w:t>
            </w:r>
          </w:p>
        </w:tc>
        <w:tc>
          <w:tcPr>
            <w:tcW w:w="0" w:type="auto"/>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84.000</w:t>
            </w:r>
          </w:p>
        </w:tc>
        <w:tc>
          <w:tcPr>
            <w:tcW w:w="0" w:type="auto"/>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86.000</w:t>
            </w:r>
          </w:p>
        </w:tc>
        <w:tc>
          <w:tcPr>
            <w:tcW w:w="0" w:type="auto"/>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236C0">
              <w:rPr>
                <w:rFonts w:ascii="Arial" w:hAnsi="Arial" w:cs="Arial"/>
                <w:b/>
                <w:bCs/>
                <w:color w:val="0F243E" w:themeColor="text2" w:themeShade="80"/>
                <w:sz w:val="20"/>
                <w:szCs w:val="20"/>
              </w:rPr>
              <w:t xml:space="preserve">  256.000 </w:t>
            </w:r>
          </w:p>
        </w:tc>
      </w:tr>
      <w:tr w:rsidR="00047407" w:rsidRPr="005236C0" w:rsidTr="00047407">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5236C0" w:rsidRPr="005236C0" w:rsidRDefault="005236C0" w:rsidP="00CA648A">
            <w:pPr>
              <w:spacing w:before="40" w:after="40"/>
              <w:rPr>
                <w:rFonts w:ascii="Arial" w:hAnsi="Arial" w:cs="Arial"/>
                <w:color w:val="0F243E" w:themeColor="text2" w:themeShade="80"/>
                <w:sz w:val="20"/>
                <w:szCs w:val="20"/>
              </w:rPr>
            </w:pPr>
          </w:p>
        </w:tc>
        <w:tc>
          <w:tcPr>
            <w:tcW w:w="0" w:type="auto"/>
            <w:vMerge/>
            <w:vAlign w:val="center"/>
            <w:hideMark/>
          </w:tcPr>
          <w:p w:rsidR="005236C0" w:rsidRPr="005236C0" w:rsidRDefault="005236C0" w:rsidP="00CA648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2018</w:t>
            </w:r>
          </w:p>
        </w:tc>
        <w:tc>
          <w:tcPr>
            <w:tcW w:w="0" w:type="auto"/>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74.400</w:t>
            </w:r>
          </w:p>
        </w:tc>
        <w:tc>
          <w:tcPr>
            <w:tcW w:w="0" w:type="auto"/>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75.600</w:t>
            </w:r>
          </w:p>
        </w:tc>
        <w:tc>
          <w:tcPr>
            <w:tcW w:w="0" w:type="auto"/>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48.000</w:t>
            </w:r>
          </w:p>
        </w:tc>
        <w:tc>
          <w:tcPr>
            <w:tcW w:w="0" w:type="auto"/>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236C0">
              <w:rPr>
                <w:rFonts w:ascii="Arial" w:hAnsi="Arial" w:cs="Arial"/>
                <w:b/>
                <w:bCs/>
                <w:color w:val="0F243E" w:themeColor="text2" w:themeShade="80"/>
                <w:sz w:val="20"/>
                <w:szCs w:val="20"/>
              </w:rPr>
              <w:t xml:space="preserve">198.000 </w:t>
            </w:r>
          </w:p>
        </w:tc>
      </w:tr>
      <w:tr w:rsidR="005236C0" w:rsidRPr="005236C0" w:rsidTr="004712F1">
        <w:trPr>
          <w:cantSplit/>
          <w:trHeight w:val="475"/>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5236C0" w:rsidRPr="005236C0" w:rsidRDefault="005236C0" w:rsidP="00CA648A">
            <w:pPr>
              <w:spacing w:before="40" w:after="40"/>
              <w:jc w:val="center"/>
              <w:rPr>
                <w:rFonts w:ascii="Arial" w:hAnsi="Arial" w:cs="Arial"/>
                <w:color w:val="FFFFFF" w:themeColor="background1"/>
                <w:sz w:val="20"/>
                <w:szCs w:val="20"/>
              </w:rPr>
            </w:pPr>
            <w:r w:rsidRPr="005236C0">
              <w:rPr>
                <w:rFonts w:ascii="Arial" w:hAnsi="Arial" w:cs="Arial"/>
                <w:color w:val="FFFFFF" w:themeColor="background1"/>
                <w:sz w:val="20"/>
                <w:szCs w:val="20"/>
              </w:rPr>
              <w:t>Variaciones</w:t>
            </w:r>
          </w:p>
        </w:tc>
        <w:tc>
          <w:tcPr>
            <w:tcW w:w="0" w:type="auto"/>
            <w:gridSpan w:val="2"/>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Cantidad</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 xml:space="preserve">      11.600 </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 xml:space="preserve">             8.400 </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 xml:space="preserve">   38.000 </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 xml:space="preserve">     58.000 </w:t>
            </w:r>
          </w:p>
        </w:tc>
      </w:tr>
      <w:tr w:rsidR="005236C0" w:rsidRPr="005236C0" w:rsidTr="00047407">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5236C0" w:rsidRPr="005236C0" w:rsidRDefault="005236C0" w:rsidP="00CA648A">
            <w:pPr>
              <w:spacing w:before="40" w:after="40"/>
              <w:rPr>
                <w:rFonts w:ascii="Arial" w:hAnsi="Arial" w:cs="Arial"/>
                <w:color w:val="FFFFFF" w:themeColor="background1"/>
                <w:sz w:val="20"/>
                <w:szCs w:val="20"/>
              </w:rPr>
            </w:pPr>
          </w:p>
        </w:tc>
        <w:tc>
          <w:tcPr>
            <w:tcW w:w="0" w:type="auto"/>
            <w:gridSpan w:val="2"/>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16%</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11%</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79%</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29%</w:t>
            </w:r>
          </w:p>
        </w:tc>
      </w:tr>
      <w:tr w:rsidR="00047407" w:rsidRPr="005236C0" w:rsidTr="00047407">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5236C0" w:rsidRPr="005236C0" w:rsidRDefault="005236C0" w:rsidP="00CA648A">
            <w:pPr>
              <w:spacing w:before="40" w:after="40"/>
              <w:jc w:val="center"/>
              <w:rPr>
                <w:rFonts w:ascii="Arial" w:hAnsi="Arial" w:cs="Arial"/>
                <w:color w:val="0F243E" w:themeColor="text2" w:themeShade="80"/>
                <w:sz w:val="20"/>
                <w:szCs w:val="20"/>
              </w:rPr>
            </w:pPr>
            <w:r w:rsidRPr="005236C0">
              <w:rPr>
                <w:rFonts w:ascii="Arial" w:hAnsi="Arial" w:cs="Arial"/>
                <w:color w:val="0F243E" w:themeColor="text2" w:themeShade="80"/>
                <w:sz w:val="20"/>
                <w:szCs w:val="20"/>
              </w:rPr>
              <w:t xml:space="preserve">Casa de Santa Bárbara </w:t>
            </w:r>
          </w:p>
        </w:tc>
        <w:tc>
          <w:tcPr>
            <w:tcW w:w="0" w:type="auto"/>
            <w:vMerge w:val="restart"/>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 xml:space="preserve">Valor ($) Consumo </w:t>
            </w:r>
          </w:p>
        </w:tc>
        <w:tc>
          <w:tcPr>
            <w:tcW w:w="0" w:type="auto"/>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2019</w:t>
            </w:r>
          </w:p>
        </w:tc>
        <w:tc>
          <w:tcPr>
            <w:tcW w:w="0" w:type="auto"/>
            <w:noWrap/>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 xml:space="preserve">36.912.280 </w:t>
            </w:r>
          </w:p>
        </w:tc>
        <w:tc>
          <w:tcPr>
            <w:tcW w:w="0" w:type="auto"/>
            <w:noWrap/>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 xml:space="preserve"> 35.645.950 </w:t>
            </w:r>
          </w:p>
        </w:tc>
        <w:tc>
          <w:tcPr>
            <w:tcW w:w="0" w:type="auto"/>
            <w:noWrap/>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 xml:space="preserve"> 34.789.400 </w:t>
            </w:r>
          </w:p>
        </w:tc>
        <w:tc>
          <w:tcPr>
            <w:tcW w:w="0" w:type="auto"/>
            <w:vAlign w:val="center"/>
            <w:hideMark/>
          </w:tcPr>
          <w:p w:rsidR="005236C0" w:rsidRPr="00047407"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047407">
              <w:rPr>
                <w:rFonts w:ascii="Arial" w:hAnsi="Arial" w:cs="Arial"/>
                <w:b/>
                <w:color w:val="0F243E" w:themeColor="text2" w:themeShade="80"/>
                <w:sz w:val="20"/>
                <w:szCs w:val="20"/>
              </w:rPr>
              <w:t xml:space="preserve">107.347.630 </w:t>
            </w:r>
          </w:p>
        </w:tc>
      </w:tr>
      <w:tr w:rsidR="00047407" w:rsidRPr="005236C0" w:rsidTr="00047407">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5236C0" w:rsidRPr="005236C0" w:rsidRDefault="005236C0" w:rsidP="00CA648A">
            <w:pPr>
              <w:spacing w:before="40" w:after="40"/>
              <w:rPr>
                <w:rFonts w:ascii="Arial" w:hAnsi="Arial" w:cs="Arial"/>
                <w:color w:val="0F243E" w:themeColor="text2" w:themeShade="80"/>
                <w:sz w:val="20"/>
                <w:szCs w:val="20"/>
              </w:rPr>
            </w:pPr>
          </w:p>
        </w:tc>
        <w:tc>
          <w:tcPr>
            <w:tcW w:w="0" w:type="auto"/>
            <w:vMerge/>
            <w:vAlign w:val="center"/>
            <w:hideMark/>
          </w:tcPr>
          <w:p w:rsidR="005236C0" w:rsidRPr="005236C0" w:rsidRDefault="005236C0" w:rsidP="00CA648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2018</w:t>
            </w:r>
          </w:p>
        </w:tc>
        <w:tc>
          <w:tcPr>
            <w:tcW w:w="0" w:type="auto"/>
            <w:noWrap/>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 xml:space="preserve">29.628.740 </w:t>
            </w:r>
          </w:p>
        </w:tc>
        <w:tc>
          <w:tcPr>
            <w:tcW w:w="0" w:type="auto"/>
            <w:noWrap/>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 xml:space="preserve">30.292.720 </w:t>
            </w:r>
          </w:p>
        </w:tc>
        <w:tc>
          <w:tcPr>
            <w:tcW w:w="0" w:type="auto"/>
            <w:noWrap/>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236C0">
              <w:rPr>
                <w:rFonts w:ascii="Arial" w:hAnsi="Arial" w:cs="Arial"/>
                <w:color w:val="0F243E" w:themeColor="text2" w:themeShade="80"/>
                <w:sz w:val="20"/>
                <w:szCs w:val="20"/>
              </w:rPr>
              <w:t xml:space="preserve">        18.226.880 </w:t>
            </w:r>
          </w:p>
        </w:tc>
        <w:tc>
          <w:tcPr>
            <w:tcW w:w="0" w:type="auto"/>
            <w:vAlign w:val="center"/>
            <w:hideMark/>
          </w:tcPr>
          <w:p w:rsidR="005236C0" w:rsidRPr="00047407"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047407">
              <w:rPr>
                <w:rFonts w:ascii="Arial" w:hAnsi="Arial" w:cs="Arial"/>
                <w:b/>
                <w:color w:val="0F243E" w:themeColor="text2" w:themeShade="80"/>
                <w:sz w:val="20"/>
                <w:szCs w:val="20"/>
              </w:rPr>
              <w:t xml:space="preserve">78.148.340 </w:t>
            </w:r>
          </w:p>
        </w:tc>
      </w:tr>
      <w:tr w:rsidR="005236C0" w:rsidRPr="005236C0" w:rsidTr="00047407">
        <w:trPr>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5236C0" w:rsidRPr="005236C0" w:rsidRDefault="005236C0" w:rsidP="00CA648A">
            <w:pPr>
              <w:spacing w:before="40" w:after="40"/>
              <w:jc w:val="center"/>
              <w:rPr>
                <w:rFonts w:ascii="Arial" w:hAnsi="Arial" w:cs="Arial"/>
                <w:color w:val="FFFFFF" w:themeColor="background1"/>
                <w:sz w:val="20"/>
                <w:szCs w:val="20"/>
              </w:rPr>
            </w:pPr>
            <w:r w:rsidRPr="005236C0">
              <w:rPr>
                <w:rFonts w:ascii="Arial" w:hAnsi="Arial" w:cs="Arial"/>
                <w:color w:val="FFFFFF" w:themeColor="background1"/>
                <w:sz w:val="20"/>
                <w:szCs w:val="20"/>
              </w:rPr>
              <w:t>Variaciones</w:t>
            </w:r>
          </w:p>
        </w:tc>
        <w:tc>
          <w:tcPr>
            <w:tcW w:w="0" w:type="auto"/>
            <w:gridSpan w:val="2"/>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Cantidad</w:t>
            </w:r>
          </w:p>
        </w:tc>
        <w:tc>
          <w:tcPr>
            <w:tcW w:w="0" w:type="auto"/>
            <w:shd w:val="clear" w:color="auto" w:fill="4F81BD" w:themeFill="accent1"/>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7.283.540</w:t>
            </w:r>
          </w:p>
        </w:tc>
        <w:tc>
          <w:tcPr>
            <w:tcW w:w="0" w:type="auto"/>
            <w:shd w:val="clear" w:color="auto" w:fill="4F81BD" w:themeFill="accent1"/>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5.353.230</w:t>
            </w:r>
          </w:p>
        </w:tc>
        <w:tc>
          <w:tcPr>
            <w:tcW w:w="0" w:type="auto"/>
            <w:shd w:val="clear" w:color="auto" w:fill="4F81BD" w:themeFill="accent1"/>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16.562.520</w:t>
            </w:r>
          </w:p>
        </w:tc>
        <w:tc>
          <w:tcPr>
            <w:tcW w:w="0" w:type="auto"/>
            <w:shd w:val="clear" w:color="auto" w:fill="4F81BD" w:themeFill="accent1"/>
            <w:vAlign w:val="center"/>
            <w:hideMark/>
          </w:tcPr>
          <w:p w:rsidR="005236C0" w:rsidRPr="005236C0" w:rsidRDefault="005236C0" w:rsidP="00CA648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29.199.290</w:t>
            </w:r>
          </w:p>
        </w:tc>
      </w:tr>
      <w:tr w:rsidR="005236C0" w:rsidRPr="005236C0" w:rsidTr="00047407">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5236C0" w:rsidRPr="005236C0" w:rsidRDefault="005236C0" w:rsidP="00CA648A">
            <w:pPr>
              <w:spacing w:before="40" w:after="40"/>
              <w:rPr>
                <w:rFonts w:ascii="Arial" w:hAnsi="Arial" w:cs="Arial"/>
                <w:color w:val="FFFFFF" w:themeColor="background1"/>
                <w:sz w:val="20"/>
                <w:szCs w:val="20"/>
              </w:rPr>
            </w:pPr>
          </w:p>
        </w:tc>
        <w:tc>
          <w:tcPr>
            <w:tcW w:w="0" w:type="auto"/>
            <w:gridSpan w:val="2"/>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25%</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18%</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91%</w:t>
            </w:r>
          </w:p>
        </w:tc>
        <w:tc>
          <w:tcPr>
            <w:tcW w:w="0" w:type="auto"/>
            <w:shd w:val="clear" w:color="auto" w:fill="4F81BD" w:themeFill="accent1"/>
            <w:vAlign w:val="center"/>
            <w:hideMark/>
          </w:tcPr>
          <w:p w:rsidR="005236C0" w:rsidRPr="005236C0"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36C0">
              <w:rPr>
                <w:rFonts w:ascii="Arial" w:hAnsi="Arial" w:cs="Arial"/>
                <w:b/>
                <w:bCs/>
                <w:color w:val="FFFFFF" w:themeColor="background1"/>
                <w:sz w:val="20"/>
                <w:szCs w:val="20"/>
              </w:rPr>
              <w:t>37%</w:t>
            </w:r>
          </w:p>
        </w:tc>
      </w:tr>
    </w:tbl>
    <w:p w:rsidR="004712F1" w:rsidRDefault="004712F1">
      <w:pPr>
        <w:spacing w:after="200" w:line="276" w:lineRule="auto"/>
        <w:rPr>
          <w:rFonts w:ascii="Arial" w:hAnsi="Arial" w:cs="Arial"/>
          <w:color w:val="000000"/>
          <w:sz w:val="22"/>
          <w:szCs w:val="22"/>
        </w:rPr>
      </w:pPr>
    </w:p>
    <w:p w:rsidR="005236C0" w:rsidRDefault="004712F1">
      <w:pPr>
        <w:spacing w:after="200" w:line="276" w:lineRule="auto"/>
        <w:rPr>
          <w:rFonts w:ascii="Arial" w:hAnsi="Arial" w:cs="Arial"/>
          <w:color w:val="000000"/>
          <w:sz w:val="22"/>
          <w:szCs w:val="22"/>
          <w:highlight w:val="yellow"/>
        </w:rPr>
      </w:pPr>
      <w:r>
        <w:rPr>
          <w:noProof/>
        </w:rPr>
        <w:drawing>
          <wp:inline distT="0" distB="0" distL="0" distR="0" wp14:anchorId="4E5A5A3E" wp14:editId="06398E5C">
            <wp:extent cx="6134100" cy="2609850"/>
            <wp:effectExtent l="0" t="0" r="0" b="0"/>
            <wp:docPr id="12" name="Gráfico 1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A0AC0" w:rsidRPr="00BB3AF8" w:rsidRDefault="001B5043" w:rsidP="00F90D06">
      <w:pPr>
        <w:jc w:val="both"/>
        <w:rPr>
          <w:rFonts w:ascii="Arial" w:hAnsi="Arial" w:cs="Arial"/>
          <w:noProof/>
          <w:color w:val="000000" w:themeColor="text1"/>
          <w:sz w:val="22"/>
          <w:szCs w:val="22"/>
        </w:rPr>
      </w:pPr>
      <w:r w:rsidRPr="00BB3AF8">
        <w:rPr>
          <w:rFonts w:ascii="Arial" w:hAnsi="Arial" w:cs="Arial"/>
          <w:noProof/>
          <w:color w:val="000000" w:themeColor="text1"/>
          <w:sz w:val="22"/>
          <w:szCs w:val="22"/>
        </w:rPr>
        <w:t xml:space="preserve">Sobre los incrementos presentados para la </w:t>
      </w:r>
      <w:r w:rsidR="00D241A9" w:rsidRPr="00BB3AF8">
        <w:rPr>
          <w:rFonts w:ascii="Arial" w:hAnsi="Arial" w:cs="Arial"/>
          <w:noProof/>
          <w:color w:val="000000" w:themeColor="text1"/>
          <w:sz w:val="22"/>
          <w:szCs w:val="22"/>
        </w:rPr>
        <w:t>sede de Casas de Santa Bábara</w:t>
      </w:r>
      <w:r w:rsidR="00505026" w:rsidRPr="00BB3AF8">
        <w:rPr>
          <w:rFonts w:ascii="Arial" w:hAnsi="Arial" w:cs="Arial"/>
          <w:noProof/>
          <w:color w:val="000000" w:themeColor="text1"/>
          <w:sz w:val="22"/>
          <w:szCs w:val="22"/>
        </w:rPr>
        <w:t xml:space="preserve">, el Grupo de Infraestructura de la Subdirección de Servicios en el comentario del indicador orientador </w:t>
      </w:r>
      <w:r w:rsidR="00AE3DB0" w:rsidRPr="00BB3AF8">
        <w:rPr>
          <w:rFonts w:ascii="Arial" w:hAnsi="Arial" w:cs="Arial"/>
          <w:noProof/>
          <w:color w:val="000000" w:themeColor="text1"/>
          <w:sz w:val="22"/>
          <w:szCs w:val="22"/>
        </w:rPr>
        <w:t xml:space="preserve">registró lo </w:t>
      </w:r>
      <w:r w:rsidR="005A0AC0" w:rsidRPr="00BB3AF8">
        <w:rPr>
          <w:rFonts w:ascii="Arial" w:hAnsi="Arial" w:cs="Arial"/>
          <w:noProof/>
          <w:color w:val="000000" w:themeColor="text1"/>
          <w:sz w:val="22"/>
          <w:szCs w:val="22"/>
        </w:rPr>
        <w:t xml:space="preserve">que obedecen a los siguientes aspectos: </w:t>
      </w:r>
    </w:p>
    <w:p w:rsidR="005A0AC0" w:rsidRPr="00BB3AF8" w:rsidRDefault="005A0AC0" w:rsidP="00F90D06">
      <w:pPr>
        <w:jc w:val="both"/>
        <w:rPr>
          <w:rFonts w:ascii="Arial" w:hAnsi="Arial" w:cs="Arial"/>
          <w:noProof/>
          <w:color w:val="000000" w:themeColor="text1"/>
          <w:sz w:val="22"/>
          <w:szCs w:val="22"/>
        </w:rPr>
      </w:pPr>
    </w:p>
    <w:p w:rsidR="00505026" w:rsidRPr="00BB3AF8" w:rsidRDefault="005A0AC0" w:rsidP="005A0AC0">
      <w:pPr>
        <w:pStyle w:val="Prrafodelista"/>
        <w:numPr>
          <w:ilvl w:val="0"/>
          <w:numId w:val="45"/>
        </w:numPr>
        <w:rPr>
          <w:rFonts w:ascii="Arial" w:hAnsi="Arial" w:cs="Arial"/>
          <w:noProof/>
          <w:color w:val="000000" w:themeColor="text1"/>
          <w:sz w:val="22"/>
          <w:szCs w:val="22"/>
        </w:rPr>
      </w:pPr>
      <w:r w:rsidRPr="00BB3AF8">
        <w:rPr>
          <w:rFonts w:ascii="Arial" w:hAnsi="Arial" w:cs="Arial"/>
          <w:noProof/>
          <w:color w:val="000000" w:themeColor="text1"/>
          <w:sz w:val="22"/>
          <w:szCs w:val="22"/>
        </w:rPr>
        <w:t xml:space="preserve">Al cambio en la regulación del </w:t>
      </w:r>
      <w:r w:rsidR="00396CD6">
        <w:rPr>
          <w:rFonts w:ascii="Arial" w:hAnsi="Arial" w:cs="Arial"/>
          <w:noProof/>
          <w:color w:val="000000" w:themeColor="text1"/>
          <w:sz w:val="22"/>
          <w:szCs w:val="22"/>
        </w:rPr>
        <w:t>sistema de alumbrado que realizó</w:t>
      </w:r>
      <w:r w:rsidRPr="00BB3AF8">
        <w:rPr>
          <w:rFonts w:ascii="Arial" w:hAnsi="Arial" w:cs="Arial"/>
          <w:noProof/>
          <w:color w:val="000000" w:themeColor="text1"/>
          <w:sz w:val="22"/>
          <w:szCs w:val="22"/>
        </w:rPr>
        <w:t xml:space="preserve"> el contratista, puesto que, por la temporada de lluvia, ha disminuido el porcentaje de iluminación natural, y se ha aumentado la intensidad del 10% a 50% en la iluminación interior para eliminar las zonas oscuras y compensar la ausencia de luz natural.</w:t>
      </w:r>
      <w:r w:rsidR="00AE3DB0" w:rsidRPr="00BB3AF8">
        <w:rPr>
          <w:rFonts w:ascii="Arial" w:hAnsi="Arial" w:cs="Arial"/>
          <w:noProof/>
          <w:color w:val="000000" w:themeColor="text1"/>
          <w:sz w:val="22"/>
          <w:szCs w:val="22"/>
        </w:rPr>
        <w:t xml:space="preserve"> </w:t>
      </w:r>
    </w:p>
    <w:p w:rsidR="005A0AC0" w:rsidRPr="00BB3AF8" w:rsidRDefault="005A0AC0" w:rsidP="005A0AC0">
      <w:pPr>
        <w:pStyle w:val="Prrafodelista"/>
        <w:ind w:left="360"/>
        <w:rPr>
          <w:rFonts w:ascii="Arial" w:hAnsi="Arial" w:cs="Arial"/>
          <w:noProof/>
          <w:color w:val="000000" w:themeColor="text1"/>
          <w:sz w:val="22"/>
          <w:szCs w:val="22"/>
        </w:rPr>
      </w:pPr>
    </w:p>
    <w:p w:rsidR="005A0AC0" w:rsidRPr="00BB3AF8" w:rsidRDefault="005A0AC0" w:rsidP="005A0AC0">
      <w:pPr>
        <w:pStyle w:val="Prrafodelista"/>
        <w:numPr>
          <w:ilvl w:val="0"/>
          <w:numId w:val="45"/>
        </w:numPr>
        <w:rPr>
          <w:rFonts w:ascii="Arial" w:hAnsi="Arial" w:cs="Arial"/>
          <w:noProof/>
          <w:color w:val="000000" w:themeColor="text1"/>
          <w:sz w:val="22"/>
          <w:szCs w:val="22"/>
        </w:rPr>
      </w:pPr>
      <w:r w:rsidRPr="00BB3AF8">
        <w:rPr>
          <w:rFonts w:ascii="Arial" w:hAnsi="Arial" w:cs="Arial"/>
          <w:noProof/>
          <w:color w:val="000000" w:themeColor="text1"/>
          <w:sz w:val="22"/>
          <w:szCs w:val="22"/>
        </w:rPr>
        <w:lastRenderedPageBreak/>
        <w:t xml:space="preserve">Durante el segundo trimestre de 2019, </w:t>
      </w:r>
      <w:r w:rsidR="00FB09BD" w:rsidRPr="00BB3AF8">
        <w:rPr>
          <w:rFonts w:ascii="Arial" w:hAnsi="Arial" w:cs="Arial"/>
          <w:noProof/>
          <w:color w:val="000000" w:themeColor="text1"/>
          <w:sz w:val="22"/>
          <w:szCs w:val="22"/>
        </w:rPr>
        <w:t xml:space="preserve">en </w:t>
      </w:r>
      <w:r w:rsidRPr="00BB3AF8">
        <w:rPr>
          <w:rFonts w:ascii="Arial" w:hAnsi="Arial" w:cs="Arial"/>
          <w:noProof/>
          <w:color w:val="000000" w:themeColor="text1"/>
          <w:sz w:val="22"/>
          <w:szCs w:val="22"/>
        </w:rPr>
        <w:t>la sede de Casas de Santa Barbara se han realizado multiples actividades en los auditorios</w:t>
      </w:r>
      <w:r w:rsidR="00FB09BD" w:rsidRPr="00BB3AF8">
        <w:rPr>
          <w:rFonts w:ascii="Arial" w:hAnsi="Arial" w:cs="Arial"/>
          <w:noProof/>
          <w:color w:val="000000" w:themeColor="text1"/>
          <w:sz w:val="22"/>
          <w:szCs w:val="22"/>
        </w:rPr>
        <w:t xml:space="preserve">, entre otras, </w:t>
      </w:r>
      <w:r w:rsidRPr="00BB3AF8">
        <w:rPr>
          <w:rFonts w:ascii="Arial" w:hAnsi="Arial" w:cs="Arial"/>
          <w:noProof/>
          <w:color w:val="000000" w:themeColor="text1"/>
          <w:sz w:val="22"/>
          <w:szCs w:val="22"/>
        </w:rPr>
        <w:t>capacitación programadas por este Ministerio</w:t>
      </w:r>
      <w:r w:rsidR="00FB09BD" w:rsidRPr="00BB3AF8">
        <w:rPr>
          <w:rFonts w:ascii="Arial" w:hAnsi="Arial" w:cs="Arial"/>
          <w:noProof/>
          <w:color w:val="000000" w:themeColor="text1"/>
          <w:sz w:val="22"/>
          <w:szCs w:val="22"/>
        </w:rPr>
        <w:t>, así como, e</w:t>
      </w:r>
      <w:r w:rsidRPr="00BB3AF8">
        <w:rPr>
          <w:rFonts w:ascii="Arial" w:hAnsi="Arial" w:cs="Arial"/>
          <w:noProof/>
          <w:color w:val="000000" w:themeColor="text1"/>
          <w:sz w:val="22"/>
          <w:szCs w:val="22"/>
        </w:rPr>
        <w:t xml:space="preserve">ventos organizados por otras entidades públicas. </w:t>
      </w:r>
      <w:r w:rsidR="00FB09BD" w:rsidRPr="00BB3AF8">
        <w:rPr>
          <w:rFonts w:ascii="Arial" w:hAnsi="Arial" w:cs="Arial"/>
          <w:noProof/>
          <w:color w:val="000000" w:themeColor="text1"/>
          <w:sz w:val="22"/>
          <w:szCs w:val="22"/>
        </w:rPr>
        <w:t xml:space="preserve">De igual forma,  </w:t>
      </w:r>
      <w:r w:rsidRPr="00BB3AF8">
        <w:rPr>
          <w:rFonts w:ascii="Arial" w:hAnsi="Arial" w:cs="Arial"/>
          <w:noProof/>
          <w:color w:val="000000" w:themeColor="text1"/>
          <w:sz w:val="22"/>
          <w:szCs w:val="22"/>
        </w:rPr>
        <w:t>duante el desarrollo de las actividades programadas</w:t>
      </w:r>
      <w:r w:rsidR="00FB09BD" w:rsidRPr="00BB3AF8">
        <w:rPr>
          <w:rFonts w:ascii="Arial" w:hAnsi="Arial" w:cs="Arial"/>
          <w:noProof/>
          <w:color w:val="000000" w:themeColor="text1"/>
          <w:sz w:val="22"/>
          <w:szCs w:val="22"/>
        </w:rPr>
        <w:t xml:space="preserve"> para las </w:t>
      </w:r>
      <w:r w:rsidRPr="00BB3AF8">
        <w:rPr>
          <w:rFonts w:ascii="Arial" w:hAnsi="Arial" w:cs="Arial"/>
          <w:noProof/>
          <w:color w:val="000000" w:themeColor="text1"/>
          <w:sz w:val="22"/>
          <w:szCs w:val="22"/>
        </w:rPr>
        <w:t>vacaciones recreativas, se utilizaron equipos e instrumentos empleados para el diver</w:t>
      </w:r>
      <w:r w:rsidR="00FB09BD" w:rsidRPr="00BB3AF8">
        <w:rPr>
          <w:rFonts w:ascii="Arial" w:hAnsi="Arial" w:cs="Arial"/>
          <w:noProof/>
          <w:color w:val="000000" w:themeColor="text1"/>
          <w:sz w:val="22"/>
          <w:szCs w:val="22"/>
        </w:rPr>
        <w:t xml:space="preserve">timento </w:t>
      </w:r>
      <w:r w:rsidRPr="00BB3AF8">
        <w:rPr>
          <w:rFonts w:ascii="Arial" w:hAnsi="Arial" w:cs="Arial"/>
          <w:noProof/>
          <w:color w:val="000000" w:themeColor="text1"/>
          <w:sz w:val="22"/>
          <w:szCs w:val="22"/>
        </w:rPr>
        <w:t>de los niños asistentes, tal como los inflables</w:t>
      </w:r>
      <w:r w:rsidR="00FB09BD" w:rsidRPr="00BB3AF8">
        <w:rPr>
          <w:rFonts w:ascii="Arial" w:hAnsi="Arial" w:cs="Arial"/>
          <w:noProof/>
          <w:color w:val="000000" w:themeColor="text1"/>
          <w:sz w:val="22"/>
          <w:szCs w:val="22"/>
        </w:rPr>
        <w:t xml:space="preserve">, los cuales demandaron </w:t>
      </w:r>
      <w:r w:rsidRPr="00BB3AF8">
        <w:rPr>
          <w:rFonts w:ascii="Arial" w:hAnsi="Arial" w:cs="Arial"/>
          <w:noProof/>
          <w:color w:val="000000" w:themeColor="text1"/>
          <w:sz w:val="22"/>
          <w:szCs w:val="22"/>
        </w:rPr>
        <w:t xml:space="preserve">un consumo de energía. </w:t>
      </w:r>
    </w:p>
    <w:p w:rsidR="00AE3DB0" w:rsidRPr="00BB3AF8" w:rsidRDefault="00AE3DB0" w:rsidP="00F90D06">
      <w:pPr>
        <w:spacing w:line="168" w:lineRule="auto"/>
        <w:jc w:val="both"/>
        <w:rPr>
          <w:rFonts w:ascii="Arial" w:hAnsi="Arial" w:cs="Arial"/>
          <w:color w:val="000000" w:themeColor="text1"/>
          <w:sz w:val="22"/>
          <w:szCs w:val="22"/>
          <w:highlight w:val="yellow"/>
        </w:rPr>
      </w:pPr>
    </w:p>
    <w:p w:rsidR="00511CA1" w:rsidRPr="00BB3AF8" w:rsidRDefault="00511CA1" w:rsidP="00F90D06">
      <w:pPr>
        <w:spacing w:line="168" w:lineRule="auto"/>
        <w:jc w:val="both"/>
        <w:rPr>
          <w:rFonts w:ascii="Arial" w:hAnsi="Arial" w:cs="Arial"/>
          <w:color w:val="000000" w:themeColor="text1"/>
          <w:sz w:val="22"/>
          <w:szCs w:val="22"/>
          <w:highlight w:val="yellow"/>
        </w:rPr>
      </w:pPr>
    </w:p>
    <w:p w:rsidR="00B013C9" w:rsidRPr="00BB3AF8" w:rsidRDefault="00FC2C59" w:rsidP="00F90D06">
      <w:pPr>
        <w:jc w:val="both"/>
        <w:rPr>
          <w:rFonts w:ascii="Arial" w:hAnsi="Arial" w:cs="Arial"/>
          <w:color w:val="000000" w:themeColor="text1"/>
          <w:sz w:val="22"/>
          <w:szCs w:val="22"/>
        </w:rPr>
      </w:pPr>
      <w:r w:rsidRPr="00BB3AF8">
        <w:rPr>
          <w:rFonts w:ascii="Arial" w:hAnsi="Arial" w:cs="Arial"/>
          <w:color w:val="000000" w:themeColor="text1"/>
          <w:sz w:val="22"/>
          <w:szCs w:val="22"/>
        </w:rPr>
        <w:t>Finalmente, t</w:t>
      </w:r>
      <w:r w:rsidR="00785E75" w:rsidRPr="00BB3AF8">
        <w:rPr>
          <w:rFonts w:ascii="Arial" w:hAnsi="Arial" w:cs="Arial"/>
          <w:color w:val="000000" w:themeColor="text1"/>
          <w:sz w:val="22"/>
          <w:szCs w:val="22"/>
        </w:rPr>
        <w:t xml:space="preserve">omando el total de gasto de energía </w:t>
      </w:r>
      <w:r w:rsidRPr="00BB3AF8">
        <w:rPr>
          <w:rFonts w:ascii="Arial" w:hAnsi="Arial" w:cs="Arial"/>
          <w:color w:val="000000" w:themeColor="text1"/>
          <w:sz w:val="22"/>
          <w:szCs w:val="22"/>
        </w:rPr>
        <w:t xml:space="preserve">y el total de consumo en kilovatios para las dos sedes analizadas, </w:t>
      </w:r>
      <w:r w:rsidR="00785E75" w:rsidRPr="00BB3AF8">
        <w:rPr>
          <w:rFonts w:ascii="Arial" w:hAnsi="Arial" w:cs="Arial"/>
          <w:color w:val="000000" w:themeColor="text1"/>
          <w:sz w:val="22"/>
          <w:szCs w:val="22"/>
        </w:rPr>
        <w:t>se concluye que</w:t>
      </w:r>
      <w:r w:rsidRPr="00BB3AF8">
        <w:rPr>
          <w:rFonts w:ascii="Arial" w:hAnsi="Arial" w:cs="Arial"/>
          <w:color w:val="000000" w:themeColor="text1"/>
          <w:sz w:val="22"/>
          <w:szCs w:val="22"/>
        </w:rPr>
        <w:t xml:space="preserve">, para el segundo trimestre de 2019 comparado con el mismo periodo de la vigencia 2018, </w:t>
      </w:r>
      <w:r w:rsidR="00785E75" w:rsidRPr="00BB3AF8">
        <w:rPr>
          <w:rFonts w:ascii="Arial" w:hAnsi="Arial" w:cs="Arial"/>
          <w:color w:val="000000" w:themeColor="text1"/>
          <w:sz w:val="22"/>
          <w:szCs w:val="22"/>
        </w:rPr>
        <w:t xml:space="preserve">el </w:t>
      </w:r>
      <w:r w:rsidRPr="00BB3AF8">
        <w:rPr>
          <w:rFonts w:ascii="Arial" w:hAnsi="Arial" w:cs="Arial"/>
          <w:color w:val="000000" w:themeColor="text1"/>
          <w:sz w:val="22"/>
          <w:szCs w:val="22"/>
        </w:rPr>
        <w:t xml:space="preserve">gasto por el servicio </w:t>
      </w:r>
      <w:r w:rsidR="00785E75" w:rsidRPr="00BB3AF8">
        <w:rPr>
          <w:rFonts w:ascii="Arial" w:hAnsi="Arial" w:cs="Arial"/>
          <w:color w:val="000000" w:themeColor="text1"/>
          <w:sz w:val="22"/>
          <w:szCs w:val="22"/>
        </w:rPr>
        <w:t xml:space="preserve">de energía </w:t>
      </w:r>
      <w:r w:rsidRPr="00BB3AF8">
        <w:rPr>
          <w:rFonts w:ascii="Arial" w:hAnsi="Arial" w:cs="Arial"/>
          <w:b/>
          <w:color w:val="000000" w:themeColor="text1"/>
          <w:sz w:val="22"/>
          <w:szCs w:val="22"/>
        </w:rPr>
        <w:t>aumentó</w:t>
      </w:r>
      <w:r w:rsidRPr="00BB3AF8">
        <w:rPr>
          <w:rFonts w:ascii="Arial" w:hAnsi="Arial" w:cs="Arial"/>
          <w:color w:val="000000" w:themeColor="text1"/>
          <w:sz w:val="22"/>
          <w:szCs w:val="22"/>
        </w:rPr>
        <w:t xml:space="preserve"> </w:t>
      </w:r>
      <w:r w:rsidR="0077290C" w:rsidRPr="00BB3AF8">
        <w:rPr>
          <w:rFonts w:ascii="Arial" w:hAnsi="Arial" w:cs="Arial"/>
          <w:color w:val="000000" w:themeColor="text1"/>
          <w:sz w:val="22"/>
          <w:szCs w:val="22"/>
        </w:rPr>
        <w:t xml:space="preserve">en </w:t>
      </w:r>
      <w:r w:rsidRPr="00BB3AF8">
        <w:rPr>
          <w:rFonts w:ascii="Arial" w:hAnsi="Arial" w:cs="Arial"/>
          <w:color w:val="000000" w:themeColor="text1"/>
          <w:sz w:val="22"/>
          <w:szCs w:val="22"/>
        </w:rPr>
        <w:t xml:space="preserve">$ 17.180.395 equivalente al 5% y el consumo en kilovatios </w:t>
      </w:r>
      <w:r w:rsidR="009A5ABE" w:rsidRPr="00BB3AF8">
        <w:rPr>
          <w:rFonts w:ascii="Arial" w:hAnsi="Arial" w:cs="Arial"/>
          <w:b/>
          <w:color w:val="000000" w:themeColor="text1"/>
          <w:sz w:val="22"/>
          <w:szCs w:val="22"/>
        </w:rPr>
        <w:t>disminuyó</w:t>
      </w:r>
      <w:r w:rsidR="009A5ABE" w:rsidRPr="00BB3AF8">
        <w:rPr>
          <w:rFonts w:ascii="Arial" w:hAnsi="Arial" w:cs="Arial"/>
          <w:color w:val="000000" w:themeColor="text1"/>
          <w:sz w:val="22"/>
          <w:szCs w:val="22"/>
        </w:rPr>
        <w:t xml:space="preserve"> 29.651 </w:t>
      </w:r>
      <w:proofErr w:type="spellStart"/>
      <w:r w:rsidRPr="00BB3AF8">
        <w:rPr>
          <w:rFonts w:ascii="Arial" w:hAnsi="Arial" w:cs="Arial"/>
          <w:color w:val="000000" w:themeColor="text1"/>
          <w:sz w:val="22"/>
          <w:szCs w:val="22"/>
        </w:rPr>
        <w:t>kw</w:t>
      </w:r>
      <w:proofErr w:type="spellEnd"/>
      <w:r w:rsidRPr="00BB3AF8">
        <w:rPr>
          <w:rFonts w:ascii="Arial" w:hAnsi="Arial" w:cs="Arial"/>
          <w:color w:val="000000" w:themeColor="text1"/>
          <w:sz w:val="22"/>
          <w:szCs w:val="22"/>
        </w:rPr>
        <w:t xml:space="preserve">/h, </w:t>
      </w:r>
      <w:r w:rsidR="00785E75" w:rsidRPr="00BB3AF8">
        <w:rPr>
          <w:rFonts w:ascii="Arial" w:hAnsi="Arial" w:cs="Arial"/>
          <w:color w:val="000000" w:themeColor="text1"/>
          <w:sz w:val="22"/>
          <w:szCs w:val="22"/>
        </w:rPr>
        <w:t>correspondie</w:t>
      </w:r>
      <w:r w:rsidR="00920C4F" w:rsidRPr="00BB3AF8">
        <w:rPr>
          <w:rFonts w:ascii="Arial" w:hAnsi="Arial" w:cs="Arial"/>
          <w:color w:val="000000" w:themeColor="text1"/>
          <w:sz w:val="22"/>
          <w:szCs w:val="22"/>
        </w:rPr>
        <w:t xml:space="preserve">nte al </w:t>
      </w:r>
      <w:r w:rsidR="009A5ABE" w:rsidRPr="00BB3AF8">
        <w:rPr>
          <w:rFonts w:ascii="Arial" w:hAnsi="Arial" w:cs="Arial"/>
          <w:color w:val="000000" w:themeColor="text1"/>
          <w:sz w:val="22"/>
          <w:szCs w:val="22"/>
        </w:rPr>
        <w:t>2</w:t>
      </w:r>
      <w:r w:rsidR="00785E75" w:rsidRPr="00BB3AF8">
        <w:rPr>
          <w:rFonts w:ascii="Arial" w:hAnsi="Arial" w:cs="Arial"/>
          <w:color w:val="000000" w:themeColor="text1"/>
          <w:sz w:val="22"/>
          <w:szCs w:val="22"/>
        </w:rPr>
        <w:t>%.</w:t>
      </w:r>
    </w:p>
    <w:p w:rsidR="005F593E" w:rsidRPr="00FC2C59" w:rsidRDefault="005F593E" w:rsidP="00AE5F81">
      <w:pPr>
        <w:rPr>
          <w:rFonts w:ascii="Arial" w:hAnsi="Arial" w:cs="Arial"/>
          <w:color w:val="000000"/>
          <w:sz w:val="22"/>
          <w:szCs w:val="22"/>
        </w:rPr>
      </w:pPr>
    </w:p>
    <w:p w:rsidR="00920C4F" w:rsidRPr="008852B6" w:rsidRDefault="00920C4F" w:rsidP="00AE5F81">
      <w:pPr>
        <w:rPr>
          <w:rFonts w:ascii="Arial" w:hAnsi="Arial" w:cs="Arial"/>
          <w:color w:val="000000"/>
          <w:sz w:val="22"/>
          <w:szCs w:val="22"/>
          <w:highlight w:val="yellow"/>
        </w:rPr>
      </w:pPr>
    </w:p>
    <w:tbl>
      <w:tblPr>
        <w:tblStyle w:val="Tabladecuadrcula1clara-nfasis1"/>
        <w:tblW w:w="9725" w:type="dxa"/>
        <w:tblLook w:val="04A0" w:firstRow="1" w:lastRow="0" w:firstColumn="1" w:lastColumn="0" w:noHBand="0" w:noVBand="1"/>
      </w:tblPr>
      <w:tblGrid>
        <w:gridCol w:w="670"/>
        <w:gridCol w:w="1202"/>
        <w:gridCol w:w="1468"/>
        <w:gridCol w:w="1467"/>
        <w:gridCol w:w="425"/>
        <w:gridCol w:w="669"/>
        <w:gridCol w:w="1251"/>
        <w:gridCol w:w="1106"/>
        <w:gridCol w:w="1467"/>
      </w:tblGrid>
      <w:tr w:rsidR="00A5739B" w:rsidRPr="00A5739B" w:rsidTr="00E873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rsidR="00A5739B" w:rsidRPr="00A5739B" w:rsidRDefault="00A5739B" w:rsidP="00367F1F">
            <w:pPr>
              <w:widowControl w:val="0"/>
              <w:spacing w:before="120" w:after="120"/>
              <w:jc w:val="center"/>
              <w:rPr>
                <w:rFonts w:ascii="Arial" w:hAnsi="Arial" w:cs="Arial"/>
                <w:color w:val="000000"/>
                <w:sz w:val="18"/>
                <w:szCs w:val="18"/>
              </w:rPr>
            </w:pPr>
            <w:r w:rsidRPr="00A5739B">
              <w:rPr>
                <w:rFonts w:ascii="Arial" w:hAnsi="Arial" w:cs="Arial"/>
                <w:color w:val="FFFFFF" w:themeColor="background1"/>
                <w:sz w:val="18"/>
                <w:szCs w:val="18"/>
              </w:rPr>
              <w:t xml:space="preserve">II Trimestre </w:t>
            </w:r>
          </w:p>
        </w:tc>
        <w:tc>
          <w:tcPr>
            <w:tcW w:w="4237" w:type="dxa"/>
            <w:gridSpan w:val="3"/>
            <w:tcBorders>
              <w:top w:val="single" w:sz="4" w:space="0" w:color="4F81BD" w:themeColor="accent1"/>
              <w:right w:val="single" w:sz="4" w:space="0" w:color="4F81BD" w:themeColor="accent1"/>
            </w:tcBorders>
            <w:shd w:val="clear" w:color="auto" w:fill="4F81BD" w:themeFill="accent1"/>
            <w:vAlign w:val="center"/>
            <w:hideMark/>
          </w:tcPr>
          <w:p w:rsidR="00A5739B" w:rsidRPr="00A5739B" w:rsidRDefault="00A5739B" w:rsidP="00367F1F">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5739B">
              <w:rPr>
                <w:rFonts w:ascii="Arial" w:hAnsi="Arial" w:cs="Arial"/>
                <w:color w:val="FFFFFF" w:themeColor="background1"/>
                <w:sz w:val="18"/>
                <w:szCs w:val="18"/>
              </w:rPr>
              <w:t>Valor Facturado por Energía</w:t>
            </w:r>
          </w:p>
        </w:tc>
        <w:tc>
          <w:tcPr>
            <w:tcW w:w="425" w:type="dxa"/>
            <w:tcBorders>
              <w:top w:val="nil"/>
              <w:left w:val="single" w:sz="4" w:space="0" w:color="4F81BD" w:themeColor="accent1"/>
              <w:bottom w:val="nil"/>
              <w:right w:val="single" w:sz="4" w:space="0" w:color="4F81BD" w:themeColor="accent1"/>
            </w:tcBorders>
            <w:noWrap/>
            <w:vAlign w:val="center"/>
            <w:hideMark/>
          </w:tcPr>
          <w:p w:rsidR="00A5739B" w:rsidRPr="00A5739B" w:rsidRDefault="00A5739B" w:rsidP="00367F1F">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89" w:type="dxa"/>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rsidR="00A5739B" w:rsidRPr="00A5739B" w:rsidRDefault="00A5739B" w:rsidP="00367F1F">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5739B">
              <w:rPr>
                <w:rFonts w:ascii="Arial" w:hAnsi="Arial" w:cs="Arial"/>
                <w:color w:val="FFFFFF" w:themeColor="background1"/>
                <w:sz w:val="18"/>
                <w:szCs w:val="18"/>
              </w:rPr>
              <w:t xml:space="preserve">II Trimestre </w:t>
            </w:r>
          </w:p>
        </w:tc>
        <w:tc>
          <w:tcPr>
            <w:tcW w:w="3885" w:type="dxa"/>
            <w:gridSpan w:val="3"/>
            <w:tcBorders>
              <w:top w:val="single" w:sz="4" w:space="0" w:color="4F81BD" w:themeColor="accent1"/>
              <w:right w:val="single" w:sz="4" w:space="0" w:color="4F81BD" w:themeColor="accent1"/>
            </w:tcBorders>
            <w:shd w:val="clear" w:color="auto" w:fill="4F81BD" w:themeFill="accent1"/>
            <w:vAlign w:val="center"/>
            <w:hideMark/>
          </w:tcPr>
          <w:p w:rsidR="00A5739B" w:rsidRPr="00A5739B" w:rsidRDefault="00A5739B" w:rsidP="00367F1F">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5739B">
              <w:rPr>
                <w:rFonts w:ascii="Arial" w:hAnsi="Arial" w:cs="Arial"/>
                <w:color w:val="FFFFFF" w:themeColor="background1"/>
                <w:sz w:val="18"/>
                <w:szCs w:val="18"/>
              </w:rPr>
              <w:t>Total de Consumo KW/H</w:t>
            </w:r>
          </w:p>
        </w:tc>
      </w:tr>
      <w:tr w:rsidR="00582D6C" w:rsidRPr="00A5739B" w:rsidTr="00E8732E">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tcBorders>
            <w:shd w:val="clear" w:color="auto" w:fill="4F81BD" w:themeFill="accent1"/>
            <w:vAlign w:val="center"/>
            <w:hideMark/>
          </w:tcPr>
          <w:p w:rsidR="00A5739B" w:rsidRPr="00A5739B" w:rsidRDefault="00A5739B" w:rsidP="00367F1F">
            <w:pPr>
              <w:widowControl w:val="0"/>
              <w:spacing w:before="120" w:after="120"/>
              <w:rPr>
                <w:rFonts w:ascii="Arial" w:hAnsi="Arial" w:cs="Arial"/>
                <w:color w:val="000000"/>
                <w:sz w:val="18"/>
                <w:szCs w:val="18"/>
              </w:rPr>
            </w:pPr>
          </w:p>
        </w:tc>
        <w:tc>
          <w:tcPr>
            <w:tcW w:w="1228" w:type="dxa"/>
            <w:tcBorders>
              <w:bottom w:val="nil"/>
            </w:tcBorders>
            <w:shd w:val="clear" w:color="auto" w:fill="4F81BD" w:themeFill="accent1"/>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5739B">
              <w:rPr>
                <w:rFonts w:ascii="Arial" w:hAnsi="Arial" w:cs="Arial"/>
                <w:b/>
                <w:bCs/>
                <w:color w:val="FFFFFF" w:themeColor="background1"/>
                <w:sz w:val="18"/>
                <w:szCs w:val="18"/>
              </w:rPr>
              <w:t>Periodo</w:t>
            </w:r>
          </w:p>
        </w:tc>
        <w:tc>
          <w:tcPr>
            <w:tcW w:w="1505" w:type="dxa"/>
            <w:tcBorders>
              <w:bottom w:val="nil"/>
            </w:tcBorders>
            <w:shd w:val="clear" w:color="auto" w:fill="4F81BD" w:themeFill="accent1"/>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5739B">
              <w:rPr>
                <w:rFonts w:ascii="Arial" w:hAnsi="Arial" w:cs="Arial"/>
                <w:b/>
                <w:bCs/>
                <w:color w:val="FFFFFF" w:themeColor="background1"/>
                <w:sz w:val="18"/>
                <w:szCs w:val="18"/>
              </w:rPr>
              <w:t xml:space="preserve">Sede San Agustín </w:t>
            </w:r>
          </w:p>
        </w:tc>
        <w:tc>
          <w:tcPr>
            <w:tcW w:w="1504" w:type="dxa"/>
            <w:tcBorders>
              <w:bottom w:val="nil"/>
              <w:right w:val="single" w:sz="4" w:space="0" w:color="4F81BD" w:themeColor="accent1"/>
            </w:tcBorders>
            <w:shd w:val="clear" w:color="auto" w:fill="4F81BD" w:themeFill="accent1"/>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5739B">
              <w:rPr>
                <w:rFonts w:ascii="Arial" w:hAnsi="Arial" w:cs="Arial"/>
                <w:b/>
                <w:bCs/>
                <w:color w:val="FFFFFF" w:themeColor="background1"/>
                <w:sz w:val="18"/>
                <w:szCs w:val="18"/>
              </w:rPr>
              <w:t>Sede Casa de Santa Bárbara</w:t>
            </w:r>
          </w:p>
        </w:tc>
        <w:tc>
          <w:tcPr>
            <w:tcW w:w="425" w:type="dxa"/>
            <w:tcBorders>
              <w:top w:val="nil"/>
              <w:left w:val="single" w:sz="4" w:space="0" w:color="4F81BD" w:themeColor="accent1"/>
              <w:bottom w:val="nil"/>
              <w:right w:val="single" w:sz="4" w:space="0" w:color="4F81BD" w:themeColor="accent1"/>
            </w:tcBorders>
            <w:noWrap/>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589" w:type="dxa"/>
            <w:vMerge/>
            <w:tcBorders>
              <w:left w:val="single" w:sz="4" w:space="0" w:color="4F81BD" w:themeColor="accent1"/>
            </w:tcBorders>
            <w:shd w:val="clear" w:color="auto" w:fill="4F81BD" w:themeFill="accent1"/>
            <w:vAlign w:val="center"/>
            <w:hideMark/>
          </w:tcPr>
          <w:p w:rsidR="00A5739B" w:rsidRPr="00A5739B" w:rsidRDefault="00A5739B" w:rsidP="00367F1F">
            <w:pPr>
              <w:widowControl w:val="0"/>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77" w:type="dxa"/>
            <w:tcBorders>
              <w:bottom w:val="nil"/>
            </w:tcBorders>
            <w:shd w:val="clear" w:color="auto" w:fill="4F81BD" w:themeFill="accent1"/>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5739B">
              <w:rPr>
                <w:rFonts w:ascii="Arial" w:hAnsi="Arial" w:cs="Arial"/>
                <w:b/>
                <w:bCs/>
                <w:color w:val="FFFFFF" w:themeColor="background1"/>
                <w:sz w:val="18"/>
                <w:szCs w:val="18"/>
              </w:rPr>
              <w:t>Periodo</w:t>
            </w:r>
          </w:p>
        </w:tc>
        <w:tc>
          <w:tcPr>
            <w:tcW w:w="1063" w:type="dxa"/>
            <w:tcBorders>
              <w:bottom w:val="nil"/>
            </w:tcBorders>
            <w:shd w:val="clear" w:color="auto" w:fill="4F81BD" w:themeFill="accent1"/>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5739B">
              <w:rPr>
                <w:rFonts w:ascii="Arial" w:hAnsi="Arial" w:cs="Arial"/>
                <w:b/>
                <w:bCs/>
                <w:color w:val="FFFFFF" w:themeColor="background1"/>
                <w:sz w:val="18"/>
                <w:szCs w:val="18"/>
              </w:rPr>
              <w:t xml:space="preserve">Sede San Agustín </w:t>
            </w:r>
          </w:p>
        </w:tc>
        <w:tc>
          <w:tcPr>
            <w:tcW w:w="1545" w:type="dxa"/>
            <w:tcBorders>
              <w:bottom w:val="nil"/>
              <w:right w:val="single" w:sz="4" w:space="0" w:color="4F81BD" w:themeColor="accent1"/>
            </w:tcBorders>
            <w:shd w:val="clear" w:color="auto" w:fill="4F81BD" w:themeFill="accent1"/>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5739B">
              <w:rPr>
                <w:rFonts w:ascii="Arial" w:hAnsi="Arial" w:cs="Arial"/>
                <w:b/>
                <w:bCs/>
                <w:color w:val="FFFFFF" w:themeColor="background1"/>
                <w:sz w:val="18"/>
                <w:szCs w:val="18"/>
              </w:rPr>
              <w:t>Sede Casa de Santa Bárbara</w:t>
            </w:r>
          </w:p>
        </w:tc>
      </w:tr>
      <w:tr w:rsidR="00E8732E" w:rsidRPr="00A5739B" w:rsidTr="00E8732E">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rsidR="00E8732E" w:rsidRPr="00A5739B" w:rsidRDefault="00E8732E" w:rsidP="00367F1F">
            <w:pPr>
              <w:widowControl w:val="0"/>
              <w:spacing w:before="120" w:after="120"/>
              <w:rPr>
                <w:rFonts w:ascii="Arial" w:hAnsi="Arial" w:cs="Arial"/>
                <w:color w:val="000000"/>
                <w:sz w:val="18"/>
                <w:szCs w:val="18"/>
              </w:rPr>
            </w:pPr>
          </w:p>
        </w:tc>
        <w:tc>
          <w:tcPr>
            <w:tcW w:w="1228" w:type="dxa"/>
            <w:tcBorders>
              <w:top w:val="nil"/>
              <w:left w:val="nil"/>
              <w:bottom w:val="nil"/>
              <w:right w:val="nil"/>
            </w:tcBorders>
            <w:vAlign w:val="center"/>
            <w:hideMark/>
          </w:tcPr>
          <w:p w:rsidR="00E8732E"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5739B">
              <w:rPr>
                <w:rFonts w:ascii="Arial" w:hAnsi="Arial" w:cs="Arial"/>
                <w:color w:val="0F243E" w:themeColor="text2" w:themeShade="80"/>
                <w:sz w:val="18"/>
                <w:szCs w:val="18"/>
              </w:rPr>
              <w:t>2019</w:t>
            </w:r>
          </w:p>
        </w:tc>
        <w:tc>
          <w:tcPr>
            <w:tcW w:w="1505" w:type="dxa"/>
            <w:tcBorders>
              <w:top w:val="nil"/>
              <w:left w:val="nil"/>
              <w:bottom w:val="nil"/>
              <w:right w:val="nil"/>
            </w:tcBorders>
            <w:vAlign w:val="center"/>
            <w:hideMark/>
          </w:tcPr>
          <w:p w:rsidR="00E8732E"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5739B">
              <w:rPr>
                <w:rFonts w:ascii="Arial" w:hAnsi="Arial" w:cs="Arial"/>
                <w:color w:val="0F243E" w:themeColor="text2" w:themeShade="80"/>
                <w:sz w:val="18"/>
                <w:szCs w:val="18"/>
              </w:rPr>
              <w:t xml:space="preserve">            251.076.352 </w:t>
            </w:r>
          </w:p>
        </w:tc>
        <w:tc>
          <w:tcPr>
            <w:tcW w:w="1504" w:type="dxa"/>
            <w:tcBorders>
              <w:top w:val="nil"/>
              <w:left w:val="nil"/>
              <w:bottom w:val="nil"/>
              <w:right w:val="nil"/>
            </w:tcBorders>
            <w:vAlign w:val="center"/>
            <w:hideMark/>
          </w:tcPr>
          <w:p w:rsidR="00E8732E"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5739B">
              <w:rPr>
                <w:rFonts w:ascii="Arial" w:hAnsi="Arial" w:cs="Arial"/>
                <w:color w:val="0F243E" w:themeColor="text2" w:themeShade="80"/>
                <w:sz w:val="18"/>
                <w:szCs w:val="18"/>
              </w:rPr>
              <w:t xml:space="preserve">                    107.347.630 </w:t>
            </w:r>
          </w:p>
        </w:tc>
        <w:tc>
          <w:tcPr>
            <w:tcW w:w="425" w:type="dxa"/>
            <w:tcBorders>
              <w:top w:val="nil"/>
              <w:left w:val="nil"/>
              <w:bottom w:val="nil"/>
              <w:right w:val="single" w:sz="4" w:space="0" w:color="4F81BD" w:themeColor="accent1"/>
            </w:tcBorders>
            <w:noWrap/>
            <w:vAlign w:val="center"/>
            <w:hideMark/>
          </w:tcPr>
          <w:p w:rsidR="00E8732E"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89" w:type="dxa"/>
            <w:vMerge/>
            <w:tcBorders>
              <w:left w:val="single" w:sz="4" w:space="0" w:color="4F81BD" w:themeColor="accent1"/>
              <w:right w:val="nil"/>
            </w:tcBorders>
            <w:shd w:val="clear" w:color="auto" w:fill="4F81BD" w:themeFill="accent1"/>
            <w:vAlign w:val="center"/>
            <w:hideMark/>
          </w:tcPr>
          <w:p w:rsidR="00E8732E" w:rsidRPr="00A5739B" w:rsidRDefault="00E8732E" w:rsidP="00367F1F">
            <w:pPr>
              <w:widowControl w:val="0"/>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77" w:type="dxa"/>
            <w:tcBorders>
              <w:top w:val="nil"/>
              <w:left w:val="nil"/>
              <w:bottom w:val="nil"/>
              <w:right w:val="nil"/>
            </w:tcBorders>
            <w:vAlign w:val="center"/>
            <w:hideMark/>
          </w:tcPr>
          <w:p w:rsidR="00E8732E"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5739B">
              <w:rPr>
                <w:rFonts w:ascii="Arial" w:hAnsi="Arial" w:cs="Arial"/>
                <w:color w:val="0F243E" w:themeColor="text2" w:themeShade="80"/>
                <w:sz w:val="18"/>
                <w:szCs w:val="18"/>
              </w:rPr>
              <w:t>2019</w:t>
            </w:r>
          </w:p>
        </w:tc>
        <w:tc>
          <w:tcPr>
            <w:tcW w:w="1063" w:type="dxa"/>
            <w:tcBorders>
              <w:top w:val="nil"/>
              <w:left w:val="nil"/>
              <w:bottom w:val="nil"/>
              <w:right w:val="nil"/>
            </w:tcBorders>
            <w:vAlign w:val="center"/>
            <w:hideMark/>
          </w:tcPr>
          <w:p w:rsidR="00E8732E" w:rsidRPr="00E8732E"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8732E">
              <w:rPr>
                <w:rFonts w:ascii="Arial" w:hAnsi="Arial" w:cs="Arial"/>
                <w:color w:val="0F243E" w:themeColor="text2" w:themeShade="80"/>
                <w:sz w:val="20"/>
                <w:szCs w:val="20"/>
              </w:rPr>
              <w:t xml:space="preserve">986.714 </w:t>
            </w:r>
          </w:p>
        </w:tc>
        <w:tc>
          <w:tcPr>
            <w:tcW w:w="1545" w:type="dxa"/>
            <w:tcBorders>
              <w:top w:val="nil"/>
              <w:left w:val="nil"/>
              <w:bottom w:val="nil"/>
              <w:right w:val="nil"/>
            </w:tcBorders>
            <w:vAlign w:val="center"/>
            <w:hideMark/>
          </w:tcPr>
          <w:p w:rsidR="00E8732E" w:rsidRPr="00E8732E"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8732E">
              <w:rPr>
                <w:rFonts w:ascii="Arial" w:hAnsi="Arial" w:cs="Arial"/>
                <w:color w:val="0F243E" w:themeColor="text2" w:themeShade="80"/>
                <w:sz w:val="20"/>
                <w:szCs w:val="20"/>
              </w:rPr>
              <w:t xml:space="preserve">          256.000 </w:t>
            </w:r>
          </w:p>
        </w:tc>
      </w:tr>
      <w:tr w:rsidR="00E8732E" w:rsidRPr="00A5739B" w:rsidTr="00E8732E">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rsidR="00E8732E" w:rsidRPr="00A5739B" w:rsidRDefault="00E8732E" w:rsidP="00367F1F">
            <w:pPr>
              <w:widowControl w:val="0"/>
              <w:spacing w:before="120" w:after="120"/>
              <w:rPr>
                <w:rFonts w:ascii="Arial" w:hAnsi="Arial" w:cs="Arial"/>
                <w:color w:val="000000"/>
                <w:sz w:val="18"/>
                <w:szCs w:val="18"/>
              </w:rPr>
            </w:pPr>
          </w:p>
        </w:tc>
        <w:tc>
          <w:tcPr>
            <w:tcW w:w="1228" w:type="dxa"/>
            <w:tcBorders>
              <w:top w:val="nil"/>
              <w:left w:val="nil"/>
              <w:bottom w:val="double" w:sz="4" w:space="0" w:color="4F81BD" w:themeColor="accent1"/>
              <w:right w:val="nil"/>
            </w:tcBorders>
            <w:vAlign w:val="center"/>
            <w:hideMark/>
          </w:tcPr>
          <w:p w:rsidR="00E8732E"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5739B">
              <w:rPr>
                <w:rFonts w:ascii="Arial" w:hAnsi="Arial" w:cs="Arial"/>
                <w:color w:val="0F243E" w:themeColor="text2" w:themeShade="80"/>
                <w:sz w:val="18"/>
                <w:szCs w:val="18"/>
              </w:rPr>
              <w:t>2018</w:t>
            </w:r>
          </w:p>
        </w:tc>
        <w:tc>
          <w:tcPr>
            <w:tcW w:w="1505" w:type="dxa"/>
            <w:tcBorders>
              <w:top w:val="nil"/>
              <w:left w:val="nil"/>
              <w:bottom w:val="double" w:sz="4" w:space="0" w:color="4F81BD" w:themeColor="accent1"/>
              <w:right w:val="nil"/>
            </w:tcBorders>
            <w:vAlign w:val="center"/>
            <w:hideMark/>
          </w:tcPr>
          <w:p w:rsidR="00E8732E"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5739B">
              <w:rPr>
                <w:rFonts w:ascii="Arial" w:hAnsi="Arial" w:cs="Arial"/>
                <w:color w:val="0F243E" w:themeColor="text2" w:themeShade="80"/>
                <w:sz w:val="18"/>
                <w:szCs w:val="18"/>
              </w:rPr>
              <w:t xml:space="preserve">            263.095.247 </w:t>
            </w:r>
          </w:p>
        </w:tc>
        <w:tc>
          <w:tcPr>
            <w:tcW w:w="1504" w:type="dxa"/>
            <w:tcBorders>
              <w:top w:val="nil"/>
              <w:left w:val="nil"/>
              <w:bottom w:val="double" w:sz="4" w:space="0" w:color="4F81BD" w:themeColor="accent1"/>
              <w:right w:val="nil"/>
            </w:tcBorders>
            <w:vAlign w:val="center"/>
            <w:hideMark/>
          </w:tcPr>
          <w:p w:rsidR="00E8732E"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5739B">
              <w:rPr>
                <w:rFonts w:ascii="Arial" w:hAnsi="Arial" w:cs="Arial"/>
                <w:color w:val="0F243E" w:themeColor="text2" w:themeShade="80"/>
                <w:sz w:val="18"/>
                <w:szCs w:val="18"/>
              </w:rPr>
              <w:t xml:space="preserve">                      78.148.340 </w:t>
            </w:r>
          </w:p>
        </w:tc>
        <w:tc>
          <w:tcPr>
            <w:tcW w:w="425" w:type="dxa"/>
            <w:tcBorders>
              <w:top w:val="nil"/>
              <w:left w:val="nil"/>
              <w:bottom w:val="nil"/>
              <w:right w:val="single" w:sz="4" w:space="0" w:color="4F81BD" w:themeColor="accent1"/>
            </w:tcBorders>
            <w:noWrap/>
            <w:vAlign w:val="center"/>
            <w:hideMark/>
          </w:tcPr>
          <w:p w:rsidR="00E8732E"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89" w:type="dxa"/>
            <w:vMerge/>
            <w:tcBorders>
              <w:left w:val="single" w:sz="4" w:space="0" w:color="4F81BD" w:themeColor="accent1"/>
              <w:right w:val="nil"/>
            </w:tcBorders>
            <w:shd w:val="clear" w:color="auto" w:fill="4F81BD" w:themeFill="accent1"/>
            <w:vAlign w:val="center"/>
            <w:hideMark/>
          </w:tcPr>
          <w:p w:rsidR="00E8732E" w:rsidRPr="00A5739B" w:rsidRDefault="00E8732E" w:rsidP="00367F1F">
            <w:pPr>
              <w:widowControl w:val="0"/>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77" w:type="dxa"/>
            <w:tcBorders>
              <w:top w:val="nil"/>
              <w:left w:val="nil"/>
              <w:bottom w:val="double" w:sz="4" w:space="0" w:color="4F81BD" w:themeColor="accent1"/>
              <w:right w:val="nil"/>
            </w:tcBorders>
            <w:vAlign w:val="center"/>
            <w:hideMark/>
          </w:tcPr>
          <w:p w:rsidR="00E8732E"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5739B">
              <w:rPr>
                <w:rFonts w:ascii="Arial" w:hAnsi="Arial" w:cs="Arial"/>
                <w:color w:val="0F243E" w:themeColor="text2" w:themeShade="80"/>
                <w:sz w:val="18"/>
                <w:szCs w:val="18"/>
              </w:rPr>
              <w:t>2018</w:t>
            </w:r>
          </w:p>
        </w:tc>
        <w:tc>
          <w:tcPr>
            <w:tcW w:w="1063" w:type="dxa"/>
            <w:tcBorders>
              <w:top w:val="nil"/>
              <w:left w:val="nil"/>
              <w:bottom w:val="double" w:sz="4" w:space="0" w:color="4F81BD" w:themeColor="accent1"/>
              <w:right w:val="nil"/>
            </w:tcBorders>
            <w:vAlign w:val="center"/>
            <w:hideMark/>
          </w:tcPr>
          <w:p w:rsidR="00E8732E" w:rsidRPr="00E8732E"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8732E">
              <w:rPr>
                <w:rFonts w:ascii="Arial" w:hAnsi="Arial" w:cs="Arial"/>
                <w:color w:val="0F243E" w:themeColor="text2" w:themeShade="80"/>
                <w:sz w:val="20"/>
                <w:szCs w:val="20"/>
              </w:rPr>
              <w:t xml:space="preserve">1.074.365 </w:t>
            </w:r>
          </w:p>
        </w:tc>
        <w:tc>
          <w:tcPr>
            <w:tcW w:w="1545" w:type="dxa"/>
            <w:tcBorders>
              <w:top w:val="nil"/>
              <w:left w:val="nil"/>
              <w:bottom w:val="double" w:sz="4" w:space="0" w:color="4F81BD" w:themeColor="accent1"/>
              <w:right w:val="nil"/>
            </w:tcBorders>
            <w:vAlign w:val="center"/>
            <w:hideMark/>
          </w:tcPr>
          <w:p w:rsidR="00E8732E" w:rsidRPr="00E8732E"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8732E">
              <w:rPr>
                <w:rFonts w:ascii="Arial" w:hAnsi="Arial" w:cs="Arial"/>
                <w:color w:val="0F243E" w:themeColor="text2" w:themeShade="80"/>
                <w:sz w:val="20"/>
                <w:szCs w:val="20"/>
              </w:rPr>
              <w:t xml:space="preserve">          198.000 </w:t>
            </w:r>
          </w:p>
        </w:tc>
      </w:tr>
      <w:tr w:rsidR="00A5739B" w:rsidRPr="00A5739B" w:rsidTr="00E8732E">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F81BD" w:themeColor="accent1"/>
              <w:left w:val="single" w:sz="4" w:space="0" w:color="4F81BD" w:themeColor="accent1"/>
              <w:right w:val="nil"/>
            </w:tcBorders>
            <w:shd w:val="clear" w:color="auto" w:fill="4F81BD" w:themeFill="accent1"/>
            <w:vAlign w:val="center"/>
            <w:hideMark/>
          </w:tcPr>
          <w:p w:rsidR="00A5739B" w:rsidRPr="00A5739B" w:rsidRDefault="00A5739B" w:rsidP="00367F1F">
            <w:pPr>
              <w:widowControl w:val="0"/>
              <w:spacing w:before="120" w:after="120"/>
              <w:rPr>
                <w:rFonts w:ascii="Arial" w:hAnsi="Arial" w:cs="Arial"/>
                <w:color w:val="000000"/>
                <w:sz w:val="18"/>
                <w:szCs w:val="18"/>
              </w:rPr>
            </w:pPr>
          </w:p>
        </w:tc>
        <w:tc>
          <w:tcPr>
            <w:tcW w:w="1228" w:type="dxa"/>
            <w:tcBorders>
              <w:top w:val="double" w:sz="4" w:space="0" w:color="4F81BD" w:themeColor="accent1"/>
              <w:left w:val="nil"/>
              <w:bottom w:val="nil"/>
              <w:right w:val="nil"/>
            </w:tcBorders>
            <w:shd w:val="clear" w:color="auto" w:fill="FFFFFF" w:themeFill="background1"/>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5739B">
              <w:rPr>
                <w:rFonts w:ascii="Arial" w:hAnsi="Arial" w:cs="Arial"/>
                <w:b/>
                <w:bCs/>
                <w:color w:val="0F243E" w:themeColor="text2" w:themeShade="80"/>
                <w:sz w:val="18"/>
                <w:szCs w:val="18"/>
              </w:rPr>
              <w:t>Variación  $</w:t>
            </w:r>
          </w:p>
        </w:tc>
        <w:tc>
          <w:tcPr>
            <w:tcW w:w="3009" w:type="dxa"/>
            <w:gridSpan w:val="2"/>
            <w:tcBorders>
              <w:top w:val="double" w:sz="4" w:space="0" w:color="4F81BD" w:themeColor="accent1"/>
              <w:left w:val="nil"/>
              <w:bottom w:val="nil"/>
              <w:right w:val="nil"/>
            </w:tcBorders>
            <w:shd w:val="clear" w:color="auto" w:fill="FFFFFF" w:themeFill="background1"/>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5739B">
              <w:rPr>
                <w:rFonts w:ascii="Arial" w:hAnsi="Arial" w:cs="Arial"/>
                <w:b/>
                <w:bCs/>
                <w:color w:val="0F243E" w:themeColor="text2" w:themeShade="80"/>
                <w:sz w:val="18"/>
                <w:szCs w:val="18"/>
              </w:rPr>
              <w:t>17.180.395</w:t>
            </w:r>
          </w:p>
        </w:tc>
        <w:tc>
          <w:tcPr>
            <w:tcW w:w="425" w:type="dxa"/>
            <w:tcBorders>
              <w:top w:val="nil"/>
              <w:left w:val="nil"/>
              <w:bottom w:val="nil"/>
              <w:right w:val="single" w:sz="4" w:space="0" w:color="4F81BD" w:themeColor="accent1"/>
            </w:tcBorders>
            <w:noWrap/>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589" w:type="dxa"/>
            <w:vMerge/>
            <w:tcBorders>
              <w:left w:val="single" w:sz="4" w:space="0" w:color="4F81BD" w:themeColor="accent1"/>
              <w:right w:val="nil"/>
            </w:tcBorders>
            <w:shd w:val="clear" w:color="auto" w:fill="4F81BD" w:themeFill="accent1"/>
            <w:vAlign w:val="center"/>
            <w:hideMark/>
          </w:tcPr>
          <w:p w:rsidR="00A5739B" w:rsidRPr="00A5739B" w:rsidRDefault="00A5739B" w:rsidP="00367F1F">
            <w:pPr>
              <w:widowControl w:val="0"/>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77" w:type="dxa"/>
            <w:tcBorders>
              <w:top w:val="double" w:sz="4" w:space="0" w:color="4F81BD" w:themeColor="accent1"/>
              <w:left w:val="nil"/>
              <w:bottom w:val="nil"/>
              <w:right w:val="nil"/>
            </w:tcBorders>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5739B">
              <w:rPr>
                <w:rFonts w:ascii="Arial" w:hAnsi="Arial" w:cs="Arial"/>
                <w:b/>
                <w:bCs/>
                <w:color w:val="0F243E" w:themeColor="text2" w:themeShade="80"/>
                <w:sz w:val="18"/>
                <w:szCs w:val="18"/>
              </w:rPr>
              <w:t> Variación KW/H</w:t>
            </w:r>
          </w:p>
        </w:tc>
        <w:tc>
          <w:tcPr>
            <w:tcW w:w="2608" w:type="dxa"/>
            <w:gridSpan w:val="2"/>
            <w:tcBorders>
              <w:top w:val="double" w:sz="4" w:space="0" w:color="4F81BD" w:themeColor="accent1"/>
              <w:left w:val="nil"/>
              <w:bottom w:val="nil"/>
              <w:right w:val="nil"/>
            </w:tcBorders>
            <w:vAlign w:val="center"/>
            <w:hideMark/>
          </w:tcPr>
          <w:p w:rsidR="00A5739B" w:rsidRPr="00A5739B" w:rsidRDefault="00E8732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-29.651</w:t>
            </w:r>
          </w:p>
        </w:tc>
      </w:tr>
      <w:tr w:rsidR="00A5739B" w:rsidRPr="00A5739B" w:rsidTr="00E8732E">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rsidR="00A5739B" w:rsidRPr="00A5739B" w:rsidRDefault="00A5739B" w:rsidP="00367F1F">
            <w:pPr>
              <w:widowControl w:val="0"/>
              <w:spacing w:before="120" w:after="120"/>
              <w:rPr>
                <w:rFonts w:ascii="Arial" w:hAnsi="Arial" w:cs="Arial"/>
                <w:color w:val="000000"/>
                <w:sz w:val="18"/>
                <w:szCs w:val="18"/>
              </w:rPr>
            </w:pPr>
          </w:p>
        </w:tc>
        <w:tc>
          <w:tcPr>
            <w:tcW w:w="1228" w:type="dxa"/>
            <w:tcBorders>
              <w:top w:val="nil"/>
              <w:left w:val="nil"/>
              <w:bottom w:val="double" w:sz="4" w:space="0" w:color="4F81BD" w:themeColor="accent1"/>
              <w:right w:val="nil"/>
            </w:tcBorders>
            <w:shd w:val="clear" w:color="auto" w:fill="FFFFFF" w:themeFill="background1"/>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5739B">
              <w:rPr>
                <w:rFonts w:ascii="Arial" w:hAnsi="Arial" w:cs="Arial"/>
                <w:b/>
                <w:bCs/>
                <w:color w:val="0F243E" w:themeColor="text2" w:themeShade="80"/>
                <w:sz w:val="18"/>
                <w:szCs w:val="18"/>
              </w:rPr>
              <w:t xml:space="preserve">Variación % </w:t>
            </w:r>
          </w:p>
        </w:tc>
        <w:tc>
          <w:tcPr>
            <w:tcW w:w="3009" w:type="dxa"/>
            <w:gridSpan w:val="2"/>
            <w:tcBorders>
              <w:top w:val="nil"/>
              <w:left w:val="nil"/>
              <w:bottom w:val="double" w:sz="4" w:space="0" w:color="4F81BD" w:themeColor="accent1"/>
              <w:right w:val="nil"/>
            </w:tcBorders>
            <w:shd w:val="clear" w:color="auto" w:fill="FFFFFF" w:themeFill="background1"/>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5739B">
              <w:rPr>
                <w:rFonts w:ascii="Arial" w:hAnsi="Arial" w:cs="Arial"/>
                <w:b/>
                <w:bCs/>
                <w:color w:val="0F243E" w:themeColor="text2" w:themeShade="80"/>
                <w:sz w:val="18"/>
                <w:szCs w:val="18"/>
              </w:rPr>
              <w:t>5%</w:t>
            </w:r>
          </w:p>
        </w:tc>
        <w:tc>
          <w:tcPr>
            <w:tcW w:w="425" w:type="dxa"/>
            <w:tcBorders>
              <w:top w:val="nil"/>
              <w:left w:val="nil"/>
              <w:bottom w:val="nil"/>
              <w:right w:val="single" w:sz="4" w:space="0" w:color="4F81BD" w:themeColor="accent1"/>
            </w:tcBorders>
            <w:noWrap/>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589" w:type="dxa"/>
            <w:vMerge/>
            <w:tcBorders>
              <w:left w:val="single" w:sz="4" w:space="0" w:color="4F81BD" w:themeColor="accent1"/>
              <w:right w:val="nil"/>
            </w:tcBorders>
            <w:shd w:val="clear" w:color="auto" w:fill="4F81BD" w:themeFill="accent1"/>
            <w:vAlign w:val="center"/>
            <w:hideMark/>
          </w:tcPr>
          <w:p w:rsidR="00A5739B" w:rsidRPr="00A5739B" w:rsidRDefault="00A5739B" w:rsidP="00367F1F">
            <w:pPr>
              <w:widowControl w:val="0"/>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77" w:type="dxa"/>
            <w:tcBorders>
              <w:top w:val="nil"/>
              <w:left w:val="nil"/>
              <w:bottom w:val="double" w:sz="4" w:space="0" w:color="4F81BD" w:themeColor="accent1"/>
              <w:right w:val="nil"/>
            </w:tcBorders>
            <w:vAlign w:val="center"/>
            <w:hideMark/>
          </w:tcPr>
          <w:p w:rsidR="00A5739B" w:rsidRPr="00A5739B" w:rsidRDefault="00A5739B"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5739B">
              <w:rPr>
                <w:rFonts w:ascii="Arial" w:hAnsi="Arial" w:cs="Arial"/>
                <w:b/>
                <w:bCs/>
                <w:color w:val="0F243E" w:themeColor="text2" w:themeShade="80"/>
                <w:sz w:val="18"/>
                <w:szCs w:val="18"/>
              </w:rPr>
              <w:t xml:space="preserve">Variación  % </w:t>
            </w:r>
          </w:p>
        </w:tc>
        <w:tc>
          <w:tcPr>
            <w:tcW w:w="2608" w:type="dxa"/>
            <w:gridSpan w:val="2"/>
            <w:tcBorders>
              <w:top w:val="nil"/>
              <w:left w:val="nil"/>
              <w:bottom w:val="double" w:sz="4" w:space="0" w:color="4F81BD" w:themeColor="accent1"/>
              <w:right w:val="nil"/>
            </w:tcBorders>
            <w:vAlign w:val="center"/>
            <w:hideMark/>
          </w:tcPr>
          <w:p w:rsidR="00A5739B" w:rsidRPr="00A5739B" w:rsidRDefault="009A5ABE" w:rsidP="00367F1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 xml:space="preserve">-2% </w:t>
            </w:r>
          </w:p>
        </w:tc>
      </w:tr>
    </w:tbl>
    <w:p w:rsidR="00DE4669" w:rsidRDefault="00DE4669" w:rsidP="00AE5F81">
      <w:pPr>
        <w:rPr>
          <w:rFonts w:ascii="Arial" w:hAnsi="Arial" w:cs="Arial"/>
          <w:color w:val="000000"/>
          <w:sz w:val="12"/>
          <w:szCs w:val="22"/>
          <w:highlight w:val="yellow"/>
        </w:rPr>
      </w:pPr>
    </w:p>
    <w:p w:rsidR="00A5739B" w:rsidRPr="00BB2567" w:rsidRDefault="00A5739B" w:rsidP="00582D6C">
      <w:pPr>
        <w:rPr>
          <w:rFonts w:ascii="Arial" w:hAnsi="Arial" w:cs="Arial"/>
          <w:color w:val="000000"/>
          <w:sz w:val="12"/>
          <w:szCs w:val="22"/>
        </w:rPr>
      </w:pPr>
    </w:p>
    <w:p w:rsidR="00E36547" w:rsidRPr="00BB2567" w:rsidRDefault="00E36547" w:rsidP="000E0AD2">
      <w:pPr>
        <w:rPr>
          <w:rFonts w:ascii="Arial" w:hAnsi="Arial" w:cs="Arial"/>
          <w:color w:val="000000" w:themeColor="text1"/>
          <w:sz w:val="22"/>
          <w:szCs w:val="22"/>
          <w:highlight w:val="yellow"/>
        </w:rPr>
      </w:pPr>
    </w:p>
    <w:p w:rsidR="001510F0" w:rsidRPr="00BB2567" w:rsidRDefault="00216E33" w:rsidP="00BB2567">
      <w:pPr>
        <w:jc w:val="both"/>
        <w:rPr>
          <w:rFonts w:ascii="Arial" w:hAnsi="Arial" w:cs="Arial"/>
          <w:color w:val="000000"/>
          <w:sz w:val="22"/>
          <w:szCs w:val="22"/>
        </w:rPr>
      </w:pPr>
      <w:r w:rsidRPr="00BB2567">
        <w:rPr>
          <w:rFonts w:ascii="Arial" w:hAnsi="Arial" w:cs="Arial"/>
          <w:color w:val="000000"/>
          <w:sz w:val="22"/>
          <w:szCs w:val="22"/>
        </w:rPr>
        <w:t>E</w:t>
      </w:r>
      <w:r w:rsidR="00D17A05" w:rsidRPr="00BB2567">
        <w:rPr>
          <w:rFonts w:ascii="Arial" w:hAnsi="Arial" w:cs="Arial"/>
          <w:color w:val="000000"/>
          <w:sz w:val="22"/>
          <w:szCs w:val="22"/>
        </w:rPr>
        <w:t xml:space="preserve">s importante resaltar, que la Subdirección de Servicios ha venido aplicando los </w:t>
      </w:r>
      <w:r w:rsidR="00DA63FF" w:rsidRPr="00BB2567">
        <w:rPr>
          <w:rFonts w:ascii="Arial" w:hAnsi="Arial" w:cs="Arial"/>
          <w:color w:val="000000"/>
          <w:sz w:val="22"/>
          <w:szCs w:val="22"/>
        </w:rPr>
        <w:t>controles</w:t>
      </w:r>
      <w:r w:rsidR="00D17A05" w:rsidRPr="00BB2567">
        <w:rPr>
          <w:rFonts w:ascii="Arial" w:hAnsi="Arial" w:cs="Arial"/>
          <w:color w:val="000000"/>
          <w:sz w:val="22"/>
          <w:szCs w:val="22"/>
        </w:rPr>
        <w:t xml:space="preserve"> definidos para contribuir al uso eficiente de la energía en las dos sedes de este Ministerio, tales como: </w:t>
      </w:r>
      <w:r w:rsidR="00DA63FF" w:rsidRPr="00BB2567">
        <w:rPr>
          <w:rFonts w:ascii="Arial" w:hAnsi="Arial" w:cs="Arial"/>
          <w:color w:val="000000"/>
          <w:sz w:val="22"/>
          <w:szCs w:val="22"/>
        </w:rPr>
        <w:t xml:space="preserve"> </w:t>
      </w:r>
    </w:p>
    <w:p w:rsidR="00182B14" w:rsidRPr="00BB2567" w:rsidRDefault="00182B14" w:rsidP="00E02623">
      <w:pPr>
        <w:rPr>
          <w:rFonts w:ascii="Arial" w:hAnsi="Arial" w:cs="Arial"/>
          <w:color w:val="000000"/>
          <w:sz w:val="22"/>
          <w:szCs w:val="22"/>
        </w:rPr>
      </w:pPr>
    </w:p>
    <w:p w:rsidR="000801BB" w:rsidRPr="00BB2567" w:rsidRDefault="003D0C36" w:rsidP="00E02623">
      <w:pPr>
        <w:pStyle w:val="Prrafodelista"/>
        <w:numPr>
          <w:ilvl w:val="0"/>
          <w:numId w:val="13"/>
        </w:numPr>
        <w:spacing w:after="120"/>
        <w:ind w:left="357" w:hanging="357"/>
        <w:contextualSpacing w:val="0"/>
        <w:rPr>
          <w:rFonts w:ascii="Arial" w:hAnsi="Arial" w:cs="Arial"/>
          <w:sz w:val="22"/>
          <w:szCs w:val="22"/>
        </w:rPr>
      </w:pPr>
      <w:r w:rsidRPr="00BB2567">
        <w:rPr>
          <w:rFonts w:ascii="Arial" w:hAnsi="Arial" w:cs="Arial"/>
          <w:sz w:val="22"/>
          <w:szCs w:val="22"/>
        </w:rPr>
        <w:t>Control periódico de los consumos de manera mensual para el servicio de energía</w:t>
      </w:r>
      <w:r w:rsidR="000827B3" w:rsidRPr="00BB2567">
        <w:rPr>
          <w:rFonts w:ascii="Arial" w:hAnsi="Arial" w:cs="Arial"/>
          <w:sz w:val="22"/>
          <w:szCs w:val="22"/>
        </w:rPr>
        <w:t>.</w:t>
      </w:r>
      <w:r w:rsidRPr="00BB2567">
        <w:rPr>
          <w:rFonts w:ascii="Arial" w:hAnsi="Arial" w:cs="Arial"/>
          <w:sz w:val="22"/>
          <w:szCs w:val="22"/>
        </w:rPr>
        <w:t xml:space="preserve"> </w:t>
      </w:r>
    </w:p>
    <w:p w:rsidR="000827B3" w:rsidRPr="00BB2567" w:rsidRDefault="003D0C36" w:rsidP="00E02623">
      <w:pPr>
        <w:pStyle w:val="Prrafodelista"/>
        <w:numPr>
          <w:ilvl w:val="0"/>
          <w:numId w:val="13"/>
        </w:numPr>
        <w:spacing w:after="120"/>
        <w:ind w:left="357" w:hanging="357"/>
        <w:contextualSpacing w:val="0"/>
        <w:rPr>
          <w:rFonts w:ascii="Arial" w:hAnsi="Arial" w:cs="Arial"/>
          <w:color w:val="000000" w:themeColor="text1"/>
          <w:sz w:val="22"/>
          <w:szCs w:val="22"/>
        </w:rPr>
      </w:pPr>
      <w:r w:rsidRPr="00BB2567">
        <w:rPr>
          <w:rFonts w:ascii="Arial" w:hAnsi="Arial" w:cs="Arial"/>
          <w:sz w:val="22"/>
          <w:szCs w:val="22"/>
        </w:rPr>
        <w:t>Apagado diario de luces y equipos de cómputo en las of</w:t>
      </w:r>
      <w:r w:rsidR="00C316E6" w:rsidRPr="00BB2567">
        <w:rPr>
          <w:rFonts w:ascii="Arial" w:hAnsi="Arial" w:cs="Arial"/>
          <w:sz w:val="22"/>
          <w:szCs w:val="22"/>
        </w:rPr>
        <w:t>icinas en donde no se encuentren</w:t>
      </w:r>
      <w:r w:rsidRPr="00BB2567">
        <w:rPr>
          <w:rFonts w:ascii="Arial" w:hAnsi="Arial" w:cs="Arial"/>
          <w:sz w:val="22"/>
          <w:szCs w:val="22"/>
        </w:rPr>
        <w:t xml:space="preserve"> servidores púb</w:t>
      </w:r>
      <w:r w:rsidR="00634962" w:rsidRPr="00BB2567">
        <w:rPr>
          <w:rFonts w:ascii="Arial" w:hAnsi="Arial" w:cs="Arial"/>
          <w:sz w:val="22"/>
          <w:szCs w:val="22"/>
        </w:rPr>
        <w:t>licos y hayan quedado encendido</w:t>
      </w:r>
      <w:r w:rsidR="000827B3" w:rsidRPr="00BB2567">
        <w:rPr>
          <w:rFonts w:ascii="Arial" w:hAnsi="Arial" w:cs="Arial"/>
          <w:sz w:val="22"/>
          <w:szCs w:val="22"/>
        </w:rPr>
        <w:t>.</w:t>
      </w:r>
    </w:p>
    <w:p w:rsidR="00B0648E" w:rsidRPr="00BB2567" w:rsidRDefault="003D0C36" w:rsidP="00E02623">
      <w:pPr>
        <w:pStyle w:val="Prrafodelista"/>
        <w:numPr>
          <w:ilvl w:val="0"/>
          <w:numId w:val="13"/>
        </w:numPr>
        <w:ind w:left="357" w:hanging="357"/>
        <w:contextualSpacing w:val="0"/>
        <w:rPr>
          <w:rFonts w:ascii="Arial" w:hAnsi="Arial" w:cs="Arial"/>
          <w:color w:val="000000" w:themeColor="text1"/>
          <w:sz w:val="22"/>
          <w:szCs w:val="22"/>
        </w:rPr>
      </w:pPr>
      <w:r w:rsidRPr="00BB2567">
        <w:rPr>
          <w:rFonts w:ascii="Arial" w:hAnsi="Arial" w:cs="Arial"/>
          <w:color w:val="000000" w:themeColor="text1"/>
          <w:sz w:val="22"/>
          <w:szCs w:val="22"/>
        </w:rPr>
        <w:t xml:space="preserve">Instalación de sensores de energía para el manejo de iluminación en baños en la </w:t>
      </w:r>
      <w:r w:rsidR="0026311A" w:rsidRPr="00BB2567">
        <w:rPr>
          <w:rFonts w:ascii="Arial" w:hAnsi="Arial" w:cs="Arial"/>
          <w:color w:val="000000" w:themeColor="text1"/>
          <w:sz w:val="22"/>
          <w:szCs w:val="22"/>
        </w:rPr>
        <w:t xml:space="preserve">sede del Edificio San Agustín, así como para los baños, pasillos, oficinas y parqueaderos de </w:t>
      </w:r>
      <w:r w:rsidR="00646052" w:rsidRPr="00BB2567">
        <w:rPr>
          <w:rFonts w:ascii="Arial" w:hAnsi="Arial" w:cs="Arial"/>
          <w:color w:val="000000" w:themeColor="text1"/>
          <w:sz w:val="22"/>
          <w:szCs w:val="22"/>
        </w:rPr>
        <w:t>Casas de Santa Bárbara</w:t>
      </w:r>
      <w:r w:rsidR="000827B3" w:rsidRPr="00BB2567">
        <w:rPr>
          <w:rFonts w:ascii="Arial" w:hAnsi="Arial" w:cs="Arial"/>
          <w:color w:val="000000" w:themeColor="text1"/>
          <w:sz w:val="22"/>
          <w:szCs w:val="22"/>
        </w:rPr>
        <w:t>.</w:t>
      </w:r>
    </w:p>
    <w:p w:rsidR="005E0585" w:rsidRDefault="005E0585">
      <w:pPr>
        <w:spacing w:after="200" w:line="276" w:lineRule="auto"/>
        <w:rPr>
          <w:rFonts w:ascii="Arial" w:hAnsi="Arial" w:cs="Arial"/>
          <w:b/>
          <w:color w:val="000000"/>
          <w:sz w:val="22"/>
          <w:szCs w:val="22"/>
          <w:highlight w:val="yellow"/>
        </w:rPr>
      </w:pPr>
    </w:p>
    <w:p w:rsidR="00422553" w:rsidRPr="009639B2" w:rsidRDefault="00AD73A3" w:rsidP="009639B2">
      <w:pPr>
        <w:spacing w:before="100" w:beforeAutospacing="1" w:after="100" w:afterAutospacing="1"/>
        <w:jc w:val="both"/>
        <w:rPr>
          <w:rFonts w:ascii="Arial" w:hAnsi="Arial" w:cs="Arial"/>
          <w:b/>
          <w:color w:val="000000"/>
          <w:sz w:val="22"/>
          <w:szCs w:val="22"/>
        </w:rPr>
      </w:pPr>
      <w:r w:rsidRPr="009639B2">
        <w:rPr>
          <w:rFonts w:ascii="Arial" w:hAnsi="Arial" w:cs="Arial"/>
          <w:b/>
          <w:color w:val="000000"/>
          <w:sz w:val="22"/>
          <w:szCs w:val="22"/>
        </w:rPr>
        <w:t xml:space="preserve">9.2 </w:t>
      </w:r>
      <w:r w:rsidR="00535509" w:rsidRPr="009639B2">
        <w:rPr>
          <w:rFonts w:ascii="Arial" w:hAnsi="Arial" w:cs="Arial"/>
          <w:b/>
          <w:color w:val="000000"/>
          <w:sz w:val="22"/>
          <w:szCs w:val="22"/>
        </w:rPr>
        <w:t>ACUEDUCTO Y ALCANTARILLADO</w:t>
      </w:r>
    </w:p>
    <w:p w:rsidR="00473AEE" w:rsidRPr="009639B2" w:rsidRDefault="00B853C9" w:rsidP="009639B2">
      <w:pPr>
        <w:jc w:val="both"/>
        <w:rPr>
          <w:rFonts w:ascii="Arial" w:hAnsi="Arial" w:cs="Arial"/>
          <w:color w:val="000000"/>
          <w:sz w:val="22"/>
          <w:szCs w:val="22"/>
        </w:rPr>
      </w:pPr>
      <w:r w:rsidRPr="009639B2">
        <w:rPr>
          <w:rFonts w:ascii="Arial" w:hAnsi="Arial" w:cs="Arial"/>
          <w:color w:val="000000"/>
          <w:sz w:val="22"/>
          <w:szCs w:val="22"/>
        </w:rPr>
        <w:t xml:space="preserve">Para el </w:t>
      </w:r>
      <w:r w:rsidR="00DE247B" w:rsidRPr="009639B2">
        <w:rPr>
          <w:rFonts w:ascii="Arial" w:hAnsi="Arial" w:cs="Arial"/>
          <w:color w:val="000000"/>
          <w:sz w:val="22"/>
          <w:szCs w:val="22"/>
        </w:rPr>
        <w:t>servicio de acueducto, alcantarillado y aseo,</w:t>
      </w:r>
      <w:r w:rsidR="008D2AE3" w:rsidRPr="009639B2">
        <w:rPr>
          <w:rFonts w:ascii="Arial" w:hAnsi="Arial" w:cs="Arial"/>
          <w:color w:val="000000"/>
          <w:sz w:val="22"/>
          <w:szCs w:val="22"/>
        </w:rPr>
        <w:t xml:space="preserve"> al igual que el servicio de energía</w:t>
      </w:r>
      <w:r w:rsidR="00082A09" w:rsidRPr="009639B2">
        <w:rPr>
          <w:rFonts w:ascii="Arial" w:hAnsi="Arial" w:cs="Arial"/>
          <w:color w:val="000000"/>
          <w:sz w:val="22"/>
          <w:szCs w:val="22"/>
        </w:rPr>
        <w:t>,</w:t>
      </w:r>
      <w:r w:rsidR="008D2AE3" w:rsidRPr="009639B2">
        <w:rPr>
          <w:rFonts w:ascii="Arial" w:hAnsi="Arial" w:cs="Arial"/>
          <w:color w:val="000000"/>
          <w:sz w:val="22"/>
          <w:szCs w:val="22"/>
        </w:rPr>
        <w:t xml:space="preserve"> </w:t>
      </w:r>
      <w:r w:rsidR="008B1F9F" w:rsidRPr="009639B2">
        <w:rPr>
          <w:rFonts w:ascii="Arial" w:hAnsi="Arial" w:cs="Arial"/>
          <w:color w:val="000000"/>
          <w:sz w:val="22"/>
          <w:szCs w:val="22"/>
        </w:rPr>
        <w:t xml:space="preserve">para la sede de San Agustín </w:t>
      </w:r>
      <w:r w:rsidR="008D2AE3" w:rsidRPr="009639B2">
        <w:rPr>
          <w:rFonts w:ascii="Arial" w:hAnsi="Arial" w:cs="Arial"/>
          <w:color w:val="000000"/>
          <w:sz w:val="22"/>
          <w:szCs w:val="22"/>
        </w:rPr>
        <w:t xml:space="preserve">se realiza el prorrateo </w:t>
      </w:r>
      <w:r w:rsidR="002026B1" w:rsidRPr="009639B2">
        <w:rPr>
          <w:rFonts w:ascii="Arial" w:hAnsi="Arial" w:cs="Arial"/>
          <w:color w:val="000000"/>
          <w:sz w:val="22"/>
          <w:szCs w:val="22"/>
        </w:rPr>
        <w:t xml:space="preserve">para determinar el valor a cargo del Ministerio de Hacienda y </w:t>
      </w:r>
      <w:r w:rsidR="00082A09" w:rsidRPr="009639B2">
        <w:rPr>
          <w:rFonts w:ascii="Arial" w:hAnsi="Arial" w:cs="Arial"/>
          <w:color w:val="000000"/>
          <w:sz w:val="22"/>
          <w:szCs w:val="22"/>
        </w:rPr>
        <w:t>Crédito Público y la DIAN.</w:t>
      </w:r>
      <w:r w:rsidR="008B1F9F" w:rsidRPr="009639B2">
        <w:rPr>
          <w:rFonts w:ascii="Arial" w:hAnsi="Arial" w:cs="Arial"/>
          <w:color w:val="000000"/>
          <w:sz w:val="22"/>
          <w:szCs w:val="22"/>
        </w:rPr>
        <w:t xml:space="preserve"> La gestión de cobro realizada por la Subdirección de Servicios concerniente al </w:t>
      </w:r>
      <w:r w:rsidR="00D35FC2">
        <w:rPr>
          <w:rFonts w:ascii="Arial" w:hAnsi="Arial" w:cs="Arial"/>
          <w:color w:val="000000"/>
          <w:sz w:val="22"/>
          <w:szCs w:val="22"/>
        </w:rPr>
        <w:t xml:space="preserve">segundo </w:t>
      </w:r>
      <w:r w:rsidR="005E42B4" w:rsidRPr="009639B2">
        <w:rPr>
          <w:rFonts w:ascii="Arial" w:hAnsi="Arial" w:cs="Arial"/>
          <w:color w:val="000000"/>
          <w:sz w:val="22"/>
          <w:szCs w:val="22"/>
        </w:rPr>
        <w:t>trimestre</w:t>
      </w:r>
      <w:r w:rsidR="008B1F9F" w:rsidRPr="009639B2">
        <w:rPr>
          <w:rFonts w:ascii="Arial" w:hAnsi="Arial" w:cs="Arial"/>
          <w:color w:val="000000"/>
          <w:sz w:val="22"/>
          <w:szCs w:val="22"/>
        </w:rPr>
        <w:t xml:space="preserve"> de 201</w:t>
      </w:r>
      <w:r w:rsidR="005E42B4" w:rsidRPr="009639B2">
        <w:rPr>
          <w:rFonts w:ascii="Arial" w:hAnsi="Arial" w:cs="Arial"/>
          <w:color w:val="000000"/>
          <w:sz w:val="22"/>
          <w:szCs w:val="22"/>
        </w:rPr>
        <w:t>9</w:t>
      </w:r>
      <w:r w:rsidR="008B1F9F" w:rsidRPr="009639B2">
        <w:rPr>
          <w:rFonts w:ascii="Arial" w:hAnsi="Arial" w:cs="Arial"/>
          <w:color w:val="000000"/>
          <w:sz w:val="22"/>
          <w:szCs w:val="22"/>
        </w:rPr>
        <w:t xml:space="preserve"> se evidenció en los</w:t>
      </w:r>
      <w:r w:rsidR="005E42B4" w:rsidRPr="009639B2">
        <w:rPr>
          <w:rFonts w:ascii="Arial" w:hAnsi="Arial" w:cs="Arial"/>
          <w:color w:val="000000"/>
          <w:sz w:val="22"/>
          <w:szCs w:val="22"/>
        </w:rPr>
        <w:t xml:space="preserve"> siguientes memorandos</w:t>
      </w:r>
      <w:r w:rsidR="005446B7" w:rsidRPr="009639B2">
        <w:rPr>
          <w:rFonts w:ascii="Arial" w:hAnsi="Arial" w:cs="Arial"/>
          <w:color w:val="000000"/>
          <w:sz w:val="22"/>
          <w:szCs w:val="22"/>
        </w:rPr>
        <w:t xml:space="preserve">: </w:t>
      </w:r>
    </w:p>
    <w:p w:rsidR="000E0AD2" w:rsidRPr="008852B6" w:rsidRDefault="000E0AD2" w:rsidP="000E0AD2">
      <w:pPr>
        <w:rPr>
          <w:rFonts w:ascii="Arial" w:hAnsi="Arial" w:cs="Arial"/>
          <w:color w:val="000000"/>
          <w:sz w:val="22"/>
          <w:szCs w:val="22"/>
          <w:highlight w:val="yellow"/>
        </w:rPr>
      </w:pPr>
    </w:p>
    <w:tbl>
      <w:tblPr>
        <w:tblStyle w:val="Tabladecuadrcula1clara-nfasis1"/>
        <w:tblW w:w="10060" w:type="dxa"/>
        <w:tblLook w:val="04A0" w:firstRow="1" w:lastRow="0" w:firstColumn="1" w:lastColumn="0" w:noHBand="0" w:noVBand="1"/>
      </w:tblPr>
      <w:tblGrid>
        <w:gridCol w:w="1532"/>
        <w:gridCol w:w="1582"/>
        <w:gridCol w:w="1701"/>
        <w:gridCol w:w="1417"/>
        <w:gridCol w:w="1701"/>
        <w:gridCol w:w="2127"/>
      </w:tblGrid>
      <w:tr w:rsidR="00B343BE" w:rsidRPr="00471FC7" w:rsidTr="00042CEC">
        <w:trPr>
          <w:cnfStyle w:val="100000000000" w:firstRow="1" w:lastRow="0" w:firstColumn="0" w:lastColumn="0" w:oddVBand="0" w:evenVBand="0" w:oddHBand="0" w:evenHBand="0" w:firstRowFirstColumn="0" w:firstRowLastColumn="0" w:lastRowFirstColumn="0" w:lastRowLastColumn="0"/>
          <w:cantSplit/>
          <w:trHeight w:val="586"/>
        </w:trPr>
        <w:tc>
          <w:tcPr>
            <w:cnfStyle w:val="001000000000" w:firstRow="0" w:lastRow="0" w:firstColumn="1" w:lastColumn="0" w:oddVBand="0" w:evenVBand="0" w:oddHBand="0" w:evenHBand="0" w:firstRowFirstColumn="0" w:firstRowLastColumn="0" w:lastRowFirstColumn="0" w:lastRowLastColumn="0"/>
            <w:tcW w:w="4815" w:type="dxa"/>
            <w:gridSpan w:val="3"/>
            <w:tcBorders>
              <w:top w:val="double" w:sz="4" w:space="0" w:color="4F81BD" w:themeColor="accent1"/>
              <w:bottom w:val="double" w:sz="4" w:space="0" w:color="4F81BD" w:themeColor="accent1"/>
            </w:tcBorders>
            <w:shd w:val="clear" w:color="auto" w:fill="4F81BD" w:themeFill="accent1"/>
            <w:vAlign w:val="center"/>
            <w:hideMark/>
          </w:tcPr>
          <w:p w:rsidR="00471FC7" w:rsidRPr="00471FC7" w:rsidRDefault="00471FC7" w:rsidP="00367F1F">
            <w:pPr>
              <w:spacing w:before="40" w:after="20"/>
              <w:jc w:val="center"/>
              <w:rPr>
                <w:rFonts w:ascii="Arial" w:hAnsi="Arial" w:cs="Arial"/>
                <w:color w:val="FFFFFF" w:themeColor="background1"/>
                <w:sz w:val="20"/>
                <w:szCs w:val="20"/>
              </w:rPr>
            </w:pPr>
            <w:r w:rsidRPr="00471FC7">
              <w:rPr>
                <w:rFonts w:ascii="Arial" w:hAnsi="Arial" w:cs="Arial"/>
                <w:color w:val="FFFFFF" w:themeColor="background1"/>
                <w:sz w:val="20"/>
                <w:szCs w:val="20"/>
              </w:rPr>
              <w:lastRenderedPageBreak/>
              <w:t xml:space="preserve">Solicitud de Reintegro - Servicio de Acueducto </w:t>
            </w:r>
          </w:p>
        </w:tc>
        <w:tc>
          <w:tcPr>
            <w:tcW w:w="5245" w:type="dxa"/>
            <w:gridSpan w:val="3"/>
            <w:tcBorders>
              <w:top w:val="double" w:sz="4" w:space="0" w:color="4F81BD" w:themeColor="accent1"/>
              <w:bottom w:val="double" w:sz="4" w:space="0" w:color="4F81BD" w:themeColor="accent1"/>
            </w:tcBorders>
            <w:shd w:val="clear" w:color="auto" w:fill="4F81BD" w:themeFill="accent1"/>
            <w:vAlign w:val="center"/>
            <w:hideMark/>
          </w:tcPr>
          <w:p w:rsidR="00471FC7" w:rsidRPr="00471FC7" w:rsidRDefault="00471FC7" w:rsidP="00367F1F">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471FC7">
              <w:rPr>
                <w:rFonts w:ascii="Arial" w:hAnsi="Arial" w:cs="Arial"/>
                <w:color w:val="FFFFFF" w:themeColor="background1"/>
                <w:sz w:val="20"/>
                <w:szCs w:val="20"/>
              </w:rPr>
              <w:t>Solicitud de Reintegro - Servicio de Aseo</w:t>
            </w:r>
          </w:p>
        </w:tc>
      </w:tr>
      <w:tr w:rsidR="00EC3AD6" w:rsidRPr="00471FC7" w:rsidTr="00F61348">
        <w:trPr>
          <w:cantSplit/>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vAlign w:val="center"/>
            <w:hideMark/>
          </w:tcPr>
          <w:p w:rsidR="00471FC7" w:rsidRPr="00471FC7" w:rsidRDefault="00471FC7" w:rsidP="00367F1F">
            <w:pPr>
              <w:spacing w:before="40" w:after="20"/>
              <w:jc w:val="center"/>
              <w:rPr>
                <w:rFonts w:ascii="Arial" w:hAnsi="Arial" w:cs="Arial"/>
                <w:color w:val="0F243E" w:themeColor="text2" w:themeShade="80"/>
                <w:sz w:val="20"/>
                <w:szCs w:val="20"/>
              </w:rPr>
            </w:pPr>
            <w:r w:rsidRPr="00471FC7">
              <w:rPr>
                <w:rFonts w:ascii="Arial" w:hAnsi="Arial" w:cs="Arial"/>
                <w:color w:val="0F243E" w:themeColor="text2" w:themeShade="80"/>
                <w:sz w:val="20"/>
                <w:szCs w:val="20"/>
              </w:rPr>
              <w:t>Periodo</w:t>
            </w:r>
          </w:p>
        </w:tc>
        <w:tc>
          <w:tcPr>
            <w:tcW w:w="1582" w:type="dxa"/>
            <w:tcBorders>
              <w:top w:val="double" w:sz="4" w:space="0" w:color="4F81BD" w:themeColor="accent1"/>
            </w:tcBorders>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 xml:space="preserve"> 13</w:t>
            </w:r>
            <w:r w:rsidR="00B343BE" w:rsidRPr="00042CEC">
              <w:rPr>
                <w:rFonts w:ascii="Arial" w:hAnsi="Arial" w:cs="Arial"/>
                <w:color w:val="000000" w:themeColor="text1"/>
                <w:sz w:val="20"/>
                <w:szCs w:val="20"/>
              </w:rPr>
              <w:t>/03/</w:t>
            </w:r>
            <w:r w:rsidR="005E0585" w:rsidRPr="00042CEC">
              <w:rPr>
                <w:rFonts w:ascii="Arial" w:hAnsi="Arial" w:cs="Arial"/>
                <w:color w:val="000000" w:themeColor="text1"/>
                <w:sz w:val="20"/>
                <w:szCs w:val="20"/>
              </w:rPr>
              <w:t>2019 9</w:t>
            </w:r>
            <w:r w:rsidR="00B343BE" w:rsidRPr="00042CEC">
              <w:rPr>
                <w:rFonts w:ascii="Arial" w:hAnsi="Arial" w:cs="Arial"/>
                <w:color w:val="000000" w:themeColor="text1"/>
                <w:sz w:val="20"/>
                <w:szCs w:val="20"/>
              </w:rPr>
              <w:t>/05/2019</w:t>
            </w:r>
          </w:p>
        </w:tc>
        <w:tc>
          <w:tcPr>
            <w:tcW w:w="1701" w:type="dxa"/>
            <w:tcBorders>
              <w:top w:val="double" w:sz="4" w:space="0" w:color="4F81BD" w:themeColor="accent1"/>
            </w:tcBorders>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 xml:space="preserve"> 10</w:t>
            </w:r>
            <w:r w:rsidR="00B343BE" w:rsidRPr="00042CEC">
              <w:rPr>
                <w:rFonts w:ascii="Arial" w:hAnsi="Arial" w:cs="Arial"/>
                <w:color w:val="000000" w:themeColor="text1"/>
                <w:sz w:val="20"/>
                <w:szCs w:val="20"/>
              </w:rPr>
              <w:t>/05/</w:t>
            </w:r>
            <w:r w:rsidR="005E0585" w:rsidRPr="00042CEC">
              <w:rPr>
                <w:rFonts w:ascii="Arial" w:hAnsi="Arial" w:cs="Arial"/>
                <w:color w:val="000000" w:themeColor="text1"/>
                <w:sz w:val="20"/>
                <w:szCs w:val="20"/>
              </w:rPr>
              <w:t>2019 10</w:t>
            </w:r>
            <w:r w:rsidR="00B343BE" w:rsidRPr="00042CEC">
              <w:rPr>
                <w:rFonts w:ascii="Arial" w:hAnsi="Arial" w:cs="Arial"/>
                <w:color w:val="000000" w:themeColor="text1"/>
                <w:sz w:val="20"/>
                <w:szCs w:val="20"/>
              </w:rPr>
              <w:t>/07/</w:t>
            </w:r>
            <w:r w:rsidRPr="00042CEC">
              <w:rPr>
                <w:rFonts w:ascii="Arial" w:hAnsi="Arial" w:cs="Arial"/>
                <w:color w:val="000000" w:themeColor="text1"/>
                <w:sz w:val="20"/>
                <w:szCs w:val="20"/>
              </w:rPr>
              <w:t xml:space="preserve">2019 </w:t>
            </w:r>
          </w:p>
        </w:tc>
        <w:tc>
          <w:tcPr>
            <w:tcW w:w="1417" w:type="dxa"/>
            <w:tcBorders>
              <w:top w:val="double" w:sz="4" w:space="0" w:color="4F81BD" w:themeColor="accent1"/>
            </w:tcBorders>
            <w:vAlign w:val="center"/>
            <w:hideMark/>
          </w:tcPr>
          <w:p w:rsidR="00471FC7" w:rsidRPr="00471FC7"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71FC7">
              <w:rPr>
                <w:rFonts w:ascii="Arial" w:hAnsi="Arial" w:cs="Arial"/>
                <w:b/>
                <w:color w:val="0F243E" w:themeColor="text2" w:themeShade="80"/>
                <w:sz w:val="20"/>
                <w:szCs w:val="20"/>
              </w:rPr>
              <w:t>Periodo</w:t>
            </w:r>
          </w:p>
        </w:tc>
        <w:tc>
          <w:tcPr>
            <w:tcW w:w="1701" w:type="dxa"/>
            <w:tcBorders>
              <w:top w:val="double" w:sz="4" w:space="0" w:color="4F81BD" w:themeColor="accent1"/>
            </w:tcBorders>
            <w:vAlign w:val="center"/>
            <w:hideMark/>
          </w:tcPr>
          <w:p w:rsidR="00471FC7" w:rsidRPr="00042CEC" w:rsidRDefault="005267BF"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01/03/</w:t>
            </w:r>
            <w:r w:rsidR="005E0585" w:rsidRPr="00042CEC">
              <w:rPr>
                <w:rFonts w:ascii="Arial" w:hAnsi="Arial" w:cs="Arial"/>
                <w:color w:val="000000" w:themeColor="text1"/>
                <w:sz w:val="20"/>
                <w:szCs w:val="20"/>
              </w:rPr>
              <w:t>2019 30</w:t>
            </w:r>
            <w:r w:rsidRPr="00042CEC">
              <w:rPr>
                <w:rFonts w:ascii="Arial" w:hAnsi="Arial" w:cs="Arial"/>
                <w:color w:val="000000" w:themeColor="text1"/>
                <w:sz w:val="20"/>
                <w:szCs w:val="20"/>
              </w:rPr>
              <w:t>/04/2019</w:t>
            </w:r>
          </w:p>
        </w:tc>
        <w:tc>
          <w:tcPr>
            <w:tcW w:w="2127" w:type="dxa"/>
            <w:tcBorders>
              <w:top w:val="double" w:sz="4" w:space="0" w:color="4F81BD" w:themeColor="accent1"/>
            </w:tcBorders>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 xml:space="preserve"> </w:t>
            </w:r>
            <w:r w:rsidR="005267BF" w:rsidRPr="00042CEC">
              <w:rPr>
                <w:rFonts w:ascii="Arial" w:hAnsi="Arial" w:cs="Arial"/>
                <w:color w:val="000000" w:themeColor="text1"/>
                <w:sz w:val="20"/>
                <w:szCs w:val="20"/>
              </w:rPr>
              <w:t>01/05/</w:t>
            </w:r>
            <w:r w:rsidR="005E0585" w:rsidRPr="00042CEC">
              <w:rPr>
                <w:rFonts w:ascii="Arial" w:hAnsi="Arial" w:cs="Arial"/>
                <w:color w:val="000000" w:themeColor="text1"/>
                <w:sz w:val="20"/>
                <w:szCs w:val="20"/>
              </w:rPr>
              <w:t>2019 30</w:t>
            </w:r>
            <w:r w:rsidR="005267BF" w:rsidRPr="00042CEC">
              <w:rPr>
                <w:rFonts w:ascii="Arial" w:hAnsi="Arial" w:cs="Arial"/>
                <w:color w:val="000000" w:themeColor="text1"/>
                <w:sz w:val="20"/>
                <w:szCs w:val="20"/>
              </w:rPr>
              <w:t>/06/2019</w:t>
            </w:r>
          </w:p>
        </w:tc>
      </w:tr>
      <w:tr w:rsidR="00EC3AD6" w:rsidRPr="00471FC7" w:rsidTr="00F6134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71FC7" w:rsidRPr="00471FC7" w:rsidRDefault="00471FC7" w:rsidP="00367F1F">
            <w:pPr>
              <w:spacing w:before="40" w:after="20"/>
              <w:jc w:val="center"/>
              <w:rPr>
                <w:rFonts w:ascii="Arial" w:hAnsi="Arial" w:cs="Arial"/>
                <w:color w:val="0F243E" w:themeColor="text2" w:themeShade="80"/>
                <w:sz w:val="20"/>
                <w:szCs w:val="20"/>
              </w:rPr>
            </w:pPr>
            <w:r w:rsidRPr="00471FC7">
              <w:rPr>
                <w:rFonts w:ascii="Arial" w:hAnsi="Arial" w:cs="Arial"/>
                <w:color w:val="0F243E" w:themeColor="text2" w:themeShade="80"/>
                <w:sz w:val="20"/>
                <w:szCs w:val="20"/>
              </w:rPr>
              <w:t xml:space="preserve">Fecha </w:t>
            </w:r>
          </w:p>
        </w:tc>
        <w:tc>
          <w:tcPr>
            <w:tcW w:w="1582"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7/06/2019</w:t>
            </w:r>
          </w:p>
        </w:tc>
        <w:tc>
          <w:tcPr>
            <w:tcW w:w="1701"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12/08/2019</w:t>
            </w:r>
          </w:p>
        </w:tc>
        <w:tc>
          <w:tcPr>
            <w:tcW w:w="1417" w:type="dxa"/>
            <w:vAlign w:val="center"/>
            <w:hideMark/>
          </w:tcPr>
          <w:p w:rsidR="00471FC7" w:rsidRPr="00471FC7"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71FC7">
              <w:rPr>
                <w:rFonts w:ascii="Arial" w:hAnsi="Arial" w:cs="Arial"/>
                <w:b/>
                <w:color w:val="0F243E" w:themeColor="text2" w:themeShade="80"/>
                <w:sz w:val="20"/>
                <w:szCs w:val="20"/>
              </w:rPr>
              <w:t xml:space="preserve">Fecha </w:t>
            </w:r>
          </w:p>
        </w:tc>
        <w:tc>
          <w:tcPr>
            <w:tcW w:w="1701"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22/05/2019</w:t>
            </w:r>
          </w:p>
        </w:tc>
        <w:tc>
          <w:tcPr>
            <w:tcW w:w="2127"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22/07/2019</w:t>
            </w:r>
          </w:p>
        </w:tc>
      </w:tr>
      <w:tr w:rsidR="00EC3AD6" w:rsidRPr="00471FC7" w:rsidTr="00F6134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71FC7" w:rsidRPr="00471FC7" w:rsidRDefault="00471FC7" w:rsidP="00367F1F">
            <w:pPr>
              <w:spacing w:before="40" w:after="20"/>
              <w:jc w:val="center"/>
              <w:rPr>
                <w:rFonts w:ascii="Arial" w:hAnsi="Arial" w:cs="Arial"/>
                <w:color w:val="0F243E" w:themeColor="text2" w:themeShade="80"/>
                <w:sz w:val="20"/>
                <w:szCs w:val="20"/>
              </w:rPr>
            </w:pPr>
            <w:r w:rsidRPr="00471FC7">
              <w:rPr>
                <w:rFonts w:ascii="Arial" w:hAnsi="Arial" w:cs="Arial"/>
                <w:color w:val="0F243E" w:themeColor="text2" w:themeShade="80"/>
                <w:sz w:val="20"/>
                <w:szCs w:val="20"/>
              </w:rPr>
              <w:t>Radicado</w:t>
            </w:r>
          </w:p>
        </w:tc>
        <w:tc>
          <w:tcPr>
            <w:tcW w:w="1582"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2-2019-021202</w:t>
            </w:r>
          </w:p>
        </w:tc>
        <w:tc>
          <w:tcPr>
            <w:tcW w:w="1701"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 xml:space="preserve"> 2-2019-029739 </w:t>
            </w:r>
          </w:p>
        </w:tc>
        <w:tc>
          <w:tcPr>
            <w:tcW w:w="1417" w:type="dxa"/>
            <w:vAlign w:val="center"/>
            <w:hideMark/>
          </w:tcPr>
          <w:p w:rsidR="00471FC7" w:rsidRPr="00471FC7"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71FC7">
              <w:rPr>
                <w:rFonts w:ascii="Arial" w:hAnsi="Arial" w:cs="Arial"/>
                <w:b/>
                <w:color w:val="0F243E" w:themeColor="text2" w:themeShade="80"/>
                <w:sz w:val="20"/>
                <w:szCs w:val="20"/>
              </w:rPr>
              <w:t>Radicado</w:t>
            </w:r>
          </w:p>
        </w:tc>
        <w:tc>
          <w:tcPr>
            <w:tcW w:w="1701"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2-2019-045635</w:t>
            </w:r>
          </w:p>
        </w:tc>
        <w:tc>
          <w:tcPr>
            <w:tcW w:w="2127"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2-2019-026624</w:t>
            </w:r>
          </w:p>
        </w:tc>
      </w:tr>
      <w:tr w:rsidR="00EC3AD6" w:rsidRPr="00471FC7" w:rsidTr="00F6134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71FC7" w:rsidRPr="00471FC7" w:rsidRDefault="00471FC7" w:rsidP="00367F1F">
            <w:pPr>
              <w:spacing w:before="40" w:after="20"/>
              <w:jc w:val="center"/>
              <w:rPr>
                <w:rFonts w:ascii="Arial" w:hAnsi="Arial" w:cs="Arial"/>
                <w:color w:val="0F243E" w:themeColor="text2" w:themeShade="80"/>
                <w:sz w:val="20"/>
                <w:szCs w:val="20"/>
              </w:rPr>
            </w:pPr>
            <w:r w:rsidRPr="00471FC7">
              <w:rPr>
                <w:rFonts w:ascii="Arial" w:hAnsi="Arial" w:cs="Arial"/>
                <w:color w:val="0F243E" w:themeColor="text2" w:themeShade="80"/>
                <w:sz w:val="20"/>
                <w:szCs w:val="20"/>
              </w:rPr>
              <w:t>Número de Factura</w:t>
            </w:r>
          </w:p>
        </w:tc>
        <w:tc>
          <w:tcPr>
            <w:tcW w:w="1582"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34899615313</w:t>
            </w:r>
          </w:p>
        </w:tc>
        <w:tc>
          <w:tcPr>
            <w:tcW w:w="1701"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35596758215</w:t>
            </w:r>
          </w:p>
        </w:tc>
        <w:tc>
          <w:tcPr>
            <w:tcW w:w="1417" w:type="dxa"/>
            <w:vAlign w:val="center"/>
            <w:hideMark/>
          </w:tcPr>
          <w:p w:rsidR="00471FC7" w:rsidRPr="00471FC7"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71FC7">
              <w:rPr>
                <w:rFonts w:ascii="Arial" w:hAnsi="Arial" w:cs="Arial"/>
                <w:b/>
                <w:color w:val="0F243E" w:themeColor="text2" w:themeShade="80"/>
                <w:sz w:val="20"/>
                <w:szCs w:val="20"/>
              </w:rPr>
              <w:t>Número de Factura</w:t>
            </w:r>
          </w:p>
        </w:tc>
        <w:tc>
          <w:tcPr>
            <w:tcW w:w="1701"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16948908</w:t>
            </w:r>
          </w:p>
        </w:tc>
        <w:tc>
          <w:tcPr>
            <w:tcW w:w="2127"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19394750</w:t>
            </w:r>
          </w:p>
        </w:tc>
      </w:tr>
      <w:tr w:rsidR="00EC3AD6" w:rsidRPr="00471FC7" w:rsidTr="00F6134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71FC7" w:rsidRPr="00471FC7" w:rsidRDefault="00471FC7" w:rsidP="00367F1F">
            <w:pPr>
              <w:spacing w:before="40" w:after="20"/>
              <w:jc w:val="center"/>
              <w:rPr>
                <w:rFonts w:ascii="Arial" w:hAnsi="Arial" w:cs="Arial"/>
                <w:color w:val="0F243E" w:themeColor="text2" w:themeShade="80"/>
                <w:sz w:val="20"/>
                <w:szCs w:val="20"/>
              </w:rPr>
            </w:pPr>
            <w:r w:rsidRPr="00471FC7">
              <w:rPr>
                <w:rFonts w:ascii="Arial" w:hAnsi="Arial" w:cs="Arial"/>
                <w:color w:val="0F243E" w:themeColor="text2" w:themeShade="80"/>
                <w:sz w:val="20"/>
                <w:szCs w:val="20"/>
              </w:rPr>
              <w:t>Valor de Solicitud de Reintegro ($)</w:t>
            </w:r>
          </w:p>
        </w:tc>
        <w:tc>
          <w:tcPr>
            <w:tcW w:w="1582"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 xml:space="preserve">7.042.074 </w:t>
            </w:r>
          </w:p>
        </w:tc>
        <w:tc>
          <w:tcPr>
            <w:tcW w:w="1701"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 xml:space="preserve">7.334.831 </w:t>
            </w:r>
          </w:p>
        </w:tc>
        <w:tc>
          <w:tcPr>
            <w:tcW w:w="1417" w:type="dxa"/>
            <w:vAlign w:val="center"/>
            <w:hideMark/>
          </w:tcPr>
          <w:p w:rsidR="00471FC7" w:rsidRPr="00471FC7"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71FC7">
              <w:rPr>
                <w:rFonts w:ascii="Arial" w:hAnsi="Arial" w:cs="Arial"/>
                <w:b/>
                <w:color w:val="0F243E" w:themeColor="text2" w:themeShade="80"/>
                <w:sz w:val="20"/>
                <w:szCs w:val="20"/>
              </w:rPr>
              <w:t>Valor de Solicitud de Reintegro ($)</w:t>
            </w:r>
          </w:p>
        </w:tc>
        <w:tc>
          <w:tcPr>
            <w:tcW w:w="1701"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 xml:space="preserve">  1.303.819 </w:t>
            </w:r>
          </w:p>
        </w:tc>
        <w:tc>
          <w:tcPr>
            <w:tcW w:w="2127"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 xml:space="preserve">     1.305.600 </w:t>
            </w:r>
          </w:p>
        </w:tc>
      </w:tr>
      <w:tr w:rsidR="00EC3AD6" w:rsidRPr="00471FC7" w:rsidTr="00F6134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71FC7" w:rsidRPr="00471FC7" w:rsidRDefault="00471FC7" w:rsidP="00367F1F">
            <w:pPr>
              <w:spacing w:before="40" w:after="20"/>
              <w:jc w:val="center"/>
              <w:rPr>
                <w:rFonts w:ascii="Arial" w:hAnsi="Arial" w:cs="Arial"/>
                <w:color w:val="0F243E" w:themeColor="text2" w:themeShade="80"/>
                <w:sz w:val="20"/>
                <w:szCs w:val="20"/>
              </w:rPr>
            </w:pPr>
            <w:r w:rsidRPr="00471FC7">
              <w:rPr>
                <w:rFonts w:ascii="Arial" w:hAnsi="Arial" w:cs="Arial"/>
                <w:color w:val="0F243E" w:themeColor="text2" w:themeShade="80"/>
                <w:sz w:val="20"/>
                <w:szCs w:val="20"/>
              </w:rPr>
              <w:t xml:space="preserve">Fecha de Reintegro </w:t>
            </w:r>
          </w:p>
        </w:tc>
        <w:tc>
          <w:tcPr>
            <w:tcW w:w="1582"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7/06/2019</w:t>
            </w:r>
          </w:p>
        </w:tc>
        <w:tc>
          <w:tcPr>
            <w:tcW w:w="1701"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8/12/2019</w:t>
            </w:r>
          </w:p>
        </w:tc>
        <w:tc>
          <w:tcPr>
            <w:tcW w:w="1417" w:type="dxa"/>
            <w:vAlign w:val="center"/>
            <w:hideMark/>
          </w:tcPr>
          <w:p w:rsidR="00471FC7" w:rsidRPr="00471FC7"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71FC7">
              <w:rPr>
                <w:rFonts w:ascii="Arial" w:hAnsi="Arial" w:cs="Arial"/>
                <w:b/>
                <w:color w:val="0F243E" w:themeColor="text2" w:themeShade="80"/>
                <w:sz w:val="20"/>
                <w:szCs w:val="20"/>
              </w:rPr>
              <w:t xml:space="preserve">Fecha de Reintegro </w:t>
            </w:r>
          </w:p>
        </w:tc>
        <w:tc>
          <w:tcPr>
            <w:tcW w:w="1701"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31/05/2019</w:t>
            </w:r>
          </w:p>
        </w:tc>
        <w:tc>
          <w:tcPr>
            <w:tcW w:w="2127" w:type="dxa"/>
            <w:vAlign w:val="center"/>
            <w:hideMark/>
          </w:tcPr>
          <w:p w:rsidR="00471FC7" w:rsidRPr="00042CEC" w:rsidRDefault="00471FC7" w:rsidP="00367F1F">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2CEC">
              <w:rPr>
                <w:rFonts w:ascii="Arial" w:hAnsi="Arial" w:cs="Arial"/>
                <w:color w:val="000000" w:themeColor="text1"/>
                <w:sz w:val="20"/>
                <w:szCs w:val="20"/>
              </w:rPr>
              <w:t>22/07/2019</w:t>
            </w:r>
          </w:p>
        </w:tc>
      </w:tr>
    </w:tbl>
    <w:p w:rsidR="00471FC7" w:rsidRDefault="00471FC7" w:rsidP="00367F1F">
      <w:pPr>
        <w:rPr>
          <w:rFonts w:ascii="Arial" w:hAnsi="Arial" w:cs="Arial"/>
          <w:color w:val="000000"/>
          <w:sz w:val="22"/>
          <w:szCs w:val="22"/>
          <w:highlight w:val="yellow"/>
        </w:rPr>
      </w:pPr>
    </w:p>
    <w:p w:rsidR="001A2001" w:rsidRPr="001112E1" w:rsidRDefault="00E40FD8" w:rsidP="00367F1F">
      <w:pPr>
        <w:jc w:val="both"/>
        <w:rPr>
          <w:rFonts w:ascii="Arial" w:hAnsi="Arial" w:cs="Arial"/>
          <w:color w:val="000000"/>
          <w:sz w:val="22"/>
          <w:szCs w:val="22"/>
        </w:rPr>
      </w:pPr>
      <w:r w:rsidRPr="001112E1">
        <w:rPr>
          <w:rFonts w:ascii="Arial" w:hAnsi="Arial" w:cs="Arial"/>
          <w:color w:val="000000"/>
          <w:sz w:val="22"/>
          <w:szCs w:val="22"/>
        </w:rPr>
        <w:t xml:space="preserve">El trabajo realizado consistió en </w:t>
      </w:r>
      <w:r w:rsidR="00B66368" w:rsidRPr="001112E1">
        <w:rPr>
          <w:rFonts w:ascii="Arial" w:hAnsi="Arial" w:cs="Arial"/>
          <w:color w:val="000000"/>
          <w:sz w:val="22"/>
          <w:szCs w:val="22"/>
        </w:rPr>
        <w:t>comparar</w:t>
      </w:r>
      <w:r w:rsidR="00DE247B" w:rsidRPr="001112E1">
        <w:rPr>
          <w:rFonts w:ascii="Arial" w:hAnsi="Arial" w:cs="Arial"/>
          <w:color w:val="000000"/>
          <w:sz w:val="22"/>
          <w:szCs w:val="22"/>
        </w:rPr>
        <w:t xml:space="preserve"> </w:t>
      </w:r>
      <w:r w:rsidR="00D82EB6" w:rsidRPr="001112E1">
        <w:rPr>
          <w:rFonts w:ascii="Arial" w:hAnsi="Arial" w:cs="Arial"/>
          <w:color w:val="000000"/>
          <w:sz w:val="22"/>
          <w:szCs w:val="22"/>
        </w:rPr>
        <w:t>los valores facturados</w:t>
      </w:r>
      <w:r w:rsidR="00B66368" w:rsidRPr="001112E1">
        <w:rPr>
          <w:rFonts w:ascii="Arial" w:hAnsi="Arial" w:cs="Arial"/>
          <w:color w:val="000000"/>
          <w:sz w:val="22"/>
          <w:szCs w:val="22"/>
        </w:rPr>
        <w:t>, los cuales fueron</w:t>
      </w:r>
      <w:r w:rsidR="00D82EB6" w:rsidRPr="001112E1">
        <w:rPr>
          <w:rFonts w:ascii="Arial" w:hAnsi="Arial" w:cs="Arial"/>
          <w:color w:val="000000"/>
          <w:sz w:val="22"/>
          <w:szCs w:val="22"/>
        </w:rPr>
        <w:t xml:space="preserve"> </w:t>
      </w:r>
      <w:r w:rsidR="00DE247B" w:rsidRPr="001112E1">
        <w:rPr>
          <w:rFonts w:ascii="Arial" w:hAnsi="Arial" w:cs="Arial"/>
          <w:color w:val="000000"/>
          <w:sz w:val="22"/>
          <w:szCs w:val="22"/>
        </w:rPr>
        <w:t>suministrados po</w:t>
      </w:r>
      <w:r w:rsidR="00B66368" w:rsidRPr="001112E1">
        <w:rPr>
          <w:rFonts w:ascii="Arial" w:hAnsi="Arial" w:cs="Arial"/>
          <w:color w:val="000000"/>
          <w:sz w:val="22"/>
          <w:szCs w:val="22"/>
        </w:rPr>
        <w:t xml:space="preserve">r la Subdirección de Servicios </w:t>
      </w:r>
      <w:r w:rsidR="00515E09" w:rsidRPr="001112E1">
        <w:rPr>
          <w:rFonts w:ascii="Arial" w:hAnsi="Arial" w:cs="Arial"/>
          <w:color w:val="000000"/>
          <w:sz w:val="22"/>
          <w:szCs w:val="22"/>
        </w:rPr>
        <w:t>y se procedió a verificarlos con el listado de obligaciones del SIIF Naci</w:t>
      </w:r>
      <w:r w:rsidR="00B66368" w:rsidRPr="001112E1">
        <w:rPr>
          <w:rFonts w:ascii="Arial" w:hAnsi="Arial" w:cs="Arial"/>
          <w:color w:val="000000"/>
          <w:sz w:val="22"/>
          <w:szCs w:val="22"/>
        </w:rPr>
        <w:t xml:space="preserve">ón, en </w:t>
      </w:r>
      <w:r w:rsidR="00BB0AF9" w:rsidRPr="001112E1">
        <w:rPr>
          <w:rFonts w:ascii="Arial" w:hAnsi="Arial" w:cs="Arial"/>
          <w:color w:val="000000"/>
          <w:sz w:val="22"/>
          <w:szCs w:val="22"/>
        </w:rPr>
        <w:t xml:space="preserve">lo concerniente al </w:t>
      </w:r>
      <w:r w:rsidR="001112E1">
        <w:rPr>
          <w:rFonts w:ascii="Arial" w:hAnsi="Arial" w:cs="Arial"/>
          <w:color w:val="000000"/>
          <w:sz w:val="22"/>
          <w:szCs w:val="22"/>
        </w:rPr>
        <w:t xml:space="preserve">segundo </w:t>
      </w:r>
      <w:r w:rsidR="00BB0AF9" w:rsidRPr="001112E1">
        <w:rPr>
          <w:rFonts w:ascii="Arial" w:hAnsi="Arial" w:cs="Arial"/>
          <w:color w:val="000000"/>
          <w:sz w:val="22"/>
          <w:szCs w:val="22"/>
        </w:rPr>
        <w:t>trimestre de 201</w:t>
      </w:r>
      <w:r w:rsidR="00B12B03" w:rsidRPr="001112E1">
        <w:rPr>
          <w:rFonts w:ascii="Arial" w:hAnsi="Arial" w:cs="Arial"/>
          <w:color w:val="000000"/>
          <w:sz w:val="22"/>
          <w:szCs w:val="22"/>
        </w:rPr>
        <w:t>9</w:t>
      </w:r>
      <w:r w:rsidR="00BB0AF9" w:rsidRPr="001112E1">
        <w:rPr>
          <w:rFonts w:ascii="Arial" w:hAnsi="Arial" w:cs="Arial"/>
          <w:color w:val="000000"/>
          <w:sz w:val="22"/>
          <w:szCs w:val="22"/>
        </w:rPr>
        <w:t xml:space="preserve"> f</w:t>
      </w:r>
      <w:r w:rsidR="00B12B03" w:rsidRPr="001112E1">
        <w:rPr>
          <w:rFonts w:ascii="Arial" w:hAnsi="Arial" w:cs="Arial"/>
          <w:color w:val="000000"/>
          <w:sz w:val="22"/>
          <w:szCs w:val="22"/>
        </w:rPr>
        <w:t>rente al mismo trimestre de 2018</w:t>
      </w:r>
      <w:r w:rsidR="00B66368" w:rsidRPr="001112E1">
        <w:rPr>
          <w:rFonts w:ascii="Arial" w:hAnsi="Arial" w:cs="Arial"/>
          <w:color w:val="000000"/>
          <w:sz w:val="22"/>
          <w:szCs w:val="22"/>
        </w:rPr>
        <w:t>.</w:t>
      </w:r>
      <w:r w:rsidR="00B12B03" w:rsidRPr="001112E1">
        <w:rPr>
          <w:rFonts w:ascii="Arial" w:hAnsi="Arial" w:cs="Arial"/>
          <w:color w:val="000000"/>
          <w:sz w:val="22"/>
          <w:szCs w:val="22"/>
        </w:rPr>
        <w:t xml:space="preserve"> </w:t>
      </w:r>
      <w:r w:rsidR="00B66368" w:rsidRPr="001112E1">
        <w:rPr>
          <w:rFonts w:ascii="Arial" w:hAnsi="Arial" w:cs="Arial"/>
          <w:color w:val="000000"/>
          <w:sz w:val="22"/>
          <w:szCs w:val="22"/>
        </w:rPr>
        <w:t xml:space="preserve">A </w:t>
      </w:r>
      <w:r w:rsidR="00182B14" w:rsidRPr="001112E1">
        <w:rPr>
          <w:rFonts w:ascii="Arial" w:hAnsi="Arial" w:cs="Arial"/>
          <w:color w:val="000000"/>
          <w:sz w:val="22"/>
          <w:szCs w:val="22"/>
        </w:rPr>
        <w:t>continuación,</w:t>
      </w:r>
      <w:r w:rsidR="00B66368" w:rsidRPr="001112E1">
        <w:rPr>
          <w:rFonts w:ascii="Arial" w:hAnsi="Arial" w:cs="Arial"/>
          <w:color w:val="000000"/>
          <w:sz w:val="22"/>
          <w:szCs w:val="22"/>
        </w:rPr>
        <w:t xml:space="preserve"> se presenta </w:t>
      </w:r>
      <w:r w:rsidR="00646052" w:rsidRPr="001112E1">
        <w:rPr>
          <w:rFonts w:ascii="Arial" w:hAnsi="Arial" w:cs="Arial"/>
          <w:color w:val="000000"/>
          <w:sz w:val="22"/>
          <w:szCs w:val="22"/>
        </w:rPr>
        <w:t>el resultado:</w:t>
      </w:r>
    </w:p>
    <w:p w:rsidR="001112E1" w:rsidRPr="008852B6" w:rsidRDefault="001112E1" w:rsidP="000E0AD2">
      <w:pPr>
        <w:rPr>
          <w:rFonts w:ascii="Arial" w:hAnsi="Arial" w:cs="Arial"/>
          <w:color w:val="000000"/>
          <w:sz w:val="22"/>
          <w:szCs w:val="22"/>
          <w:highlight w:val="yellow"/>
        </w:rPr>
      </w:pPr>
    </w:p>
    <w:tbl>
      <w:tblPr>
        <w:tblStyle w:val="Tabladecuadrcula1clara-nfasis1"/>
        <w:tblW w:w="0" w:type="auto"/>
        <w:jc w:val="center"/>
        <w:tblLook w:val="04A0" w:firstRow="1" w:lastRow="0" w:firstColumn="1" w:lastColumn="0" w:noHBand="0" w:noVBand="1"/>
      </w:tblPr>
      <w:tblGrid>
        <w:gridCol w:w="2484"/>
        <w:gridCol w:w="2384"/>
        <w:gridCol w:w="2084"/>
        <w:gridCol w:w="1106"/>
        <w:gridCol w:w="672"/>
      </w:tblGrid>
      <w:tr w:rsidR="004C3460" w:rsidRPr="004C3460" w:rsidTr="004C3460">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4C3460" w:rsidRPr="004C3460" w:rsidRDefault="004C3460" w:rsidP="00367F1F">
            <w:pPr>
              <w:spacing w:before="40" w:after="40"/>
              <w:jc w:val="center"/>
              <w:rPr>
                <w:rFonts w:ascii="Arial" w:hAnsi="Arial" w:cs="Arial"/>
                <w:color w:val="FFFFFF" w:themeColor="background1"/>
                <w:sz w:val="20"/>
                <w:szCs w:val="20"/>
              </w:rPr>
            </w:pPr>
            <w:r w:rsidRPr="004C3460">
              <w:rPr>
                <w:rFonts w:ascii="Arial" w:hAnsi="Arial" w:cs="Arial"/>
                <w:color w:val="FFFFFF" w:themeColor="background1"/>
                <w:sz w:val="22"/>
                <w:szCs w:val="22"/>
                <w:highlight w:val="yellow"/>
              </w:rPr>
              <w:br w:type="page"/>
            </w:r>
            <w:r w:rsidRPr="004C3460">
              <w:rPr>
                <w:rFonts w:ascii="Arial" w:hAnsi="Arial" w:cs="Arial"/>
                <w:color w:val="FFFFFF" w:themeColor="background1"/>
                <w:sz w:val="20"/>
                <w:szCs w:val="20"/>
              </w:rPr>
              <w:t>Servicio</w:t>
            </w:r>
          </w:p>
        </w:tc>
        <w:tc>
          <w:tcPr>
            <w:tcW w:w="0" w:type="auto"/>
            <w:gridSpan w:val="4"/>
            <w:shd w:val="clear" w:color="auto" w:fill="4F81BD" w:themeFill="accent1"/>
            <w:vAlign w:val="center"/>
            <w:hideMark/>
          </w:tcPr>
          <w:p w:rsidR="004C3460" w:rsidRPr="004C3460" w:rsidRDefault="004C3460" w:rsidP="00367F1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4C3460">
              <w:rPr>
                <w:rFonts w:ascii="Arial" w:hAnsi="Arial" w:cs="Arial"/>
                <w:color w:val="FFFFFF" w:themeColor="background1"/>
                <w:sz w:val="20"/>
                <w:szCs w:val="20"/>
              </w:rPr>
              <w:t>Valor Facturado ($)</w:t>
            </w:r>
          </w:p>
        </w:tc>
      </w:tr>
      <w:tr w:rsidR="004C3460" w:rsidRPr="004C3460" w:rsidTr="004C346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4C3460" w:rsidRPr="004C3460" w:rsidRDefault="004C3460" w:rsidP="00367F1F">
            <w:pPr>
              <w:spacing w:before="40" w:after="40"/>
              <w:jc w:val="center"/>
              <w:rPr>
                <w:rFonts w:ascii="Arial" w:hAnsi="Arial" w:cs="Arial"/>
                <w:color w:val="FFFFFF" w:themeColor="background1"/>
                <w:sz w:val="20"/>
                <w:szCs w:val="20"/>
              </w:rPr>
            </w:pPr>
          </w:p>
        </w:tc>
        <w:tc>
          <w:tcPr>
            <w:tcW w:w="0" w:type="auto"/>
            <w:gridSpan w:val="2"/>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Edificio San Agustín</w:t>
            </w:r>
          </w:p>
        </w:tc>
        <w:tc>
          <w:tcPr>
            <w:tcW w:w="0" w:type="auto"/>
            <w:gridSpan w:val="2"/>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Variaciones</w:t>
            </w:r>
          </w:p>
        </w:tc>
      </w:tr>
      <w:tr w:rsidR="004C3460" w:rsidRPr="004C3460" w:rsidTr="004C346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4C3460" w:rsidRPr="004C3460" w:rsidRDefault="004C3460" w:rsidP="00367F1F">
            <w:pPr>
              <w:spacing w:before="40" w:after="40"/>
              <w:jc w:val="center"/>
              <w:rPr>
                <w:rFonts w:ascii="Arial" w:hAnsi="Arial" w:cs="Arial"/>
                <w:color w:val="FFFFFF" w:themeColor="background1"/>
                <w:sz w:val="20"/>
                <w:szCs w:val="20"/>
              </w:rPr>
            </w:pPr>
          </w:p>
        </w:tc>
        <w:tc>
          <w:tcPr>
            <w:tcW w:w="0" w:type="auto"/>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II Trimestre de 2019</w:t>
            </w:r>
          </w:p>
        </w:tc>
        <w:tc>
          <w:tcPr>
            <w:tcW w:w="0" w:type="auto"/>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II Trimestre de 2018</w:t>
            </w:r>
          </w:p>
        </w:tc>
        <w:tc>
          <w:tcPr>
            <w:tcW w:w="0" w:type="auto"/>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w:t>
            </w:r>
          </w:p>
        </w:tc>
        <w:tc>
          <w:tcPr>
            <w:tcW w:w="0" w:type="auto"/>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w:t>
            </w:r>
          </w:p>
        </w:tc>
      </w:tr>
      <w:tr w:rsidR="004C3460" w:rsidRPr="004C3460" w:rsidTr="004C346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C3460" w:rsidRPr="004C3460" w:rsidRDefault="004C3460" w:rsidP="00367F1F">
            <w:pPr>
              <w:spacing w:before="40" w:after="40"/>
              <w:jc w:val="center"/>
              <w:rPr>
                <w:rFonts w:ascii="Arial" w:hAnsi="Arial" w:cs="Arial"/>
                <w:color w:val="0F243E" w:themeColor="text2" w:themeShade="80"/>
                <w:sz w:val="20"/>
                <w:szCs w:val="20"/>
              </w:rPr>
            </w:pPr>
            <w:r w:rsidRPr="004C3460">
              <w:rPr>
                <w:rFonts w:ascii="Arial" w:hAnsi="Arial" w:cs="Arial"/>
                <w:color w:val="0F243E" w:themeColor="text2" w:themeShade="80"/>
                <w:sz w:val="20"/>
                <w:szCs w:val="20"/>
              </w:rPr>
              <w:t>Servicio de Aseo</w:t>
            </w:r>
          </w:p>
        </w:tc>
        <w:tc>
          <w:tcPr>
            <w:tcW w:w="0" w:type="auto"/>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3460">
              <w:rPr>
                <w:rFonts w:ascii="Arial" w:hAnsi="Arial" w:cs="Arial"/>
                <w:color w:val="0F243E" w:themeColor="text2" w:themeShade="80"/>
                <w:sz w:val="20"/>
                <w:szCs w:val="20"/>
              </w:rPr>
              <w:t>4.260.691</w:t>
            </w:r>
          </w:p>
        </w:tc>
        <w:tc>
          <w:tcPr>
            <w:tcW w:w="0" w:type="auto"/>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3460">
              <w:rPr>
                <w:rFonts w:ascii="Arial" w:hAnsi="Arial" w:cs="Arial"/>
                <w:color w:val="0F243E" w:themeColor="text2" w:themeShade="80"/>
                <w:sz w:val="20"/>
                <w:szCs w:val="20"/>
              </w:rPr>
              <w:t>4.124.477</w:t>
            </w:r>
          </w:p>
        </w:tc>
        <w:tc>
          <w:tcPr>
            <w:tcW w:w="0" w:type="auto"/>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C3460">
              <w:rPr>
                <w:rFonts w:ascii="Arial" w:hAnsi="Arial" w:cs="Arial"/>
                <w:b/>
                <w:color w:val="0F243E" w:themeColor="text2" w:themeShade="80"/>
                <w:sz w:val="20"/>
                <w:szCs w:val="20"/>
              </w:rPr>
              <w:t>136.214</w:t>
            </w:r>
          </w:p>
        </w:tc>
        <w:tc>
          <w:tcPr>
            <w:tcW w:w="0" w:type="auto"/>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C3460">
              <w:rPr>
                <w:rFonts w:ascii="Arial" w:hAnsi="Arial" w:cs="Arial"/>
                <w:b/>
                <w:color w:val="0F243E" w:themeColor="text2" w:themeShade="80"/>
                <w:sz w:val="20"/>
                <w:szCs w:val="20"/>
              </w:rPr>
              <w:t>3%</w:t>
            </w:r>
          </w:p>
        </w:tc>
      </w:tr>
      <w:tr w:rsidR="004C3460" w:rsidRPr="004C3460" w:rsidTr="004C346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C3460" w:rsidRPr="004C3460" w:rsidRDefault="004C3460" w:rsidP="00367F1F">
            <w:pPr>
              <w:spacing w:before="40" w:after="40"/>
              <w:jc w:val="center"/>
              <w:rPr>
                <w:rFonts w:ascii="Arial" w:hAnsi="Arial" w:cs="Arial"/>
                <w:color w:val="0F243E" w:themeColor="text2" w:themeShade="80"/>
                <w:sz w:val="20"/>
                <w:szCs w:val="20"/>
              </w:rPr>
            </w:pPr>
            <w:r w:rsidRPr="004C3460">
              <w:rPr>
                <w:rFonts w:ascii="Arial" w:hAnsi="Arial" w:cs="Arial"/>
                <w:color w:val="0F243E" w:themeColor="text2" w:themeShade="80"/>
                <w:sz w:val="20"/>
                <w:szCs w:val="20"/>
              </w:rPr>
              <w:t>Servicios de Acueducto</w:t>
            </w:r>
          </w:p>
        </w:tc>
        <w:tc>
          <w:tcPr>
            <w:tcW w:w="0" w:type="auto"/>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3460">
              <w:rPr>
                <w:rFonts w:ascii="Arial" w:hAnsi="Arial" w:cs="Arial"/>
                <w:color w:val="0F243E" w:themeColor="text2" w:themeShade="80"/>
                <w:sz w:val="20"/>
                <w:szCs w:val="20"/>
              </w:rPr>
              <w:t>11.498.386</w:t>
            </w:r>
          </w:p>
        </w:tc>
        <w:tc>
          <w:tcPr>
            <w:tcW w:w="0" w:type="auto"/>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3460">
              <w:rPr>
                <w:rFonts w:ascii="Arial" w:hAnsi="Arial" w:cs="Arial"/>
                <w:color w:val="0F243E" w:themeColor="text2" w:themeShade="80"/>
                <w:sz w:val="20"/>
                <w:szCs w:val="20"/>
              </w:rPr>
              <w:t>9.275.067</w:t>
            </w:r>
          </w:p>
        </w:tc>
        <w:tc>
          <w:tcPr>
            <w:tcW w:w="0" w:type="auto"/>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C3460">
              <w:rPr>
                <w:rFonts w:ascii="Arial" w:hAnsi="Arial" w:cs="Arial"/>
                <w:b/>
                <w:color w:val="0F243E" w:themeColor="text2" w:themeShade="80"/>
                <w:sz w:val="20"/>
                <w:szCs w:val="20"/>
              </w:rPr>
              <w:t>2.223.319</w:t>
            </w:r>
          </w:p>
        </w:tc>
        <w:tc>
          <w:tcPr>
            <w:tcW w:w="0" w:type="auto"/>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C3460">
              <w:rPr>
                <w:rFonts w:ascii="Arial" w:hAnsi="Arial" w:cs="Arial"/>
                <w:b/>
                <w:color w:val="0F243E" w:themeColor="text2" w:themeShade="80"/>
                <w:sz w:val="20"/>
                <w:szCs w:val="20"/>
              </w:rPr>
              <w:t>24%</w:t>
            </w:r>
          </w:p>
        </w:tc>
      </w:tr>
      <w:tr w:rsidR="004C3460" w:rsidRPr="004C3460" w:rsidTr="004C346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4C3460" w:rsidRPr="004C3460" w:rsidRDefault="004C3460" w:rsidP="00367F1F">
            <w:pPr>
              <w:spacing w:before="40" w:after="40"/>
              <w:jc w:val="center"/>
              <w:rPr>
                <w:rFonts w:ascii="Arial" w:hAnsi="Arial" w:cs="Arial"/>
                <w:color w:val="FFFFFF" w:themeColor="background1"/>
                <w:sz w:val="20"/>
                <w:szCs w:val="20"/>
              </w:rPr>
            </w:pPr>
            <w:r w:rsidRPr="004C3460">
              <w:rPr>
                <w:rFonts w:ascii="Arial" w:hAnsi="Arial" w:cs="Arial"/>
                <w:color w:val="FFFFFF" w:themeColor="background1"/>
                <w:sz w:val="20"/>
                <w:szCs w:val="20"/>
              </w:rPr>
              <w:t>Servicio</w:t>
            </w:r>
          </w:p>
        </w:tc>
        <w:tc>
          <w:tcPr>
            <w:tcW w:w="0" w:type="auto"/>
            <w:gridSpan w:val="2"/>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Casas de Santa Bárbara</w:t>
            </w:r>
          </w:p>
        </w:tc>
        <w:tc>
          <w:tcPr>
            <w:tcW w:w="0" w:type="auto"/>
            <w:gridSpan w:val="2"/>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Variaciones</w:t>
            </w:r>
          </w:p>
        </w:tc>
      </w:tr>
      <w:tr w:rsidR="004C3460" w:rsidRPr="004C3460" w:rsidTr="004C346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4C3460" w:rsidRPr="004C3460" w:rsidRDefault="004C3460" w:rsidP="00367F1F">
            <w:pPr>
              <w:spacing w:before="40" w:after="40"/>
              <w:jc w:val="center"/>
              <w:rPr>
                <w:rFonts w:ascii="Arial" w:hAnsi="Arial" w:cs="Arial"/>
                <w:color w:val="FFFFFF" w:themeColor="background1"/>
                <w:sz w:val="20"/>
                <w:szCs w:val="20"/>
              </w:rPr>
            </w:pPr>
          </w:p>
        </w:tc>
        <w:tc>
          <w:tcPr>
            <w:tcW w:w="0" w:type="auto"/>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II Trimestre de 2019</w:t>
            </w:r>
          </w:p>
        </w:tc>
        <w:tc>
          <w:tcPr>
            <w:tcW w:w="0" w:type="auto"/>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II Trimestre de 2018</w:t>
            </w:r>
          </w:p>
        </w:tc>
        <w:tc>
          <w:tcPr>
            <w:tcW w:w="0" w:type="auto"/>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w:t>
            </w:r>
          </w:p>
        </w:tc>
        <w:tc>
          <w:tcPr>
            <w:tcW w:w="0" w:type="auto"/>
            <w:shd w:val="clear" w:color="auto" w:fill="4F81BD" w:themeFill="accent1"/>
            <w:vAlign w:val="center"/>
            <w:hideMark/>
          </w:tcPr>
          <w:p w:rsidR="004C3460" w:rsidRPr="004C3460" w:rsidRDefault="004C3460"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3460">
              <w:rPr>
                <w:rFonts w:ascii="Arial" w:hAnsi="Arial" w:cs="Arial"/>
                <w:b/>
                <w:bCs/>
                <w:color w:val="FFFFFF" w:themeColor="background1"/>
                <w:sz w:val="20"/>
                <w:szCs w:val="20"/>
              </w:rPr>
              <w:t>%</w:t>
            </w:r>
          </w:p>
        </w:tc>
      </w:tr>
      <w:tr w:rsidR="003E6DAF" w:rsidRPr="004C3460" w:rsidTr="004C346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E6DAF" w:rsidRPr="004C3460" w:rsidRDefault="003E6DAF" w:rsidP="00367F1F">
            <w:pPr>
              <w:spacing w:before="40" w:after="40"/>
              <w:jc w:val="center"/>
              <w:rPr>
                <w:rFonts w:ascii="Arial" w:hAnsi="Arial" w:cs="Arial"/>
                <w:color w:val="0F243E" w:themeColor="text2" w:themeShade="80"/>
                <w:sz w:val="20"/>
                <w:szCs w:val="20"/>
              </w:rPr>
            </w:pPr>
            <w:r w:rsidRPr="004C3460">
              <w:rPr>
                <w:rFonts w:ascii="Arial" w:hAnsi="Arial" w:cs="Arial"/>
                <w:color w:val="0F243E" w:themeColor="text2" w:themeShade="80"/>
                <w:sz w:val="20"/>
                <w:szCs w:val="20"/>
              </w:rPr>
              <w:t>Servicio de Aseo</w:t>
            </w:r>
          </w:p>
        </w:tc>
        <w:tc>
          <w:tcPr>
            <w:tcW w:w="0" w:type="auto"/>
            <w:vAlign w:val="center"/>
            <w:hideMark/>
          </w:tcPr>
          <w:p w:rsidR="003E6DAF" w:rsidRPr="004C3460" w:rsidRDefault="003E6DAF"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3460">
              <w:rPr>
                <w:rFonts w:ascii="Arial" w:hAnsi="Arial" w:cs="Arial"/>
                <w:color w:val="0F243E" w:themeColor="text2" w:themeShade="80"/>
                <w:sz w:val="20"/>
                <w:szCs w:val="20"/>
              </w:rPr>
              <w:t xml:space="preserve">                       1.242.590 </w:t>
            </w:r>
          </w:p>
        </w:tc>
        <w:tc>
          <w:tcPr>
            <w:tcW w:w="0" w:type="auto"/>
            <w:vAlign w:val="center"/>
            <w:hideMark/>
          </w:tcPr>
          <w:p w:rsidR="003E6DAF" w:rsidRPr="004C3460" w:rsidRDefault="003E6DAF"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3460">
              <w:rPr>
                <w:rFonts w:ascii="Arial" w:hAnsi="Arial" w:cs="Arial"/>
                <w:color w:val="0F243E" w:themeColor="text2" w:themeShade="80"/>
                <w:sz w:val="20"/>
                <w:szCs w:val="20"/>
              </w:rPr>
              <w:t>1.130.960</w:t>
            </w:r>
          </w:p>
        </w:tc>
        <w:tc>
          <w:tcPr>
            <w:tcW w:w="0" w:type="auto"/>
            <w:vAlign w:val="center"/>
            <w:hideMark/>
          </w:tcPr>
          <w:p w:rsidR="003E6DAF" w:rsidRPr="00EA5D6E" w:rsidRDefault="003E6DAF"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r w:rsidRPr="00EA5D6E">
              <w:rPr>
                <w:rFonts w:ascii="Arial" w:hAnsi="Arial" w:cs="Arial"/>
                <w:b/>
                <w:color w:val="000000"/>
                <w:sz w:val="20"/>
                <w:szCs w:val="20"/>
              </w:rPr>
              <w:t>111.630</w:t>
            </w:r>
          </w:p>
        </w:tc>
        <w:tc>
          <w:tcPr>
            <w:tcW w:w="0" w:type="auto"/>
            <w:vAlign w:val="center"/>
            <w:hideMark/>
          </w:tcPr>
          <w:p w:rsidR="003E6DAF" w:rsidRPr="004C3460" w:rsidRDefault="003E6DAF"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C3460">
              <w:rPr>
                <w:rFonts w:ascii="Arial" w:hAnsi="Arial" w:cs="Arial"/>
                <w:b/>
                <w:color w:val="0F243E" w:themeColor="text2" w:themeShade="80"/>
                <w:sz w:val="20"/>
                <w:szCs w:val="20"/>
              </w:rPr>
              <w:t>10%</w:t>
            </w:r>
          </w:p>
        </w:tc>
      </w:tr>
      <w:tr w:rsidR="003E6DAF" w:rsidRPr="004C3460" w:rsidTr="004C346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E6DAF" w:rsidRPr="004C3460" w:rsidRDefault="003E6DAF" w:rsidP="00367F1F">
            <w:pPr>
              <w:spacing w:before="40" w:after="40"/>
              <w:jc w:val="center"/>
              <w:rPr>
                <w:rFonts w:ascii="Arial" w:hAnsi="Arial" w:cs="Arial"/>
                <w:color w:val="0F243E" w:themeColor="text2" w:themeShade="80"/>
                <w:sz w:val="20"/>
                <w:szCs w:val="20"/>
              </w:rPr>
            </w:pPr>
            <w:r w:rsidRPr="004C3460">
              <w:rPr>
                <w:rFonts w:ascii="Arial" w:hAnsi="Arial" w:cs="Arial"/>
                <w:color w:val="0F243E" w:themeColor="text2" w:themeShade="80"/>
                <w:sz w:val="20"/>
                <w:szCs w:val="20"/>
              </w:rPr>
              <w:t>Servicio de Acueducto</w:t>
            </w:r>
          </w:p>
        </w:tc>
        <w:tc>
          <w:tcPr>
            <w:tcW w:w="0" w:type="auto"/>
            <w:vAlign w:val="center"/>
            <w:hideMark/>
          </w:tcPr>
          <w:p w:rsidR="003E6DAF" w:rsidRPr="004C3460" w:rsidRDefault="003E6DAF"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3460">
              <w:rPr>
                <w:rFonts w:ascii="Arial" w:hAnsi="Arial" w:cs="Arial"/>
                <w:color w:val="0F243E" w:themeColor="text2" w:themeShade="80"/>
                <w:sz w:val="20"/>
                <w:szCs w:val="20"/>
              </w:rPr>
              <w:t xml:space="preserve">                       4.169.230 </w:t>
            </w:r>
          </w:p>
        </w:tc>
        <w:tc>
          <w:tcPr>
            <w:tcW w:w="0" w:type="auto"/>
            <w:vAlign w:val="center"/>
            <w:hideMark/>
          </w:tcPr>
          <w:p w:rsidR="003E6DAF" w:rsidRPr="004C3460" w:rsidRDefault="003E6DAF"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3460">
              <w:rPr>
                <w:rFonts w:ascii="Arial" w:hAnsi="Arial" w:cs="Arial"/>
                <w:color w:val="0F243E" w:themeColor="text2" w:themeShade="80"/>
                <w:sz w:val="20"/>
                <w:szCs w:val="20"/>
              </w:rPr>
              <w:t>4.019.360</w:t>
            </w:r>
          </w:p>
        </w:tc>
        <w:tc>
          <w:tcPr>
            <w:tcW w:w="0" w:type="auto"/>
            <w:vAlign w:val="center"/>
            <w:hideMark/>
          </w:tcPr>
          <w:p w:rsidR="003E6DAF" w:rsidRPr="00EA5D6E" w:rsidRDefault="003E6DAF"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r w:rsidRPr="00EA5D6E">
              <w:rPr>
                <w:rFonts w:ascii="Arial" w:hAnsi="Arial" w:cs="Arial"/>
                <w:b/>
                <w:color w:val="000000"/>
                <w:sz w:val="20"/>
                <w:szCs w:val="20"/>
              </w:rPr>
              <w:t>149.870</w:t>
            </w:r>
          </w:p>
        </w:tc>
        <w:tc>
          <w:tcPr>
            <w:tcW w:w="0" w:type="auto"/>
            <w:vAlign w:val="center"/>
            <w:hideMark/>
          </w:tcPr>
          <w:p w:rsidR="003E6DAF" w:rsidRPr="004C3460" w:rsidRDefault="003E6DAF" w:rsidP="00367F1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C3460">
              <w:rPr>
                <w:rFonts w:ascii="Arial" w:hAnsi="Arial" w:cs="Arial"/>
                <w:b/>
                <w:color w:val="0F243E" w:themeColor="text2" w:themeShade="80"/>
                <w:sz w:val="20"/>
                <w:szCs w:val="20"/>
              </w:rPr>
              <w:t>3,7%</w:t>
            </w:r>
          </w:p>
        </w:tc>
      </w:tr>
    </w:tbl>
    <w:p w:rsidR="004C3460" w:rsidRPr="009D7F3E" w:rsidRDefault="009D7F3E">
      <w:pPr>
        <w:spacing w:after="200" w:line="276" w:lineRule="auto"/>
        <w:rPr>
          <w:rFonts w:ascii="Arial" w:hAnsi="Arial" w:cs="Arial"/>
          <w:color w:val="000000"/>
          <w:sz w:val="18"/>
          <w:szCs w:val="18"/>
        </w:rPr>
      </w:pPr>
      <w:r w:rsidRPr="009D7F3E">
        <w:rPr>
          <w:rFonts w:ascii="Arial" w:hAnsi="Arial" w:cs="Arial"/>
          <w:color w:val="000000"/>
          <w:sz w:val="22"/>
          <w:szCs w:val="22"/>
        </w:rPr>
        <w:t xml:space="preserve">        </w:t>
      </w:r>
      <w:r w:rsidRPr="009D7F3E">
        <w:rPr>
          <w:rFonts w:ascii="Arial" w:hAnsi="Arial" w:cs="Arial"/>
          <w:color w:val="000000"/>
          <w:sz w:val="18"/>
          <w:szCs w:val="18"/>
        </w:rPr>
        <w:t>Periodos Tomados: Aseo del 01/03 al 30/06; Acueducto: 13/03 al 09/05</w:t>
      </w:r>
      <w:r w:rsidR="00B064AC">
        <w:rPr>
          <w:rFonts w:ascii="Arial" w:hAnsi="Arial" w:cs="Arial"/>
          <w:color w:val="000000"/>
          <w:sz w:val="18"/>
          <w:szCs w:val="18"/>
        </w:rPr>
        <w:t xml:space="preserve"> para las dos vigencias [2019 y 2018]. </w:t>
      </w:r>
    </w:p>
    <w:p w:rsidR="000E0AD2" w:rsidRDefault="000E0AD2" w:rsidP="000E0AD2">
      <w:pPr>
        <w:rPr>
          <w:rFonts w:ascii="Arial" w:hAnsi="Arial" w:cs="Arial"/>
          <w:color w:val="000000"/>
          <w:sz w:val="22"/>
          <w:szCs w:val="22"/>
          <w:highlight w:val="yellow"/>
        </w:rPr>
      </w:pPr>
    </w:p>
    <w:p w:rsidR="00F10F09" w:rsidRDefault="00F10F09" w:rsidP="00F10F09">
      <w:pPr>
        <w:jc w:val="center"/>
        <w:rPr>
          <w:rFonts w:ascii="Arial" w:hAnsi="Arial" w:cs="Arial"/>
          <w:color w:val="000000"/>
          <w:sz w:val="22"/>
          <w:szCs w:val="22"/>
          <w:highlight w:val="yellow"/>
        </w:rPr>
      </w:pPr>
      <w:r>
        <w:rPr>
          <w:noProof/>
        </w:rPr>
        <w:drawing>
          <wp:inline distT="0" distB="0" distL="0" distR="0" wp14:anchorId="7A93A34C" wp14:editId="6D8B7D68">
            <wp:extent cx="5638800" cy="272415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339DA" w:rsidRDefault="00D820C5" w:rsidP="00EA5D6E">
      <w:pPr>
        <w:jc w:val="both"/>
        <w:rPr>
          <w:rFonts w:ascii="Arial" w:hAnsi="Arial" w:cs="Arial"/>
          <w:color w:val="000000"/>
          <w:sz w:val="22"/>
          <w:szCs w:val="22"/>
        </w:rPr>
      </w:pPr>
      <w:r w:rsidRPr="00A172ED">
        <w:rPr>
          <w:rFonts w:ascii="Arial" w:hAnsi="Arial" w:cs="Arial"/>
          <w:color w:val="000000"/>
          <w:sz w:val="22"/>
          <w:szCs w:val="22"/>
        </w:rPr>
        <w:lastRenderedPageBreak/>
        <w:t>Para el</w:t>
      </w:r>
      <w:r w:rsidR="00A172ED">
        <w:rPr>
          <w:rFonts w:ascii="Arial" w:hAnsi="Arial" w:cs="Arial"/>
          <w:color w:val="000000"/>
          <w:sz w:val="22"/>
          <w:szCs w:val="22"/>
        </w:rPr>
        <w:t xml:space="preserve"> segundo semestre de 2019 comparado con el mismo periodo de la vigencia 2019, se presentaron </w:t>
      </w:r>
      <w:r w:rsidR="00A172ED" w:rsidRPr="00A172ED">
        <w:rPr>
          <w:rFonts w:ascii="Arial" w:hAnsi="Arial" w:cs="Arial"/>
          <w:b/>
          <w:color w:val="000000"/>
          <w:sz w:val="22"/>
          <w:szCs w:val="22"/>
        </w:rPr>
        <w:t>variaciones positivas</w:t>
      </w:r>
      <w:r w:rsidR="00A172ED">
        <w:rPr>
          <w:rFonts w:ascii="Arial" w:hAnsi="Arial" w:cs="Arial"/>
          <w:color w:val="000000"/>
          <w:sz w:val="22"/>
          <w:szCs w:val="22"/>
        </w:rPr>
        <w:t xml:space="preserve"> para el </w:t>
      </w:r>
      <w:r w:rsidR="00A172ED" w:rsidRPr="00A172ED">
        <w:rPr>
          <w:rFonts w:ascii="Arial" w:hAnsi="Arial" w:cs="Arial"/>
          <w:color w:val="000000"/>
          <w:sz w:val="22"/>
          <w:szCs w:val="22"/>
        </w:rPr>
        <w:t>servicio</w:t>
      </w:r>
      <w:r w:rsidR="005A1E8D" w:rsidRPr="00A172ED">
        <w:rPr>
          <w:rFonts w:ascii="Arial" w:hAnsi="Arial" w:cs="Arial"/>
          <w:color w:val="000000"/>
          <w:sz w:val="22"/>
          <w:szCs w:val="22"/>
        </w:rPr>
        <w:t xml:space="preserve"> de aseo</w:t>
      </w:r>
      <w:r w:rsidR="00EA5D6E">
        <w:rPr>
          <w:rFonts w:ascii="Arial" w:hAnsi="Arial" w:cs="Arial"/>
          <w:color w:val="000000"/>
          <w:sz w:val="22"/>
          <w:szCs w:val="22"/>
        </w:rPr>
        <w:t xml:space="preserve"> </w:t>
      </w:r>
      <w:r w:rsidR="00A172ED">
        <w:rPr>
          <w:rFonts w:ascii="Arial" w:hAnsi="Arial" w:cs="Arial"/>
          <w:color w:val="000000"/>
          <w:sz w:val="22"/>
          <w:szCs w:val="22"/>
        </w:rPr>
        <w:t xml:space="preserve">y acueducto, tanto para la sede de San Agustín como </w:t>
      </w:r>
      <w:r w:rsidR="00EA5D6E">
        <w:rPr>
          <w:rFonts w:ascii="Arial" w:hAnsi="Arial" w:cs="Arial"/>
          <w:color w:val="000000"/>
          <w:sz w:val="22"/>
          <w:szCs w:val="22"/>
        </w:rPr>
        <w:t xml:space="preserve">para </w:t>
      </w:r>
      <w:r w:rsidR="00A172ED">
        <w:rPr>
          <w:rFonts w:ascii="Arial" w:hAnsi="Arial" w:cs="Arial"/>
          <w:color w:val="000000"/>
          <w:sz w:val="22"/>
          <w:szCs w:val="22"/>
        </w:rPr>
        <w:t>la sede de Casas de Santa Bárbara</w:t>
      </w:r>
      <w:r w:rsidR="00EA5D6E">
        <w:rPr>
          <w:rFonts w:ascii="Arial" w:hAnsi="Arial" w:cs="Arial"/>
          <w:color w:val="000000"/>
          <w:sz w:val="22"/>
          <w:szCs w:val="22"/>
        </w:rPr>
        <w:t xml:space="preserve">, tal y como se expone en la anterior tabla. </w:t>
      </w:r>
    </w:p>
    <w:p w:rsidR="003E6DAF" w:rsidRPr="008852B6" w:rsidRDefault="003E6DAF" w:rsidP="000E0AD2">
      <w:pPr>
        <w:rPr>
          <w:rFonts w:ascii="Arial" w:hAnsi="Arial" w:cs="Arial"/>
          <w:color w:val="000000"/>
          <w:sz w:val="14"/>
          <w:szCs w:val="22"/>
          <w:highlight w:val="yellow"/>
        </w:rPr>
      </w:pPr>
    </w:p>
    <w:p w:rsidR="007339DA" w:rsidRPr="0044535F" w:rsidRDefault="00616F60" w:rsidP="00896ADE">
      <w:pPr>
        <w:jc w:val="both"/>
        <w:rPr>
          <w:rFonts w:ascii="Arial" w:hAnsi="Arial" w:cs="Arial"/>
          <w:color w:val="000000" w:themeColor="text1"/>
          <w:sz w:val="22"/>
          <w:szCs w:val="22"/>
        </w:rPr>
      </w:pPr>
      <w:r w:rsidRPr="0044535F">
        <w:rPr>
          <w:rFonts w:ascii="Arial" w:hAnsi="Arial" w:cs="Arial"/>
          <w:color w:val="000000" w:themeColor="text1"/>
          <w:sz w:val="22"/>
          <w:szCs w:val="22"/>
        </w:rPr>
        <w:t>De forma</w:t>
      </w:r>
      <w:r w:rsidR="007339DA" w:rsidRPr="0044535F">
        <w:rPr>
          <w:rFonts w:ascii="Arial" w:hAnsi="Arial" w:cs="Arial"/>
          <w:color w:val="000000" w:themeColor="text1"/>
          <w:sz w:val="22"/>
          <w:szCs w:val="22"/>
        </w:rPr>
        <w:t xml:space="preserve"> global, en l</w:t>
      </w:r>
      <w:r w:rsidR="0044535F">
        <w:rPr>
          <w:rFonts w:ascii="Arial" w:hAnsi="Arial" w:cs="Arial"/>
          <w:color w:val="000000" w:themeColor="text1"/>
          <w:sz w:val="22"/>
          <w:szCs w:val="22"/>
        </w:rPr>
        <w:t xml:space="preserve">o referente al valor del gasto facturado por los servicios de acueducto y aseo </w:t>
      </w:r>
      <w:r w:rsidR="007339DA" w:rsidRPr="0044535F">
        <w:rPr>
          <w:rFonts w:ascii="Arial" w:hAnsi="Arial" w:cs="Arial"/>
          <w:color w:val="000000" w:themeColor="text1"/>
          <w:sz w:val="22"/>
          <w:szCs w:val="22"/>
        </w:rPr>
        <w:t xml:space="preserve">se observó </w:t>
      </w:r>
      <w:r w:rsidR="0044535F">
        <w:rPr>
          <w:rFonts w:ascii="Arial" w:hAnsi="Arial" w:cs="Arial"/>
          <w:color w:val="000000" w:themeColor="text1"/>
          <w:sz w:val="22"/>
          <w:szCs w:val="22"/>
        </w:rPr>
        <w:t xml:space="preserve">que </w:t>
      </w:r>
      <w:r w:rsidR="0044535F" w:rsidRPr="0044535F">
        <w:rPr>
          <w:rFonts w:ascii="Arial" w:hAnsi="Arial" w:cs="Arial"/>
          <w:color w:val="000000" w:themeColor="text1"/>
          <w:sz w:val="22"/>
          <w:szCs w:val="22"/>
        </w:rPr>
        <w:t xml:space="preserve">para el </w:t>
      </w:r>
      <w:r w:rsidR="0044535F">
        <w:rPr>
          <w:rFonts w:ascii="Arial" w:hAnsi="Arial" w:cs="Arial"/>
          <w:color w:val="000000" w:themeColor="text1"/>
          <w:sz w:val="22"/>
          <w:szCs w:val="22"/>
        </w:rPr>
        <w:t xml:space="preserve">segundo </w:t>
      </w:r>
      <w:r w:rsidR="0044535F" w:rsidRPr="0044535F">
        <w:rPr>
          <w:rFonts w:ascii="Arial" w:hAnsi="Arial" w:cs="Arial"/>
          <w:color w:val="000000" w:themeColor="text1"/>
          <w:sz w:val="22"/>
          <w:szCs w:val="22"/>
        </w:rPr>
        <w:t>trimestre de 2019 comparado con el mismo periodo de 2018</w:t>
      </w:r>
      <w:r w:rsidR="0044535F">
        <w:rPr>
          <w:rFonts w:ascii="Arial" w:hAnsi="Arial" w:cs="Arial"/>
          <w:color w:val="000000" w:themeColor="text1"/>
          <w:sz w:val="22"/>
          <w:szCs w:val="22"/>
        </w:rPr>
        <w:t xml:space="preserve"> presentaron </w:t>
      </w:r>
      <w:r w:rsidR="0044535F" w:rsidRPr="0044535F">
        <w:rPr>
          <w:rFonts w:ascii="Arial" w:hAnsi="Arial" w:cs="Arial"/>
          <w:b/>
          <w:color w:val="000000" w:themeColor="text1"/>
          <w:sz w:val="22"/>
          <w:szCs w:val="22"/>
        </w:rPr>
        <w:t>variaciones positivas</w:t>
      </w:r>
      <w:r w:rsidR="0044535F">
        <w:rPr>
          <w:rFonts w:ascii="Arial" w:hAnsi="Arial" w:cs="Arial"/>
          <w:color w:val="000000" w:themeColor="text1"/>
          <w:sz w:val="22"/>
          <w:szCs w:val="22"/>
        </w:rPr>
        <w:t xml:space="preserve"> </w:t>
      </w:r>
      <w:r w:rsidR="00306B4B" w:rsidRPr="0044535F">
        <w:rPr>
          <w:rFonts w:ascii="Arial" w:hAnsi="Arial" w:cs="Arial"/>
          <w:color w:val="000000" w:themeColor="text1"/>
          <w:sz w:val="22"/>
          <w:szCs w:val="22"/>
        </w:rPr>
        <w:t xml:space="preserve">para la sede San Agustín </w:t>
      </w:r>
      <w:r w:rsidR="0044535F">
        <w:rPr>
          <w:rFonts w:ascii="Arial" w:hAnsi="Arial" w:cs="Arial"/>
          <w:color w:val="000000" w:themeColor="text1"/>
          <w:sz w:val="22"/>
          <w:szCs w:val="22"/>
        </w:rPr>
        <w:t xml:space="preserve">registró un </w:t>
      </w:r>
      <w:r w:rsidR="00034967">
        <w:rPr>
          <w:rFonts w:ascii="Arial" w:hAnsi="Arial" w:cs="Arial"/>
          <w:color w:val="000000" w:themeColor="text1"/>
          <w:sz w:val="22"/>
          <w:szCs w:val="22"/>
        </w:rPr>
        <w:t>aumento</w:t>
      </w:r>
      <w:r w:rsidR="0044535F">
        <w:rPr>
          <w:rFonts w:ascii="Arial" w:hAnsi="Arial" w:cs="Arial"/>
          <w:color w:val="000000" w:themeColor="text1"/>
          <w:sz w:val="22"/>
          <w:szCs w:val="22"/>
        </w:rPr>
        <w:t xml:space="preserve"> </w:t>
      </w:r>
      <w:r w:rsidR="00896ADE">
        <w:rPr>
          <w:rFonts w:ascii="Arial" w:hAnsi="Arial" w:cs="Arial"/>
          <w:color w:val="000000" w:themeColor="text1"/>
          <w:sz w:val="22"/>
          <w:szCs w:val="22"/>
        </w:rPr>
        <w:t>d</w:t>
      </w:r>
      <w:r w:rsidR="0044535F">
        <w:rPr>
          <w:rFonts w:ascii="Arial" w:hAnsi="Arial" w:cs="Arial"/>
          <w:color w:val="000000" w:themeColor="text1"/>
          <w:sz w:val="22"/>
          <w:szCs w:val="22"/>
        </w:rPr>
        <w:t xml:space="preserve">el 18% y </w:t>
      </w:r>
      <w:r w:rsidR="00896ADE">
        <w:rPr>
          <w:rFonts w:ascii="Arial" w:hAnsi="Arial" w:cs="Arial"/>
          <w:color w:val="000000" w:themeColor="text1"/>
          <w:sz w:val="22"/>
          <w:szCs w:val="22"/>
        </w:rPr>
        <w:t xml:space="preserve">para </w:t>
      </w:r>
      <w:r w:rsidR="00896ADE" w:rsidRPr="0044535F">
        <w:rPr>
          <w:rFonts w:ascii="Arial" w:hAnsi="Arial" w:cs="Arial"/>
          <w:color w:val="000000" w:themeColor="text1"/>
          <w:sz w:val="22"/>
          <w:szCs w:val="22"/>
        </w:rPr>
        <w:t>la</w:t>
      </w:r>
      <w:r w:rsidR="00306B4B" w:rsidRPr="0044535F">
        <w:rPr>
          <w:rFonts w:ascii="Arial" w:hAnsi="Arial" w:cs="Arial"/>
          <w:color w:val="000000" w:themeColor="text1"/>
          <w:sz w:val="22"/>
          <w:szCs w:val="22"/>
        </w:rPr>
        <w:t xml:space="preserve"> sede de Casas de Santa </w:t>
      </w:r>
      <w:r w:rsidR="00896ADE" w:rsidRPr="0044535F">
        <w:rPr>
          <w:rFonts w:ascii="Arial" w:hAnsi="Arial" w:cs="Arial"/>
          <w:color w:val="000000" w:themeColor="text1"/>
          <w:sz w:val="22"/>
          <w:szCs w:val="22"/>
        </w:rPr>
        <w:t>Bárbara</w:t>
      </w:r>
      <w:r w:rsidR="00896ADE">
        <w:rPr>
          <w:rFonts w:ascii="Arial" w:hAnsi="Arial" w:cs="Arial"/>
          <w:color w:val="000000" w:themeColor="text1"/>
          <w:sz w:val="22"/>
          <w:szCs w:val="22"/>
        </w:rPr>
        <w:t xml:space="preserve"> </w:t>
      </w:r>
      <w:r w:rsidR="00896ADE" w:rsidRPr="0044535F">
        <w:rPr>
          <w:rFonts w:ascii="Arial" w:hAnsi="Arial" w:cs="Arial"/>
          <w:color w:val="000000" w:themeColor="text1"/>
          <w:sz w:val="22"/>
          <w:szCs w:val="22"/>
        </w:rPr>
        <w:t>un</w:t>
      </w:r>
      <w:r w:rsidR="00896ADE">
        <w:rPr>
          <w:rFonts w:ascii="Arial" w:hAnsi="Arial" w:cs="Arial"/>
          <w:color w:val="000000" w:themeColor="text1"/>
          <w:sz w:val="22"/>
          <w:szCs w:val="22"/>
        </w:rPr>
        <w:t xml:space="preserve"> incremento del 5%. </w:t>
      </w:r>
    </w:p>
    <w:p w:rsidR="00EF4260" w:rsidRDefault="00EF4260" w:rsidP="000E0AD2">
      <w:pPr>
        <w:rPr>
          <w:rFonts w:ascii="Arial" w:hAnsi="Arial" w:cs="Arial"/>
          <w:color w:val="000000"/>
          <w:sz w:val="22"/>
          <w:szCs w:val="22"/>
          <w:highlight w:val="yellow"/>
        </w:rPr>
      </w:pPr>
    </w:p>
    <w:tbl>
      <w:tblPr>
        <w:tblStyle w:val="Tabladecuadrcula1clara-nfasis1"/>
        <w:tblW w:w="0" w:type="auto"/>
        <w:jc w:val="center"/>
        <w:tblLook w:val="04A0" w:firstRow="1" w:lastRow="0" w:firstColumn="1" w:lastColumn="0" w:noHBand="0" w:noVBand="1"/>
      </w:tblPr>
      <w:tblGrid>
        <w:gridCol w:w="1540"/>
        <w:gridCol w:w="2566"/>
        <w:gridCol w:w="2693"/>
      </w:tblGrid>
      <w:tr w:rsidR="00D42177" w:rsidRPr="00D42177" w:rsidTr="004C6BC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799" w:type="dxa"/>
            <w:gridSpan w:val="3"/>
            <w:tcBorders>
              <w:top w:val="double" w:sz="4" w:space="0" w:color="4F81BD" w:themeColor="accent1"/>
              <w:left w:val="nil"/>
              <w:bottom w:val="double" w:sz="4" w:space="0" w:color="4F81BD" w:themeColor="accent1"/>
              <w:right w:val="nil"/>
            </w:tcBorders>
            <w:shd w:val="clear" w:color="auto" w:fill="auto"/>
            <w:vAlign w:val="center"/>
            <w:hideMark/>
          </w:tcPr>
          <w:p w:rsidR="00D42177" w:rsidRPr="00D42177" w:rsidRDefault="00D42177" w:rsidP="009F15B7">
            <w:pPr>
              <w:spacing w:before="40" w:after="60"/>
              <w:jc w:val="center"/>
              <w:rPr>
                <w:rFonts w:ascii="Arial" w:hAnsi="Arial" w:cs="Arial"/>
                <w:color w:val="FFFFFF" w:themeColor="background1"/>
                <w:sz w:val="20"/>
                <w:szCs w:val="20"/>
              </w:rPr>
            </w:pPr>
            <w:r w:rsidRPr="00D42177">
              <w:rPr>
                <w:rFonts w:ascii="Arial" w:hAnsi="Arial" w:cs="Arial"/>
                <w:color w:val="0F243E" w:themeColor="text2" w:themeShade="80"/>
                <w:sz w:val="20"/>
                <w:szCs w:val="20"/>
              </w:rPr>
              <w:t xml:space="preserve">Valor </w:t>
            </w:r>
            <w:r w:rsidR="005E0585" w:rsidRPr="00D42177">
              <w:rPr>
                <w:rFonts w:ascii="Arial" w:hAnsi="Arial" w:cs="Arial"/>
                <w:color w:val="0F243E" w:themeColor="text2" w:themeShade="80"/>
                <w:sz w:val="20"/>
                <w:szCs w:val="20"/>
              </w:rPr>
              <w:t>Facturado II</w:t>
            </w:r>
            <w:r w:rsidRPr="00D42177">
              <w:rPr>
                <w:rFonts w:ascii="Arial" w:hAnsi="Arial" w:cs="Arial"/>
                <w:color w:val="0F243E" w:themeColor="text2" w:themeShade="80"/>
                <w:sz w:val="20"/>
                <w:szCs w:val="20"/>
              </w:rPr>
              <w:t xml:space="preserve"> Trimestre   2019-2018 </w:t>
            </w:r>
            <w:r>
              <w:rPr>
                <w:rFonts w:ascii="Arial" w:hAnsi="Arial" w:cs="Arial"/>
                <w:color w:val="0F243E" w:themeColor="text2" w:themeShade="80"/>
                <w:sz w:val="20"/>
                <w:szCs w:val="20"/>
              </w:rPr>
              <w:t>($)</w:t>
            </w:r>
            <w:r w:rsidRPr="00D42177">
              <w:rPr>
                <w:rFonts w:ascii="Arial" w:hAnsi="Arial" w:cs="Arial"/>
                <w:color w:val="FFFFFF" w:themeColor="background1"/>
                <w:sz w:val="20"/>
                <w:szCs w:val="20"/>
              </w:rPr>
              <w:t>($)</w:t>
            </w:r>
          </w:p>
        </w:tc>
      </w:tr>
      <w:tr w:rsidR="00D42177" w:rsidRPr="00D42177" w:rsidTr="004C6BCB">
        <w:trPr>
          <w:cantSplit/>
          <w:jc w:val="center"/>
        </w:trPr>
        <w:tc>
          <w:tcPr>
            <w:cnfStyle w:val="001000000000" w:firstRow="0" w:lastRow="0" w:firstColumn="1" w:lastColumn="0" w:oddVBand="0" w:evenVBand="0" w:oddHBand="0" w:evenHBand="0" w:firstRowFirstColumn="0" w:firstRowLastColumn="0" w:lastRowFirstColumn="0" w:lastRowLastColumn="0"/>
            <w:tcW w:w="6799" w:type="dxa"/>
            <w:gridSpan w:val="3"/>
            <w:tcBorders>
              <w:top w:val="double" w:sz="4" w:space="0" w:color="4F81BD" w:themeColor="accent1"/>
              <w:bottom w:val="nil"/>
            </w:tcBorders>
            <w:shd w:val="clear" w:color="auto" w:fill="4F81BD" w:themeFill="accent1"/>
            <w:vAlign w:val="center"/>
            <w:hideMark/>
          </w:tcPr>
          <w:p w:rsidR="00D42177" w:rsidRPr="00D42177" w:rsidRDefault="00D42177" w:rsidP="009F15B7">
            <w:pPr>
              <w:spacing w:before="40" w:after="60"/>
              <w:jc w:val="center"/>
              <w:rPr>
                <w:rFonts w:ascii="Arial" w:hAnsi="Arial" w:cs="Arial"/>
                <w:color w:val="FFFFFF" w:themeColor="background1"/>
                <w:sz w:val="20"/>
                <w:szCs w:val="20"/>
              </w:rPr>
            </w:pPr>
            <w:r w:rsidRPr="00D42177">
              <w:rPr>
                <w:rFonts w:ascii="Arial" w:hAnsi="Arial" w:cs="Arial"/>
                <w:color w:val="FFFFFF" w:themeColor="background1"/>
                <w:sz w:val="20"/>
                <w:szCs w:val="20"/>
              </w:rPr>
              <w:t>Acueducto y Aseo</w:t>
            </w:r>
          </w:p>
        </w:tc>
      </w:tr>
      <w:tr w:rsidR="00D42177" w:rsidRPr="00D421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rsidR="00D42177" w:rsidRPr="00D42177" w:rsidRDefault="00D42177" w:rsidP="009F15B7">
            <w:pPr>
              <w:spacing w:before="40" w:after="60"/>
              <w:jc w:val="center"/>
              <w:rPr>
                <w:rFonts w:ascii="Arial" w:hAnsi="Arial" w:cs="Arial"/>
                <w:color w:val="000000"/>
                <w:sz w:val="20"/>
                <w:szCs w:val="20"/>
              </w:rPr>
            </w:pPr>
            <w:r w:rsidRPr="00D42177">
              <w:rPr>
                <w:rFonts w:ascii="Arial" w:hAnsi="Arial" w:cs="Arial"/>
                <w:color w:val="000000"/>
                <w:sz w:val="20"/>
                <w:szCs w:val="20"/>
              </w:rPr>
              <w:t>Periodo</w:t>
            </w:r>
          </w:p>
        </w:tc>
        <w:tc>
          <w:tcPr>
            <w:tcW w:w="2566" w:type="dxa"/>
            <w:tcBorders>
              <w:top w:val="nil"/>
              <w:left w:val="nil"/>
              <w:bottom w:val="nil"/>
              <w:right w:val="nil"/>
            </w:tcBorders>
            <w:vAlign w:val="center"/>
            <w:hideMark/>
          </w:tcPr>
          <w:p w:rsidR="00D42177" w:rsidRPr="00D42177" w:rsidRDefault="00D42177" w:rsidP="009F15B7">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42177">
              <w:rPr>
                <w:rFonts w:ascii="Arial" w:hAnsi="Arial" w:cs="Arial"/>
                <w:b/>
                <w:bCs/>
                <w:color w:val="000000"/>
                <w:sz w:val="20"/>
                <w:szCs w:val="20"/>
              </w:rPr>
              <w:t xml:space="preserve">Edificio San Agustín </w:t>
            </w:r>
          </w:p>
        </w:tc>
        <w:tc>
          <w:tcPr>
            <w:tcW w:w="2693" w:type="dxa"/>
            <w:tcBorders>
              <w:top w:val="nil"/>
              <w:left w:val="nil"/>
              <w:bottom w:val="nil"/>
              <w:right w:val="nil"/>
            </w:tcBorders>
            <w:vAlign w:val="center"/>
            <w:hideMark/>
          </w:tcPr>
          <w:p w:rsidR="00D42177" w:rsidRPr="00D42177" w:rsidRDefault="00D42177" w:rsidP="009F15B7">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42177">
              <w:rPr>
                <w:rFonts w:ascii="Arial" w:hAnsi="Arial" w:cs="Arial"/>
                <w:b/>
                <w:bCs/>
                <w:color w:val="000000"/>
                <w:sz w:val="20"/>
                <w:szCs w:val="20"/>
              </w:rPr>
              <w:t>Casas de Santa Bárbara</w:t>
            </w:r>
          </w:p>
        </w:tc>
      </w:tr>
      <w:tr w:rsidR="00D42177" w:rsidRPr="00D421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rsidR="00D42177" w:rsidRPr="00D42177" w:rsidRDefault="00D42177" w:rsidP="009F15B7">
            <w:pPr>
              <w:spacing w:before="40" w:after="60"/>
              <w:jc w:val="center"/>
              <w:rPr>
                <w:rFonts w:ascii="Arial" w:hAnsi="Arial" w:cs="Arial"/>
                <w:color w:val="000000"/>
                <w:sz w:val="20"/>
                <w:szCs w:val="20"/>
              </w:rPr>
            </w:pPr>
            <w:r w:rsidRPr="00D42177">
              <w:rPr>
                <w:rFonts w:ascii="Arial" w:hAnsi="Arial" w:cs="Arial"/>
                <w:color w:val="000000"/>
                <w:sz w:val="20"/>
                <w:szCs w:val="20"/>
              </w:rPr>
              <w:t>Vigencia 2019</w:t>
            </w:r>
          </w:p>
        </w:tc>
        <w:tc>
          <w:tcPr>
            <w:tcW w:w="2566" w:type="dxa"/>
            <w:tcBorders>
              <w:top w:val="nil"/>
              <w:left w:val="nil"/>
              <w:bottom w:val="nil"/>
              <w:right w:val="nil"/>
            </w:tcBorders>
            <w:vAlign w:val="center"/>
            <w:hideMark/>
          </w:tcPr>
          <w:p w:rsidR="00D42177" w:rsidRPr="00D42177" w:rsidRDefault="00D42177" w:rsidP="009F15B7">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2177">
              <w:rPr>
                <w:rFonts w:ascii="Arial" w:hAnsi="Arial" w:cs="Arial"/>
                <w:color w:val="000000"/>
                <w:sz w:val="20"/>
                <w:szCs w:val="20"/>
              </w:rPr>
              <w:t>15.759.077</w:t>
            </w:r>
          </w:p>
        </w:tc>
        <w:tc>
          <w:tcPr>
            <w:tcW w:w="2693" w:type="dxa"/>
            <w:tcBorders>
              <w:top w:val="nil"/>
              <w:left w:val="nil"/>
              <w:bottom w:val="nil"/>
              <w:right w:val="nil"/>
            </w:tcBorders>
            <w:vAlign w:val="center"/>
            <w:hideMark/>
          </w:tcPr>
          <w:p w:rsidR="00D42177" w:rsidRPr="00D42177" w:rsidRDefault="00D42177" w:rsidP="009F15B7">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2177">
              <w:rPr>
                <w:rFonts w:ascii="Arial" w:hAnsi="Arial" w:cs="Arial"/>
                <w:color w:val="000000"/>
                <w:sz w:val="20"/>
                <w:szCs w:val="20"/>
              </w:rPr>
              <w:t>5.411.820</w:t>
            </w:r>
          </w:p>
        </w:tc>
      </w:tr>
      <w:tr w:rsidR="00D42177" w:rsidRPr="00D421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rsidR="00D42177" w:rsidRPr="00D42177" w:rsidRDefault="00D42177" w:rsidP="009F15B7">
            <w:pPr>
              <w:spacing w:before="40" w:after="60"/>
              <w:jc w:val="center"/>
              <w:rPr>
                <w:rFonts w:ascii="Arial" w:hAnsi="Arial" w:cs="Arial"/>
                <w:color w:val="000000"/>
                <w:sz w:val="20"/>
                <w:szCs w:val="20"/>
              </w:rPr>
            </w:pPr>
            <w:r w:rsidRPr="00D42177">
              <w:rPr>
                <w:rFonts w:ascii="Arial" w:hAnsi="Arial" w:cs="Arial"/>
                <w:color w:val="000000"/>
                <w:sz w:val="20"/>
                <w:szCs w:val="20"/>
              </w:rPr>
              <w:t>Vigencia 2018</w:t>
            </w:r>
          </w:p>
        </w:tc>
        <w:tc>
          <w:tcPr>
            <w:tcW w:w="2566" w:type="dxa"/>
            <w:tcBorders>
              <w:top w:val="nil"/>
              <w:left w:val="nil"/>
              <w:bottom w:val="double" w:sz="4" w:space="0" w:color="4F81BD" w:themeColor="accent1"/>
              <w:right w:val="nil"/>
            </w:tcBorders>
            <w:vAlign w:val="center"/>
            <w:hideMark/>
          </w:tcPr>
          <w:p w:rsidR="00D42177" w:rsidRPr="00D42177" w:rsidRDefault="00D42177" w:rsidP="009F15B7">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2177">
              <w:rPr>
                <w:rFonts w:ascii="Arial" w:hAnsi="Arial" w:cs="Arial"/>
                <w:color w:val="000000"/>
                <w:sz w:val="20"/>
                <w:szCs w:val="20"/>
              </w:rPr>
              <w:t>13.399.544</w:t>
            </w:r>
          </w:p>
        </w:tc>
        <w:tc>
          <w:tcPr>
            <w:tcW w:w="2693" w:type="dxa"/>
            <w:tcBorders>
              <w:top w:val="nil"/>
              <w:left w:val="nil"/>
              <w:bottom w:val="double" w:sz="4" w:space="0" w:color="4F81BD" w:themeColor="accent1"/>
              <w:right w:val="nil"/>
            </w:tcBorders>
            <w:vAlign w:val="center"/>
            <w:hideMark/>
          </w:tcPr>
          <w:p w:rsidR="00D42177" w:rsidRPr="00D42177" w:rsidRDefault="00D42177" w:rsidP="009F15B7">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2177">
              <w:rPr>
                <w:rFonts w:ascii="Arial" w:hAnsi="Arial" w:cs="Arial"/>
                <w:color w:val="000000"/>
                <w:sz w:val="20"/>
                <w:szCs w:val="20"/>
              </w:rPr>
              <w:t>5.150.320</w:t>
            </w:r>
          </w:p>
        </w:tc>
      </w:tr>
      <w:tr w:rsidR="00D42177" w:rsidRPr="00D421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vAlign w:val="center"/>
            <w:hideMark/>
          </w:tcPr>
          <w:p w:rsidR="00D42177" w:rsidRPr="00D42177" w:rsidRDefault="00D42177" w:rsidP="009F15B7">
            <w:pPr>
              <w:spacing w:before="40" w:after="60"/>
              <w:jc w:val="center"/>
              <w:rPr>
                <w:rFonts w:ascii="Arial" w:hAnsi="Arial" w:cs="Arial"/>
                <w:color w:val="000000"/>
                <w:sz w:val="20"/>
                <w:szCs w:val="20"/>
              </w:rPr>
            </w:pPr>
            <w:r w:rsidRPr="00D42177">
              <w:rPr>
                <w:rFonts w:ascii="Arial" w:hAnsi="Arial" w:cs="Arial"/>
                <w:color w:val="000000"/>
                <w:sz w:val="20"/>
                <w:szCs w:val="20"/>
              </w:rPr>
              <w:t>Variación $</w:t>
            </w:r>
          </w:p>
        </w:tc>
        <w:tc>
          <w:tcPr>
            <w:tcW w:w="2566" w:type="dxa"/>
            <w:tcBorders>
              <w:top w:val="double" w:sz="4" w:space="0" w:color="4F81BD" w:themeColor="accent1"/>
              <w:left w:val="nil"/>
              <w:bottom w:val="nil"/>
              <w:right w:val="nil"/>
            </w:tcBorders>
            <w:vAlign w:val="center"/>
            <w:hideMark/>
          </w:tcPr>
          <w:p w:rsidR="00D42177" w:rsidRPr="00D42177" w:rsidRDefault="00D42177" w:rsidP="009F15B7">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42177">
              <w:rPr>
                <w:rFonts w:ascii="Arial" w:hAnsi="Arial" w:cs="Arial"/>
                <w:b/>
                <w:bCs/>
                <w:color w:val="000000"/>
                <w:sz w:val="20"/>
                <w:szCs w:val="20"/>
              </w:rPr>
              <w:t>2.359.533</w:t>
            </w:r>
          </w:p>
        </w:tc>
        <w:tc>
          <w:tcPr>
            <w:tcW w:w="2693" w:type="dxa"/>
            <w:tcBorders>
              <w:top w:val="double" w:sz="4" w:space="0" w:color="4F81BD" w:themeColor="accent1"/>
              <w:left w:val="nil"/>
              <w:bottom w:val="nil"/>
              <w:right w:val="nil"/>
            </w:tcBorders>
            <w:vAlign w:val="center"/>
            <w:hideMark/>
          </w:tcPr>
          <w:p w:rsidR="00D42177" w:rsidRPr="00D42177" w:rsidRDefault="00D42177" w:rsidP="009F15B7">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42177">
              <w:rPr>
                <w:rFonts w:ascii="Arial" w:hAnsi="Arial" w:cs="Arial"/>
                <w:b/>
                <w:bCs/>
                <w:color w:val="000000"/>
                <w:sz w:val="20"/>
                <w:szCs w:val="20"/>
              </w:rPr>
              <w:t>261.500</w:t>
            </w:r>
          </w:p>
        </w:tc>
      </w:tr>
      <w:tr w:rsidR="00D42177" w:rsidRPr="00D421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rsidR="00D42177" w:rsidRPr="00D42177" w:rsidRDefault="00D42177" w:rsidP="009F15B7">
            <w:pPr>
              <w:spacing w:before="40" w:after="60"/>
              <w:jc w:val="center"/>
              <w:rPr>
                <w:rFonts w:ascii="Arial" w:hAnsi="Arial" w:cs="Arial"/>
                <w:color w:val="000000"/>
                <w:sz w:val="20"/>
                <w:szCs w:val="20"/>
              </w:rPr>
            </w:pPr>
            <w:r w:rsidRPr="00D42177">
              <w:rPr>
                <w:rFonts w:ascii="Arial" w:hAnsi="Arial" w:cs="Arial"/>
                <w:color w:val="000000"/>
                <w:sz w:val="20"/>
                <w:szCs w:val="20"/>
              </w:rPr>
              <w:t>Variación %</w:t>
            </w:r>
          </w:p>
        </w:tc>
        <w:tc>
          <w:tcPr>
            <w:tcW w:w="2566" w:type="dxa"/>
            <w:tcBorders>
              <w:top w:val="nil"/>
              <w:left w:val="nil"/>
              <w:bottom w:val="double" w:sz="4" w:space="0" w:color="4F81BD" w:themeColor="accent1"/>
              <w:right w:val="nil"/>
            </w:tcBorders>
            <w:vAlign w:val="center"/>
            <w:hideMark/>
          </w:tcPr>
          <w:p w:rsidR="00D42177" w:rsidRPr="00D42177" w:rsidRDefault="00D42177" w:rsidP="009F15B7">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42177">
              <w:rPr>
                <w:rFonts w:ascii="Arial" w:hAnsi="Arial" w:cs="Arial"/>
                <w:b/>
                <w:bCs/>
                <w:color w:val="000000"/>
                <w:sz w:val="20"/>
                <w:szCs w:val="20"/>
              </w:rPr>
              <w:t>18%</w:t>
            </w:r>
          </w:p>
        </w:tc>
        <w:tc>
          <w:tcPr>
            <w:tcW w:w="2693" w:type="dxa"/>
            <w:tcBorders>
              <w:top w:val="nil"/>
              <w:left w:val="nil"/>
              <w:bottom w:val="double" w:sz="4" w:space="0" w:color="4F81BD" w:themeColor="accent1"/>
              <w:right w:val="nil"/>
            </w:tcBorders>
            <w:vAlign w:val="center"/>
            <w:hideMark/>
          </w:tcPr>
          <w:p w:rsidR="00D42177" w:rsidRPr="00D42177" w:rsidRDefault="00D42177" w:rsidP="009F15B7">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42177">
              <w:rPr>
                <w:rFonts w:ascii="Arial" w:hAnsi="Arial" w:cs="Arial"/>
                <w:b/>
                <w:bCs/>
                <w:color w:val="000000"/>
                <w:sz w:val="20"/>
                <w:szCs w:val="20"/>
              </w:rPr>
              <w:t>5%</w:t>
            </w:r>
          </w:p>
        </w:tc>
      </w:tr>
    </w:tbl>
    <w:p w:rsidR="00D42177" w:rsidRDefault="00D42177" w:rsidP="000E0AD2">
      <w:pPr>
        <w:rPr>
          <w:rFonts w:ascii="Arial" w:hAnsi="Arial" w:cs="Arial"/>
          <w:color w:val="000000"/>
          <w:sz w:val="22"/>
          <w:szCs w:val="22"/>
          <w:highlight w:val="yellow"/>
        </w:rPr>
      </w:pPr>
    </w:p>
    <w:p w:rsidR="00D42177" w:rsidRDefault="00D42177" w:rsidP="00F41F90">
      <w:pPr>
        <w:jc w:val="both"/>
        <w:rPr>
          <w:rFonts w:ascii="Arial" w:hAnsi="Arial" w:cs="Arial"/>
          <w:color w:val="000000"/>
          <w:sz w:val="22"/>
          <w:szCs w:val="22"/>
          <w:highlight w:val="yellow"/>
        </w:rPr>
      </w:pPr>
    </w:p>
    <w:p w:rsidR="00D42177" w:rsidRDefault="004C6BCB" w:rsidP="00F41F90">
      <w:pPr>
        <w:jc w:val="both"/>
        <w:rPr>
          <w:rFonts w:ascii="Arial" w:hAnsi="Arial" w:cs="Arial"/>
          <w:color w:val="000000"/>
          <w:sz w:val="22"/>
          <w:szCs w:val="22"/>
        </w:rPr>
      </w:pPr>
      <w:r w:rsidRPr="004C6BCB">
        <w:rPr>
          <w:rFonts w:ascii="Arial" w:hAnsi="Arial" w:cs="Arial"/>
          <w:color w:val="000000"/>
          <w:sz w:val="22"/>
          <w:szCs w:val="22"/>
        </w:rPr>
        <w:t xml:space="preserve">Finalmente, </w:t>
      </w:r>
      <w:r w:rsidR="00F41F90">
        <w:rPr>
          <w:rFonts w:ascii="Arial" w:hAnsi="Arial" w:cs="Arial"/>
          <w:color w:val="000000"/>
          <w:sz w:val="22"/>
          <w:szCs w:val="22"/>
        </w:rPr>
        <w:t xml:space="preserve">los </w:t>
      </w:r>
      <w:r>
        <w:rPr>
          <w:rFonts w:ascii="Arial" w:hAnsi="Arial" w:cs="Arial"/>
          <w:color w:val="000000"/>
          <w:sz w:val="22"/>
          <w:szCs w:val="22"/>
        </w:rPr>
        <w:t>gasto</w:t>
      </w:r>
      <w:r w:rsidR="00F41F90">
        <w:rPr>
          <w:rFonts w:ascii="Arial" w:hAnsi="Arial" w:cs="Arial"/>
          <w:color w:val="000000"/>
          <w:sz w:val="22"/>
          <w:szCs w:val="22"/>
        </w:rPr>
        <w:t>s</w:t>
      </w:r>
      <w:r>
        <w:rPr>
          <w:rFonts w:ascii="Arial" w:hAnsi="Arial" w:cs="Arial"/>
          <w:color w:val="000000"/>
          <w:sz w:val="22"/>
          <w:szCs w:val="22"/>
        </w:rPr>
        <w:t xml:space="preserve"> registrado</w:t>
      </w:r>
      <w:r w:rsidR="00F41F90">
        <w:rPr>
          <w:rFonts w:ascii="Arial" w:hAnsi="Arial" w:cs="Arial"/>
          <w:color w:val="000000"/>
          <w:sz w:val="22"/>
          <w:szCs w:val="22"/>
        </w:rPr>
        <w:t>s</w:t>
      </w:r>
      <w:r>
        <w:rPr>
          <w:rFonts w:ascii="Arial" w:hAnsi="Arial" w:cs="Arial"/>
          <w:color w:val="000000"/>
          <w:sz w:val="22"/>
          <w:szCs w:val="22"/>
        </w:rPr>
        <w:t xml:space="preserve"> por</w:t>
      </w:r>
      <w:r w:rsidR="00F41F90">
        <w:rPr>
          <w:rFonts w:ascii="Arial" w:hAnsi="Arial" w:cs="Arial"/>
          <w:color w:val="000000"/>
          <w:sz w:val="22"/>
          <w:szCs w:val="22"/>
        </w:rPr>
        <w:t xml:space="preserve"> este Ministerio para los</w:t>
      </w:r>
      <w:r>
        <w:rPr>
          <w:rFonts w:ascii="Arial" w:hAnsi="Arial" w:cs="Arial"/>
          <w:color w:val="000000"/>
          <w:sz w:val="22"/>
          <w:szCs w:val="22"/>
        </w:rPr>
        <w:t xml:space="preserve"> conceptos de acueducto y aseo </w:t>
      </w:r>
      <w:r w:rsidR="00F41F90">
        <w:rPr>
          <w:rFonts w:ascii="Arial" w:hAnsi="Arial" w:cs="Arial"/>
          <w:color w:val="000000"/>
          <w:sz w:val="22"/>
          <w:szCs w:val="22"/>
        </w:rPr>
        <w:t>correspondientes al</w:t>
      </w:r>
      <w:r>
        <w:rPr>
          <w:rFonts w:ascii="Arial" w:hAnsi="Arial" w:cs="Arial"/>
          <w:color w:val="000000"/>
          <w:sz w:val="22"/>
          <w:szCs w:val="22"/>
        </w:rPr>
        <w:t xml:space="preserve"> segundo trimestre de 2019 comparado con el segundo trimestre de </w:t>
      </w:r>
      <w:r w:rsidR="00F41F90">
        <w:rPr>
          <w:rFonts w:ascii="Arial" w:hAnsi="Arial" w:cs="Arial"/>
          <w:color w:val="000000"/>
          <w:sz w:val="22"/>
          <w:szCs w:val="22"/>
        </w:rPr>
        <w:t xml:space="preserve">2018, </w:t>
      </w:r>
      <w:r w:rsidR="00F41F90" w:rsidRPr="00F41F90">
        <w:rPr>
          <w:rFonts w:ascii="Arial" w:hAnsi="Arial" w:cs="Arial"/>
          <w:b/>
          <w:color w:val="000000"/>
          <w:sz w:val="22"/>
          <w:szCs w:val="22"/>
        </w:rPr>
        <w:t>aumentó</w:t>
      </w:r>
      <w:r>
        <w:rPr>
          <w:rFonts w:ascii="Arial" w:hAnsi="Arial" w:cs="Arial"/>
          <w:color w:val="000000"/>
          <w:sz w:val="22"/>
          <w:szCs w:val="22"/>
        </w:rPr>
        <w:t xml:space="preserve"> </w:t>
      </w:r>
      <w:r w:rsidR="00F41F90">
        <w:rPr>
          <w:rFonts w:ascii="Arial" w:hAnsi="Arial" w:cs="Arial"/>
          <w:color w:val="000000"/>
          <w:sz w:val="22"/>
          <w:szCs w:val="22"/>
        </w:rPr>
        <w:t xml:space="preserve">el 14%. </w:t>
      </w:r>
    </w:p>
    <w:p w:rsidR="00F41F90" w:rsidRDefault="00F41F90" w:rsidP="00F41F90">
      <w:pPr>
        <w:jc w:val="both"/>
        <w:rPr>
          <w:rFonts w:ascii="Arial" w:hAnsi="Arial" w:cs="Arial"/>
          <w:color w:val="000000"/>
          <w:sz w:val="22"/>
          <w:szCs w:val="22"/>
        </w:rPr>
      </w:pPr>
    </w:p>
    <w:tbl>
      <w:tblPr>
        <w:tblStyle w:val="Tabladecuadrcula5oscura-nfasis1"/>
        <w:tblW w:w="5812" w:type="dxa"/>
        <w:jc w:val="center"/>
        <w:tblLook w:val="04A0" w:firstRow="1" w:lastRow="0" w:firstColumn="1" w:lastColumn="0" w:noHBand="0" w:noVBand="1"/>
      </w:tblPr>
      <w:tblGrid>
        <w:gridCol w:w="704"/>
        <w:gridCol w:w="2557"/>
        <w:gridCol w:w="2551"/>
      </w:tblGrid>
      <w:tr w:rsidR="004C6BCB" w:rsidRPr="004C6BCB" w:rsidTr="004C6BCB">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704" w:type="dxa"/>
            <w:vMerge w:val="restart"/>
            <w:noWrap/>
            <w:textDirection w:val="btLr"/>
            <w:vAlign w:val="center"/>
            <w:hideMark/>
          </w:tcPr>
          <w:p w:rsidR="004C6BCB" w:rsidRPr="004C6BCB" w:rsidRDefault="004C6BCB" w:rsidP="00120E1F">
            <w:pPr>
              <w:spacing w:before="100" w:after="80"/>
              <w:jc w:val="center"/>
              <w:rPr>
                <w:rFonts w:ascii="Arial" w:hAnsi="Arial" w:cs="Arial"/>
                <w:color w:val="000000"/>
                <w:sz w:val="20"/>
                <w:szCs w:val="20"/>
              </w:rPr>
            </w:pPr>
            <w:r w:rsidRPr="004C6BCB">
              <w:rPr>
                <w:rFonts w:ascii="Arial" w:hAnsi="Arial" w:cs="Arial"/>
                <w:sz w:val="20"/>
                <w:szCs w:val="20"/>
              </w:rPr>
              <w:t xml:space="preserve">II Trimestre </w:t>
            </w:r>
          </w:p>
        </w:tc>
        <w:tc>
          <w:tcPr>
            <w:tcW w:w="5108" w:type="dxa"/>
            <w:gridSpan w:val="2"/>
            <w:vAlign w:val="center"/>
            <w:hideMark/>
          </w:tcPr>
          <w:p w:rsidR="004C6BCB" w:rsidRPr="004C6BCB" w:rsidRDefault="004C6BCB" w:rsidP="00120E1F">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C6BCB">
              <w:rPr>
                <w:rFonts w:ascii="Arial" w:hAnsi="Arial" w:cs="Arial"/>
                <w:sz w:val="20"/>
                <w:szCs w:val="20"/>
              </w:rPr>
              <w:t>Valor Facturado por Acueducto y Aseo ($)</w:t>
            </w:r>
          </w:p>
        </w:tc>
      </w:tr>
      <w:tr w:rsidR="004C6BCB" w:rsidRPr="004C6BCB" w:rsidTr="004C6B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rsidR="004C6BCB" w:rsidRPr="004C6BCB" w:rsidRDefault="004C6BCB" w:rsidP="00120E1F">
            <w:pPr>
              <w:spacing w:before="100" w:after="80"/>
              <w:rPr>
                <w:rFonts w:ascii="Arial" w:hAnsi="Arial" w:cs="Arial"/>
                <w:color w:val="000000"/>
                <w:sz w:val="20"/>
                <w:szCs w:val="20"/>
              </w:rPr>
            </w:pPr>
          </w:p>
        </w:tc>
        <w:tc>
          <w:tcPr>
            <w:tcW w:w="2557" w:type="dxa"/>
            <w:vAlign w:val="center"/>
            <w:hideMark/>
          </w:tcPr>
          <w:p w:rsidR="004C6BCB" w:rsidRPr="004C6BCB" w:rsidRDefault="004C6BCB" w:rsidP="00120E1F">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4C6BCB">
              <w:rPr>
                <w:rFonts w:ascii="Arial" w:hAnsi="Arial" w:cs="Arial"/>
                <w:b/>
                <w:bCs/>
                <w:color w:val="0F243E" w:themeColor="text2" w:themeShade="80"/>
                <w:sz w:val="20"/>
                <w:szCs w:val="20"/>
              </w:rPr>
              <w:t>Periodo</w:t>
            </w:r>
          </w:p>
        </w:tc>
        <w:tc>
          <w:tcPr>
            <w:tcW w:w="2551" w:type="dxa"/>
            <w:vAlign w:val="center"/>
            <w:hideMark/>
          </w:tcPr>
          <w:p w:rsidR="004C6BCB" w:rsidRPr="004C6BCB" w:rsidRDefault="004C6BCB" w:rsidP="00120E1F">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4C6BCB">
              <w:rPr>
                <w:rFonts w:ascii="Arial" w:hAnsi="Arial" w:cs="Arial"/>
                <w:b/>
                <w:bCs/>
                <w:color w:val="0F243E" w:themeColor="text2" w:themeShade="80"/>
                <w:sz w:val="20"/>
                <w:szCs w:val="20"/>
              </w:rPr>
              <w:t xml:space="preserve">Valor ($) </w:t>
            </w:r>
          </w:p>
        </w:tc>
      </w:tr>
      <w:tr w:rsidR="004C6BCB" w:rsidRPr="004C6BCB" w:rsidTr="004C6BCB">
        <w:trPr>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rsidR="004C6BCB" w:rsidRPr="004C6BCB" w:rsidRDefault="004C6BCB" w:rsidP="00120E1F">
            <w:pPr>
              <w:spacing w:before="100" w:after="80"/>
              <w:rPr>
                <w:rFonts w:ascii="Arial" w:hAnsi="Arial" w:cs="Arial"/>
                <w:color w:val="000000"/>
                <w:sz w:val="20"/>
                <w:szCs w:val="20"/>
              </w:rPr>
            </w:pPr>
          </w:p>
        </w:tc>
        <w:tc>
          <w:tcPr>
            <w:tcW w:w="2557" w:type="dxa"/>
            <w:noWrap/>
            <w:vAlign w:val="center"/>
            <w:hideMark/>
          </w:tcPr>
          <w:p w:rsidR="004C6BCB" w:rsidRPr="004C6BCB" w:rsidRDefault="004C6BCB" w:rsidP="00120E1F">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6BCB">
              <w:rPr>
                <w:rFonts w:ascii="Arial" w:hAnsi="Arial" w:cs="Arial"/>
                <w:color w:val="0F243E" w:themeColor="text2" w:themeShade="80"/>
                <w:sz w:val="20"/>
                <w:szCs w:val="20"/>
              </w:rPr>
              <w:t>2019</w:t>
            </w:r>
          </w:p>
        </w:tc>
        <w:tc>
          <w:tcPr>
            <w:tcW w:w="2551" w:type="dxa"/>
            <w:noWrap/>
            <w:vAlign w:val="center"/>
            <w:hideMark/>
          </w:tcPr>
          <w:p w:rsidR="004C6BCB" w:rsidRPr="004C6BCB" w:rsidRDefault="004C6BCB" w:rsidP="00120E1F">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6BCB">
              <w:rPr>
                <w:rFonts w:ascii="Arial" w:hAnsi="Arial" w:cs="Arial"/>
                <w:color w:val="0F243E" w:themeColor="text2" w:themeShade="80"/>
                <w:sz w:val="20"/>
                <w:szCs w:val="20"/>
              </w:rPr>
              <w:t>21.170.897</w:t>
            </w:r>
          </w:p>
        </w:tc>
      </w:tr>
      <w:tr w:rsidR="004C6BCB" w:rsidRPr="004C6BCB" w:rsidTr="004C6B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rsidR="004C6BCB" w:rsidRPr="004C6BCB" w:rsidRDefault="004C6BCB" w:rsidP="00120E1F">
            <w:pPr>
              <w:spacing w:before="100" w:after="80"/>
              <w:rPr>
                <w:rFonts w:ascii="Arial" w:hAnsi="Arial" w:cs="Arial"/>
                <w:color w:val="000000"/>
                <w:sz w:val="20"/>
                <w:szCs w:val="20"/>
              </w:rPr>
            </w:pPr>
          </w:p>
        </w:tc>
        <w:tc>
          <w:tcPr>
            <w:tcW w:w="2557" w:type="dxa"/>
            <w:noWrap/>
            <w:vAlign w:val="center"/>
            <w:hideMark/>
          </w:tcPr>
          <w:p w:rsidR="004C6BCB" w:rsidRPr="004C6BCB" w:rsidRDefault="004C6BCB" w:rsidP="00120E1F">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4C6BCB">
              <w:rPr>
                <w:rFonts w:ascii="Arial" w:hAnsi="Arial" w:cs="Arial"/>
                <w:color w:val="0F243E" w:themeColor="text2" w:themeShade="80"/>
                <w:sz w:val="20"/>
                <w:szCs w:val="20"/>
              </w:rPr>
              <w:t>2018</w:t>
            </w:r>
          </w:p>
        </w:tc>
        <w:tc>
          <w:tcPr>
            <w:tcW w:w="2551" w:type="dxa"/>
            <w:noWrap/>
            <w:vAlign w:val="center"/>
            <w:hideMark/>
          </w:tcPr>
          <w:p w:rsidR="004C6BCB" w:rsidRPr="004C6BCB" w:rsidRDefault="004C6BCB" w:rsidP="00120E1F">
            <w:pPr>
              <w:spacing w:before="100" w:after="8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4C6BCB">
              <w:rPr>
                <w:rFonts w:ascii="Arial" w:hAnsi="Arial" w:cs="Arial"/>
                <w:color w:val="0F243E" w:themeColor="text2" w:themeShade="80"/>
                <w:sz w:val="20"/>
                <w:szCs w:val="20"/>
              </w:rPr>
              <w:t>18.549.864</w:t>
            </w:r>
          </w:p>
        </w:tc>
      </w:tr>
      <w:tr w:rsidR="004C6BCB" w:rsidRPr="004C6BCB" w:rsidTr="004C6BCB">
        <w:trPr>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rsidR="004C6BCB" w:rsidRPr="004C6BCB" w:rsidRDefault="004C6BCB" w:rsidP="00120E1F">
            <w:pPr>
              <w:spacing w:before="100" w:after="80"/>
              <w:rPr>
                <w:rFonts w:ascii="Arial" w:hAnsi="Arial" w:cs="Arial"/>
                <w:color w:val="000000"/>
                <w:sz w:val="20"/>
                <w:szCs w:val="20"/>
              </w:rPr>
            </w:pPr>
          </w:p>
        </w:tc>
        <w:tc>
          <w:tcPr>
            <w:tcW w:w="2557" w:type="dxa"/>
            <w:noWrap/>
            <w:vAlign w:val="center"/>
            <w:hideMark/>
          </w:tcPr>
          <w:p w:rsidR="004C6BCB" w:rsidRPr="004C6BCB" w:rsidRDefault="004C6BCB" w:rsidP="00120E1F">
            <w:pPr>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6BCB">
              <w:rPr>
                <w:rFonts w:ascii="Arial" w:hAnsi="Arial" w:cs="Arial"/>
                <w:b/>
                <w:bCs/>
                <w:color w:val="0F243E" w:themeColor="text2" w:themeShade="80"/>
                <w:sz w:val="20"/>
                <w:szCs w:val="20"/>
              </w:rPr>
              <w:t>Variación en $</w:t>
            </w:r>
          </w:p>
        </w:tc>
        <w:tc>
          <w:tcPr>
            <w:tcW w:w="2551" w:type="dxa"/>
            <w:noWrap/>
            <w:vAlign w:val="center"/>
            <w:hideMark/>
          </w:tcPr>
          <w:p w:rsidR="004C6BCB" w:rsidRPr="004C6BCB" w:rsidRDefault="004C6BCB" w:rsidP="00120E1F">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6BCB">
              <w:rPr>
                <w:rFonts w:ascii="Arial" w:hAnsi="Arial" w:cs="Arial"/>
                <w:b/>
                <w:bCs/>
                <w:color w:val="0F243E" w:themeColor="text2" w:themeShade="80"/>
                <w:sz w:val="20"/>
                <w:szCs w:val="20"/>
              </w:rPr>
              <w:t>2.621.033</w:t>
            </w:r>
          </w:p>
        </w:tc>
      </w:tr>
      <w:tr w:rsidR="004C6BCB" w:rsidRPr="004C6BCB" w:rsidTr="004C6B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rsidR="004C6BCB" w:rsidRPr="004C6BCB" w:rsidRDefault="004C6BCB" w:rsidP="00120E1F">
            <w:pPr>
              <w:spacing w:before="100" w:after="80"/>
              <w:rPr>
                <w:rFonts w:ascii="Arial" w:hAnsi="Arial" w:cs="Arial"/>
                <w:color w:val="000000"/>
                <w:sz w:val="20"/>
                <w:szCs w:val="20"/>
              </w:rPr>
            </w:pPr>
          </w:p>
        </w:tc>
        <w:tc>
          <w:tcPr>
            <w:tcW w:w="2557" w:type="dxa"/>
            <w:noWrap/>
            <w:vAlign w:val="center"/>
            <w:hideMark/>
          </w:tcPr>
          <w:p w:rsidR="004C6BCB" w:rsidRPr="004C6BCB" w:rsidRDefault="004C6BCB" w:rsidP="00120E1F">
            <w:pPr>
              <w:spacing w:before="100" w:after="80"/>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4C6BCB">
              <w:rPr>
                <w:rFonts w:ascii="Arial" w:hAnsi="Arial" w:cs="Arial"/>
                <w:b/>
                <w:bCs/>
                <w:color w:val="0F243E" w:themeColor="text2" w:themeShade="80"/>
                <w:sz w:val="20"/>
                <w:szCs w:val="20"/>
              </w:rPr>
              <w:t xml:space="preserve">Variación en % </w:t>
            </w:r>
          </w:p>
        </w:tc>
        <w:tc>
          <w:tcPr>
            <w:tcW w:w="2551" w:type="dxa"/>
            <w:noWrap/>
            <w:vAlign w:val="center"/>
            <w:hideMark/>
          </w:tcPr>
          <w:p w:rsidR="004C6BCB" w:rsidRPr="004C6BCB" w:rsidRDefault="004C6BCB" w:rsidP="00120E1F">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4C6BCB">
              <w:rPr>
                <w:rFonts w:ascii="Arial" w:hAnsi="Arial" w:cs="Arial"/>
                <w:b/>
                <w:bCs/>
                <w:color w:val="0F243E" w:themeColor="text2" w:themeShade="80"/>
                <w:sz w:val="20"/>
                <w:szCs w:val="20"/>
              </w:rPr>
              <w:t>14%</w:t>
            </w:r>
          </w:p>
        </w:tc>
      </w:tr>
    </w:tbl>
    <w:p w:rsidR="00D42177" w:rsidRPr="00206150" w:rsidRDefault="00D42177" w:rsidP="000E0AD2">
      <w:pPr>
        <w:rPr>
          <w:rFonts w:ascii="Arial" w:hAnsi="Arial" w:cs="Arial"/>
          <w:color w:val="000000"/>
          <w:sz w:val="22"/>
          <w:szCs w:val="22"/>
        </w:rPr>
      </w:pPr>
    </w:p>
    <w:p w:rsidR="00206150" w:rsidRDefault="0046364D" w:rsidP="00206150">
      <w:pPr>
        <w:jc w:val="both"/>
        <w:rPr>
          <w:rFonts w:ascii="Arial" w:hAnsi="Arial" w:cs="Arial"/>
          <w:color w:val="000000"/>
          <w:sz w:val="22"/>
          <w:szCs w:val="22"/>
        </w:rPr>
      </w:pPr>
      <w:r w:rsidRPr="00206150">
        <w:rPr>
          <w:rFonts w:ascii="Arial" w:hAnsi="Arial" w:cs="Arial"/>
          <w:color w:val="000000"/>
          <w:sz w:val="22"/>
          <w:szCs w:val="22"/>
        </w:rPr>
        <w:t>De otra parte, se comp</w:t>
      </w:r>
      <w:r w:rsidR="00904435" w:rsidRPr="00206150">
        <w:rPr>
          <w:rFonts w:ascii="Arial" w:hAnsi="Arial" w:cs="Arial"/>
          <w:color w:val="000000"/>
          <w:sz w:val="22"/>
          <w:szCs w:val="22"/>
        </w:rPr>
        <w:t>aró</w:t>
      </w:r>
      <w:r w:rsidRPr="00206150">
        <w:rPr>
          <w:rFonts w:ascii="Arial" w:hAnsi="Arial" w:cs="Arial"/>
          <w:color w:val="000000"/>
          <w:sz w:val="22"/>
          <w:szCs w:val="22"/>
        </w:rPr>
        <w:t xml:space="preserve"> el consumo en metros cúbicos [m3] </w:t>
      </w:r>
      <w:r w:rsidR="006621F3" w:rsidRPr="00206150">
        <w:rPr>
          <w:rFonts w:ascii="Arial" w:hAnsi="Arial" w:cs="Arial"/>
          <w:color w:val="000000"/>
          <w:sz w:val="22"/>
          <w:szCs w:val="22"/>
        </w:rPr>
        <w:t>de agua potable</w:t>
      </w:r>
      <w:r w:rsidRPr="00206150">
        <w:rPr>
          <w:rFonts w:ascii="Arial" w:hAnsi="Arial" w:cs="Arial"/>
          <w:color w:val="000000"/>
          <w:sz w:val="22"/>
          <w:szCs w:val="22"/>
        </w:rPr>
        <w:t xml:space="preserve"> para las dos sedes de la e</w:t>
      </w:r>
      <w:r w:rsidR="00BC0FD3" w:rsidRPr="00206150">
        <w:rPr>
          <w:rFonts w:ascii="Arial" w:hAnsi="Arial" w:cs="Arial"/>
          <w:color w:val="000000"/>
          <w:sz w:val="22"/>
          <w:szCs w:val="22"/>
        </w:rPr>
        <w:t>ntidad</w:t>
      </w:r>
      <w:r w:rsidR="00865D7E" w:rsidRPr="00206150">
        <w:rPr>
          <w:rFonts w:ascii="Arial" w:hAnsi="Arial" w:cs="Arial"/>
          <w:color w:val="000000"/>
          <w:sz w:val="22"/>
          <w:szCs w:val="22"/>
        </w:rPr>
        <w:t xml:space="preserve">. Es de aclarar, que el periodo tomado fue </w:t>
      </w:r>
      <w:r w:rsidR="005A1CC0" w:rsidRPr="00206150">
        <w:rPr>
          <w:rFonts w:ascii="Arial" w:hAnsi="Arial" w:cs="Arial"/>
          <w:color w:val="000000"/>
          <w:sz w:val="22"/>
          <w:szCs w:val="22"/>
        </w:rPr>
        <w:t xml:space="preserve">el correspondiente al facturado por la empresa de acueducto, el cual </w:t>
      </w:r>
      <w:r w:rsidR="00A71574" w:rsidRPr="00206150">
        <w:rPr>
          <w:rFonts w:ascii="Arial" w:hAnsi="Arial" w:cs="Arial"/>
          <w:color w:val="000000"/>
          <w:sz w:val="22"/>
          <w:szCs w:val="22"/>
        </w:rPr>
        <w:t xml:space="preserve">pertenece </w:t>
      </w:r>
      <w:r w:rsidR="005A1CC0" w:rsidRPr="00206150">
        <w:rPr>
          <w:rFonts w:ascii="Arial" w:hAnsi="Arial" w:cs="Arial"/>
          <w:color w:val="000000"/>
          <w:sz w:val="22"/>
          <w:szCs w:val="22"/>
        </w:rPr>
        <w:t xml:space="preserve">al trimestre analizado, </w:t>
      </w:r>
      <w:r w:rsidR="00904435" w:rsidRPr="00206150">
        <w:rPr>
          <w:rFonts w:ascii="Arial" w:hAnsi="Arial" w:cs="Arial"/>
          <w:color w:val="000000"/>
          <w:sz w:val="22"/>
          <w:szCs w:val="22"/>
        </w:rPr>
        <w:t xml:space="preserve">así: </w:t>
      </w:r>
    </w:p>
    <w:p w:rsidR="005E0585" w:rsidRDefault="005E0585" w:rsidP="00206150">
      <w:pPr>
        <w:jc w:val="both"/>
        <w:rPr>
          <w:rFonts w:ascii="Arial" w:hAnsi="Arial" w:cs="Arial"/>
          <w:color w:val="000000"/>
          <w:sz w:val="22"/>
          <w:szCs w:val="22"/>
        </w:rPr>
      </w:pPr>
    </w:p>
    <w:tbl>
      <w:tblPr>
        <w:tblStyle w:val="Tabladecuadrcula1clara-nfasis1"/>
        <w:tblW w:w="0" w:type="auto"/>
        <w:jc w:val="center"/>
        <w:tblLook w:val="04A0" w:firstRow="1" w:lastRow="0" w:firstColumn="1" w:lastColumn="0" w:noHBand="0" w:noVBand="1"/>
      </w:tblPr>
      <w:tblGrid>
        <w:gridCol w:w="2507"/>
        <w:gridCol w:w="2985"/>
        <w:gridCol w:w="1039"/>
        <w:gridCol w:w="2806"/>
      </w:tblGrid>
      <w:tr w:rsidR="00E75A1A" w:rsidRPr="00E75A1A" w:rsidTr="0033157E">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bottom w:val="double" w:sz="4" w:space="0" w:color="4F81BD" w:themeColor="accent1"/>
            </w:tcBorders>
            <w:vAlign w:val="center"/>
            <w:hideMark/>
          </w:tcPr>
          <w:p w:rsidR="00E75A1A" w:rsidRPr="00E75A1A" w:rsidRDefault="00206150" w:rsidP="009F15B7">
            <w:pPr>
              <w:spacing w:before="40" w:after="40"/>
              <w:jc w:val="center"/>
              <w:rPr>
                <w:rFonts w:ascii="Arial" w:hAnsi="Arial" w:cs="Arial"/>
                <w:color w:val="000000"/>
                <w:sz w:val="20"/>
                <w:szCs w:val="20"/>
              </w:rPr>
            </w:pPr>
            <w:r>
              <w:rPr>
                <w:rFonts w:ascii="Arial" w:hAnsi="Arial" w:cs="Arial"/>
                <w:color w:val="000000"/>
                <w:sz w:val="22"/>
                <w:szCs w:val="22"/>
              </w:rPr>
              <w:br w:type="page"/>
            </w:r>
            <w:r w:rsidR="00E75A1A" w:rsidRPr="006343F0">
              <w:rPr>
                <w:rFonts w:ascii="Arial" w:hAnsi="Arial" w:cs="Arial"/>
                <w:color w:val="0F243E" w:themeColor="text2" w:themeShade="80"/>
                <w:sz w:val="20"/>
                <w:szCs w:val="20"/>
              </w:rPr>
              <w:t>Consumo M3 Agua Potable</w:t>
            </w:r>
          </w:p>
        </w:tc>
      </w:tr>
      <w:tr w:rsidR="00E75A1A" w:rsidRPr="00E75A1A"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4F81BD" w:themeFill="accent1"/>
            <w:vAlign w:val="center"/>
            <w:hideMark/>
          </w:tcPr>
          <w:p w:rsidR="00E75A1A" w:rsidRPr="0033157E" w:rsidRDefault="00E75A1A" w:rsidP="009F15B7">
            <w:pPr>
              <w:spacing w:before="40" w:after="40"/>
              <w:jc w:val="center"/>
              <w:rPr>
                <w:rFonts w:ascii="Arial" w:hAnsi="Arial" w:cs="Arial"/>
                <w:color w:val="FFFFFF" w:themeColor="background1"/>
                <w:sz w:val="20"/>
                <w:szCs w:val="20"/>
              </w:rPr>
            </w:pPr>
            <w:r w:rsidRPr="0033157E">
              <w:rPr>
                <w:rFonts w:ascii="Arial" w:hAnsi="Arial" w:cs="Arial"/>
                <w:color w:val="FFFFFF" w:themeColor="background1"/>
                <w:sz w:val="20"/>
                <w:szCs w:val="20"/>
              </w:rPr>
              <w:t>Sede</w:t>
            </w:r>
          </w:p>
        </w:tc>
        <w:tc>
          <w:tcPr>
            <w:tcW w:w="0" w:type="auto"/>
            <w:tcBorders>
              <w:top w:val="double" w:sz="4" w:space="0" w:color="4F81BD" w:themeColor="accent1"/>
            </w:tcBorders>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 xml:space="preserve">Periodo </w:t>
            </w:r>
          </w:p>
        </w:tc>
        <w:tc>
          <w:tcPr>
            <w:tcW w:w="0" w:type="auto"/>
            <w:tcBorders>
              <w:top w:val="double" w:sz="4" w:space="0" w:color="4F81BD" w:themeColor="accent1"/>
            </w:tcBorders>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Vigencia</w:t>
            </w:r>
          </w:p>
        </w:tc>
        <w:tc>
          <w:tcPr>
            <w:tcW w:w="0" w:type="auto"/>
            <w:tcBorders>
              <w:top w:val="double" w:sz="4" w:space="0" w:color="4F81BD" w:themeColor="accent1"/>
            </w:tcBorders>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Consumo M3 Agua Potable</w:t>
            </w:r>
          </w:p>
        </w:tc>
      </w:tr>
      <w:tr w:rsidR="00455EE8" w:rsidRPr="00E75A1A"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E75A1A" w:rsidRPr="0033157E" w:rsidRDefault="00E75A1A" w:rsidP="009F15B7">
            <w:pPr>
              <w:spacing w:before="40" w:after="40"/>
              <w:jc w:val="center"/>
              <w:rPr>
                <w:rFonts w:ascii="Arial" w:hAnsi="Arial" w:cs="Arial"/>
                <w:color w:val="0F243E" w:themeColor="text2" w:themeShade="80"/>
                <w:sz w:val="20"/>
                <w:szCs w:val="20"/>
              </w:rPr>
            </w:pPr>
            <w:r w:rsidRPr="0033157E">
              <w:rPr>
                <w:rFonts w:ascii="Arial" w:hAnsi="Arial" w:cs="Arial"/>
                <w:color w:val="0F243E" w:themeColor="text2" w:themeShade="80"/>
                <w:sz w:val="20"/>
                <w:szCs w:val="20"/>
              </w:rPr>
              <w:t>Edificio San Agustín</w:t>
            </w:r>
          </w:p>
        </w:tc>
        <w:tc>
          <w:tcPr>
            <w:tcW w:w="0" w:type="auto"/>
            <w:vMerge w:val="restart"/>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3157E">
              <w:rPr>
                <w:rFonts w:ascii="Arial" w:hAnsi="Arial" w:cs="Arial"/>
                <w:color w:val="0F243E" w:themeColor="text2" w:themeShade="80"/>
                <w:sz w:val="20"/>
                <w:szCs w:val="20"/>
              </w:rPr>
              <w:t>13 de marzo a 9 de mayo 2019</w:t>
            </w:r>
          </w:p>
        </w:tc>
        <w:tc>
          <w:tcPr>
            <w:tcW w:w="0" w:type="auto"/>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3157E">
              <w:rPr>
                <w:rFonts w:ascii="Arial" w:hAnsi="Arial" w:cs="Arial"/>
                <w:color w:val="0F243E" w:themeColor="text2" w:themeShade="80"/>
                <w:sz w:val="20"/>
                <w:szCs w:val="20"/>
              </w:rPr>
              <w:t>2019</w:t>
            </w:r>
          </w:p>
        </w:tc>
        <w:tc>
          <w:tcPr>
            <w:tcW w:w="0" w:type="auto"/>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3157E">
              <w:rPr>
                <w:rFonts w:ascii="Arial" w:hAnsi="Arial" w:cs="Arial"/>
                <w:b/>
                <w:bCs/>
                <w:color w:val="0F243E" w:themeColor="text2" w:themeShade="80"/>
                <w:sz w:val="20"/>
                <w:szCs w:val="20"/>
              </w:rPr>
              <w:t>3.468</w:t>
            </w:r>
          </w:p>
        </w:tc>
      </w:tr>
      <w:tr w:rsidR="00455EE8" w:rsidRPr="00E75A1A"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E75A1A" w:rsidRPr="0033157E" w:rsidRDefault="00E75A1A" w:rsidP="009F15B7">
            <w:pPr>
              <w:spacing w:before="40" w:after="40"/>
              <w:rPr>
                <w:rFonts w:ascii="Arial" w:hAnsi="Arial" w:cs="Arial"/>
                <w:color w:val="0F243E" w:themeColor="text2" w:themeShade="80"/>
                <w:sz w:val="20"/>
                <w:szCs w:val="20"/>
              </w:rPr>
            </w:pPr>
          </w:p>
        </w:tc>
        <w:tc>
          <w:tcPr>
            <w:tcW w:w="0" w:type="auto"/>
            <w:vMerge/>
            <w:vAlign w:val="center"/>
            <w:hideMark/>
          </w:tcPr>
          <w:p w:rsidR="00E75A1A" w:rsidRPr="0033157E" w:rsidRDefault="00E75A1A" w:rsidP="009F15B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3157E">
              <w:rPr>
                <w:rFonts w:ascii="Arial" w:hAnsi="Arial" w:cs="Arial"/>
                <w:color w:val="0F243E" w:themeColor="text2" w:themeShade="80"/>
                <w:sz w:val="20"/>
                <w:szCs w:val="20"/>
              </w:rPr>
              <w:t>2018</w:t>
            </w:r>
          </w:p>
        </w:tc>
        <w:tc>
          <w:tcPr>
            <w:tcW w:w="0" w:type="auto"/>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3157E">
              <w:rPr>
                <w:rFonts w:ascii="Arial" w:hAnsi="Arial" w:cs="Arial"/>
                <w:b/>
                <w:bCs/>
                <w:color w:val="0F243E" w:themeColor="text2" w:themeShade="80"/>
                <w:sz w:val="20"/>
                <w:szCs w:val="20"/>
              </w:rPr>
              <w:t>2.890</w:t>
            </w:r>
          </w:p>
        </w:tc>
      </w:tr>
      <w:tr w:rsidR="00455EE8" w:rsidRPr="00E75A1A"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E75A1A" w:rsidRPr="0033157E" w:rsidRDefault="00E75A1A" w:rsidP="009F15B7">
            <w:pPr>
              <w:spacing w:before="40" w:after="40"/>
              <w:jc w:val="center"/>
              <w:rPr>
                <w:rFonts w:ascii="Arial" w:hAnsi="Arial" w:cs="Arial"/>
                <w:color w:val="FFFFFF" w:themeColor="background1"/>
                <w:sz w:val="20"/>
                <w:szCs w:val="20"/>
              </w:rPr>
            </w:pPr>
            <w:r w:rsidRPr="0033157E">
              <w:rPr>
                <w:rFonts w:ascii="Arial" w:hAnsi="Arial" w:cs="Arial"/>
                <w:color w:val="FFFFFF" w:themeColor="background1"/>
                <w:sz w:val="20"/>
                <w:szCs w:val="20"/>
              </w:rPr>
              <w:t>Variaciones</w:t>
            </w:r>
          </w:p>
        </w:tc>
        <w:tc>
          <w:tcPr>
            <w:tcW w:w="0" w:type="auto"/>
            <w:gridSpan w:val="2"/>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Cantidad</w:t>
            </w:r>
          </w:p>
        </w:tc>
        <w:tc>
          <w:tcPr>
            <w:tcW w:w="0" w:type="auto"/>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578</w:t>
            </w:r>
          </w:p>
        </w:tc>
      </w:tr>
      <w:tr w:rsidR="00455EE8" w:rsidRPr="00E75A1A"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E75A1A" w:rsidRPr="0033157E" w:rsidRDefault="00E75A1A" w:rsidP="009F15B7">
            <w:pPr>
              <w:spacing w:before="40" w:after="40"/>
              <w:rPr>
                <w:rFonts w:ascii="Arial" w:hAnsi="Arial" w:cs="Arial"/>
                <w:color w:val="FFFFFF" w:themeColor="background1"/>
                <w:sz w:val="20"/>
                <w:szCs w:val="20"/>
              </w:rPr>
            </w:pPr>
          </w:p>
        </w:tc>
        <w:tc>
          <w:tcPr>
            <w:tcW w:w="0" w:type="auto"/>
            <w:gridSpan w:val="2"/>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w:t>
            </w:r>
          </w:p>
        </w:tc>
        <w:tc>
          <w:tcPr>
            <w:tcW w:w="0" w:type="auto"/>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20%</w:t>
            </w:r>
          </w:p>
        </w:tc>
      </w:tr>
      <w:tr w:rsidR="00455EE8" w:rsidRPr="00E75A1A"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E75A1A" w:rsidRPr="0033157E" w:rsidRDefault="00E75A1A" w:rsidP="009F15B7">
            <w:pPr>
              <w:spacing w:before="40" w:after="40"/>
              <w:jc w:val="center"/>
              <w:rPr>
                <w:rFonts w:ascii="Arial" w:hAnsi="Arial" w:cs="Arial"/>
                <w:color w:val="0F243E" w:themeColor="text2" w:themeShade="80"/>
                <w:sz w:val="20"/>
                <w:szCs w:val="20"/>
              </w:rPr>
            </w:pPr>
            <w:r w:rsidRPr="0033157E">
              <w:rPr>
                <w:rFonts w:ascii="Arial" w:hAnsi="Arial" w:cs="Arial"/>
                <w:color w:val="0F243E" w:themeColor="text2" w:themeShade="80"/>
                <w:sz w:val="20"/>
                <w:szCs w:val="20"/>
              </w:rPr>
              <w:t>Casas de Santa Bárbara</w:t>
            </w:r>
          </w:p>
        </w:tc>
        <w:tc>
          <w:tcPr>
            <w:tcW w:w="0" w:type="auto"/>
            <w:vMerge w:val="restart"/>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3157E">
              <w:rPr>
                <w:rFonts w:ascii="Arial" w:hAnsi="Arial" w:cs="Arial"/>
                <w:color w:val="0F243E" w:themeColor="text2" w:themeShade="80"/>
                <w:sz w:val="20"/>
                <w:szCs w:val="20"/>
              </w:rPr>
              <w:t>13 de marzo a 9 de mayo 2019</w:t>
            </w:r>
          </w:p>
        </w:tc>
        <w:tc>
          <w:tcPr>
            <w:tcW w:w="0" w:type="auto"/>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3157E">
              <w:rPr>
                <w:rFonts w:ascii="Arial" w:hAnsi="Arial" w:cs="Arial"/>
                <w:color w:val="0F243E" w:themeColor="text2" w:themeShade="80"/>
                <w:sz w:val="20"/>
                <w:szCs w:val="20"/>
              </w:rPr>
              <w:t>2019</w:t>
            </w:r>
          </w:p>
        </w:tc>
        <w:tc>
          <w:tcPr>
            <w:tcW w:w="0" w:type="auto"/>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3157E">
              <w:rPr>
                <w:rFonts w:ascii="Arial" w:hAnsi="Arial" w:cs="Arial"/>
                <w:b/>
                <w:bCs/>
                <w:color w:val="0F243E" w:themeColor="text2" w:themeShade="80"/>
                <w:sz w:val="20"/>
                <w:szCs w:val="20"/>
              </w:rPr>
              <w:t>777</w:t>
            </w:r>
          </w:p>
        </w:tc>
      </w:tr>
      <w:tr w:rsidR="00455EE8" w:rsidRPr="00E75A1A"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E75A1A" w:rsidRPr="0033157E" w:rsidRDefault="00E75A1A" w:rsidP="009F15B7">
            <w:pPr>
              <w:spacing w:before="40" w:after="40"/>
              <w:rPr>
                <w:rFonts w:ascii="Arial" w:hAnsi="Arial" w:cs="Arial"/>
                <w:color w:val="0F243E" w:themeColor="text2" w:themeShade="80"/>
                <w:sz w:val="20"/>
                <w:szCs w:val="20"/>
              </w:rPr>
            </w:pPr>
          </w:p>
        </w:tc>
        <w:tc>
          <w:tcPr>
            <w:tcW w:w="0" w:type="auto"/>
            <w:vMerge/>
            <w:vAlign w:val="center"/>
            <w:hideMark/>
          </w:tcPr>
          <w:p w:rsidR="00E75A1A" w:rsidRPr="0033157E" w:rsidRDefault="00E75A1A" w:rsidP="009F15B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3157E">
              <w:rPr>
                <w:rFonts w:ascii="Arial" w:hAnsi="Arial" w:cs="Arial"/>
                <w:color w:val="0F243E" w:themeColor="text2" w:themeShade="80"/>
                <w:sz w:val="20"/>
                <w:szCs w:val="20"/>
              </w:rPr>
              <w:t>2018</w:t>
            </w:r>
          </w:p>
        </w:tc>
        <w:tc>
          <w:tcPr>
            <w:tcW w:w="0" w:type="auto"/>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3157E">
              <w:rPr>
                <w:rFonts w:ascii="Arial" w:hAnsi="Arial" w:cs="Arial"/>
                <w:b/>
                <w:bCs/>
                <w:color w:val="0F243E" w:themeColor="text2" w:themeShade="80"/>
                <w:sz w:val="20"/>
                <w:szCs w:val="20"/>
              </w:rPr>
              <w:t>774</w:t>
            </w:r>
          </w:p>
        </w:tc>
      </w:tr>
      <w:tr w:rsidR="00455EE8" w:rsidRPr="00E75A1A"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rsidR="00E75A1A" w:rsidRPr="0033157E" w:rsidRDefault="00E75A1A" w:rsidP="009F15B7">
            <w:pPr>
              <w:spacing w:before="40" w:after="40"/>
              <w:jc w:val="center"/>
              <w:rPr>
                <w:rFonts w:ascii="Arial" w:hAnsi="Arial" w:cs="Arial"/>
                <w:color w:val="FFFFFF" w:themeColor="background1"/>
                <w:sz w:val="20"/>
                <w:szCs w:val="20"/>
              </w:rPr>
            </w:pPr>
            <w:r w:rsidRPr="0033157E">
              <w:rPr>
                <w:rFonts w:ascii="Arial" w:hAnsi="Arial" w:cs="Arial"/>
                <w:color w:val="FFFFFF" w:themeColor="background1"/>
                <w:sz w:val="20"/>
                <w:szCs w:val="20"/>
              </w:rPr>
              <w:t>Variaciones</w:t>
            </w:r>
          </w:p>
        </w:tc>
        <w:tc>
          <w:tcPr>
            <w:tcW w:w="0" w:type="auto"/>
            <w:gridSpan w:val="2"/>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Cantidad</w:t>
            </w:r>
          </w:p>
        </w:tc>
        <w:tc>
          <w:tcPr>
            <w:tcW w:w="0" w:type="auto"/>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3</w:t>
            </w:r>
          </w:p>
        </w:tc>
      </w:tr>
      <w:tr w:rsidR="00E75A1A" w:rsidRPr="00E75A1A"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rsidR="00E75A1A" w:rsidRPr="0033157E" w:rsidRDefault="00E75A1A" w:rsidP="009F15B7">
            <w:pPr>
              <w:spacing w:before="40" w:after="40"/>
              <w:rPr>
                <w:rFonts w:ascii="Arial" w:hAnsi="Arial" w:cs="Arial"/>
                <w:color w:val="FFFFFF" w:themeColor="background1"/>
                <w:sz w:val="20"/>
                <w:szCs w:val="20"/>
              </w:rPr>
            </w:pPr>
          </w:p>
        </w:tc>
        <w:tc>
          <w:tcPr>
            <w:tcW w:w="0" w:type="auto"/>
            <w:gridSpan w:val="2"/>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w:t>
            </w:r>
          </w:p>
        </w:tc>
        <w:tc>
          <w:tcPr>
            <w:tcW w:w="0" w:type="auto"/>
            <w:shd w:val="clear" w:color="auto" w:fill="4F81BD" w:themeFill="accent1"/>
            <w:vAlign w:val="center"/>
            <w:hideMark/>
          </w:tcPr>
          <w:p w:rsidR="00E75A1A" w:rsidRPr="0033157E" w:rsidRDefault="00E75A1A" w:rsidP="009F15B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3157E">
              <w:rPr>
                <w:rFonts w:ascii="Arial" w:hAnsi="Arial" w:cs="Arial"/>
                <w:b/>
                <w:bCs/>
                <w:color w:val="FFFFFF" w:themeColor="background1"/>
                <w:sz w:val="20"/>
                <w:szCs w:val="20"/>
              </w:rPr>
              <w:t>0,4%</w:t>
            </w:r>
          </w:p>
        </w:tc>
      </w:tr>
    </w:tbl>
    <w:p w:rsidR="000F014A" w:rsidRDefault="002E7979" w:rsidP="006343F0">
      <w:pPr>
        <w:jc w:val="both"/>
        <w:rPr>
          <w:rFonts w:ascii="Arial" w:hAnsi="Arial" w:cs="Arial"/>
          <w:noProof/>
          <w:sz w:val="22"/>
          <w:szCs w:val="22"/>
        </w:rPr>
      </w:pPr>
      <w:r w:rsidRPr="006343F0">
        <w:rPr>
          <w:rFonts w:ascii="Arial" w:hAnsi="Arial" w:cs="Arial"/>
          <w:noProof/>
          <w:sz w:val="22"/>
          <w:szCs w:val="22"/>
        </w:rPr>
        <w:lastRenderedPageBreak/>
        <w:t>D</w:t>
      </w:r>
      <w:r w:rsidR="002D2231" w:rsidRPr="006343F0">
        <w:rPr>
          <w:rFonts w:ascii="Arial" w:hAnsi="Arial" w:cs="Arial"/>
          <w:noProof/>
          <w:sz w:val="22"/>
          <w:szCs w:val="22"/>
        </w:rPr>
        <w:t xml:space="preserve">e lo antes expuesto, se obtuvo como resultado que </w:t>
      </w:r>
      <w:r w:rsidR="000A0841" w:rsidRPr="006343F0">
        <w:rPr>
          <w:rFonts w:ascii="Arial" w:hAnsi="Arial" w:cs="Arial"/>
          <w:noProof/>
          <w:sz w:val="22"/>
          <w:szCs w:val="22"/>
        </w:rPr>
        <w:t>el consumo de agua</w:t>
      </w:r>
      <w:r w:rsidR="00135E0F">
        <w:rPr>
          <w:rFonts w:ascii="Arial" w:hAnsi="Arial" w:cs="Arial"/>
          <w:noProof/>
          <w:sz w:val="22"/>
          <w:szCs w:val="22"/>
        </w:rPr>
        <w:t xml:space="preserve"> en metros cúbicos </w:t>
      </w:r>
      <w:r w:rsidR="000A0841" w:rsidRPr="006343F0">
        <w:rPr>
          <w:rFonts w:ascii="Arial" w:hAnsi="Arial" w:cs="Arial"/>
          <w:noProof/>
          <w:sz w:val="22"/>
          <w:szCs w:val="22"/>
        </w:rPr>
        <w:t xml:space="preserve"> para la</w:t>
      </w:r>
      <w:r w:rsidR="005407DA" w:rsidRPr="006343F0">
        <w:rPr>
          <w:rFonts w:ascii="Arial" w:hAnsi="Arial" w:cs="Arial"/>
          <w:noProof/>
          <w:sz w:val="22"/>
          <w:szCs w:val="22"/>
        </w:rPr>
        <w:t xml:space="preserve"> sede San Agustín </w:t>
      </w:r>
      <w:r w:rsidR="006343F0">
        <w:rPr>
          <w:rFonts w:ascii="Arial" w:hAnsi="Arial" w:cs="Arial"/>
          <w:noProof/>
          <w:sz w:val="22"/>
          <w:szCs w:val="22"/>
        </w:rPr>
        <w:t xml:space="preserve">y la sede Casas de Santa Bárbara </w:t>
      </w:r>
      <w:r w:rsidR="006B56C0" w:rsidRPr="006343F0">
        <w:rPr>
          <w:rFonts w:ascii="Arial" w:hAnsi="Arial" w:cs="Arial"/>
          <w:b/>
          <w:noProof/>
          <w:sz w:val="22"/>
          <w:szCs w:val="22"/>
        </w:rPr>
        <w:t>aumentó</w:t>
      </w:r>
      <w:r w:rsidR="006B56C0" w:rsidRPr="006343F0">
        <w:rPr>
          <w:rFonts w:ascii="Arial" w:hAnsi="Arial" w:cs="Arial"/>
          <w:noProof/>
          <w:sz w:val="22"/>
          <w:szCs w:val="22"/>
        </w:rPr>
        <w:t xml:space="preserve"> </w:t>
      </w:r>
      <w:r w:rsidR="006343F0">
        <w:rPr>
          <w:rFonts w:ascii="Arial" w:hAnsi="Arial" w:cs="Arial"/>
          <w:noProof/>
          <w:sz w:val="22"/>
          <w:szCs w:val="22"/>
        </w:rPr>
        <w:t xml:space="preserve">el 20% y 0.4% respectivamente. </w:t>
      </w:r>
    </w:p>
    <w:p w:rsidR="006343F0" w:rsidRPr="006343F0" w:rsidRDefault="006343F0" w:rsidP="00307C5A">
      <w:pPr>
        <w:spacing w:line="168" w:lineRule="auto"/>
        <w:jc w:val="both"/>
        <w:rPr>
          <w:rFonts w:ascii="Arial" w:hAnsi="Arial" w:cs="Arial"/>
          <w:noProof/>
          <w:sz w:val="22"/>
          <w:szCs w:val="22"/>
        </w:rPr>
      </w:pPr>
    </w:p>
    <w:p w:rsidR="00637F30" w:rsidRDefault="00B21D78" w:rsidP="006343F0">
      <w:pPr>
        <w:ind w:right="49"/>
        <w:jc w:val="both"/>
        <w:rPr>
          <w:rFonts w:ascii="Arial" w:hAnsi="Arial" w:cs="Arial"/>
          <w:sz w:val="22"/>
          <w:szCs w:val="22"/>
        </w:rPr>
      </w:pPr>
      <w:r w:rsidRPr="006343F0">
        <w:rPr>
          <w:rFonts w:ascii="Arial" w:hAnsi="Arial" w:cs="Arial"/>
          <w:noProof/>
          <w:sz w:val="22"/>
          <w:szCs w:val="22"/>
        </w:rPr>
        <w:t xml:space="preserve">De acuerdo con </w:t>
      </w:r>
      <w:r w:rsidR="0095756A" w:rsidRPr="006343F0">
        <w:rPr>
          <w:rFonts w:ascii="Arial" w:hAnsi="Arial" w:cs="Arial"/>
          <w:noProof/>
          <w:sz w:val="22"/>
          <w:szCs w:val="22"/>
        </w:rPr>
        <w:t>el comentario del indicador</w:t>
      </w:r>
      <w:r w:rsidR="00637F30">
        <w:rPr>
          <w:rFonts w:ascii="Arial" w:hAnsi="Arial" w:cs="Arial"/>
          <w:noProof/>
          <w:sz w:val="22"/>
          <w:szCs w:val="22"/>
        </w:rPr>
        <w:t xml:space="preserve"> orientador reportado por la Subdirección  de Servicios </w:t>
      </w:r>
      <w:r w:rsidR="00F95C08">
        <w:rPr>
          <w:rFonts w:ascii="Arial" w:hAnsi="Arial" w:cs="Arial"/>
          <w:noProof/>
          <w:sz w:val="22"/>
          <w:szCs w:val="22"/>
        </w:rPr>
        <w:t xml:space="preserve">el incremento presentado en la sede de San Agustín obedeció en parte a </w:t>
      </w:r>
      <w:r w:rsidR="00F95C08" w:rsidRPr="00637F30">
        <w:rPr>
          <w:rFonts w:ascii="Arial" w:hAnsi="Arial" w:cs="Arial"/>
          <w:noProof/>
          <w:sz w:val="22"/>
          <w:szCs w:val="22"/>
        </w:rPr>
        <w:t>fisuras generadas en las tuberias, daño</w:t>
      </w:r>
      <w:r w:rsidR="00F95C08">
        <w:rPr>
          <w:rFonts w:ascii="Arial" w:hAnsi="Arial" w:cs="Arial"/>
          <w:noProof/>
          <w:sz w:val="22"/>
          <w:szCs w:val="22"/>
        </w:rPr>
        <w:t>s</w:t>
      </w:r>
      <w:r w:rsidR="00F95C08" w:rsidRPr="00637F30">
        <w:rPr>
          <w:rFonts w:ascii="Arial" w:hAnsi="Arial" w:cs="Arial"/>
          <w:noProof/>
          <w:sz w:val="22"/>
          <w:szCs w:val="22"/>
        </w:rPr>
        <w:t xml:space="preserve"> en los sensores de lavamanos </w:t>
      </w:r>
      <w:r w:rsidR="00F95C08">
        <w:rPr>
          <w:rFonts w:ascii="Arial" w:hAnsi="Arial" w:cs="Arial"/>
          <w:noProof/>
          <w:sz w:val="22"/>
          <w:szCs w:val="22"/>
        </w:rPr>
        <w:t xml:space="preserve">las cuales </w:t>
      </w:r>
      <w:r w:rsidR="00F95C08" w:rsidRPr="00637F30">
        <w:rPr>
          <w:rFonts w:ascii="Arial" w:hAnsi="Arial" w:cs="Arial"/>
          <w:noProof/>
          <w:sz w:val="22"/>
          <w:szCs w:val="22"/>
        </w:rPr>
        <w:t>generaron una fuga del recurso</w:t>
      </w:r>
      <w:r w:rsidR="00F95C08">
        <w:rPr>
          <w:rFonts w:ascii="Arial" w:hAnsi="Arial" w:cs="Arial"/>
          <w:noProof/>
          <w:sz w:val="22"/>
          <w:szCs w:val="22"/>
        </w:rPr>
        <w:t>. Es de aclarar que, dich</w:t>
      </w:r>
      <w:r w:rsidR="00396CD6">
        <w:rPr>
          <w:rFonts w:ascii="Arial" w:hAnsi="Arial" w:cs="Arial"/>
          <w:noProof/>
          <w:sz w:val="22"/>
          <w:szCs w:val="22"/>
        </w:rPr>
        <w:t>as situaciones fueron corregidas</w:t>
      </w:r>
      <w:r w:rsidR="00F95C08">
        <w:rPr>
          <w:rFonts w:ascii="Arial" w:hAnsi="Arial" w:cs="Arial"/>
          <w:noProof/>
          <w:sz w:val="22"/>
          <w:szCs w:val="22"/>
        </w:rPr>
        <w:t xml:space="preserve"> durante la detección de las mismas</w:t>
      </w:r>
      <w:r w:rsidR="00F95C08" w:rsidRPr="00637F30">
        <w:rPr>
          <w:rFonts w:ascii="Arial" w:hAnsi="Arial" w:cs="Arial"/>
          <w:noProof/>
          <w:sz w:val="22"/>
          <w:szCs w:val="22"/>
        </w:rPr>
        <w:t>.</w:t>
      </w:r>
      <w:r w:rsidR="00F95C08">
        <w:rPr>
          <w:rFonts w:ascii="Arial" w:hAnsi="Arial" w:cs="Arial"/>
          <w:noProof/>
          <w:sz w:val="22"/>
          <w:szCs w:val="22"/>
        </w:rPr>
        <w:t xml:space="preserve">  </w:t>
      </w:r>
      <w:r w:rsidR="00E43D84">
        <w:rPr>
          <w:rFonts w:ascii="Arial" w:hAnsi="Arial" w:cs="Arial"/>
          <w:noProof/>
          <w:sz w:val="22"/>
          <w:szCs w:val="22"/>
        </w:rPr>
        <w:t xml:space="preserve">Con respecto a la sede de </w:t>
      </w:r>
      <w:r w:rsidR="00637F30" w:rsidRPr="00637F30">
        <w:rPr>
          <w:rFonts w:ascii="Arial" w:hAnsi="Arial" w:cs="Arial"/>
          <w:noProof/>
          <w:sz w:val="22"/>
          <w:szCs w:val="22"/>
        </w:rPr>
        <w:t>Casas de Santa Barabara, se evidenci</w:t>
      </w:r>
      <w:r w:rsidR="00E43D84">
        <w:rPr>
          <w:rFonts w:ascii="Arial" w:hAnsi="Arial" w:cs="Arial"/>
          <w:noProof/>
          <w:sz w:val="22"/>
          <w:szCs w:val="22"/>
        </w:rPr>
        <w:t>ó</w:t>
      </w:r>
      <w:r w:rsidR="00637F30" w:rsidRPr="00637F30">
        <w:rPr>
          <w:rFonts w:ascii="Arial" w:hAnsi="Arial" w:cs="Arial"/>
          <w:noProof/>
          <w:sz w:val="22"/>
          <w:szCs w:val="22"/>
        </w:rPr>
        <w:t xml:space="preserve"> un incremento  de 3 m3, que  se encuentra dentro del rango de variabilidad en el consumo</w:t>
      </w:r>
      <w:r w:rsidR="00E43D84">
        <w:rPr>
          <w:rFonts w:ascii="Arial" w:hAnsi="Arial" w:cs="Arial"/>
          <w:noProof/>
          <w:sz w:val="22"/>
          <w:szCs w:val="22"/>
        </w:rPr>
        <w:t xml:space="preserve">. </w:t>
      </w:r>
    </w:p>
    <w:p w:rsidR="00135E0F" w:rsidRPr="003442BE" w:rsidRDefault="00135E0F" w:rsidP="00307C5A">
      <w:pPr>
        <w:spacing w:line="168" w:lineRule="auto"/>
        <w:jc w:val="both"/>
        <w:rPr>
          <w:rFonts w:ascii="Arial" w:hAnsi="Arial" w:cs="Arial"/>
          <w:noProof/>
          <w:sz w:val="22"/>
          <w:szCs w:val="22"/>
        </w:rPr>
      </w:pPr>
    </w:p>
    <w:p w:rsidR="006F5242" w:rsidRDefault="00B75F98" w:rsidP="0025494B">
      <w:pPr>
        <w:jc w:val="both"/>
        <w:rPr>
          <w:rFonts w:ascii="Arial" w:hAnsi="Arial" w:cs="Arial"/>
          <w:sz w:val="22"/>
          <w:szCs w:val="22"/>
        </w:rPr>
      </w:pPr>
      <w:r w:rsidRPr="003442BE">
        <w:rPr>
          <w:rFonts w:ascii="Arial" w:hAnsi="Arial" w:cs="Arial"/>
          <w:sz w:val="22"/>
          <w:szCs w:val="22"/>
        </w:rPr>
        <w:t xml:space="preserve">Finalmente, de acuerdo con las variaciones obtenidas como resultado de las comparaciones se puede deducir que </w:t>
      </w:r>
      <w:r w:rsidR="00135E0F">
        <w:rPr>
          <w:rFonts w:ascii="Arial" w:hAnsi="Arial" w:cs="Arial"/>
          <w:sz w:val="22"/>
          <w:szCs w:val="22"/>
        </w:rPr>
        <w:t xml:space="preserve">los aumentos registrados </w:t>
      </w:r>
      <w:r w:rsidRPr="003442BE">
        <w:rPr>
          <w:rFonts w:ascii="Arial" w:hAnsi="Arial" w:cs="Arial"/>
          <w:sz w:val="22"/>
          <w:szCs w:val="22"/>
        </w:rPr>
        <w:t>el valor</w:t>
      </w:r>
      <w:r w:rsidR="00135E0F">
        <w:rPr>
          <w:rFonts w:ascii="Arial" w:hAnsi="Arial" w:cs="Arial"/>
          <w:sz w:val="22"/>
          <w:szCs w:val="22"/>
        </w:rPr>
        <w:t xml:space="preserve"> del gasto</w:t>
      </w:r>
      <w:r w:rsidRPr="003442BE">
        <w:rPr>
          <w:rFonts w:ascii="Arial" w:hAnsi="Arial" w:cs="Arial"/>
          <w:sz w:val="22"/>
          <w:szCs w:val="22"/>
        </w:rPr>
        <w:t xml:space="preserve"> facturado por </w:t>
      </w:r>
      <w:r w:rsidR="00135E0F">
        <w:rPr>
          <w:rFonts w:ascii="Arial" w:hAnsi="Arial" w:cs="Arial"/>
          <w:sz w:val="22"/>
          <w:szCs w:val="22"/>
        </w:rPr>
        <w:t xml:space="preserve">el </w:t>
      </w:r>
      <w:r w:rsidRPr="003442BE">
        <w:rPr>
          <w:rFonts w:ascii="Arial" w:hAnsi="Arial" w:cs="Arial"/>
          <w:sz w:val="22"/>
          <w:szCs w:val="22"/>
        </w:rPr>
        <w:t xml:space="preserve">servicio de acueducto para </w:t>
      </w:r>
      <w:r w:rsidR="00135E0F" w:rsidRPr="003442BE">
        <w:rPr>
          <w:rFonts w:ascii="Arial" w:hAnsi="Arial" w:cs="Arial"/>
          <w:sz w:val="22"/>
          <w:szCs w:val="22"/>
        </w:rPr>
        <w:t>la</w:t>
      </w:r>
      <w:r w:rsidR="00135E0F">
        <w:rPr>
          <w:rFonts w:ascii="Arial" w:hAnsi="Arial" w:cs="Arial"/>
          <w:sz w:val="22"/>
          <w:szCs w:val="22"/>
        </w:rPr>
        <w:t>s</w:t>
      </w:r>
      <w:r w:rsidR="00135E0F" w:rsidRPr="003442BE">
        <w:rPr>
          <w:rFonts w:ascii="Arial" w:hAnsi="Arial" w:cs="Arial"/>
          <w:sz w:val="22"/>
          <w:szCs w:val="22"/>
        </w:rPr>
        <w:t xml:space="preserve"> sedes</w:t>
      </w:r>
      <w:r w:rsidRPr="003442BE">
        <w:rPr>
          <w:rFonts w:ascii="Arial" w:hAnsi="Arial" w:cs="Arial"/>
          <w:sz w:val="22"/>
          <w:szCs w:val="22"/>
        </w:rPr>
        <w:t xml:space="preserve"> San Agustín</w:t>
      </w:r>
      <w:r w:rsidR="00135E0F">
        <w:rPr>
          <w:rFonts w:ascii="Arial" w:hAnsi="Arial" w:cs="Arial"/>
          <w:sz w:val="22"/>
          <w:szCs w:val="22"/>
        </w:rPr>
        <w:t xml:space="preserve"> [24%] y Casas de Santa Bárbara </w:t>
      </w:r>
      <w:r w:rsidR="0098328D" w:rsidRPr="003442BE">
        <w:rPr>
          <w:rFonts w:ascii="Arial" w:hAnsi="Arial" w:cs="Arial"/>
          <w:sz w:val="22"/>
          <w:szCs w:val="22"/>
        </w:rPr>
        <w:t>[</w:t>
      </w:r>
      <w:r w:rsidR="00135E0F">
        <w:rPr>
          <w:rFonts w:ascii="Arial" w:hAnsi="Arial" w:cs="Arial"/>
          <w:sz w:val="22"/>
          <w:szCs w:val="22"/>
        </w:rPr>
        <w:t>3,7</w:t>
      </w:r>
      <w:r w:rsidR="0098328D" w:rsidRPr="003442BE">
        <w:rPr>
          <w:rFonts w:ascii="Arial" w:hAnsi="Arial" w:cs="Arial"/>
          <w:sz w:val="22"/>
          <w:szCs w:val="22"/>
        </w:rPr>
        <w:t xml:space="preserve">%] </w:t>
      </w:r>
      <w:r w:rsidRPr="003442BE">
        <w:rPr>
          <w:rFonts w:ascii="Arial" w:hAnsi="Arial" w:cs="Arial"/>
          <w:sz w:val="22"/>
          <w:szCs w:val="22"/>
        </w:rPr>
        <w:t xml:space="preserve">está </w:t>
      </w:r>
      <w:r w:rsidR="00135E0F">
        <w:rPr>
          <w:rFonts w:ascii="Arial" w:hAnsi="Arial" w:cs="Arial"/>
          <w:sz w:val="22"/>
          <w:szCs w:val="22"/>
        </w:rPr>
        <w:t xml:space="preserve">directamente </w:t>
      </w:r>
      <w:r w:rsidRPr="003442BE">
        <w:rPr>
          <w:rFonts w:ascii="Arial" w:hAnsi="Arial" w:cs="Arial"/>
          <w:sz w:val="22"/>
          <w:szCs w:val="22"/>
        </w:rPr>
        <w:t xml:space="preserve">relacionado con el incremento </w:t>
      </w:r>
      <w:r w:rsidR="00BC460F" w:rsidRPr="003442BE">
        <w:rPr>
          <w:rFonts w:ascii="Arial" w:hAnsi="Arial" w:cs="Arial"/>
          <w:sz w:val="22"/>
          <w:szCs w:val="22"/>
        </w:rPr>
        <w:t>en el consumo en</w:t>
      </w:r>
      <w:r w:rsidRPr="003442BE">
        <w:rPr>
          <w:rFonts w:ascii="Arial" w:hAnsi="Arial" w:cs="Arial"/>
          <w:sz w:val="22"/>
          <w:szCs w:val="22"/>
        </w:rPr>
        <w:t xml:space="preserve"> metros </w:t>
      </w:r>
      <w:r w:rsidR="00135E0F">
        <w:rPr>
          <w:rFonts w:ascii="Arial" w:hAnsi="Arial" w:cs="Arial"/>
          <w:sz w:val="22"/>
          <w:szCs w:val="22"/>
        </w:rPr>
        <w:t>cúbicos en la sede de San Agustín de 20% y Casas de Santa Bárbara 0.4%</w:t>
      </w:r>
      <w:r w:rsidR="0014253B" w:rsidRPr="003442BE">
        <w:rPr>
          <w:rFonts w:ascii="Arial" w:hAnsi="Arial" w:cs="Arial"/>
          <w:sz w:val="22"/>
          <w:szCs w:val="22"/>
        </w:rPr>
        <w:t xml:space="preserve">. </w:t>
      </w:r>
    </w:p>
    <w:p w:rsidR="00135E0F" w:rsidRDefault="00135E0F" w:rsidP="00307C5A">
      <w:pPr>
        <w:spacing w:line="168" w:lineRule="auto"/>
        <w:jc w:val="both"/>
        <w:rPr>
          <w:rFonts w:ascii="Arial" w:hAnsi="Arial" w:cs="Arial"/>
          <w:sz w:val="22"/>
          <w:szCs w:val="22"/>
        </w:rPr>
      </w:pPr>
    </w:p>
    <w:p w:rsidR="008A03BD" w:rsidRDefault="008A03BD" w:rsidP="0025494B">
      <w:pPr>
        <w:jc w:val="both"/>
        <w:rPr>
          <w:rFonts w:ascii="Arial" w:hAnsi="Arial" w:cs="Arial"/>
          <w:sz w:val="22"/>
          <w:szCs w:val="22"/>
        </w:rPr>
      </w:pPr>
      <w:r>
        <w:rPr>
          <w:rFonts w:ascii="Arial" w:hAnsi="Arial" w:cs="Arial"/>
          <w:sz w:val="22"/>
          <w:szCs w:val="22"/>
        </w:rPr>
        <w:t xml:space="preserve">De igual forma, se concluye </w:t>
      </w:r>
      <w:r w:rsidR="00194423">
        <w:rPr>
          <w:rFonts w:ascii="Arial" w:hAnsi="Arial" w:cs="Arial"/>
          <w:sz w:val="22"/>
          <w:szCs w:val="22"/>
        </w:rPr>
        <w:t xml:space="preserve">que </w:t>
      </w:r>
      <w:r>
        <w:rPr>
          <w:rFonts w:ascii="Arial" w:hAnsi="Arial" w:cs="Arial"/>
          <w:sz w:val="22"/>
          <w:szCs w:val="22"/>
        </w:rPr>
        <w:t>el comportamiento del consumo para la sede San Agustín presentó una tendencia decreciente para el periodo objeto de verificación</w:t>
      </w:r>
      <w:r w:rsidR="00194423">
        <w:rPr>
          <w:rFonts w:ascii="Arial" w:hAnsi="Arial" w:cs="Arial"/>
          <w:sz w:val="22"/>
          <w:szCs w:val="22"/>
        </w:rPr>
        <w:t>,</w:t>
      </w:r>
      <w:r>
        <w:rPr>
          <w:rFonts w:ascii="Arial" w:hAnsi="Arial" w:cs="Arial"/>
          <w:sz w:val="22"/>
          <w:szCs w:val="22"/>
        </w:rPr>
        <w:t xml:space="preserve"> en comparación con el periodo inmediatamente anterior. Situación contraria se observó para la sede de Casas de Santa Bárbara</w:t>
      </w:r>
      <w:r w:rsidR="00194423">
        <w:rPr>
          <w:rFonts w:ascii="Arial" w:hAnsi="Arial" w:cs="Arial"/>
          <w:sz w:val="22"/>
          <w:szCs w:val="22"/>
        </w:rPr>
        <w:t xml:space="preserve">, toda vez que para los tres periodos expuestos el comportamiento del consumo de agua tiende a crecer. </w:t>
      </w:r>
      <w:r>
        <w:rPr>
          <w:rFonts w:ascii="Arial" w:hAnsi="Arial" w:cs="Arial"/>
          <w:sz w:val="22"/>
          <w:szCs w:val="22"/>
        </w:rPr>
        <w:t xml:space="preserve"> </w:t>
      </w:r>
    </w:p>
    <w:p w:rsidR="00036A9B" w:rsidRDefault="00036A9B" w:rsidP="0025494B">
      <w:pPr>
        <w:jc w:val="both"/>
        <w:rPr>
          <w:rFonts w:ascii="Arial" w:hAnsi="Arial" w:cs="Arial"/>
          <w:sz w:val="22"/>
          <w:szCs w:val="22"/>
        </w:rPr>
      </w:pPr>
    </w:p>
    <w:p w:rsidR="008A03BD" w:rsidRDefault="008A03BD" w:rsidP="008A03BD">
      <w:pPr>
        <w:jc w:val="center"/>
        <w:rPr>
          <w:rFonts w:ascii="Arial" w:hAnsi="Arial" w:cs="Arial"/>
          <w:sz w:val="22"/>
          <w:szCs w:val="22"/>
        </w:rPr>
      </w:pPr>
      <w:r>
        <w:rPr>
          <w:noProof/>
        </w:rPr>
        <w:drawing>
          <wp:inline distT="0" distB="0" distL="0" distR="0" wp14:anchorId="7DF193F1" wp14:editId="37C581E8">
            <wp:extent cx="5276850" cy="2295525"/>
            <wp:effectExtent l="0" t="0" r="0" b="9525"/>
            <wp:docPr id="1" name="Gráfico 1">
              <a:extLst xmlns:a="http://schemas.openxmlformats.org/drawingml/2006/main">
                <a:ext uri="{FF2B5EF4-FFF2-40B4-BE49-F238E27FC236}">
                  <a16:creationId xmlns:a16="http://schemas.microsoft.com/office/drawing/2014/main" id="{34ED661E-B32F-4C0E-89A9-DE2D3093AB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16F93" w:rsidRPr="009B48D0" w:rsidRDefault="00AD73A3" w:rsidP="00BD70F9">
      <w:pPr>
        <w:spacing w:after="200" w:line="276" w:lineRule="auto"/>
        <w:rPr>
          <w:rFonts w:ascii="Arial" w:hAnsi="Arial" w:cs="Arial"/>
          <w:b/>
        </w:rPr>
      </w:pPr>
      <w:r w:rsidRPr="009B48D0">
        <w:rPr>
          <w:rFonts w:ascii="Arial" w:hAnsi="Arial" w:cs="Arial"/>
          <w:b/>
        </w:rPr>
        <w:t xml:space="preserve">10. </w:t>
      </w:r>
      <w:r w:rsidR="00473D56" w:rsidRPr="009B48D0">
        <w:rPr>
          <w:rFonts w:ascii="Arial" w:hAnsi="Arial" w:cs="Arial"/>
          <w:b/>
        </w:rPr>
        <w:t>SEGUIM</w:t>
      </w:r>
      <w:r w:rsidR="009F206E" w:rsidRPr="009B48D0">
        <w:rPr>
          <w:rFonts w:ascii="Arial" w:hAnsi="Arial" w:cs="Arial"/>
          <w:b/>
        </w:rPr>
        <w:t>IENTO ARTÍCULO</w:t>
      </w:r>
      <w:r w:rsidR="00473D56" w:rsidRPr="009B48D0">
        <w:rPr>
          <w:rFonts w:ascii="Arial" w:hAnsi="Arial" w:cs="Arial"/>
          <w:b/>
        </w:rPr>
        <w:t xml:space="preserve"> </w:t>
      </w:r>
      <w:r w:rsidR="000B0E44" w:rsidRPr="009B48D0">
        <w:rPr>
          <w:rFonts w:ascii="Arial" w:hAnsi="Arial" w:cs="Arial"/>
          <w:b/>
        </w:rPr>
        <w:t>8</w:t>
      </w:r>
      <w:r w:rsidR="0057060C" w:rsidRPr="009B48D0">
        <w:rPr>
          <w:rFonts w:ascii="Arial" w:hAnsi="Arial" w:cs="Arial"/>
          <w:b/>
        </w:rPr>
        <w:t>1</w:t>
      </w:r>
      <w:r w:rsidR="00257876">
        <w:rPr>
          <w:rFonts w:ascii="Arial" w:hAnsi="Arial" w:cs="Arial"/>
          <w:b/>
        </w:rPr>
        <w:t xml:space="preserve"> y 83</w:t>
      </w:r>
      <w:r w:rsidR="000B0E44" w:rsidRPr="009B48D0">
        <w:rPr>
          <w:rFonts w:ascii="Arial" w:hAnsi="Arial" w:cs="Arial"/>
          <w:b/>
        </w:rPr>
        <w:t xml:space="preserve"> </w:t>
      </w:r>
      <w:r w:rsidR="0060227C" w:rsidRPr="009B48D0">
        <w:rPr>
          <w:rFonts w:ascii="Arial" w:hAnsi="Arial" w:cs="Arial"/>
          <w:b/>
        </w:rPr>
        <w:t>LEY 1</w:t>
      </w:r>
      <w:r w:rsidR="000B0E44" w:rsidRPr="009B48D0">
        <w:rPr>
          <w:rFonts w:ascii="Arial" w:hAnsi="Arial" w:cs="Arial"/>
          <w:b/>
        </w:rPr>
        <w:t xml:space="preserve">940 </w:t>
      </w:r>
      <w:r w:rsidR="0060227C" w:rsidRPr="009B48D0">
        <w:rPr>
          <w:rFonts w:ascii="Arial" w:hAnsi="Arial" w:cs="Arial"/>
          <w:b/>
        </w:rPr>
        <w:t xml:space="preserve">DE </w:t>
      </w:r>
      <w:r w:rsidR="000B0E44" w:rsidRPr="009B48D0">
        <w:rPr>
          <w:rFonts w:ascii="Arial" w:hAnsi="Arial" w:cs="Arial"/>
          <w:b/>
        </w:rPr>
        <w:t xml:space="preserve">26 </w:t>
      </w:r>
      <w:r w:rsidR="0060227C" w:rsidRPr="009B48D0">
        <w:rPr>
          <w:rFonts w:ascii="Arial" w:hAnsi="Arial" w:cs="Arial"/>
          <w:b/>
        </w:rPr>
        <w:t xml:space="preserve">DE </w:t>
      </w:r>
      <w:r w:rsidR="000B0E44" w:rsidRPr="009B48D0">
        <w:rPr>
          <w:rFonts w:ascii="Arial" w:hAnsi="Arial" w:cs="Arial"/>
          <w:b/>
        </w:rPr>
        <w:t>NOVIEMBRE DE 2018</w:t>
      </w:r>
    </w:p>
    <w:tbl>
      <w:tblPr>
        <w:tblStyle w:val="Tabladecuadrcula1clara-nfasis1"/>
        <w:tblW w:w="0" w:type="auto"/>
        <w:tblLook w:val="04A0" w:firstRow="1" w:lastRow="0" w:firstColumn="1" w:lastColumn="0" w:noHBand="0" w:noVBand="1"/>
      </w:tblPr>
      <w:tblGrid>
        <w:gridCol w:w="4816"/>
        <w:gridCol w:w="4862"/>
      </w:tblGrid>
      <w:tr w:rsidR="00F85212" w:rsidRPr="009B48D0" w:rsidTr="00CF4C8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rsidR="003C337D" w:rsidRPr="00A554E3" w:rsidRDefault="003C337D" w:rsidP="00A554E3">
            <w:pPr>
              <w:spacing w:before="60" w:after="60"/>
              <w:jc w:val="center"/>
              <w:rPr>
                <w:rFonts w:ascii="Arial" w:hAnsi="Arial" w:cs="Arial"/>
                <w:color w:val="FFFFFF" w:themeColor="background1"/>
                <w:sz w:val="20"/>
                <w:szCs w:val="20"/>
              </w:rPr>
            </w:pPr>
            <w:r w:rsidRPr="00A554E3">
              <w:rPr>
                <w:rFonts w:ascii="Arial" w:hAnsi="Arial" w:cs="Aharoni"/>
                <w:color w:val="FFFFFF" w:themeColor="background1"/>
                <w:sz w:val="20"/>
                <w:szCs w:val="20"/>
              </w:rPr>
              <w:t>Artículo 8</w:t>
            </w:r>
            <w:r w:rsidR="005E1303" w:rsidRPr="00A554E3">
              <w:rPr>
                <w:rFonts w:ascii="Arial" w:hAnsi="Arial" w:cs="Aharoni"/>
                <w:color w:val="FFFFFF" w:themeColor="background1"/>
                <w:sz w:val="20"/>
                <w:szCs w:val="20"/>
              </w:rPr>
              <w:t>1</w:t>
            </w:r>
            <w:r w:rsidRPr="00A554E3">
              <w:rPr>
                <w:rFonts w:ascii="Arial" w:hAnsi="Arial" w:cs="Aharoni"/>
                <w:color w:val="FFFFFF" w:themeColor="background1"/>
                <w:sz w:val="20"/>
                <w:szCs w:val="20"/>
              </w:rPr>
              <w:t>. Plan de Austeridad del Gasto</w:t>
            </w:r>
          </w:p>
        </w:tc>
        <w:tc>
          <w:tcPr>
            <w:tcW w:w="0" w:type="auto"/>
            <w:shd w:val="clear" w:color="auto" w:fill="4F81BD" w:themeFill="accent1"/>
            <w:vAlign w:val="center"/>
            <w:hideMark/>
          </w:tcPr>
          <w:p w:rsidR="003C337D" w:rsidRPr="00A554E3" w:rsidRDefault="003C337D" w:rsidP="00A554E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554E3">
              <w:rPr>
                <w:rFonts w:ascii="Arial" w:hAnsi="Arial" w:cs="Aharoni"/>
                <w:color w:val="FFFFFF" w:themeColor="background1"/>
                <w:sz w:val="20"/>
                <w:szCs w:val="20"/>
              </w:rPr>
              <w:t xml:space="preserve">Verificaciones efectuadas por la Oficina de Control Interno </w:t>
            </w:r>
          </w:p>
        </w:tc>
      </w:tr>
      <w:tr w:rsidR="00A87A04" w:rsidRPr="008852B6" w:rsidTr="00036A9B">
        <w:trPr>
          <w:cantSplit/>
          <w:trHeight w:val="294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C337D" w:rsidRPr="00CF4C8A" w:rsidRDefault="003C337D" w:rsidP="00A554E3">
            <w:pPr>
              <w:spacing w:before="60" w:after="60"/>
              <w:jc w:val="both"/>
              <w:rPr>
                <w:rFonts w:ascii="Arial" w:hAnsi="Arial" w:cs="Arial"/>
                <w:b w:val="0"/>
                <w:color w:val="000000"/>
                <w:sz w:val="18"/>
                <w:szCs w:val="18"/>
              </w:rPr>
            </w:pPr>
            <w:r w:rsidRPr="00CF4C8A">
              <w:rPr>
                <w:rFonts w:ascii="Arial" w:hAnsi="Arial" w:cs="Aharoni"/>
                <w:b w:val="0"/>
                <w:color w:val="000000"/>
                <w:sz w:val="18"/>
                <w:szCs w:val="18"/>
              </w:rPr>
              <w:t>Celebrar contratos de prestación de servicios con personas naturales o jurídicas. Solo procederá la contratación cuando no exista personal de planta con capacidad para realizar las actividades que serán contratadas, en concordancia con lo previsto en el artículo 2.8.4.4.5. del Decreto 1068 de 2015.</w:t>
            </w:r>
          </w:p>
        </w:tc>
        <w:tc>
          <w:tcPr>
            <w:tcW w:w="0" w:type="auto"/>
            <w:vAlign w:val="center"/>
            <w:hideMark/>
          </w:tcPr>
          <w:p w:rsidR="003C337D" w:rsidRPr="00CF4C8A" w:rsidRDefault="003C337D" w:rsidP="00A554E3">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CF4C8A">
              <w:rPr>
                <w:rFonts w:ascii="Arial" w:hAnsi="Arial" w:cs="Aharoni"/>
                <w:color w:val="000000"/>
                <w:sz w:val="18"/>
                <w:szCs w:val="18"/>
              </w:rPr>
              <w:t>Se verificó en los contratos suscritos</w:t>
            </w:r>
            <w:r w:rsidR="009B48D0" w:rsidRPr="00CF4C8A">
              <w:rPr>
                <w:rFonts w:ascii="Arial" w:hAnsi="Arial" w:cs="Aharoni"/>
                <w:color w:val="000000"/>
                <w:sz w:val="18"/>
                <w:szCs w:val="18"/>
              </w:rPr>
              <w:t xml:space="preserve"> mediante la modalidad de contratación directa </w:t>
            </w:r>
            <w:r w:rsidRPr="00CF4C8A">
              <w:rPr>
                <w:rFonts w:ascii="Arial" w:hAnsi="Arial" w:cs="Aharoni"/>
                <w:color w:val="000000"/>
                <w:sz w:val="18"/>
                <w:szCs w:val="18"/>
              </w:rPr>
              <w:t xml:space="preserve">durante el </w:t>
            </w:r>
            <w:r w:rsidR="009B48D0" w:rsidRPr="00CF4C8A">
              <w:rPr>
                <w:rFonts w:ascii="Arial" w:hAnsi="Arial" w:cs="Aharoni"/>
                <w:color w:val="000000"/>
                <w:sz w:val="18"/>
                <w:szCs w:val="18"/>
              </w:rPr>
              <w:t xml:space="preserve">segundo </w:t>
            </w:r>
            <w:r w:rsidRPr="00CF4C8A">
              <w:rPr>
                <w:rFonts w:ascii="Arial" w:hAnsi="Arial" w:cs="Aharoni"/>
                <w:color w:val="000000"/>
                <w:sz w:val="18"/>
                <w:szCs w:val="18"/>
              </w:rPr>
              <w:t xml:space="preserve">trimestre de 2019 [ </w:t>
            </w:r>
            <w:r w:rsidR="009B48D0" w:rsidRPr="00CF4C8A">
              <w:rPr>
                <w:rFonts w:ascii="Arial" w:hAnsi="Arial" w:cs="Aharoni"/>
                <w:color w:val="000000"/>
                <w:sz w:val="18"/>
                <w:szCs w:val="18"/>
              </w:rPr>
              <w:t>7</w:t>
            </w:r>
            <w:r w:rsidRPr="00CF4C8A">
              <w:rPr>
                <w:rFonts w:ascii="Arial" w:hAnsi="Arial" w:cs="Aharoni"/>
                <w:color w:val="000000"/>
                <w:sz w:val="18"/>
                <w:szCs w:val="18"/>
              </w:rPr>
              <w:t xml:space="preserve"> ], la certificación de austeridad del gasto</w:t>
            </w:r>
            <w:r w:rsidR="009B48D0" w:rsidRPr="00CF4C8A">
              <w:rPr>
                <w:rFonts w:ascii="Arial" w:hAnsi="Arial" w:cs="Aharoni"/>
                <w:color w:val="000000"/>
                <w:sz w:val="18"/>
                <w:szCs w:val="18"/>
              </w:rPr>
              <w:t xml:space="preserve"> </w:t>
            </w:r>
            <w:r w:rsidRPr="00CF4C8A">
              <w:rPr>
                <w:rFonts w:ascii="Arial" w:hAnsi="Arial" w:cs="Aharoni"/>
                <w:color w:val="000000"/>
                <w:sz w:val="18"/>
                <w:szCs w:val="18"/>
              </w:rPr>
              <w:t>emitida por la Subdire</w:t>
            </w:r>
            <w:r w:rsidR="009B48D0" w:rsidRPr="00CF4C8A">
              <w:rPr>
                <w:rFonts w:ascii="Arial" w:hAnsi="Arial" w:cs="Aharoni"/>
                <w:color w:val="000000"/>
                <w:sz w:val="18"/>
                <w:szCs w:val="18"/>
              </w:rPr>
              <w:t xml:space="preserve">cción de Gestión de Talento Humano </w:t>
            </w:r>
            <w:r w:rsidRPr="00CF4C8A">
              <w:rPr>
                <w:rFonts w:ascii="Arial" w:hAnsi="Arial" w:cs="Aharoni"/>
                <w:color w:val="000000"/>
                <w:sz w:val="18"/>
                <w:szCs w:val="18"/>
              </w:rPr>
              <w:t xml:space="preserve">en la cual se especifica la insuficiencia o la inexistencia de personal en la planta de personal del Ministerio para atender las actividades técnicas o administrativas requeridas por el área, así como, el grado de especialización en la prestación del servicio requerido para satisfacer la necesidad de la Entidad, dando cumplimiento a las políticas de austeridad. Análisis efectuado en el numeral </w:t>
            </w:r>
            <w:r w:rsidRPr="00CF4C8A">
              <w:rPr>
                <w:rFonts w:ascii="Arial" w:hAnsi="Arial" w:cs="Arial"/>
                <w:i/>
                <w:iCs/>
                <w:color w:val="000000"/>
                <w:sz w:val="18"/>
                <w:szCs w:val="18"/>
              </w:rPr>
              <w:t>" Prestación de Servicios Profesionales y de Apoyo a la Gestión"</w:t>
            </w:r>
          </w:p>
        </w:tc>
      </w:tr>
      <w:tr w:rsidR="00F85212" w:rsidRPr="00E33B85"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C337D" w:rsidRPr="00E33B85" w:rsidRDefault="003C337D" w:rsidP="00A554E3">
            <w:pPr>
              <w:spacing w:before="60" w:after="60"/>
              <w:jc w:val="both"/>
              <w:rPr>
                <w:rFonts w:ascii="Arial" w:hAnsi="Arial" w:cs="Arial"/>
                <w:b w:val="0"/>
                <w:color w:val="000000"/>
                <w:sz w:val="20"/>
                <w:szCs w:val="20"/>
              </w:rPr>
            </w:pPr>
            <w:r w:rsidRPr="00E33B85">
              <w:rPr>
                <w:rFonts w:ascii="Arial" w:hAnsi="Arial" w:cs="Aharoni"/>
                <w:b w:val="0"/>
                <w:color w:val="000000"/>
                <w:sz w:val="20"/>
                <w:szCs w:val="20"/>
              </w:rPr>
              <w:lastRenderedPageBreak/>
              <w:t xml:space="preserve">Celebrar contratos de publicidad y/o propaganda personalizada o que promocione la gestión del Gobierno </w:t>
            </w:r>
            <w:r w:rsidR="006F1072">
              <w:rPr>
                <w:rFonts w:ascii="Arial" w:hAnsi="Arial" w:cs="Aharoni"/>
                <w:b w:val="0"/>
                <w:color w:val="000000"/>
                <w:sz w:val="20"/>
                <w:szCs w:val="20"/>
              </w:rPr>
              <w:t>N</w:t>
            </w:r>
            <w:r w:rsidRPr="00E33B85">
              <w:rPr>
                <w:rFonts w:ascii="Arial" w:hAnsi="Arial" w:cs="Aharoni"/>
                <w:b w:val="0"/>
                <w:color w:val="000000"/>
                <w:sz w:val="20"/>
                <w:szCs w:val="20"/>
              </w:rPr>
              <w:t>acional, (agendas, almanaques, libretas, pocillos, vasos, esferos, etc.), adquirir libros, revistas, o similares; imprimir informes, folletos o textos institucionales</w:t>
            </w:r>
          </w:p>
        </w:tc>
        <w:tc>
          <w:tcPr>
            <w:tcW w:w="0" w:type="auto"/>
            <w:vAlign w:val="center"/>
            <w:hideMark/>
          </w:tcPr>
          <w:p w:rsidR="003C337D" w:rsidRPr="00E33B85" w:rsidRDefault="003C337D" w:rsidP="00A554E3">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A6D9F">
              <w:rPr>
                <w:rFonts w:ascii="Arial" w:hAnsi="Arial" w:cs="Aharoni"/>
                <w:color w:val="000000"/>
                <w:sz w:val="20"/>
                <w:szCs w:val="20"/>
              </w:rPr>
              <w:t>Se consultó el Plan Anual de Adquisiciones con corte a 3</w:t>
            </w:r>
            <w:r w:rsidR="006F1072" w:rsidRPr="00CA6D9F">
              <w:rPr>
                <w:rFonts w:ascii="Arial" w:hAnsi="Arial" w:cs="Aharoni"/>
                <w:color w:val="000000"/>
                <w:sz w:val="20"/>
                <w:szCs w:val="20"/>
              </w:rPr>
              <w:t>0</w:t>
            </w:r>
            <w:r w:rsidRPr="00CA6D9F">
              <w:rPr>
                <w:rFonts w:ascii="Arial" w:hAnsi="Arial" w:cs="Aharoni"/>
                <w:color w:val="000000"/>
                <w:sz w:val="20"/>
                <w:szCs w:val="20"/>
              </w:rPr>
              <w:t xml:space="preserve"> de </w:t>
            </w:r>
            <w:r w:rsidR="006F1072" w:rsidRPr="00CA6D9F">
              <w:rPr>
                <w:rFonts w:ascii="Arial" w:hAnsi="Arial" w:cs="Aharoni"/>
                <w:color w:val="000000"/>
                <w:sz w:val="20"/>
                <w:szCs w:val="20"/>
              </w:rPr>
              <w:t xml:space="preserve">junio </w:t>
            </w:r>
            <w:r w:rsidRPr="00CA6D9F">
              <w:rPr>
                <w:rFonts w:ascii="Arial" w:hAnsi="Arial" w:cs="Aharoni"/>
                <w:color w:val="000000"/>
                <w:sz w:val="20"/>
                <w:szCs w:val="20"/>
              </w:rPr>
              <w:t xml:space="preserve">de 2019, en el cual se observó que no se asignaron recursos con cargo al presupuesto de este Ministerio para la contratación de Publicidad. </w:t>
            </w:r>
            <w:r w:rsidR="00084982" w:rsidRPr="00CA6D9F">
              <w:rPr>
                <w:rFonts w:ascii="Arial" w:hAnsi="Arial" w:cs="Aharoni"/>
                <w:color w:val="000000"/>
                <w:sz w:val="20"/>
                <w:szCs w:val="20"/>
              </w:rPr>
              <w:t>De igual forma, se consultó en el SIIF las obligaciones registradas para el periodo analizado</w:t>
            </w:r>
            <w:r w:rsidR="00CA6D9F" w:rsidRPr="00CA6D9F">
              <w:rPr>
                <w:rFonts w:ascii="Arial" w:hAnsi="Arial" w:cs="Aharoni"/>
                <w:color w:val="000000"/>
                <w:sz w:val="20"/>
                <w:szCs w:val="20"/>
              </w:rPr>
              <w:t xml:space="preserve">, </w:t>
            </w:r>
            <w:r w:rsidR="00084982" w:rsidRPr="00CA6D9F">
              <w:rPr>
                <w:rFonts w:ascii="Arial" w:hAnsi="Arial" w:cs="Aharoni"/>
                <w:color w:val="000000"/>
                <w:sz w:val="20"/>
                <w:szCs w:val="20"/>
              </w:rPr>
              <w:t xml:space="preserve">constatando que se </w:t>
            </w:r>
            <w:r w:rsidR="00CA6D9F" w:rsidRPr="00CA6D9F">
              <w:rPr>
                <w:rFonts w:ascii="Arial" w:hAnsi="Arial" w:cs="Aharoni"/>
                <w:color w:val="000000"/>
                <w:sz w:val="20"/>
                <w:szCs w:val="20"/>
              </w:rPr>
              <w:t>no presentaron</w:t>
            </w:r>
            <w:r w:rsidR="00084982" w:rsidRPr="00CA6D9F">
              <w:rPr>
                <w:rFonts w:ascii="Arial" w:hAnsi="Arial" w:cs="Aharoni"/>
                <w:color w:val="000000"/>
                <w:sz w:val="20"/>
                <w:szCs w:val="20"/>
              </w:rPr>
              <w:t xml:space="preserve"> gastos por los conceptos expuestos en este punto</w:t>
            </w:r>
            <w:r w:rsidR="00CA6D9F">
              <w:rPr>
                <w:rFonts w:ascii="Arial" w:hAnsi="Arial" w:cs="Aharoni"/>
                <w:color w:val="000000"/>
                <w:sz w:val="20"/>
                <w:szCs w:val="20"/>
              </w:rPr>
              <w:t>.</w:t>
            </w:r>
          </w:p>
        </w:tc>
      </w:tr>
      <w:tr w:rsidR="00A87A04" w:rsidRPr="008852B6"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C337D" w:rsidRPr="006F1072" w:rsidRDefault="003C337D" w:rsidP="00A554E3">
            <w:pPr>
              <w:spacing w:before="60" w:after="60"/>
              <w:jc w:val="both"/>
              <w:rPr>
                <w:rFonts w:ascii="Arial" w:hAnsi="Arial" w:cs="Arial"/>
                <w:b w:val="0"/>
                <w:color w:val="000000"/>
                <w:sz w:val="20"/>
                <w:szCs w:val="20"/>
              </w:rPr>
            </w:pPr>
            <w:r w:rsidRPr="006F1072">
              <w:rPr>
                <w:rFonts w:ascii="Arial" w:hAnsi="Arial" w:cs="Aharoni"/>
                <w:b w:val="0"/>
                <w:color w:val="000000"/>
                <w:sz w:val="20"/>
                <w:szCs w:val="20"/>
              </w:rPr>
              <w:t>Realizar publicaciones impresas. Quedan prohibidas las publicaciones impresas y en especial las de costos elevados correspondientes a impresiones a color o en papeles especiales. Las publicaciones de toda entidad deberán hacerse en su espacio web.</w:t>
            </w:r>
          </w:p>
        </w:tc>
        <w:tc>
          <w:tcPr>
            <w:tcW w:w="0" w:type="auto"/>
            <w:vAlign w:val="center"/>
            <w:hideMark/>
          </w:tcPr>
          <w:p w:rsidR="003C337D" w:rsidRPr="00F03CB6" w:rsidRDefault="003C337D" w:rsidP="00A554E3">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95FE4">
              <w:rPr>
                <w:rFonts w:ascii="Arial" w:hAnsi="Arial" w:cs="Aharoni"/>
                <w:color w:val="000000"/>
                <w:sz w:val="20"/>
                <w:szCs w:val="20"/>
              </w:rPr>
              <w:t>Se verificó en el Plan de Compras para la vigen</w:t>
            </w:r>
            <w:r w:rsidR="00A4412C">
              <w:rPr>
                <w:rFonts w:ascii="Arial" w:hAnsi="Arial" w:cs="Aharoni"/>
                <w:color w:val="000000"/>
                <w:sz w:val="20"/>
                <w:szCs w:val="20"/>
              </w:rPr>
              <w:t>cia 2019 y se consultaron lo</w:t>
            </w:r>
            <w:r w:rsidR="00A4412C" w:rsidRPr="00795FE4">
              <w:rPr>
                <w:rFonts w:ascii="Arial" w:hAnsi="Arial" w:cs="Aharoni"/>
                <w:color w:val="000000"/>
                <w:sz w:val="20"/>
                <w:szCs w:val="20"/>
              </w:rPr>
              <w:t xml:space="preserve">s </w:t>
            </w:r>
            <w:r w:rsidR="00A4412C">
              <w:rPr>
                <w:rFonts w:ascii="Arial" w:hAnsi="Arial" w:cs="Aharoni"/>
                <w:color w:val="000000"/>
                <w:sz w:val="20"/>
                <w:szCs w:val="20"/>
              </w:rPr>
              <w:t>compromisos registrado</w:t>
            </w:r>
            <w:r w:rsidRPr="00795FE4">
              <w:rPr>
                <w:rFonts w:ascii="Arial" w:hAnsi="Arial" w:cs="Aharoni"/>
                <w:color w:val="000000"/>
                <w:sz w:val="20"/>
                <w:szCs w:val="20"/>
              </w:rPr>
              <w:t xml:space="preserve">s en el SIIF Nación para el </w:t>
            </w:r>
            <w:r w:rsidR="006F1072" w:rsidRPr="00795FE4">
              <w:rPr>
                <w:rFonts w:ascii="Arial" w:hAnsi="Arial" w:cs="Aharoni"/>
                <w:color w:val="000000"/>
                <w:sz w:val="20"/>
                <w:szCs w:val="20"/>
              </w:rPr>
              <w:t xml:space="preserve">segundo </w:t>
            </w:r>
            <w:r w:rsidRPr="00795FE4">
              <w:rPr>
                <w:rFonts w:ascii="Arial" w:hAnsi="Arial" w:cs="Aharoni"/>
                <w:color w:val="000000"/>
                <w:sz w:val="20"/>
                <w:szCs w:val="20"/>
              </w:rPr>
              <w:t>trimestre de 2019. Como resultado se evidenció que no se efectuaron contrataciones por los conceptos de edición de libros, revistas, escritos y trabajos tipográficos.</w:t>
            </w:r>
          </w:p>
        </w:tc>
      </w:tr>
      <w:tr w:rsidR="00A87A04" w:rsidRPr="008852B6"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C337D" w:rsidRPr="008852B6" w:rsidRDefault="003C337D" w:rsidP="009E04D5">
            <w:pPr>
              <w:jc w:val="both"/>
              <w:rPr>
                <w:rFonts w:ascii="Arial" w:hAnsi="Arial" w:cs="Arial"/>
                <w:b w:val="0"/>
                <w:color w:val="000000"/>
                <w:sz w:val="20"/>
                <w:szCs w:val="20"/>
                <w:highlight w:val="yellow"/>
              </w:rPr>
            </w:pPr>
            <w:r w:rsidRPr="00F03CB6">
              <w:rPr>
                <w:rFonts w:ascii="Arial" w:hAnsi="Arial" w:cs="Aharoni"/>
                <w:b w:val="0"/>
                <w:color w:val="000000"/>
                <w:sz w:val="20"/>
                <w:szCs w:val="20"/>
              </w:rPr>
              <w:t>Iniciar cualquier tipo de contratación que implique mejoras suntuarias, tales como el embellecimiento, la ornamentación o la instalación o adecuación de acabados estéticos de bienes inmuebles. El mantenimiento a bienes inmuebles, solo procederá cuando de no hacerse se ponga en riesgo la seguridad de los funcionarios públicos</w:t>
            </w:r>
          </w:p>
        </w:tc>
        <w:tc>
          <w:tcPr>
            <w:tcW w:w="0" w:type="auto"/>
            <w:vAlign w:val="center"/>
            <w:hideMark/>
          </w:tcPr>
          <w:p w:rsidR="003C337D" w:rsidRPr="008852B6" w:rsidRDefault="00F85212" w:rsidP="009E04D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F85212">
              <w:rPr>
                <w:rFonts w:ascii="Arial" w:hAnsi="Arial" w:cs="Aharoni"/>
                <w:color w:val="000000"/>
                <w:sz w:val="20"/>
                <w:szCs w:val="20"/>
              </w:rPr>
              <w:t>De acuerdo con la verificación a las obligaciones registradas durante el segundo trimestre de 2019, no se evidenció que se hayan contratado servicios referentes a mejoras de las sedes de este Ministerio</w:t>
            </w:r>
            <w:r>
              <w:rPr>
                <w:rFonts w:ascii="Arial" w:hAnsi="Arial" w:cs="Aharoni"/>
                <w:color w:val="000000"/>
                <w:sz w:val="20"/>
                <w:szCs w:val="20"/>
              </w:rPr>
              <w:t xml:space="preserve"> a las que hace alusión el artículo analizado. Los ga</w:t>
            </w:r>
            <w:r w:rsidR="00670C1C">
              <w:rPr>
                <w:rFonts w:ascii="Arial" w:hAnsi="Arial" w:cs="Aharoni"/>
                <w:color w:val="000000"/>
                <w:sz w:val="20"/>
                <w:szCs w:val="20"/>
              </w:rPr>
              <w:t>s</w:t>
            </w:r>
            <w:r>
              <w:rPr>
                <w:rFonts w:ascii="Arial" w:hAnsi="Arial" w:cs="Aharoni"/>
                <w:color w:val="000000"/>
                <w:sz w:val="20"/>
                <w:szCs w:val="20"/>
              </w:rPr>
              <w:t xml:space="preserve">tos generados por </w:t>
            </w:r>
            <w:r w:rsidRPr="00F85212">
              <w:rPr>
                <w:rFonts w:ascii="Arial" w:hAnsi="Arial" w:cs="Aharoni"/>
                <w:color w:val="000000"/>
                <w:sz w:val="20"/>
                <w:szCs w:val="20"/>
              </w:rPr>
              <w:t>mantenimientos</w:t>
            </w:r>
            <w:r>
              <w:rPr>
                <w:rFonts w:ascii="Arial" w:hAnsi="Arial" w:cs="Aharoni"/>
                <w:color w:val="000000"/>
                <w:sz w:val="20"/>
                <w:szCs w:val="20"/>
              </w:rPr>
              <w:t xml:space="preserve"> corresponden a los </w:t>
            </w:r>
            <w:r w:rsidRPr="00F85212">
              <w:rPr>
                <w:rFonts w:ascii="Arial" w:hAnsi="Arial" w:cs="Aharoni"/>
                <w:color w:val="000000"/>
                <w:sz w:val="20"/>
                <w:szCs w:val="20"/>
              </w:rPr>
              <w:t>preventivos y correctivos</w:t>
            </w:r>
            <w:r>
              <w:rPr>
                <w:rFonts w:ascii="Arial" w:hAnsi="Arial" w:cs="Aharoni"/>
                <w:color w:val="000000"/>
                <w:sz w:val="20"/>
                <w:szCs w:val="20"/>
              </w:rPr>
              <w:t xml:space="preserve">, </w:t>
            </w:r>
            <w:r w:rsidR="00B4361F">
              <w:rPr>
                <w:rFonts w:ascii="Arial" w:hAnsi="Arial" w:cs="Aharoni"/>
                <w:color w:val="000000"/>
                <w:sz w:val="20"/>
                <w:szCs w:val="20"/>
              </w:rPr>
              <w:t>entre los cuales están, el mantenimiento de ascensores, el cual t</w:t>
            </w:r>
            <w:r>
              <w:rPr>
                <w:rFonts w:ascii="Arial" w:hAnsi="Arial" w:cs="Aharoni"/>
                <w:color w:val="000000"/>
                <w:sz w:val="20"/>
                <w:szCs w:val="20"/>
              </w:rPr>
              <w:t>iene la finalidad de c</w:t>
            </w:r>
            <w:r w:rsidRPr="00F85212">
              <w:rPr>
                <w:rFonts w:ascii="Arial" w:hAnsi="Arial" w:cs="Aharoni"/>
                <w:color w:val="000000"/>
                <w:sz w:val="20"/>
                <w:szCs w:val="20"/>
              </w:rPr>
              <w:t xml:space="preserve">onservar adecuadamente las instalaciones de este Ministerio </w:t>
            </w:r>
            <w:r>
              <w:rPr>
                <w:rFonts w:ascii="Arial" w:hAnsi="Arial" w:cs="Aharoni"/>
                <w:color w:val="000000"/>
                <w:sz w:val="20"/>
                <w:szCs w:val="20"/>
              </w:rPr>
              <w:t xml:space="preserve">y </w:t>
            </w:r>
            <w:r w:rsidRPr="00F85212">
              <w:rPr>
                <w:rFonts w:ascii="Arial" w:hAnsi="Arial" w:cs="Aharoni"/>
                <w:color w:val="000000"/>
                <w:sz w:val="20"/>
                <w:szCs w:val="20"/>
              </w:rPr>
              <w:t>de contribuir a la seguridad de los funcionarios</w:t>
            </w:r>
            <w:r>
              <w:rPr>
                <w:rFonts w:ascii="Arial" w:hAnsi="Arial" w:cs="Aharoni"/>
                <w:color w:val="000000"/>
                <w:sz w:val="20"/>
                <w:szCs w:val="20"/>
              </w:rPr>
              <w:t xml:space="preserve"> que trabajan en dicha entidad. </w:t>
            </w:r>
            <w:r w:rsidRPr="00F85212">
              <w:rPr>
                <w:rFonts w:ascii="Arial" w:hAnsi="Arial" w:cs="Aharoni"/>
                <w:color w:val="000000"/>
                <w:sz w:val="20"/>
                <w:szCs w:val="20"/>
              </w:rPr>
              <w:t xml:space="preserve">  </w:t>
            </w:r>
            <w:r w:rsidR="003C337D" w:rsidRPr="00F85212">
              <w:rPr>
                <w:rFonts w:ascii="Arial" w:hAnsi="Arial" w:cs="Arial"/>
                <w:color w:val="000000"/>
                <w:sz w:val="20"/>
                <w:szCs w:val="20"/>
              </w:rPr>
              <w:t xml:space="preserve"> </w:t>
            </w:r>
          </w:p>
        </w:tc>
      </w:tr>
      <w:tr w:rsidR="00A87A04" w:rsidRPr="008852B6"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C337D" w:rsidRPr="00DA0B68" w:rsidRDefault="003C337D" w:rsidP="009E04D5">
            <w:pPr>
              <w:jc w:val="both"/>
              <w:rPr>
                <w:rFonts w:ascii="Arial" w:hAnsi="Arial" w:cs="Arial"/>
                <w:b w:val="0"/>
                <w:color w:val="000000"/>
                <w:sz w:val="20"/>
                <w:szCs w:val="20"/>
              </w:rPr>
            </w:pPr>
            <w:r w:rsidRPr="00DA0B68">
              <w:rPr>
                <w:rFonts w:ascii="Arial" w:hAnsi="Arial" w:cs="Arial"/>
                <w:b w:val="0"/>
                <w:color w:val="000000"/>
                <w:sz w:val="20"/>
                <w:szCs w:val="20"/>
              </w:rPr>
              <w:t xml:space="preserve">Adquirir bienes muebles no necesarios para el normal funcionamiento de las instituciones tales como neveras, televisores, equipos audiovisuales, video </w:t>
            </w:r>
            <w:proofErr w:type="spellStart"/>
            <w:r w:rsidRPr="00DA0B68">
              <w:rPr>
                <w:rFonts w:ascii="Arial" w:hAnsi="Arial" w:cs="Arial"/>
                <w:b w:val="0"/>
                <w:color w:val="000000"/>
                <w:sz w:val="20"/>
                <w:szCs w:val="20"/>
              </w:rPr>
              <w:t>beam</w:t>
            </w:r>
            <w:proofErr w:type="spellEnd"/>
            <w:r w:rsidRPr="00DA0B68">
              <w:rPr>
                <w:rFonts w:ascii="Arial" w:hAnsi="Arial" w:cs="Arial"/>
                <w:b w:val="0"/>
                <w:color w:val="000000"/>
                <w:sz w:val="20"/>
                <w:szCs w:val="20"/>
              </w:rPr>
              <w:t>, computadores portátiles, tableros interactivos, calentadores, hornos.</w:t>
            </w:r>
          </w:p>
        </w:tc>
        <w:tc>
          <w:tcPr>
            <w:tcW w:w="0" w:type="auto"/>
            <w:vAlign w:val="center"/>
            <w:hideMark/>
          </w:tcPr>
          <w:p w:rsidR="003C337D" w:rsidRPr="008852B6" w:rsidRDefault="003C337D" w:rsidP="009E04D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D0414C">
              <w:rPr>
                <w:rFonts w:ascii="Arial" w:hAnsi="Arial" w:cs="Arial"/>
                <w:color w:val="000000"/>
                <w:sz w:val="20"/>
                <w:szCs w:val="20"/>
              </w:rPr>
              <w:t xml:space="preserve">Durante el </w:t>
            </w:r>
            <w:r w:rsidR="000D3577" w:rsidRPr="00D0414C">
              <w:rPr>
                <w:rFonts w:ascii="Arial" w:hAnsi="Arial" w:cs="Arial"/>
                <w:color w:val="000000"/>
                <w:sz w:val="20"/>
                <w:szCs w:val="20"/>
              </w:rPr>
              <w:t xml:space="preserve">segundo </w:t>
            </w:r>
            <w:r w:rsidRPr="00D0414C">
              <w:rPr>
                <w:rFonts w:ascii="Arial" w:hAnsi="Arial" w:cs="Arial"/>
                <w:color w:val="000000"/>
                <w:sz w:val="20"/>
                <w:szCs w:val="20"/>
              </w:rPr>
              <w:t>trimestre de 2019</w:t>
            </w:r>
            <w:r w:rsidR="00D0414C">
              <w:rPr>
                <w:rFonts w:ascii="Arial" w:hAnsi="Arial" w:cs="Arial"/>
                <w:color w:val="000000"/>
                <w:sz w:val="20"/>
                <w:szCs w:val="20"/>
              </w:rPr>
              <w:t xml:space="preserve">, </w:t>
            </w:r>
            <w:r w:rsidR="00D0414C" w:rsidRPr="00D0414C">
              <w:rPr>
                <w:rFonts w:ascii="Arial" w:hAnsi="Arial" w:cs="Arial"/>
                <w:color w:val="000000"/>
                <w:sz w:val="20"/>
                <w:szCs w:val="20"/>
              </w:rPr>
              <w:t xml:space="preserve">este Ministerio </w:t>
            </w:r>
            <w:r w:rsidRPr="00D0414C">
              <w:rPr>
                <w:rFonts w:ascii="Arial" w:hAnsi="Arial" w:cs="Arial"/>
                <w:color w:val="000000"/>
                <w:sz w:val="20"/>
                <w:szCs w:val="20"/>
              </w:rPr>
              <w:t>no adqui</w:t>
            </w:r>
            <w:r w:rsidR="00D0414C" w:rsidRPr="00D0414C">
              <w:rPr>
                <w:rFonts w:ascii="Arial" w:hAnsi="Arial" w:cs="Arial"/>
                <w:color w:val="000000"/>
                <w:sz w:val="20"/>
                <w:szCs w:val="20"/>
              </w:rPr>
              <w:t xml:space="preserve">rió </w:t>
            </w:r>
            <w:r w:rsidRPr="00D0414C">
              <w:rPr>
                <w:rFonts w:ascii="Arial" w:hAnsi="Arial" w:cs="Arial"/>
                <w:color w:val="000000"/>
                <w:sz w:val="20"/>
                <w:szCs w:val="20"/>
              </w:rPr>
              <w:t xml:space="preserve">bienes </w:t>
            </w:r>
            <w:r w:rsidR="00B4361F">
              <w:rPr>
                <w:rFonts w:ascii="Arial" w:hAnsi="Arial" w:cs="Arial"/>
                <w:color w:val="000000"/>
                <w:sz w:val="20"/>
                <w:szCs w:val="20"/>
              </w:rPr>
              <w:t xml:space="preserve">a los </w:t>
            </w:r>
            <w:r w:rsidRPr="00D0414C">
              <w:rPr>
                <w:rFonts w:ascii="Arial" w:hAnsi="Arial" w:cs="Arial"/>
                <w:color w:val="000000"/>
                <w:sz w:val="20"/>
                <w:szCs w:val="20"/>
              </w:rPr>
              <w:t>que hace</w:t>
            </w:r>
            <w:r w:rsidR="00B4361F">
              <w:rPr>
                <w:rFonts w:ascii="Arial" w:hAnsi="Arial" w:cs="Arial"/>
                <w:color w:val="000000"/>
                <w:sz w:val="20"/>
                <w:szCs w:val="20"/>
              </w:rPr>
              <w:t xml:space="preserve"> referencia </w:t>
            </w:r>
            <w:r w:rsidRPr="00D0414C">
              <w:rPr>
                <w:rFonts w:ascii="Arial" w:hAnsi="Arial" w:cs="Arial"/>
                <w:color w:val="000000"/>
                <w:sz w:val="20"/>
                <w:szCs w:val="20"/>
              </w:rPr>
              <w:t xml:space="preserve">el presente artículo.  </w:t>
            </w:r>
          </w:p>
        </w:tc>
      </w:tr>
      <w:tr w:rsidR="00A87A04" w:rsidRPr="008852B6"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C337D" w:rsidRPr="008852B6" w:rsidRDefault="003C337D" w:rsidP="009E04D5">
            <w:pPr>
              <w:jc w:val="both"/>
              <w:rPr>
                <w:rFonts w:ascii="Arial" w:hAnsi="Arial" w:cs="Arial"/>
                <w:b w:val="0"/>
                <w:color w:val="000000"/>
                <w:sz w:val="20"/>
                <w:szCs w:val="20"/>
                <w:highlight w:val="yellow"/>
              </w:rPr>
            </w:pPr>
            <w:r w:rsidRPr="009A7CF4">
              <w:rPr>
                <w:rFonts w:ascii="Arial" w:hAnsi="Arial" w:cs="Aharoni"/>
                <w:b w:val="0"/>
                <w:color w:val="000000"/>
                <w:sz w:val="20"/>
                <w:szCs w:val="20"/>
              </w:rPr>
              <w:t>Adquirir vehículos automotores</w:t>
            </w:r>
          </w:p>
        </w:tc>
        <w:tc>
          <w:tcPr>
            <w:tcW w:w="0" w:type="auto"/>
            <w:vAlign w:val="center"/>
            <w:hideMark/>
          </w:tcPr>
          <w:p w:rsidR="003C337D" w:rsidRPr="009A7CF4" w:rsidRDefault="003C337D" w:rsidP="009E04D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A7CF4">
              <w:rPr>
                <w:rFonts w:ascii="Arial" w:hAnsi="Arial" w:cs="Aharoni"/>
                <w:color w:val="000000"/>
                <w:sz w:val="20"/>
                <w:szCs w:val="20"/>
              </w:rPr>
              <w:t>No se adquirieron vehículos por parte de la Entidad durante el período objeto de seguimiento</w:t>
            </w:r>
            <w:r w:rsidR="00191D5E">
              <w:rPr>
                <w:rFonts w:ascii="Arial" w:hAnsi="Arial" w:cs="Aharoni"/>
                <w:color w:val="000000"/>
                <w:sz w:val="20"/>
                <w:szCs w:val="20"/>
              </w:rPr>
              <w:t>. L</w:t>
            </w:r>
            <w:r w:rsidRPr="009A7CF4">
              <w:rPr>
                <w:rFonts w:ascii="Arial" w:hAnsi="Arial" w:cs="Aharoni"/>
                <w:color w:val="000000"/>
                <w:sz w:val="20"/>
                <w:szCs w:val="20"/>
              </w:rPr>
              <w:t>os gastos generados correspondieron al mantenimiento básico</w:t>
            </w:r>
            <w:r w:rsidR="00191D5E">
              <w:rPr>
                <w:rFonts w:ascii="Arial" w:hAnsi="Arial" w:cs="Aharoni"/>
                <w:color w:val="000000"/>
                <w:sz w:val="20"/>
                <w:szCs w:val="20"/>
              </w:rPr>
              <w:t xml:space="preserve">, preventivo y correctivo </w:t>
            </w:r>
            <w:r w:rsidRPr="009A7CF4">
              <w:rPr>
                <w:rFonts w:ascii="Arial" w:hAnsi="Arial" w:cs="Aharoni"/>
                <w:color w:val="000000"/>
                <w:sz w:val="20"/>
                <w:szCs w:val="20"/>
              </w:rPr>
              <w:t>de los vehículos</w:t>
            </w:r>
            <w:r w:rsidR="00191D5E">
              <w:rPr>
                <w:rFonts w:ascii="Arial" w:hAnsi="Arial" w:cs="Aharoni"/>
                <w:color w:val="000000"/>
                <w:sz w:val="20"/>
                <w:szCs w:val="20"/>
              </w:rPr>
              <w:t xml:space="preserve"> que hacen parte del parque automotor de este Ministerio. </w:t>
            </w:r>
            <w:r w:rsidRPr="009A7CF4">
              <w:rPr>
                <w:rFonts w:ascii="Arial" w:hAnsi="Arial" w:cs="Aharoni"/>
                <w:color w:val="000000"/>
                <w:sz w:val="20"/>
                <w:szCs w:val="20"/>
              </w:rPr>
              <w:t xml:space="preserve"> A 3</w:t>
            </w:r>
            <w:r w:rsidR="00191D5E">
              <w:rPr>
                <w:rFonts w:ascii="Arial" w:hAnsi="Arial" w:cs="Aharoni"/>
                <w:color w:val="000000"/>
                <w:sz w:val="20"/>
                <w:szCs w:val="20"/>
              </w:rPr>
              <w:t>0</w:t>
            </w:r>
            <w:r w:rsidRPr="009A7CF4">
              <w:rPr>
                <w:rFonts w:ascii="Arial" w:hAnsi="Arial" w:cs="Aharoni"/>
                <w:color w:val="000000"/>
                <w:sz w:val="20"/>
                <w:szCs w:val="20"/>
              </w:rPr>
              <w:t xml:space="preserve"> de </w:t>
            </w:r>
            <w:r w:rsidR="00191D5E">
              <w:rPr>
                <w:rFonts w:ascii="Arial" w:hAnsi="Arial" w:cs="Aharoni"/>
                <w:color w:val="000000"/>
                <w:sz w:val="20"/>
                <w:szCs w:val="20"/>
              </w:rPr>
              <w:t xml:space="preserve">junio el número de vehículos asignados al </w:t>
            </w:r>
            <w:r w:rsidR="003A3A15">
              <w:rPr>
                <w:rFonts w:ascii="Arial" w:hAnsi="Arial" w:cs="Aharoni"/>
                <w:color w:val="000000"/>
                <w:sz w:val="20"/>
                <w:szCs w:val="20"/>
              </w:rPr>
              <w:t>MHCP asciende</w:t>
            </w:r>
            <w:r w:rsidRPr="009A7CF4">
              <w:rPr>
                <w:rFonts w:ascii="Arial" w:hAnsi="Arial" w:cs="Aharoni"/>
                <w:color w:val="000000"/>
                <w:sz w:val="20"/>
                <w:szCs w:val="20"/>
              </w:rPr>
              <w:t xml:space="preserve"> a 2</w:t>
            </w:r>
            <w:r w:rsidR="003A3A15">
              <w:rPr>
                <w:rFonts w:ascii="Arial" w:hAnsi="Arial" w:cs="Aharoni"/>
                <w:color w:val="000000"/>
                <w:sz w:val="20"/>
                <w:szCs w:val="20"/>
              </w:rPr>
              <w:t>3</w:t>
            </w:r>
            <w:r w:rsidRPr="009A7CF4">
              <w:rPr>
                <w:rFonts w:ascii="Arial" w:hAnsi="Arial" w:cs="Aharoni"/>
                <w:color w:val="000000"/>
                <w:sz w:val="20"/>
                <w:szCs w:val="20"/>
              </w:rPr>
              <w:t xml:space="preserve">, cantidad que no aumentó en comparación con el trimestre inmediatamente anterior [ I </w:t>
            </w:r>
            <w:r w:rsidR="003A3A15">
              <w:rPr>
                <w:rFonts w:ascii="Arial" w:hAnsi="Arial" w:cs="Aharoni"/>
                <w:color w:val="000000"/>
                <w:sz w:val="20"/>
                <w:szCs w:val="20"/>
              </w:rPr>
              <w:t>T</w:t>
            </w:r>
            <w:r w:rsidRPr="009A7CF4">
              <w:rPr>
                <w:rFonts w:ascii="Arial" w:hAnsi="Arial" w:cs="Aharoni"/>
                <w:color w:val="000000"/>
                <w:sz w:val="20"/>
                <w:szCs w:val="20"/>
              </w:rPr>
              <w:t>rimestre de 201</w:t>
            </w:r>
            <w:r w:rsidR="003A3A15">
              <w:rPr>
                <w:rFonts w:ascii="Arial" w:hAnsi="Arial" w:cs="Aharoni"/>
                <w:color w:val="000000"/>
                <w:sz w:val="20"/>
                <w:szCs w:val="20"/>
              </w:rPr>
              <w:t>9</w:t>
            </w:r>
            <w:r w:rsidRPr="009A7CF4">
              <w:rPr>
                <w:rFonts w:ascii="Arial" w:hAnsi="Arial" w:cs="Aharoni"/>
                <w:color w:val="000000"/>
                <w:sz w:val="20"/>
                <w:szCs w:val="20"/>
              </w:rPr>
              <w:t xml:space="preserve">]. </w:t>
            </w:r>
          </w:p>
        </w:tc>
      </w:tr>
      <w:tr w:rsidR="00A87A04" w:rsidRPr="008852B6"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C337D" w:rsidRPr="00A87A04" w:rsidRDefault="003C337D" w:rsidP="009E04D5">
            <w:pPr>
              <w:jc w:val="both"/>
              <w:rPr>
                <w:rFonts w:ascii="Arial" w:hAnsi="Arial" w:cs="Arial"/>
                <w:b w:val="0"/>
                <w:color w:val="000000"/>
                <w:sz w:val="20"/>
                <w:szCs w:val="20"/>
              </w:rPr>
            </w:pPr>
            <w:r w:rsidRPr="00A87A04">
              <w:rPr>
                <w:rFonts w:ascii="Arial" w:hAnsi="Arial" w:cs="Aharoni"/>
                <w:b w:val="0"/>
                <w:color w:val="000000"/>
                <w:sz w:val="20"/>
                <w:szCs w:val="20"/>
              </w:rPr>
              <w:t>Cambiar de sedes. Solo procederá cuando no genere impacto presupuestal o su necesidad haga inaplazable su construcción.</w:t>
            </w:r>
          </w:p>
        </w:tc>
        <w:tc>
          <w:tcPr>
            <w:tcW w:w="0" w:type="auto"/>
            <w:vAlign w:val="center"/>
            <w:hideMark/>
          </w:tcPr>
          <w:p w:rsidR="003C337D" w:rsidRPr="00A87A04" w:rsidRDefault="003C337D" w:rsidP="009E04D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87A04">
              <w:rPr>
                <w:rFonts w:ascii="Arial" w:hAnsi="Arial" w:cs="Aharoni"/>
                <w:color w:val="000000"/>
                <w:sz w:val="20"/>
                <w:szCs w:val="20"/>
              </w:rPr>
              <w:t xml:space="preserve">El Ministerio de Hacienda y Crédito Público cuenta con sedes propias, por tanto, no requiere cambiar de sedes. </w:t>
            </w:r>
          </w:p>
        </w:tc>
      </w:tr>
      <w:tr w:rsidR="00A87A04" w:rsidRPr="00FB3EA0"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C337D" w:rsidRPr="00A87A04" w:rsidRDefault="003C337D" w:rsidP="009E04D5">
            <w:pPr>
              <w:jc w:val="both"/>
              <w:rPr>
                <w:rFonts w:ascii="Arial" w:hAnsi="Arial" w:cs="Arial"/>
                <w:b w:val="0"/>
                <w:color w:val="000000"/>
                <w:sz w:val="20"/>
                <w:szCs w:val="20"/>
              </w:rPr>
            </w:pPr>
            <w:r w:rsidRPr="00A87A04">
              <w:rPr>
                <w:rFonts w:ascii="Arial" w:hAnsi="Arial" w:cs="Aharoni"/>
                <w:b w:val="0"/>
                <w:color w:val="000000"/>
                <w:sz w:val="20"/>
                <w:szCs w:val="20"/>
              </w:rPr>
              <w:t xml:space="preserve">Realizar recepciones, fiestas, agasajos o conmemoraciones de las entidades con cargo a los recursos </w:t>
            </w:r>
            <w:r w:rsidR="002E0ADA" w:rsidRPr="00A87A04">
              <w:rPr>
                <w:rFonts w:ascii="Arial" w:hAnsi="Arial" w:cs="Aharoni"/>
                <w:b w:val="0"/>
                <w:color w:val="000000"/>
                <w:sz w:val="20"/>
                <w:szCs w:val="20"/>
              </w:rPr>
              <w:t>del Tesoro</w:t>
            </w:r>
            <w:r w:rsidRPr="00A87A04">
              <w:rPr>
                <w:rFonts w:ascii="Arial" w:hAnsi="Arial" w:cs="Aharoni"/>
                <w:b w:val="0"/>
                <w:color w:val="000000"/>
                <w:sz w:val="20"/>
                <w:szCs w:val="20"/>
              </w:rPr>
              <w:t xml:space="preserve"> Público. Otorgar condecoraciones de cualquier tipo.</w:t>
            </w:r>
          </w:p>
        </w:tc>
        <w:tc>
          <w:tcPr>
            <w:tcW w:w="0" w:type="auto"/>
            <w:vMerge w:val="restart"/>
            <w:vAlign w:val="center"/>
            <w:hideMark/>
          </w:tcPr>
          <w:p w:rsidR="003C337D" w:rsidRPr="00FB3EA0" w:rsidRDefault="003C337D" w:rsidP="009E04D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B3EA0">
              <w:rPr>
                <w:rFonts w:ascii="Arial" w:hAnsi="Arial" w:cs="Aharoni"/>
                <w:color w:val="000000"/>
                <w:sz w:val="20"/>
                <w:szCs w:val="20"/>
              </w:rPr>
              <w:t xml:space="preserve">Durante el </w:t>
            </w:r>
            <w:r w:rsidR="00A87A04" w:rsidRPr="00FB3EA0">
              <w:rPr>
                <w:rFonts w:ascii="Arial" w:hAnsi="Arial" w:cs="Aharoni"/>
                <w:color w:val="000000"/>
                <w:sz w:val="20"/>
                <w:szCs w:val="20"/>
              </w:rPr>
              <w:t xml:space="preserve">segundo </w:t>
            </w:r>
            <w:r w:rsidRPr="00FB3EA0">
              <w:rPr>
                <w:rFonts w:ascii="Arial" w:hAnsi="Arial" w:cs="Aharoni"/>
                <w:color w:val="000000"/>
                <w:sz w:val="20"/>
                <w:szCs w:val="20"/>
              </w:rPr>
              <w:t>trimestre de 2019, no se realizan las actividades mencionadas</w:t>
            </w:r>
            <w:r w:rsidR="00A87A04" w:rsidRPr="00FB3EA0">
              <w:rPr>
                <w:rFonts w:ascii="Arial" w:hAnsi="Arial" w:cs="Aharoni"/>
                <w:color w:val="000000"/>
                <w:sz w:val="20"/>
                <w:szCs w:val="20"/>
              </w:rPr>
              <w:t xml:space="preserve"> y no se realizó la </w:t>
            </w:r>
            <w:r w:rsidR="00FB3EA0" w:rsidRPr="00FB3EA0">
              <w:rPr>
                <w:rFonts w:ascii="Arial" w:hAnsi="Arial" w:cs="Aharoni"/>
                <w:color w:val="000000"/>
                <w:sz w:val="20"/>
                <w:szCs w:val="20"/>
              </w:rPr>
              <w:t>adquisición de</w:t>
            </w:r>
            <w:r w:rsidR="00A87A04" w:rsidRPr="00FB3EA0">
              <w:rPr>
                <w:rFonts w:ascii="Arial" w:hAnsi="Arial" w:cs="Aharoni"/>
                <w:color w:val="000000"/>
                <w:sz w:val="20"/>
                <w:szCs w:val="20"/>
              </w:rPr>
              <w:t xml:space="preserve"> regalos corporativos. </w:t>
            </w:r>
          </w:p>
        </w:tc>
      </w:tr>
      <w:tr w:rsidR="00A87A04" w:rsidRPr="00FB3EA0" w:rsidTr="00CF4C8A">
        <w:trPr>
          <w:cantSplit/>
          <w:trHeight w:val="90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C337D" w:rsidRPr="008852B6" w:rsidRDefault="003C337D" w:rsidP="009E04D5">
            <w:pPr>
              <w:rPr>
                <w:rFonts w:ascii="Arial" w:hAnsi="Arial" w:cs="Arial"/>
                <w:b w:val="0"/>
                <w:color w:val="000000"/>
                <w:sz w:val="20"/>
                <w:szCs w:val="20"/>
                <w:highlight w:val="yellow"/>
              </w:rPr>
            </w:pPr>
            <w:r w:rsidRPr="00FB3EA0">
              <w:rPr>
                <w:rFonts w:ascii="Arial" w:hAnsi="Arial" w:cs="Arial"/>
                <w:b w:val="0"/>
                <w:color w:val="000000"/>
                <w:sz w:val="20"/>
                <w:szCs w:val="20"/>
              </w:rPr>
              <w:t xml:space="preserve">Adquirir regalos corporativos, </w:t>
            </w:r>
            <w:proofErr w:type="spellStart"/>
            <w:r w:rsidRPr="00FB3EA0">
              <w:rPr>
                <w:rFonts w:ascii="Arial" w:hAnsi="Arial" w:cs="Arial"/>
                <w:b w:val="0"/>
                <w:color w:val="000000"/>
                <w:sz w:val="20"/>
                <w:szCs w:val="20"/>
              </w:rPr>
              <w:t>souvenir</w:t>
            </w:r>
            <w:proofErr w:type="spellEnd"/>
            <w:r w:rsidRPr="00FB3EA0">
              <w:rPr>
                <w:rFonts w:ascii="Arial" w:hAnsi="Arial" w:cs="Arial"/>
                <w:b w:val="0"/>
                <w:color w:val="000000"/>
                <w:sz w:val="20"/>
                <w:szCs w:val="20"/>
              </w:rPr>
              <w:t xml:space="preserve"> o </w:t>
            </w:r>
            <w:r w:rsidRPr="00A554E3">
              <w:rPr>
                <w:rFonts w:ascii="Arial" w:hAnsi="Arial" w:cs="Arial"/>
                <w:b w:val="0"/>
                <w:color w:val="000000"/>
                <w:sz w:val="20"/>
                <w:szCs w:val="20"/>
              </w:rPr>
              <w:t>recuerdos.</w:t>
            </w:r>
          </w:p>
        </w:tc>
        <w:tc>
          <w:tcPr>
            <w:tcW w:w="0" w:type="auto"/>
            <w:vMerge/>
            <w:vAlign w:val="center"/>
            <w:hideMark/>
          </w:tcPr>
          <w:p w:rsidR="003C337D" w:rsidRPr="00FB3EA0" w:rsidRDefault="003C337D" w:rsidP="009E04D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rsidR="00A554E3" w:rsidRDefault="00A554E3" w:rsidP="009E04D5">
      <w:pPr>
        <w:rPr>
          <w:rFonts w:ascii="Arial" w:hAnsi="Arial" w:cs="Arial"/>
          <w:b/>
        </w:rPr>
      </w:pPr>
    </w:p>
    <w:p w:rsidR="00CF4C8A" w:rsidRDefault="00CF4C8A" w:rsidP="009E04D5">
      <w:pPr>
        <w:rPr>
          <w:rFonts w:ascii="Arial" w:hAnsi="Arial" w:cs="Arial"/>
          <w:b/>
        </w:rPr>
      </w:pPr>
    </w:p>
    <w:p w:rsidR="00BA5A93" w:rsidRDefault="00BA5A93" w:rsidP="009E04D5">
      <w:pPr>
        <w:jc w:val="both"/>
        <w:rPr>
          <w:rFonts w:ascii="Arial" w:hAnsi="Arial" w:cs="Arial"/>
          <w:sz w:val="22"/>
          <w:szCs w:val="22"/>
        </w:rPr>
      </w:pPr>
      <w:r w:rsidRPr="00BA5A93">
        <w:rPr>
          <w:rFonts w:ascii="Arial" w:hAnsi="Arial" w:cs="Arial"/>
          <w:sz w:val="22"/>
          <w:szCs w:val="22"/>
        </w:rPr>
        <w:lastRenderedPageBreak/>
        <w:t xml:space="preserve">Ahora </w:t>
      </w:r>
      <w:r w:rsidR="003D0EEF">
        <w:rPr>
          <w:rFonts w:ascii="Arial" w:hAnsi="Arial" w:cs="Arial"/>
          <w:sz w:val="22"/>
          <w:szCs w:val="22"/>
        </w:rPr>
        <w:t xml:space="preserve">bien, </w:t>
      </w:r>
      <w:r w:rsidR="008731F2">
        <w:rPr>
          <w:rFonts w:ascii="Arial" w:hAnsi="Arial" w:cs="Arial"/>
          <w:sz w:val="22"/>
          <w:szCs w:val="22"/>
        </w:rPr>
        <w:t xml:space="preserve">en relación al </w:t>
      </w:r>
      <w:r w:rsidR="003D0EEF">
        <w:rPr>
          <w:rFonts w:ascii="Arial" w:hAnsi="Arial" w:cs="Arial"/>
          <w:sz w:val="22"/>
          <w:szCs w:val="22"/>
        </w:rPr>
        <w:t>literal A del artículo</w:t>
      </w:r>
      <w:r w:rsidRPr="00BA5A93">
        <w:rPr>
          <w:rFonts w:ascii="Arial" w:hAnsi="Arial" w:cs="Arial"/>
          <w:sz w:val="22"/>
          <w:szCs w:val="22"/>
        </w:rPr>
        <w:t xml:space="preserve"> 83 de </w:t>
      </w:r>
      <w:r>
        <w:rPr>
          <w:rFonts w:ascii="Arial" w:hAnsi="Arial" w:cs="Arial"/>
          <w:sz w:val="22"/>
          <w:szCs w:val="22"/>
        </w:rPr>
        <w:t xml:space="preserve">la Ley 1940 de 2018 estableció como medida de austeridad del gasto, lo siguiente: </w:t>
      </w:r>
    </w:p>
    <w:p w:rsidR="00BA5A93" w:rsidRDefault="00BA5A93" w:rsidP="009E04D5">
      <w:pPr>
        <w:spacing w:line="168" w:lineRule="auto"/>
        <w:rPr>
          <w:rFonts w:ascii="Arial" w:hAnsi="Arial" w:cs="Arial"/>
          <w:sz w:val="22"/>
          <w:szCs w:val="22"/>
        </w:rPr>
      </w:pPr>
    </w:p>
    <w:p w:rsidR="00BA5A93" w:rsidRDefault="003D0EEF" w:rsidP="009E04D5">
      <w:pPr>
        <w:pStyle w:val="Default"/>
        <w:jc w:val="both"/>
        <w:rPr>
          <w:sz w:val="22"/>
          <w:szCs w:val="22"/>
        </w:rPr>
      </w:pPr>
      <w:r>
        <w:rPr>
          <w:rFonts w:ascii="Agency FB" w:hAnsi="Agency FB"/>
          <w:sz w:val="22"/>
          <w:szCs w:val="22"/>
        </w:rPr>
        <w:t>«</w:t>
      </w:r>
      <w:r w:rsidR="00BA5A93" w:rsidRPr="00BA5A93">
        <w:rPr>
          <w:sz w:val="22"/>
          <w:szCs w:val="22"/>
        </w:rPr>
        <w:t xml:space="preserve">ASISTENCIA Y REPRESENTACIÓN JUDICIAL DE ENTIDADES PÚBLICAS. Austeridad en los gastos. Dentro del marco de austeridad presupuestal y de colaboración armónica que debe orientar las actuaciones administrativas de las distintas autoridades y entidades del Estado, y con el fin de reducir costos de desplazamientos y gastos judiciales: </w:t>
      </w:r>
    </w:p>
    <w:p w:rsidR="003D0EEF" w:rsidRPr="00BA5A93" w:rsidRDefault="003D0EEF" w:rsidP="009E04D5">
      <w:pPr>
        <w:spacing w:line="168" w:lineRule="auto"/>
        <w:rPr>
          <w:sz w:val="22"/>
          <w:szCs w:val="22"/>
        </w:rPr>
      </w:pPr>
    </w:p>
    <w:p w:rsidR="00BA5A93" w:rsidRPr="009E04D5" w:rsidRDefault="00BA5A93" w:rsidP="009E04D5">
      <w:pPr>
        <w:pStyle w:val="Prrafodelista"/>
        <w:numPr>
          <w:ilvl w:val="0"/>
          <w:numId w:val="49"/>
        </w:numPr>
        <w:autoSpaceDE w:val="0"/>
        <w:autoSpaceDN w:val="0"/>
        <w:adjustRightInd w:val="0"/>
        <w:spacing w:line="266" w:lineRule="atLeast"/>
        <w:rPr>
          <w:rFonts w:ascii="Arial" w:hAnsi="Arial" w:cs="Arial"/>
          <w:sz w:val="22"/>
          <w:szCs w:val="22"/>
        </w:rPr>
      </w:pPr>
      <w:r w:rsidRPr="009E04D5">
        <w:rPr>
          <w:rFonts w:ascii="Arial" w:hAnsi="Arial" w:cs="Arial"/>
          <w:sz w:val="22"/>
          <w:szCs w:val="22"/>
        </w:rPr>
        <w:t>Cuando varias entidades de la administración púbica tanto del orden nacional como territorial, actúen como demandantes o demandadas dentro de un proceso judicial, podrán de común acuerdo con los apoderados judiciales que uno de ellos tome la representación judicial de las restantes para la comparecencia de las audiencias que dentro del respectivo proceso hayan sido convocadas o por ley deban asistir. Para tal efecto la entidad encomendada a asumir la representación judicial para la audiencia correspondiente, estará en capacidad y queda facultada para disponer de uno de sus apoderados o funcionarios que recib</w:t>
      </w:r>
      <w:r w:rsidR="003D0EEF" w:rsidRPr="009E04D5">
        <w:rPr>
          <w:rFonts w:ascii="Arial" w:hAnsi="Arial" w:cs="Arial"/>
          <w:sz w:val="22"/>
          <w:szCs w:val="22"/>
        </w:rPr>
        <w:t>a los poderes que se requieran</w:t>
      </w:r>
      <w:r w:rsidR="003D0EEF" w:rsidRPr="009E04D5">
        <w:rPr>
          <w:rFonts w:ascii="Agency FB" w:hAnsi="Agency FB" w:cs="Arial"/>
          <w:sz w:val="22"/>
          <w:szCs w:val="22"/>
        </w:rPr>
        <w:t>»</w:t>
      </w:r>
      <w:r w:rsidR="003D0EEF" w:rsidRPr="009E04D5">
        <w:rPr>
          <w:rFonts w:ascii="Arial" w:hAnsi="Arial" w:cs="Arial"/>
          <w:sz w:val="22"/>
          <w:szCs w:val="22"/>
        </w:rPr>
        <w:t xml:space="preserve">. </w:t>
      </w:r>
    </w:p>
    <w:p w:rsidR="009E04D5" w:rsidRPr="009E04D5" w:rsidRDefault="009E04D5" w:rsidP="009E04D5">
      <w:pPr>
        <w:autoSpaceDE w:val="0"/>
        <w:autoSpaceDN w:val="0"/>
        <w:adjustRightInd w:val="0"/>
        <w:spacing w:line="266" w:lineRule="atLeast"/>
        <w:ind w:left="360"/>
        <w:rPr>
          <w:rFonts w:ascii="Arial" w:eastAsiaTheme="minorHAnsi" w:hAnsi="Arial" w:cs="Arial"/>
          <w:sz w:val="22"/>
          <w:szCs w:val="22"/>
        </w:rPr>
      </w:pPr>
    </w:p>
    <w:p w:rsidR="004F1204" w:rsidRPr="004F1204" w:rsidRDefault="00672849" w:rsidP="004F1204">
      <w:pPr>
        <w:jc w:val="both"/>
        <w:rPr>
          <w:rFonts w:ascii="Arial" w:eastAsiaTheme="minorHAnsi" w:hAnsi="Arial" w:cs="Arial"/>
          <w:sz w:val="22"/>
          <w:szCs w:val="22"/>
          <w:lang w:eastAsia="en-US"/>
        </w:rPr>
      </w:pPr>
      <w:r w:rsidRPr="00672849">
        <w:rPr>
          <w:rFonts w:ascii="Arial" w:hAnsi="Arial" w:cs="Arial"/>
          <w:sz w:val="22"/>
          <w:szCs w:val="22"/>
        </w:rPr>
        <w:t xml:space="preserve">Sobre el particular, </w:t>
      </w:r>
      <w:r w:rsidR="004F1204">
        <w:rPr>
          <w:rFonts w:ascii="Arial" w:hAnsi="Arial" w:cs="Arial"/>
          <w:sz w:val="22"/>
          <w:szCs w:val="22"/>
        </w:rPr>
        <w:t xml:space="preserve">la </w:t>
      </w:r>
      <w:r w:rsidR="004F1204" w:rsidRPr="00672849">
        <w:rPr>
          <w:rFonts w:ascii="Arial" w:hAnsi="Arial" w:cs="Arial"/>
          <w:sz w:val="22"/>
          <w:szCs w:val="22"/>
        </w:rPr>
        <w:t>Subdirección</w:t>
      </w:r>
      <w:r w:rsidRPr="00672849">
        <w:rPr>
          <w:rFonts w:ascii="Arial" w:hAnsi="Arial" w:cs="Arial"/>
          <w:sz w:val="22"/>
          <w:szCs w:val="22"/>
        </w:rPr>
        <w:t xml:space="preserve"> Jurídica de este Ministerio </w:t>
      </w:r>
      <w:r w:rsidR="004F1204">
        <w:rPr>
          <w:rFonts w:ascii="Arial" w:hAnsi="Arial" w:cs="Arial"/>
          <w:sz w:val="22"/>
          <w:szCs w:val="22"/>
        </w:rPr>
        <w:t>inform</w:t>
      </w:r>
      <w:r w:rsidR="008731F2">
        <w:rPr>
          <w:rFonts w:ascii="Arial" w:hAnsi="Arial" w:cs="Arial"/>
          <w:sz w:val="22"/>
          <w:szCs w:val="22"/>
        </w:rPr>
        <w:t>ó lo siguiente:</w:t>
      </w:r>
      <w:r w:rsidR="004F1204">
        <w:rPr>
          <w:rFonts w:ascii="Arial" w:hAnsi="Arial" w:cs="Arial"/>
          <w:sz w:val="22"/>
          <w:szCs w:val="22"/>
        </w:rPr>
        <w:t xml:space="preserve"> </w:t>
      </w:r>
      <w:r w:rsidR="004F1204">
        <w:rPr>
          <w:rFonts w:ascii="Agency FB" w:hAnsi="Agency FB" w:cs="Arial"/>
          <w:sz w:val="22"/>
          <w:szCs w:val="22"/>
        </w:rPr>
        <w:t>«</w:t>
      </w:r>
      <w:r w:rsidR="004F1204">
        <w:rPr>
          <w:rFonts w:ascii="Arial" w:hAnsi="Arial" w:cs="Arial"/>
          <w:sz w:val="22"/>
          <w:szCs w:val="22"/>
        </w:rPr>
        <w:t xml:space="preserve">el </w:t>
      </w:r>
      <w:r w:rsidR="004F1204" w:rsidRPr="004F1204">
        <w:rPr>
          <w:rFonts w:ascii="Arial" w:eastAsiaTheme="minorHAnsi" w:hAnsi="Arial" w:cs="Arial"/>
          <w:sz w:val="22"/>
          <w:szCs w:val="22"/>
          <w:lang w:eastAsia="en-US"/>
        </w:rPr>
        <w:t>MHCP ha podido reducir el gasto en 6 comisiones cuyo objeto era únicamente la asistencia a una audiencia prejudicial o penal. Si bien</w:t>
      </w:r>
      <w:r w:rsidR="00E06C10">
        <w:rPr>
          <w:rFonts w:ascii="Arial" w:eastAsiaTheme="minorHAnsi" w:hAnsi="Arial" w:cs="Arial"/>
          <w:sz w:val="22"/>
          <w:szCs w:val="22"/>
          <w:lang w:eastAsia="en-US"/>
        </w:rPr>
        <w:t>,</w:t>
      </w:r>
      <w:r w:rsidR="004F1204" w:rsidRPr="004F1204">
        <w:rPr>
          <w:rFonts w:ascii="Arial" w:eastAsiaTheme="minorHAnsi" w:hAnsi="Arial" w:cs="Arial"/>
          <w:sz w:val="22"/>
          <w:szCs w:val="22"/>
          <w:lang w:eastAsia="en-US"/>
        </w:rPr>
        <w:t xml:space="preserve"> la norma también habla de audiencias judiciales en general, su aplicación en asuntos laborales y administrativos no ha sido posible en razón a </w:t>
      </w:r>
      <w:r w:rsidR="008E32A5" w:rsidRPr="004F1204">
        <w:rPr>
          <w:rFonts w:ascii="Arial" w:eastAsiaTheme="minorHAnsi" w:hAnsi="Arial" w:cs="Arial"/>
          <w:sz w:val="22"/>
          <w:szCs w:val="22"/>
          <w:lang w:eastAsia="en-US"/>
        </w:rPr>
        <w:t>que,</w:t>
      </w:r>
      <w:r w:rsidR="004F1204" w:rsidRPr="004F1204">
        <w:rPr>
          <w:rFonts w:ascii="Arial" w:eastAsiaTheme="minorHAnsi" w:hAnsi="Arial" w:cs="Arial"/>
          <w:sz w:val="22"/>
          <w:szCs w:val="22"/>
          <w:lang w:eastAsia="en-US"/>
        </w:rPr>
        <w:t xml:space="preserve"> en la gran mayoría de casos</w:t>
      </w:r>
      <w:r w:rsidR="008E32A5">
        <w:rPr>
          <w:rFonts w:ascii="Arial" w:eastAsiaTheme="minorHAnsi" w:hAnsi="Arial" w:cs="Arial"/>
          <w:sz w:val="22"/>
          <w:szCs w:val="22"/>
          <w:lang w:eastAsia="en-US"/>
        </w:rPr>
        <w:t>,</w:t>
      </w:r>
      <w:r w:rsidR="004F1204" w:rsidRPr="004F1204">
        <w:rPr>
          <w:rFonts w:ascii="Arial" w:eastAsiaTheme="minorHAnsi" w:hAnsi="Arial" w:cs="Arial"/>
          <w:sz w:val="22"/>
          <w:szCs w:val="22"/>
          <w:lang w:eastAsia="en-US"/>
        </w:rPr>
        <w:t xml:space="preserve"> los intereses jurídicos de las distintas entidades son contrarios</w:t>
      </w:r>
      <w:r w:rsidR="004F1204">
        <w:rPr>
          <w:rFonts w:ascii="Arial" w:eastAsiaTheme="minorHAnsi" w:hAnsi="Arial" w:cs="Arial"/>
          <w:sz w:val="22"/>
          <w:szCs w:val="22"/>
          <w:lang w:eastAsia="en-US"/>
        </w:rPr>
        <w:t xml:space="preserve"> a los de este Ministerio</w:t>
      </w:r>
      <w:r w:rsidR="004F1204" w:rsidRPr="004F1204">
        <w:rPr>
          <w:rFonts w:ascii="Arial" w:eastAsiaTheme="minorHAnsi" w:hAnsi="Arial" w:cs="Arial"/>
          <w:sz w:val="22"/>
          <w:szCs w:val="22"/>
          <w:lang w:eastAsia="en-US"/>
        </w:rPr>
        <w:t xml:space="preserve"> y eso genera que la representación conjunta no sea viable</w:t>
      </w:r>
      <w:r w:rsidR="004F1204">
        <w:rPr>
          <w:rFonts w:ascii="Agency FB" w:eastAsiaTheme="minorHAnsi" w:hAnsi="Agency FB" w:cs="Arial"/>
          <w:sz w:val="22"/>
          <w:szCs w:val="22"/>
          <w:lang w:eastAsia="en-US"/>
        </w:rPr>
        <w:t>»</w:t>
      </w:r>
      <w:r w:rsidR="004F1204" w:rsidRPr="004F1204">
        <w:rPr>
          <w:rFonts w:ascii="Arial" w:eastAsiaTheme="minorHAnsi" w:hAnsi="Arial" w:cs="Arial"/>
          <w:sz w:val="22"/>
          <w:szCs w:val="22"/>
          <w:lang w:eastAsia="en-US"/>
        </w:rPr>
        <w:t xml:space="preserve">. </w:t>
      </w:r>
    </w:p>
    <w:p w:rsidR="004F1204" w:rsidRDefault="00EA467A" w:rsidP="00672849">
      <w:pPr>
        <w:jc w:val="both"/>
        <w:rPr>
          <w:rFonts w:ascii="Arial" w:hAnsi="Arial" w:cs="Arial"/>
          <w:sz w:val="22"/>
          <w:szCs w:val="22"/>
        </w:rPr>
      </w:pPr>
      <w:r>
        <w:rPr>
          <w:rFonts w:ascii="Arial" w:hAnsi="Arial" w:cs="Arial"/>
          <w:sz w:val="22"/>
          <w:szCs w:val="22"/>
        </w:rPr>
        <w:t xml:space="preserve"> </w:t>
      </w:r>
    </w:p>
    <w:p w:rsidR="00C17BBB" w:rsidRPr="008E32A5" w:rsidRDefault="008E32A5" w:rsidP="00743327">
      <w:pPr>
        <w:spacing w:after="200"/>
        <w:jc w:val="both"/>
        <w:rPr>
          <w:rFonts w:ascii="Arial" w:hAnsi="Arial" w:cs="Arial"/>
          <w:sz w:val="22"/>
          <w:szCs w:val="22"/>
        </w:rPr>
      </w:pPr>
      <w:r w:rsidRPr="008E32A5">
        <w:rPr>
          <w:rFonts w:ascii="Arial" w:hAnsi="Arial" w:cs="Arial"/>
          <w:sz w:val="22"/>
          <w:szCs w:val="22"/>
        </w:rPr>
        <w:t xml:space="preserve">A </w:t>
      </w:r>
      <w:r w:rsidR="00E06C10" w:rsidRPr="008E32A5">
        <w:rPr>
          <w:rFonts w:ascii="Arial" w:hAnsi="Arial" w:cs="Arial"/>
          <w:sz w:val="22"/>
          <w:szCs w:val="22"/>
        </w:rPr>
        <w:t>continuación,</w:t>
      </w:r>
      <w:r w:rsidRPr="008E32A5">
        <w:rPr>
          <w:rFonts w:ascii="Arial" w:hAnsi="Arial" w:cs="Arial"/>
          <w:sz w:val="22"/>
          <w:szCs w:val="22"/>
        </w:rPr>
        <w:t xml:space="preserve"> se relaciona</w:t>
      </w:r>
      <w:r w:rsidR="00E06C10">
        <w:rPr>
          <w:rFonts w:ascii="Arial" w:hAnsi="Arial" w:cs="Arial"/>
          <w:sz w:val="22"/>
          <w:szCs w:val="22"/>
        </w:rPr>
        <w:t>n</w:t>
      </w:r>
      <w:r w:rsidRPr="008E32A5">
        <w:rPr>
          <w:rFonts w:ascii="Arial" w:hAnsi="Arial" w:cs="Arial"/>
          <w:sz w:val="22"/>
          <w:szCs w:val="22"/>
        </w:rPr>
        <w:t xml:space="preserve"> las audiencias en las que</w:t>
      </w:r>
      <w:r w:rsidR="008731F2">
        <w:rPr>
          <w:rFonts w:ascii="Arial" w:hAnsi="Arial" w:cs="Arial"/>
          <w:sz w:val="22"/>
          <w:szCs w:val="22"/>
        </w:rPr>
        <w:t xml:space="preserve"> el MHCP </w:t>
      </w:r>
      <w:r w:rsidRPr="008E32A5">
        <w:rPr>
          <w:rFonts w:ascii="Arial" w:hAnsi="Arial" w:cs="Arial"/>
          <w:sz w:val="22"/>
          <w:szCs w:val="22"/>
        </w:rPr>
        <w:t xml:space="preserve">acudió a la coordinación entre entidades para la asistencia de </w:t>
      </w:r>
      <w:r w:rsidR="00E06C10" w:rsidRPr="008E32A5">
        <w:rPr>
          <w:rFonts w:ascii="Arial" w:hAnsi="Arial" w:cs="Arial"/>
          <w:sz w:val="22"/>
          <w:szCs w:val="22"/>
        </w:rPr>
        <w:t>las audiencias</w:t>
      </w:r>
      <w:r w:rsidRPr="008E32A5">
        <w:rPr>
          <w:rFonts w:ascii="Arial" w:hAnsi="Arial" w:cs="Arial"/>
          <w:sz w:val="22"/>
          <w:szCs w:val="22"/>
        </w:rPr>
        <w:t xml:space="preserve">, en el marco de lo establecido en el artículo 83 de la Ley 1940 de 2018: </w:t>
      </w:r>
    </w:p>
    <w:p w:rsidR="00672849" w:rsidRDefault="00672849" w:rsidP="00F5074D">
      <w:pPr>
        <w:rPr>
          <w:rFonts w:ascii="Arial" w:hAnsi="Arial" w:cs="Arial"/>
          <w:sz w:val="22"/>
          <w:szCs w:val="22"/>
          <w:highlight w:val="yellow"/>
        </w:rPr>
      </w:pPr>
    </w:p>
    <w:tbl>
      <w:tblPr>
        <w:tblStyle w:val="Tablanormal2"/>
        <w:tblW w:w="0" w:type="auto"/>
        <w:tblLook w:val="04A0" w:firstRow="1" w:lastRow="0" w:firstColumn="1" w:lastColumn="0" w:noHBand="0" w:noVBand="1"/>
      </w:tblPr>
      <w:tblGrid>
        <w:gridCol w:w="1572"/>
        <w:gridCol w:w="1450"/>
        <w:gridCol w:w="3783"/>
        <w:gridCol w:w="1275"/>
        <w:gridCol w:w="1608"/>
      </w:tblGrid>
      <w:tr w:rsidR="00C17BBB" w:rsidRPr="00E2020D" w:rsidTr="00C17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tcBorders>
              <w:top w:val="double" w:sz="4" w:space="0" w:color="4F81BD" w:themeColor="accent1"/>
            </w:tcBorders>
            <w:vAlign w:val="center"/>
            <w:hideMark/>
          </w:tcPr>
          <w:p w:rsidR="00E2020D" w:rsidRPr="00E2020D" w:rsidRDefault="00C17BBB" w:rsidP="00BF371C">
            <w:pPr>
              <w:spacing w:before="100" w:after="120"/>
              <w:jc w:val="center"/>
              <w:rPr>
                <w:rFonts w:ascii="Arial" w:hAnsi="Arial" w:cs="Arial"/>
                <w:color w:val="0F243E" w:themeColor="text2" w:themeShade="80"/>
                <w:sz w:val="20"/>
                <w:szCs w:val="20"/>
              </w:rPr>
            </w:pPr>
            <w:r w:rsidRPr="00C17BBB">
              <w:rPr>
                <w:rFonts w:ascii="Arial" w:hAnsi="Arial" w:cs="Arial"/>
                <w:b w:val="0"/>
                <w:bCs w:val="0"/>
                <w:color w:val="0F243E" w:themeColor="text2" w:themeShade="80"/>
                <w:sz w:val="20"/>
                <w:szCs w:val="20"/>
              </w:rPr>
              <w:t>Ciudad</w:t>
            </w:r>
            <w:r w:rsidR="00E2020D" w:rsidRPr="00E2020D">
              <w:rPr>
                <w:rFonts w:ascii="Arial" w:hAnsi="Arial" w:cs="Arial"/>
                <w:color w:val="0F243E" w:themeColor="text2" w:themeShade="80"/>
                <w:sz w:val="20"/>
                <w:szCs w:val="20"/>
              </w:rPr>
              <w:t xml:space="preserve"> </w:t>
            </w:r>
          </w:p>
        </w:tc>
        <w:tc>
          <w:tcPr>
            <w:tcW w:w="1450" w:type="dxa"/>
            <w:tcBorders>
              <w:top w:val="double" w:sz="4" w:space="0" w:color="4F81BD" w:themeColor="accent1"/>
            </w:tcBorders>
            <w:vAlign w:val="center"/>
            <w:hideMark/>
          </w:tcPr>
          <w:p w:rsidR="00E2020D" w:rsidRPr="00E2020D" w:rsidRDefault="00E2020D" w:rsidP="00BF371C">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Radicado del Proceso</w:t>
            </w:r>
          </w:p>
        </w:tc>
        <w:tc>
          <w:tcPr>
            <w:tcW w:w="3783" w:type="dxa"/>
            <w:tcBorders>
              <w:top w:val="double" w:sz="4" w:space="0" w:color="4F81BD" w:themeColor="accent1"/>
            </w:tcBorders>
            <w:vAlign w:val="center"/>
            <w:hideMark/>
          </w:tcPr>
          <w:p w:rsidR="00E2020D" w:rsidRPr="00E2020D" w:rsidRDefault="00E2020D" w:rsidP="00BF371C">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 xml:space="preserve">Despacho Judicial </w:t>
            </w:r>
          </w:p>
        </w:tc>
        <w:tc>
          <w:tcPr>
            <w:tcW w:w="1275" w:type="dxa"/>
            <w:tcBorders>
              <w:top w:val="double" w:sz="4" w:space="0" w:color="4F81BD" w:themeColor="accent1"/>
            </w:tcBorders>
            <w:vAlign w:val="center"/>
            <w:hideMark/>
          </w:tcPr>
          <w:p w:rsidR="00E2020D" w:rsidRPr="00E2020D" w:rsidRDefault="00E2020D" w:rsidP="00BF371C">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 xml:space="preserve">Fecha </w:t>
            </w:r>
          </w:p>
        </w:tc>
        <w:tc>
          <w:tcPr>
            <w:tcW w:w="1608" w:type="dxa"/>
            <w:tcBorders>
              <w:top w:val="double" w:sz="4" w:space="0" w:color="4F81BD" w:themeColor="accent1"/>
            </w:tcBorders>
            <w:vAlign w:val="center"/>
            <w:hideMark/>
          </w:tcPr>
          <w:p w:rsidR="00E2020D" w:rsidRPr="00E2020D" w:rsidRDefault="00E2020D" w:rsidP="00BF371C">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Apoderado que Asi</w:t>
            </w:r>
            <w:r w:rsidR="00C17BBB" w:rsidRPr="00C17BBB">
              <w:rPr>
                <w:rFonts w:ascii="Arial" w:hAnsi="Arial" w:cs="Arial"/>
                <w:b w:val="0"/>
                <w:bCs w:val="0"/>
                <w:color w:val="0F243E" w:themeColor="text2" w:themeShade="80"/>
                <w:sz w:val="20"/>
                <w:szCs w:val="20"/>
              </w:rPr>
              <w:t>s</w:t>
            </w:r>
            <w:r w:rsidRPr="00E2020D">
              <w:rPr>
                <w:rFonts w:ascii="Arial" w:hAnsi="Arial" w:cs="Arial"/>
                <w:color w:val="0F243E" w:themeColor="text2" w:themeShade="80"/>
                <w:sz w:val="20"/>
                <w:szCs w:val="20"/>
              </w:rPr>
              <w:t>te a la Audiencia</w:t>
            </w:r>
          </w:p>
        </w:tc>
      </w:tr>
      <w:tr w:rsidR="00C17BBB" w:rsidRPr="00E2020D" w:rsidTr="00C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tcBorders>
              <w:top w:val="double" w:sz="4" w:space="0" w:color="4F81BD" w:themeColor="accent1"/>
            </w:tcBorders>
            <w:noWrap/>
            <w:vAlign w:val="center"/>
            <w:hideMark/>
          </w:tcPr>
          <w:p w:rsidR="00E2020D" w:rsidRPr="00E2020D" w:rsidRDefault="00E2020D" w:rsidP="00BF371C">
            <w:pPr>
              <w:spacing w:before="100" w:after="120"/>
              <w:jc w:val="center"/>
              <w:rPr>
                <w:rFonts w:ascii="Arial" w:hAnsi="Arial" w:cs="Arial"/>
                <w:color w:val="0F243E" w:themeColor="text2" w:themeShade="80"/>
                <w:sz w:val="20"/>
                <w:szCs w:val="20"/>
              </w:rPr>
            </w:pPr>
            <w:r w:rsidRPr="00E2020D">
              <w:rPr>
                <w:rFonts w:ascii="Arial" w:hAnsi="Arial" w:cs="Arial"/>
                <w:color w:val="0F243E" w:themeColor="text2" w:themeShade="80"/>
                <w:sz w:val="20"/>
                <w:szCs w:val="20"/>
              </w:rPr>
              <w:t>Tumaco</w:t>
            </w:r>
          </w:p>
        </w:tc>
        <w:tc>
          <w:tcPr>
            <w:tcW w:w="1450" w:type="dxa"/>
            <w:tcBorders>
              <w:top w:val="double" w:sz="4" w:space="0" w:color="4F81BD" w:themeColor="accent1"/>
            </w:tcBorders>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2017-00179</w:t>
            </w:r>
          </w:p>
        </w:tc>
        <w:tc>
          <w:tcPr>
            <w:tcW w:w="3783" w:type="dxa"/>
            <w:tcBorders>
              <w:top w:val="double" w:sz="4" w:space="0" w:color="4F81BD" w:themeColor="accent1"/>
            </w:tcBorders>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Juzgado Penal Especializado de Tumaco</w:t>
            </w:r>
          </w:p>
        </w:tc>
        <w:tc>
          <w:tcPr>
            <w:tcW w:w="1275" w:type="dxa"/>
            <w:tcBorders>
              <w:top w:val="double" w:sz="4" w:space="0" w:color="4F81BD" w:themeColor="accent1"/>
            </w:tcBorders>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10/05/2019</w:t>
            </w:r>
          </w:p>
        </w:tc>
        <w:tc>
          <w:tcPr>
            <w:tcW w:w="1608" w:type="dxa"/>
            <w:tcBorders>
              <w:top w:val="double" w:sz="4" w:space="0" w:color="4F81BD" w:themeColor="accent1"/>
            </w:tcBorders>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DIAN</w:t>
            </w:r>
          </w:p>
        </w:tc>
      </w:tr>
      <w:tr w:rsidR="00C17BBB" w:rsidRPr="00E2020D" w:rsidTr="00C17BBB">
        <w:tc>
          <w:tcPr>
            <w:cnfStyle w:val="001000000000" w:firstRow="0" w:lastRow="0" w:firstColumn="1" w:lastColumn="0" w:oddVBand="0" w:evenVBand="0" w:oddHBand="0" w:evenHBand="0" w:firstRowFirstColumn="0" w:firstRowLastColumn="0" w:lastRowFirstColumn="0" w:lastRowLastColumn="0"/>
            <w:tcW w:w="1572" w:type="dxa"/>
            <w:noWrap/>
            <w:vAlign w:val="center"/>
            <w:hideMark/>
          </w:tcPr>
          <w:p w:rsidR="00E2020D" w:rsidRPr="00E2020D" w:rsidRDefault="00E2020D" w:rsidP="00BF371C">
            <w:pPr>
              <w:spacing w:before="100" w:after="120"/>
              <w:jc w:val="center"/>
              <w:rPr>
                <w:rFonts w:ascii="Arial" w:hAnsi="Arial" w:cs="Arial"/>
                <w:color w:val="0F243E" w:themeColor="text2" w:themeShade="80"/>
                <w:sz w:val="20"/>
                <w:szCs w:val="20"/>
              </w:rPr>
            </w:pPr>
            <w:r w:rsidRPr="00E2020D">
              <w:rPr>
                <w:rFonts w:ascii="Arial" w:hAnsi="Arial" w:cs="Arial"/>
                <w:color w:val="0F243E" w:themeColor="text2" w:themeShade="80"/>
                <w:sz w:val="20"/>
                <w:szCs w:val="20"/>
              </w:rPr>
              <w:t>Cúcuta</w:t>
            </w:r>
          </w:p>
        </w:tc>
        <w:tc>
          <w:tcPr>
            <w:tcW w:w="1450"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 xml:space="preserve">087 - 2019 </w:t>
            </w:r>
          </w:p>
        </w:tc>
        <w:tc>
          <w:tcPr>
            <w:tcW w:w="3783"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Procuraduría 98 Judicial I para Asuntos Administrativos</w:t>
            </w:r>
          </w:p>
        </w:tc>
        <w:tc>
          <w:tcPr>
            <w:tcW w:w="1275"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28/05/2019</w:t>
            </w:r>
          </w:p>
        </w:tc>
        <w:tc>
          <w:tcPr>
            <w:tcW w:w="1608"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DIAN</w:t>
            </w:r>
          </w:p>
        </w:tc>
      </w:tr>
      <w:tr w:rsidR="00C17BBB" w:rsidRPr="00E2020D" w:rsidTr="00C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noWrap/>
            <w:vAlign w:val="center"/>
            <w:hideMark/>
          </w:tcPr>
          <w:p w:rsidR="00E2020D" w:rsidRPr="00E2020D" w:rsidRDefault="00E2020D" w:rsidP="00BF371C">
            <w:pPr>
              <w:spacing w:before="100" w:after="120"/>
              <w:jc w:val="center"/>
              <w:rPr>
                <w:rFonts w:ascii="Arial" w:hAnsi="Arial" w:cs="Arial"/>
                <w:color w:val="0F243E" w:themeColor="text2" w:themeShade="80"/>
                <w:sz w:val="20"/>
                <w:szCs w:val="20"/>
              </w:rPr>
            </w:pPr>
            <w:r w:rsidRPr="00E2020D">
              <w:rPr>
                <w:rFonts w:ascii="Arial" w:hAnsi="Arial" w:cs="Arial"/>
                <w:color w:val="0F243E" w:themeColor="text2" w:themeShade="80"/>
                <w:sz w:val="20"/>
                <w:szCs w:val="20"/>
              </w:rPr>
              <w:t>Tumaco</w:t>
            </w:r>
          </w:p>
        </w:tc>
        <w:tc>
          <w:tcPr>
            <w:tcW w:w="1450" w:type="dxa"/>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2017-00947</w:t>
            </w:r>
          </w:p>
        </w:tc>
        <w:tc>
          <w:tcPr>
            <w:tcW w:w="3783" w:type="dxa"/>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Juzgado Penal de Circuito TUMACO</w:t>
            </w:r>
          </w:p>
        </w:tc>
        <w:tc>
          <w:tcPr>
            <w:tcW w:w="1275" w:type="dxa"/>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11/07/2019</w:t>
            </w:r>
          </w:p>
        </w:tc>
        <w:tc>
          <w:tcPr>
            <w:tcW w:w="1608" w:type="dxa"/>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DIAN</w:t>
            </w:r>
          </w:p>
        </w:tc>
      </w:tr>
      <w:tr w:rsidR="00C17BBB" w:rsidRPr="00E2020D" w:rsidTr="00C17BBB">
        <w:tc>
          <w:tcPr>
            <w:cnfStyle w:val="001000000000" w:firstRow="0" w:lastRow="0" w:firstColumn="1" w:lastColumn="0" w:oddVBand="0" w:evenVBand="0" w:oddHBand="0" w:evenHBand="0" w:firstRowFirstColumn="0" w:firstRowLastColumn="0" w:lastRowFirstColumn="0" w:lastRowLastColumn="0"/>
            <w:tcW w:w="1572" w:type="dxa"/>
            <w:noWrap/>
            <w:vAlign w:val="center"/>
            <w:hideMark/>
          </w:tcPr>
          <w:p w:rsidR="00E2020D" w:rsidRPr="00E2020D" w:rsidRDefault="00E2020D" w:rsidP="00BF371C">
            <w:pPr>
              <w:spacing w:before="100" w:after="120"/>
              <w:jc w:val="center"/>
              <w:rPr>
                <w:rFonts w:ascii="Arial" w:hAnsi="Arial" w:cs="Arial"/>
                <w:color w:val="0F243E" w:themeColor="text2" w:themeShade="80"/>
                <w:sz w:val="20"/>
                <w:szCs w:val="20"/>
              </w:rPr>
            </w:pPr>
            <w:r w:rsidRPr="00E2020D">
              <w:rPr>
                <w:rFonts w:ascii="Arial" w:hAnsi="Arial" w:cs="Arial"/>
                <w:color w:val="0F243E" w:themeColor="text2" w:themeShade="80"/>
                <w:sz w:val="20"/>
                <w:szCs w:val="20"/>
              </w:rPr>
              <w:t>Bucaramanga</w:t>
            </w:r>
          </w:p>
        </w:tc>
        <w:tc>
          <w:tcPr>
            <w:tcW w:w="1450"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13922</w:t>
            </w:r>
          </w:p>
        </w:tc>
        <w:tc>
          <w:tcPr>
            <w:tcW w:w="3783"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 xml:space="preserve">Procuraduría 101 Judicial I de Bucaramanga </w:t>
            </w:r>
          </w:p>
        </w:tc>
        <w:tc>
          <w:tcPr>
            <w:tcW w:w="1275"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29/07/2019</w:t>
            </w:r>
          </w:p>
        </w:tc>
        <w:tc>
          <w:tcPr>
            <w:tcW w:w="1608"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DIAN</w:t>
            </w:r>
          </w:p>
        </w:tc>
      </w:tr>
      <w:tr w:rsidR="00C17BBB" w:rsidRPr="00E2020D" w:rsidTr="00C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noWrap/>
            <w:vAlign w:val="center"/>
            <w:hideMark/>
          </w:tcPr>
          <w:p w:rsidR="00E2020D" w:rsidRPr="00E2020D" w:rsidRDefault="00E2020D" w:rsidP="00BF371C">
            <w:pPr>
              <w:spacing w:before="100" w:after="120"/>
              <w:jc w:val="center"/>
              <w:rPr>
                <w:rFonts w:ascii="Arial" w:hAnsi="Arial" w:cs="Arial"/>
                <w:color w:val="0F243E" w:themeColor="text2" w:themeShade="80"/>
                <w:sz w:val="20"/>
                <w:szCs w:val="20"/>
              </w:rPr>
            </w:pPr>
            <w:r w:rsidRPr="00E2020D">
              <w:rPr>
                <w:rFonts w:ascii="Arial" w:hAnsi="Arial" w:cs="Arial"/>
                <w:color w:val="0F243E" w:themeColor="text2" w:themeShade="80"/>
                <w:sz w:val="20"/>
                <w:szCs w:val="20"/>
              </w:rPr>
              <w:t>Valledupar</w:t>
            </w:r>
          </w:p>
        </w:tc>
        <w:tc>
          <w:tcPr>
            <w:tcW w:w="1450" w:type="dxa"/>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2714</w:t>
            </w:r>
          </w:p>
        </w:tc>
        <w:tc>
          <w:tcPr>
            <w:tcW w:w="3783" w:type="dxa"/>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Procuraduría 75 Judicial I para Asuntos Administrativos de Valledupar</w:t>
            </w:r>
          </w:p>
        </w:tc>
        <w:tc>
          <w:tcPr>
            <w:tcW w:w="1275" w:type="dxa"/>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30/07/2019</w:t>
            </w:r>
          </w:p>
        </w:tc>
        <w:tc>
          <w:tcPr>
            <w:tcW w:w="1608" w:type="dxa"/>
            <w:noWrap/>
            <w:vAlign w:val="center"/>
            <w:hideMark/>
          </w:tcPr>
          <w:p w:rsidR="00E2020D" w:rsidRPr="00E2020D"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DIAN</w:t>
            </w:r>
          </w:p>
        </w:tc>
      </w:tr>
      <w:tr w:rsidR="00C17BBB" w:rsidRPr="00E2020D" w:rsidTr="00C17BBB">
        <w:tc>
          <w:tcPr>
            <w:cnfStyle w:val="001000000000" w:firstRow="0" w:lastRow="0" w:firstColumn="1" w:lastColumn="0" w:oddVBand="0" w:evenVBand="0" w:oddHBand="0" w:evenHBand="0" w:firstRowFirstColumn="0" w:firstRowLastColumn="0" w:lastRowFirstColumn="0" w:lastRowLastColumn="0"/>
            <w:tcW w:w="1572" w:type="dxa"/>
            <w:noWrap/>
            <w:vAlign w:val="center"/>
            <w:hideMark/>
          </w:tcPr>
          <w:p w:rsidR="00E2020D" w:rsidRPr="00E2020D" w:rsidRDefault="00E2020D" w:rsidP="00BF371C">
            <w:pPr>
              <w:spacing w:before="100" w:after="120"/>
              <w:jc w:val="center"/>
              <w:rPr>
                <w:rFonts w:ascii="Arial" w:hAnsi="Arial" w:cs="Arial"/>
                <w:color w:val="0F243E" w:themeColor="text2" w:themeShade="80"/>
                <w:sz w:val="20"/>
                <w:szCs w:val="20"/>
              </w:rPr>
            </w:pPr>
            <w:r w:rsidRPr="00E2020D">
              <w:rPr>
                <w:rFonts w:ascii="Arial" w:hAnsi="Arial" w:cs="Arial"/>
                <w:color w:val="0F243E" w:themeColor="text2" w:themeShade="80"/>
                <w:sz w:val="20"/>
                <w:szCs w:val="20"/>
              </w:rPr>
              <w:t>Yopal</w:t>
            </w:r>
          </w:p>
        </w:tc>
        <w:tc>
          <w:tcPr>
            <w:tcW w:w="1450"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2019-0444</w:t>
            </w:r>
          </w:p>
        </w:tc>
        <w:tc>
          <w:tcPr>
            <w:tcW w:w="3783"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Procuraduría Judicial II Conciliación de Yopal</w:t>
            </w:r>
          </w:p>
        </w:tc>
        <w:tc>
          <w:tcPr>
            <w:tcW w:w="1275"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26/08/2019</w:t>
            </w:r>
          </w:p>
        </w:tc>
        <w:tc>
          <w:tcPr>
            <w:tcW w:w="1608" w:type="dxa"/>
            <w:noWrap/>
            <w:vAlign w:val="center"/>
            <w:hideMark/>
          </w:tcPr>
          <w:p w:rsidR="00E2020D" w:rsidRPr="00E2020D"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020D">
              <w:rPr>
                <w:rFonts w:ascii="Arial" w:hAnsi="Arial" w:cs="Arial"/>
                <w:color w:val="0F243E" w:themeColor="text2" w:themeShade="80"/>
                <w:sz w:val="20"/>
                <w:szCs w:val="20"/>
              </w:rPr>
              <w:t>DIAN</w:t>
            </w:r>
          </w:p>
        </w:tc>
      </w:tr>
    </w:tbl>
    <w:p w:rsidR="004F1204" w:rsidRDefault="004F1204" w:rsidP="00F5074D">
      <w:pPr>
        <w:rPr>
          <w:rFonts w:ascii="Arial" w:hAnsi="Arial" w:cs="Arial"/>
          <w:sz w:val="22"/>
          <w:szCs w:val="22"/>
          <w:highlight w:val="yellow"/>
        </w:rPr>
      </w:pPr>
    </w:p>
    <w:p w:rsidR="00BF371C" w:rsidRDefault="00BF371C">
      <w:pPr>
        <w:spacing w:after="200" w:line="276" w:lineRule="auto"/>
        <w:rPr>
          <w:rFonts w:ascii="Arial" w:hAnsi="Arial" w:cs="Arial"/>
          <w:b/>
        </w:rPr>
      </w:pPr>
      <w:r>
        <w:rPr>
          <w:rFonts w:ascii="Arial" w:hAnsi="Arial" w:cs="Arial"/>
          <w:b/>
        </w:rPr>
        <w:br w:type="page"/>
      </w:r>
    </w:p>
    <w:p w:rsidR="005A60FA" w:rsidRPr="00806928" w:rsidRDefault="004D3A94" w:rsidP="004D3A94">
      <w:pPr>
        <w:tabs>
          <w:tab w:val="left" w:pos="142"/>
          <w:tab w:val="left" w:pos="284"/>
        </w:tabs>
        <w:rPr>
          <w:rFonts w:ascii="Arial" w:hAnsi="Arial" w:cs="Arial"/>
          <w:b/>
        </w:rPr>
      </w:pPr>
      <w:r w:rsidRPr="00806928">
        <w:rPr>
          <w:rFonts w:ascii="Arial" w:hAnsi="Arial" w:cs="Arial"/>
          <w:b/>
        </w:rPr>
        <w:lastRenderedPageBreak/>
        <w:t xml:space="preserve">11. </w:t>
      </w:r>
      <w:r w:rsidR="005A60FA" w:rsidRPr="00806928">
        <w:rPr>
          <w:rFonts w:ascii="Arial" w:hAnsi="Arial" w:cs="Arial"/>
          <w:b/>
        </w:rPr>
        <w:t>RECOMENDACIONES</w:t>
      </w:r>
      <w:r w:rsidR="006225AF" w:rsidRPr="00806928">
        <w:rPr>
          <w:rFonts w:ascii="Arial" w:hAnsi="Arial" w:cs="Arial"/>
          <w:b/>
        </w:rPr>
        <w:t xml:space="preserve"> GENERALES</w:t>
      </w:r>
    </w:p>
    <w:p w:rsidR="0019722E" w:rsidRPr="00806928" w:rsidRDefault="0019722E" w:rsidP="0019722E">
      <w:pPr>
        <w:pStyle w:val="Prrafodelista"/>
        <w:ind w:left="360"/>
        <w:contextualSpacing w:val="0"/>
        <w:rPr>
          <w:rFonts w:ascii="Arial" w:hAnsi="Arial" w:cs="Arial"/>
          <w:b/>
        </w:rPr>
      </w:pPr>
    </w:p>
    <w:p w:rsidR="009B15A0" w:rsidRPr="00806928" w:rsidRDefault="005A60FA" w:rsidP="008420EC">
      <w:pPr>
        <w:pStyle w:val="Prrafodelista"/>
        <w:numPr>
          <w:ilvl w:val="0"/>
          <w:numId w:val="18"/>
        </w:numPr>
        <w:spacing w:after="120"/>
        <w:ind w:left="357" w:hanging="357"/>
        <w:contextualSpacing w:val="0"/>
        <w:rPr>
          <w:rFonts w:ascii="Arial" w:hAnsi="Arial" w:cs="Arial"/>
          <w:sz w:val="22"/>
          <w:szCs w:val="22"/>
        </w:rPr>
      </w:pPr>
      <w:r w:rsidRPr="00806928">
        <w:rPr>
          <w:rFonts w:ascii="Arial" w:hAnsi="Arial" w:cs="Arial"/>
          <w:sz w:val="22"/>
          <w:szCs w:val="22"/>
        </w:rPr>
        <w:t>Continuar implementando medidas y controles que permitan optimizar el consumo por gastos generales en consideración con lo previsto en el marco normativo de austeridad, específicamente, en aquellos en los que, como resultado del análisis presentado en este informe, se evidenció que presentaron v</w:t>
      </w:r>
      <w:r w:rsidR="00267A2D" w:rsidRPr="00806928">
        <w:rPr>
          <w:rFonts w:ascii="Arial" w:hAnsi="Arial" w:cs="Arial"/>
          <w:sz w:val="22"/>
          <w:szCs w:val="22"/>
        </w:rPr>
        <w:t xml:space="preserve">ariación positiva </w:t>
      </w:r>
      <w:r w:rsidR="00806928">
        <w:rPr>
          <w:rFonts w:ascii="Arial" w:hAnsi="Arial" w:cs="Arial"/>
          <w:sz w:val="22"/>
          <w:szCs w:val="22"/>
        </w:rPr>
        <w:t>relevantes</w:t>
      </w:r>
      <w:r w:rsidR="00267A2D" w:rsidRPr="00806928">
        <w:rPr>
          <w:rFonts w:ascii="Arial" w:hAnsi="Arial" w:cs="Arial"/>
          <w:sz w:val="22"/>
          <w:szCs w:val="22"/>
        </w:rPr>
        <w:t>.</w:t>
      </w:r>
    </w:p>
    <w:p w:rsidR="00EA7D0D" w:rsidRDefault="006B1F41" w:rsidP="008420EC">
      <w:pPr>
        <w:pStyle w:val="Prrafodelista"/>
        <w:numPr>
          <w:ilvl w:val="0"/>
          <w:numId w:val="18"/>
        </w:numPr>
        <w:spacing w:after="120"/>
        <w:ind w:left="357" w:hanging="357"/>
        <w:contextualSpacing w:val="0"/>
        <w:rPr>
          <w:rFonts w:ascii="Arial" w:hAnsi="Arial" w:cs="Arial"/>
          <w:sz w:val="22"/>
          <w:szCs w:val="22"/>
        </w:rPr>
      </w:pPr>
      <w:r w:rsidRPr="00806928">
        <w:rPr>
          <w:rFonts w:ascii="Arial" w:hAnsi="Arial" w:cs="Arial"/>
          <w:sz w:val="22"/>
          <w:szCs w:val="22"/>
        </w:rPr>
        <w:t>Seguir cumplimiento con</w:t>
      </w:r>
      <w:r w:rsidR="005A60FA" w:rsidRPr="00806928">
        <w:rPr>
          <w:rFonts w:ascii="Arial" w:hAnsi="Arial" w:cs="Arial"/>
          <w:sz w:val="22"/>
          <w:szCs w:val="22"/>
        </w:rPr>
        <w:t xml:space="preserve"> las disposiciones del Plan de Austeridad del Gasto, establecidas en </w:t>
      </w:r>
      <w:r w:rsidR="00267A2D" w:rsidRPr="00806928">
        <w:rPr>
          <w:rFonts w:ascii="Arial" w:hAnsi="Arial" w:cs="Arial"/>
          <w:sz w:val="22"/>
          <w:szCs w:val="22"/>
        </w:rPr>
        <w:t>los artículos 81</w:t>
      </w:r>
      <w:r w:rsidR="00133A2E">
        <w:rPr>
          <w:rFonts w:ascii="Arial" w:hAnsi="Arial" w:cs="Arial"/>
          <w:sz w:val="22"/>
          <w:szCs w:val="22"/>
        </w:rPr>
        <w:t>y 83</w:t>
      </w:r>
      <w:r w:rsidR="00267A2D" w:rsidRPr="00806928">
        <w:rPr>
          <w:rFonts w:ascii="Arial" w:hAnsi="Arial" w:cs="Arial"/>
          <w:sz w:val="22"/>
          <w:szCs w:val="22"/>
        </w:rPr>
        <w:t xml:space="preserve"> de la Ley 1940 de 2018 y d</w:t>
      </w:r>
      <w:r w:rsidR="005A60FA" w:rsidRPr="00806928">
        <w:rPr>
          <w:rFonts w:ascii="Arial" w:hAnsi="Arial" w:cs="Arial"/>
          <w:sz w:val="22"/>
          <w:szCs w:val="22"/>
        </w:rPr>
        <w:t xml:space="preserve">emás normatividad </w:t>
      </w:r>
      <w:r w:rsidR="00E66D0A" w:rsidRPr="00806928">
        <w:rPr>
          <w:rFonts w:ascii="Arial" w:hAnsi="Arial" w:cs="Arial"/>
          <w:sz w:val="22"/>
          <w:szCs w:val="22"/>
        </w:rPr>
        <w:t>sobre la</w:t>
      </w:r>
      <w:r w:rsidR="005A60FA" w:rsidRPr="00806928">
        <w:rPr>
          <w:rFonts w:ascii="Arial" w:hAnsi="Arial" w:cs="Arial"/>
          <w:sz w:val="22"/>
          <w:szCs w:val="22"/>
        </w:rPr>
        <w:t xml:space="preserve"> materia. </w:t>
      </w:r>
    </w:p>
    <w:p w:rsidR="005D3223" w:rsidRDefault="005867E6" w:rsidP="008420EC">
      <w:pPr>
        <w:pStyle w:val="Prrafodelista"/>
        <w:numPr>
          <w:ilvl w:val="0"/>
          <w:numId w:val="18"/>
        </w:numPr>
        <w:spacing w:after="120"/>
        <w:ind w:left="357" w:hanging="357"/>
        <w:contextualSpacing w:val="0"/>
        <w:rPr>
          <w:rFonts w:ascii="Arial" w:hAnsi="Arial" w:cs="Arial"/>
          <w:sz w:val="22"/>
          <w:szCs w:val="22"/>
        </w:rPr>
      </w:pPr>
      <w:r w:rsidRPr="005867E6">
        <w:rPr>
          <w:rFonts w:ascii="Arial" w:hAnsi="Arial" w:cs="Arial"/>
          <w:sz w:val="22"/>
          <w:szCs w:val="22"/>
        </w:rPr>
        <w:t xml:space="preserve">Realizar el respectivo seguimiento a las gestiones adelantadas por los conductores responsables de los comparendos </w:t>
      </w:r>
      <w:r>
        <w:rPr>
          <w:rFonts w:ascii="Arial" w:hAnsi="Arial" w:cs="Arial"/>
          <w:sz w:val="22"/>
          <w:szCs w:val="22"/>
        </w:rPr>
        <w:t xml:space="preserve">que a la fecha de </w:t>
      </w:r>
      <w:r w:rsidR="006D78B0">
        <w:rPr>
          <w:rFonts w:ascii="Arial" w:hAnsi="Arial" w:cs="Arial"/>
          <w:sz w:val="22"/>
          <w:szCs w:val="22"/>
        </w:rPr>
        <w:t xml:space="preserve">emisión de </w:t>
      </w:r>
      <w:r>
        <w:rPr>
          <w:rFonts w:ascii="Arial" w:hAnsi="Arial" w:cs="Arial"/>
          <w:sz w:val="22"/>
          <w:szCs w:val="22"/>
        </w:rPr>
        <w:t>este informe</w:t>
      </w:r>
      <w:r w:rsidR="006D78B0">
        <w:rPr>
          <w:rFonts w:ascii="Arial" w:hAnsi="Arial" w:cs="Arial"/>
          <w:sz w:val="22"/>
          <w:szCs w:val="22"/>
        </w:rPr>
        <w:t xml:space="preserve"> [02/09/2019]</w:t>
      </w:r>
      <w:r>
        <w:rPr>
          <w:rFonts w:ascii="Arial" w:hAnsi="Arial" w:cs="Arial"/>
          <w:sz w:val="22"/>
          <w:szCs w:val="22"/>
        </w:rPr>
        <w:t xml:space="preserve"> est</w:t>
      </w:r>
      <w:r w:rsidR="006D78B0">
        <w:rPr>
          <w:rFonts w:ascii="Arial" w:hAnsi="Arial" w:cs="Arial"/>
          <w:sz w:val="22"/>
          <w:szCs w:val="22"/>
        </w:rPr>
        <w:t xml:space="preserve">aban en estado </w:t>
      </w:r>
      <w:r w:rsidR="006D78B0" w:rsidRPr="006D78B0">
        <w:rPr>
          <w:rFonts w:ascii="Arial" w:hAnsi="Arial" w:cs="Arial"/>
          <w:i/>
          <w:sz w:val="22"/>
          <w:szCs w:val="22"/>
        </w:rPr>
        <w:t>pendiente</w:t>
      </w:r>
      <w:r>
        <w:rPr>
          <w:rFonts w:ascii="Arial" w:hAnsi="Arial" w:cs="Arial"/>
          <w:sz w:val="22"/>
          <w:szCs w:val="22"/>
        </w:rPr>
        <w:t xml:space="preserve">, </w:t>
      </w:r>
      <w:r w:rsidR="006D78B0">
        <w:rPr>
          <w:rFonts w:ascii="Arial" w:hAnsi="Arial" w:cs="Arial"/>
          <w:sz w:val="22"/>
          <w:szCs w:val="22"/>
        </w:rPr>
        <w:t xml:space="preserve">con el fin que se </w:t>
      </w:r>
      <w:r w:rsidRPr="005867E6">
        <w:rPr>
          <w:rFonts w:ascii="Arial" w:hAnsi="Arial" w:cs="Arial"/>
          <w:sz w:val="22"/>
          <w:szCs w:val="22"/>
        </w:rPr>
        <w:t>efect</w:t>
      </w:r>
      <w:r>
        <w:rPr>
          <w:rFonts w:ascii="Arial" w:hAnsi="Arial" w:cs="Arial"/>
          <w:sz w:val="22"/>
          <w:szCs w:val="22"/>
        </w:rPr>
        <w:t>úe la actualización en el SI</w:t>
      </w:r>
      <w:r w:rsidR="00BF371C">
        <w:rPr>
          <w:rFonts w:ascii="Arial" w:hAnsi="Arial" w:cs="Arial"/>
          <w:sz w:val="22"/>
          <w:szCs w:val="22"/>
        </w:rPr>
        <w:t xml:space="preserve">MIT. </w:t>
      </w:r>
      <w:r w:rsidR="003757EB">
        <w:rPr>
          <w:rFonts w:ascii="Arial" w:hAnsi="Arial" w:cs="Arial"/>
          <w:sz w:val="22"/>
          <w:szCs w:val="22"/>
        </w:rPr>
        <w:t xml:space="preserve">Lo anterior, </w:t>
      </w:r>
      <w:r w:rsidR="00BF371C">
        <w:rPr>
          <w:rFonts w:ascii="Arial" w:hAnsi="Arial" w:cs="Arial"/>
          <w:sz w:val="22"/>
          <w:szCs w:val="22"/>
        </w:rPr>
        <w:t xml:space="preserve">será objeto de verificación en el próximo seguimiento efectuado por esta Oficina. </w:t>
      </w:r>
    </w:p>
    <w:p w:rsidR="008420EC" w:rsidRDefault="00E06200" w:rsidP="008420EC">
      <w:pPr>
        <w:pStyle w:val="Prrafodelista"/>
        <w:numPr>
          <w:ilvl w:val="0"/>
          <w:numId w:val="18"/>
        </w:numPr>
        <w:spacing w:after="120"/>
        <w:contextualSpacing w:val="0"/>
        <w:rPr>
          <w:rFonts w:ascii="Arial" w:hAnsi="Arial" w:cs="Arial"/>
          <w:bCs/>
          <w:sz w:val="22"/>
          <w:szCs w:val="22"/>
        </w:rPr>
      </w:pPr>
      <w:r w:rsidRPr="00E06200">
        <w:rPr>
          <w:rFonts w:ascii="Arial" w:hAnsi="Arial" w:cs="Arial"/>
          <w:color w:val="000000" w:themeColor="text1"/>
          <w:sz w:val="22"/>
          <w:szCs w:val="22"/>
        </w:rPr>
        <w:t>Efectuar el proceso de actualización de las unidades de consumo al interior de este Ministerio y la solicitud de a la DIAN de la certificación del total de funcionarios, con el propósito que el cálculo del prorrateo se ajuste a la realidad del total de personas que desarrollan funciones en la sede del Edificio San Agustín y que contribuyen al</w:t>
      </w:r>
      <w:r w:rsidR="00133A2E">
        <w:rPr>
          <w:rFonts w:ascii="Arial" w:hAnsi="Arial" w:cs="Arial"/>
          <w:color w:val="000000" w:themeColor="text1"/>
          <w:sz w:val="22"/>
          <w:szCs w:val="22"/>
        </w:rPr>
        <w:t xml:space="preserve"> consumo de servicios públicos. </w:t>
      </w:r>
      <w:r w:rsidR="008420EC">
        <w:rPr>
          <w:rFonts w:ascii="Arial" w:hAnsi="Arial" w:cs="Arial"/>
          <w:color w:val="000000" w:themeColor="text1"/>
          <w:sz w:val="22"/>
          <w:szCs w:val="22"/>
        </w:rPr>
        <w:t xml:space="preserve">Por lo tanto, se solicitará </w:t>
      </w:r>
      <w:r w:rsidR="008420EC">
        <w:rPr>
          <w:rFonts w:ascii="Arial" w:hAnsi="Arial" w:cs="Arial"/>
          <w:bCs/>
          <w:sz w:val="22"/>
          <w:szCs w:val="22"/>
        </w:rPr>
        <w:t xml:space="preserve">al área responsable la suscripción de una acción de mejora en el Sistema de Monitoreo de la Gestión Integral – SMGI que permita subsanar la oportunidad de mejora identificada. </w:t>
      </w:r>
    </w:p>
    <w:p w:rsidR="003757EB" w:rsidRDefault="0076432E" w:rsidP="003757EB">
      <w:pPr>
        <w:pStyle w:val="Prrafodelista"/>
        <w:numPr>
          <w:ilvl w:val="0"/>
          <w:numId w:val="18"/>
        </w:numPr>
        <w:spacing w:after="120"/>
        <w:ind w:left="357" w:hanging="357"/>
        <w:contextualSpacing w:val="0"/>
        <w:rPr>
          <w:rFonts w:ascii="Arial" w:hAnsi="Arial" w:cs="Arial"/>
          <w:sz w:val="22"/>
          <w:szCs w:val="22"/>
        </w:rPr>
      </w:pPr>
      <w:r w:rsidRPr="000B49F5">
        <w:rPr>
          <w:rFonts w:ascii="Arial" w:hAnsi="Arial" w:cs="Arial"/>
          <w:sz w:val="22"/>
          <w:szCs w:val="22"/>
        </w:rPr>
        <w:t>Con respecto al Contrato 3.343-2018 Macro Inversiones JD</w:t>
      </w:r>
      <w:r w:rsidR="000B49F5" w:rsidRPr="000B49F5">
        <w:rPr>
          <w:rFonts w:ascii="Arial" w:hAnsi="Arial" w:cs="Arial"/>
          <w:sz w:val="22"/>
          <w:szCs w:val="22"/>
        </w:rPr>
        <w:t xml:space="preserve"> [mantenimiento de motos] </w:t>
      </w:r>
      <w:r w:rsidR="000B49F5">
        <w:rPr>
          <w:rFonts w:ascii="Arial" w:hAnsi="Arial" w:cs="Arial"/>
          <w:sz w:val="22"/>
          <w:szCs w:val="22"/>
        </w:rPr>
        <w:t xml:space="preserve">analizar el estado actual del contrato y la situación evidenciada en relación al incumplimiento de la obligación por parte del contratista de </w:t>
      </w:r>
      <w:r w:rsidR="003C2851">
        <w:rPr>
          <w:rFonts w:ascii="Arial" w:hAnsi="Arial" w:cs="Arial"/>
          <w:sz w:val="22"/>
          <w:szCs w:val="22"/>
        </w:rPr>
        <w:t xml:space="preserve">facturar </w:t>
      </w:r>
      <w:r w:rsidR="000B49F5">
        <w:rPr>
          <w:rFonts w:ascii="Arial" w:hAnsi="Arial" w:cs="Arial"/>
          <w:sz w:val="22"/>
          <w:szCs w:val="22"/>
        </w:rPr>
        <w:t>los servicios prestados a este Ministerio</w:t>
      </w:r>
      <w:r w:rsidR="003C2851">
        <w:rPr>
          <w:rFonts w:ascii="Arial" w:hAnsi="Arial" w:cs="Arial"/>
          <w:sz w:val="22"/>
          <w:szCs w:val="22"/>
        </w:rPr>
        <w:t xml:space="preserve"> durante lo corrido de la vigencia 2019. </w:t>
      </w:r>
      <w:r w:rsidR="003757EB">
        <w:rPr>
          <w:rFonts w:ascii="Arial" w:hAnsi="Arial" w:cs="Arial"/>
          <w:sz w:val="22"/>
          <w:szCs w:val="22"/>
        </w:rPr>
        <w:t xml:space="preserve">Lo anterior, será objeto de verificación en el próximo seguimiento efectuado por esta Oficina. </w:t>
      </w:r>
    </w:p>
    <w:p w:rsidR="003C2851" w:rsidRPr="005867E6" w:rsidRDefault="003C2851" w:rsidP="003C2851">
      <w:pPr>
        <w:pStyle w:val="Prrafodelista"/>
        <w:spacing w:after="120"/>
        <w:ind w:left="357"/>
        <w:contextualSpacing w:val="0"/>
        <w:rPr>
          <w:rFonts w:ascii="Arial" w:hAnsi="Arial" w:cs="Arial"/>
          <w:sz w:val="22"/>
          <w:szCs w:val="22"/>
        </w:rPr>
      </w:pPr>
    </w:p>
    <w:p w:rsidR="001845F2" w:rsidRPr="00806928" w:rsidRDefault="001845F2" w:rsidP="004D3A94">
      <w:pPr>
        <w:pStyle w:val="Prrafodelista"/>
        <w:numPr>
          <w:ilvl w:val="0"/>
          <w:numId w:val="41"/>
        </w:numPr>
        <w:tabs>
          <w:tab w:val="left" w:pos="426"/>
        </w:tabs>
        <w:spacing w:before="100" w:beforeAutospacing="1" w:after="100" w:afterAutospacing="1"/>
        <w:ind w:left="284" w:hanging="284"/>
        <w:rPr>
          <w:rFonts w:ascii="Arial" w:hAnsi="Arial" w:cs="Arial"/>
          <w:b/>
        </w:rPr>
      </w:pPr>
      <w:r w:rsidRPr="00806928">
        <w:rPr>
          <w:rFonts w:ascii="Arial" w:hAnsi="Arial" w:cs="Arial"/>
          <w:b/>
        </w:rPr>
        <w:t>CONCLUSIONES</w:t>
      </w:r>
    </w:p>
    <w:p w:rsidR="003E7848" w:rsidRPr="00806928" w:rsidRDefault="004B17C0" w:rsidP="00806928">
      <w:pPr>
        <w:spacing w:before="100" w:beforeAutospacing="1" w:after="100" w:afterAutospacing="1"/>
        <w:jc w:val="both"/>
        <w:rPr>
          <w:rFonts w:ascii="Arial" w:hAnsi="Arial" w:cs="Arial"/>
          <w:sz w:val="22"/>
          <w:szCs w:val="22"/>
        </w:rPr>
      </w:pPr>
      <w:r w:rsidRPr="00806928">
        <w:rPr>
          <w:noProof/>
          <w:color w:val="000000" w:themeColor="text1"/>
        </w:rPr>
        <mc:AlternateContent>
          <mc:Choice Requires="wps">
            <w:drawing>
              <wp:anchor distT="0" distB="0" distL="114300" distR="114300" simplePos="0" relativeHeight="251856896" behindDoc="0" locked="0" layoutInCell="1" allowOverlap="1" wp14:anchorId="30B84DF8" wp14:editId="5619C5B4">
                <wp:simplePos x="0" y="0"/>
                <wp:positionH relativeFrom="margin">
                  <wp:posOffset>-19050</wp:posOffset>
                </wp:positionH>
                <wp:positionV relativeFrom="paragraph">
                  <wp:posOffset>941705</wp:posOffset>
                </wp:positionV>
                <wp:extent cx="285750" cy="161925"/>
                <wp:effectExtent l="0" t="0" r="19050" b="28575"/>
                <wp:wrapNone/>
                <wp:docPr id="92" name="Triángulo isósceles 92"/>
                <wp:cNvGraphicFramePr/>
                <a:graphic xmlns:a="http://schemas.openxmlformats.org/drawingml/2006/main">
                  <a:graphicData uri="http://schemas.microsoft.com/office/word/2010/wordprocessingShape">
                    <wps:wsp>
                      <wps:cNvSpPr/>
                      <wps:spPr>
                        <a:xfrm>
                          <a:off x="0" y="0"/>
                          <a:ext cx="285750" cy="161925"/>
                        </a:xfrm>
                        <a:prstGeom prst="triangle">
                          <a:avLst/>
                        </a:pr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3C3D6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92" o:spid="_x0000_s1026" type="#_x0000_t5" style="position:absolute;margin-left:-1.5pt;margin-top:74.15pt;width:22.5pt;height:12.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" fillcolor="#4f81bd [3204]" strokecolor="#243f60 [1604]" strokeweight="2pt">
                <w10:wrap anchorx="margin"/>
              </v:shape>
            </w:pict>
          </mc:Fallback>
        </mc:AlternateContent>
      </w:r>
      <w:r w:rsidR="001044BD" w:rsidRPr="00806928">
        <w:rPr>
          <w:rFonts w:ascii="Arial" w:hAnsi="Arial" w:cs="Arial"/>
          <w:sz w:val="22"/>
          <w:szCs w:val="22"/>
        </w:rPr>
        <w:t>A continuación, se presenta una sí</w:t>
      </w:r>
      <w:r w:rsidR="00A72014" w:rsidRPr="00806928">
        <w:rPr>
          <w:rFonts w:ascii="Arial" w:hAnsi="Arial" w:cs="Arial"/>
          <w:sz w:val="22"/>
          <w:szCs w:val="22"/>
        </w:rPr>
        <w:t>ntesis por componente del gasto,</w:t>
      </w:r>
      <w:r w:rsidR="001044BD" w:rsidRPr="00806928">
        <w:rPr>
          <w:rFonts w:ascii="Arial" w:hAnsi="Arial" w:cs="Arial"/>
          <w:sz w:val="22"/>
          <w:szCs w:val="22"/>
        </w:rPr>
        <w:t xml:space="preserve"> </w:t>
      </w:r>
      <w:r w:rsidR="00412C5B" w:rsidRPr="00806928">
        <w:rPr>
          <w:rFonts w:ascii="Arial" w:hAnsi="Arial" w:cs="Arial"/>
          <w:sz w:val="22"/>
          <w:szCs w:val="22"/>
        </w:rPr>
        <w:t xml:space="preserve">el </w:t>
      </w:r>
      <w:r w:rsidR="001044BD" w:rsidRPr="00806928">
        <w:rPr>
          <w:rFonts w:ascii="Arial" w:hAnsi="Arial" w:cs="Arial"/>
          <w:sz w:val="22"/>
          <w:szCs w:val="22"/>
        </w:rPr>
        <w:t xml:space="preserve">resultado del </w:t>
      </w:r>
      <w:r w:rsidR="00C869F0" w:rsidRPr="00806928">
        <w:rPr>
          <w:rFonts w:ascii="Arial" w:hAnsi="Arial" w:cs="Arial"/>
          <w:sz w:val="22"/>
          <w:szCs w:val="22"/>
        </w:rPr>
        <w:t xml:space="preserve">análisis </w:t>
      </w:r>
      <w:r w:rsidR="001044BD" w:rsidRPr="00806928">
        <w:rPr>
          <w:rFonts w:ascii="Arial" w:hAnsi="Arial" w:cs="Arial"/>
          <w:sz w:val="22"/>
          <w:szCs w:val="22"/>
        </w:rPr>
        <w:t>efectuado por la O</w:t>
      </w:r>
      <w:r w:rsidR="008226F9" w:rsidRPr="00806928">
        <w:rPr>
          <w:rFonts w:ascii="Arial" w:hAnsi="Arial" w:cs="Arial"/>
          <w:sz w:val="22"/>
          <w:szCs w:val="22"/>
        </w:rPr>
        <w:t>ficina de Control Interno, en cumplimiento con</w:t>
      </w:r>
      <w:r w:rsidR="001044BD" w:rsidRPr="00806928">
        <w:rPr>
          <w:rFonts w:ascii="Arial" w:hAnsi="Arial" w:cs="Arial"/>
          <w:sz w:val="22"/>
          <w:szCs w:val="22"/>
        </w:rPr>
        <w:t xml:space="preserve"> lo previsto en la normatividad relacionada con las Medidas de Austerid</w:t>
      </w:r>
      <w:r w:rsidR="00FE001D" w:rsidRPr="00806928">
        <w:rPr>
          <w:rFonts w:ascii="Arial" w:hAnsi="Arial" w:cs="Arial"/>
          <w:sz w:val="22"/>
          <w:szCs w:val="22"/>
        </w:rPr>
        <w:t xml:space="preserve">ad del Gasto establecidos en la </w:t>
      </w:r>
      <w:r w:rsidR="001044BD" w:rsidRPr="00806928">
        <w:rPr>
          <w:rFonts w:ascii="Arial" w:hAnsi="Arial" w:cs="Arial"/>
          <w:sz w:val="22"/>
          <w:szCs w:val="22"/>
        </w:rPr>
        <w:t>Ley 1</w:t>
      </w:r>
      <w:r w:rsidR="00FE001D" w:rsidRPr="00806928">
        <w:rPr>
          <w:rFonts w:ascii="Arial" w:hAnsi="Arial" w:cs="Arial"/>
          <w:sz w:val="22"/>
          <w:szCs w:val="22"/>
        </w:rPr>
        <w:t xml:space="preserve">940 </w:t>
      </w:r>
      <w:r w:rsidR="001044BD" w:rsidRPr="00806928">
        <w:rPr>
          <w:rFonts w:ascii="Arial" w:hAnsi="Arial" w:cs="Arial"/>
          <w:sz w:val="22"/>
          <w:szCs w:val="22"/>
        </w:rPr>
        <w:t>de 201</w:t>
      </w:r>
      <w:r w:rsidR="00FE001D" w:rsidRPr="00806928">
        <w:rPr>
          <w:rFonts w:ascii="Arial" w:hAnsi="Arial" w:cs="Arial"/>
          <w:sz w:val="22"/>
          <w:szCs w:val="22"/>
        </w:rPr>
        <w:t>8 y la Directiva Presidencial 09 de 2018</w:t>
      </w:r>
      <w:r w:rsidR="001044BD" w:rsidRPr="00806928">
        <w:rPr>
          <w:rFonts w:ascii="Arial" w:hAnsi="Arial" w:cs="Arial"/>
          <w:sz w:val="22"/>
          <w:szCs w:val="22"/>
        </w:rPr>
        <w:t xml:space="preserve"> para el </w:t>
      </w:r>
      <w:r w:rsidR="00806928">
        <w:rPr>
          <w:rFonts w:ascii="Arial" w:hAnsi="Arial" w:cs="Arial"/>
          <w:sz w:val="22"/>
          <w:szCs w:val="22"/>
        </w:rPr>
        <w:t xml:space="preserve">segundo </w:t>
      </w:r>
      <w:r w:rsidR="00C41245" w:rsidRPr="00806928">
        <w:rPr>
          <w:rFonts w:ascii="Arial" w:hAnsi="Arial" w:cs="Arial"/>
          <w:sz w:val="22"/>
          <w:szCs w:val="22"/>
        </w:rPr>
        <w:t>trimestre</w:t>
      </w:r>
      <w:r w:rsidR="001044BD" w:rsidRPr="00806928">
        <w:rPr>
          <w:rFonts w:ascii="Arial" w:hAnsi="Arial" w:cs="Arial"/>
          <w:sz w:val="22"/>
          <w:szCs w:val="22"/>
        </w:rPr>
        <w:t xml:space="preserve"> de 201</w:t>
      </w:r>
      <w:r w:rsidR="00FE001D" w:rsidRPr="00806928">
        <w:rPr>
          <w:rFonts w:ascii="Arial" w:hAnsi="Arial" w:cs="Arial"/>
          <w:sz w:val="22"/>
          <w:szCs w:val="22"/>
        </w:rPr>
        <w:t>9</w:t>
      </w:r>
      <w:r w:rsidR="001044BD" w:rsidRPr="00806928">
        <w:rPr>
          <w:rFonts w:ascii="Arial" w:hAnsi="Arial" w:cs="Arial"/>
          <w:sz w:val="22"/>
          <w:szCs w:val="22"/>
        </w:rPr>
        <w:t xml:space="preserve"> en comparació</w:t>
      </w:r>
      <w:r w:rsidR="00C869F0" w:rsidRPr="00806928">
        <w:rPr>
          <w:rFonts w:ascii="Arial" w:hAnsi="Arial" w:cs="Arial"/>
          <w:sz w:val="22"/>
          <w:szCs w:val="22"/>
        </w:rPr>
        <w:t>n con igual periodo del año 201</w:t>
      </w:r>
      <w:r w:rsidR="00FE001D" w:rsidRPr="00806928">
        <w:rPr>
          <w:rFonts w:ascii="Arial" w:hAnsi="Arial" w:cs="Arial"/>
          <w:sz w:val="22"/>
          <w:szCs w:val="22"/>
        </w:rPr>
        <w:t>8</w:t>
      </w:r>
      <w:r w:rsidR="00C869F0" w:rsidRPr="00806928">
        <w:rPr>
          <w:rFonts w:ascii="Arial" w:hAnsi="Arial" w:cs="Arial"/>
          <w:sz w:val="22"/>
          <w:szCs w:val="22"/>
        </w:rPr>
        <w:t>:</w:t>
      </w:r>
    </w:p>
    <w:p w:rsidR="004B17C0" w:rsidRPr="00806928" w:rsidRDefault="004B17C0" w:rsidP="004B17C0">
      <w:pPr>
        <w:spacing w:before="100" w:beforeAutospacing="1" w:after="100" w:afterAutospacing="1"/>
        <w:rPr>
          <w:rFonts w:ascii="Arial" w:hAnsi="Arial" w:cs="Arial"/>
          <w:sz w:val="22"/>
          <w:szCs w:val="22"/>
        </w:rPr>
      </w:pPr>
      <w:r w:rsidRPr="00806928">
        <w:rPr>
          <w:rFonts w:ascii="Arial" w:hAnsi="Arial" w:cs="Arial"/>
          <w:sz w:val="22"/>
          <w:szCs w:val="22"/>
        </w:rPr>
        <w:t xml:space="preserve">       </w:t>
      </w:r>
      <w:r w:rsidRPr="00806928">
        <w:rPr>
          <w:rFonts w:ascii="Arial" w:hAnsi="Arial" w:cs="Arial"/>
          <w:sz w:val="22"/>
          <w:szCs w:val="22"/>
        </w:rPr>
        <w:tab/>
      </w:r>
      <w:r w:rsidRPr="00806928">
        <w:rPr>
          <w:rFonts w:ascii="Arial" w:hAnsi="Arial" w:cs="Arial"/>
          <w:sz w:val="20"/>
          <w:szCs w:val="20"/>
        </w:rPr>
        <w:t xml:space="preserve">Aumentó </w:t>
      </w:r>
    </w:p>
    <w:p w:rsidR="00FA0E9D" w:rsidRDefault="004B17C0" w:rsidP="004B17C0">
      <w:pPr>
        <w:rPr>
          <w:rFonts w:ascii="Arial" w:hAnsi="Arial" w:cs="Arial"/>
          <w:sz w:val="20"/>
          <w:szCs w:val="20"/>
        </w:rPr>
      </w:pPr>
      <w:r w:rsidRPr="00806928">
        <w:rPr>
          <w:noProof/>
          <w:color w:val="000000" w:themeColor="text1"/>
        </w:rPr>
        <mc:AlternateContent>
          <mc:Choice Requires="wps">
            <w:drawing>
              <wp:anchor distT="0" distB="0" distL="114300" distR="114300" simplePos="0" relativeHeight="251857920" behindDoc="0" locked="0" layoutInCell="1" allowOverlap="1" wp14:anchorId="2CD9D451" wp14:editId="3BB2FA72">
                <wp:simplePos x="0" y="0"/>
                <wp:positionH relativeFrom="margin">
                  <wp:align>left</wp:align>
                </wp:positionH>
                <wp:positionV relativeFrom="paragraph">
                  <wp:posOffset>19684</wp:posOffset>
                </wp:positionV>
                <wp:extent cx="285750" cy="142875"/>
                <wp:effectExtent l="0" t="0" r="19050" b="28575"/>
                <wp:wrapNone/>
                <wp:docPr id="96" name="Triángulo isósceles 96"/>
                <wp:cNvGraphicFramePr/>
                <a:graphic xmlns:a="http://schemas.openxmlformats.org/drawingml/2006/main">
                  <a:graphicData uri="http://schemas.microsoft.com/office/word/2010/wordprocessingShape">
                    <wps:wsp>
                      <wps:cNvSpPr/>
                      <wps:spPr>
                        <a:xfrm rot="10800000">
                          <a:off x="0" y="0"/>
                          <a:ext cx="285750" cy="142875"/>
                        </a:xfrm>
                        <a:prstGeom prst="triangle">
                          <a:avLst/>
                        </a:pr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52FC6CB" id="Triángulo isósceles 96" o:spid="_x0000_s1026" type="#_x0000_t5" style="position:absolute;margin-left:0;margin-top:1.55pt;width:22.5pt;height:11.25pt;rotation:180;z-index:251857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" fillcolor="#4f81bd [3204]" strokecolor="#243f60 [1604]" strokeweight="2pt">
                <w10:wrap anchorx="margin"/>
              </v:shape>
            </w:pict>
          </mc:Fallback>
        </mc:AlternateContent>
      </w:r>
      <w:r w:rsidRPr="00806928">
        <w:t xml:space="preserve">            </w:t>
      </w:r>
      <w:r w:rsidRPr="00806928">
        <w:rPr>
          <w:rFonts w:ascii="Arial" w:hAnsi="Arial" w:cs="Arial"/>
          <w:sz w:val="20"/>
          <w:szCs w:val="20"/>
        </w:rPr>
        <w:t xml:space="preserve">Disminuyó </w:t>
      </w:r>
    </w:p>
    <w:p w:rsidR="00630089" w:rsidRDefault="00630089">
      <w:pPr>
        <w:spacing w:after="200" w:line="276" w:lineRule="auto"/>
        <w:rPr>
          <w:rFonts w:ascii="Arial" w:hAnsi="Arial" w:cs="Arial"/>
          <w:sz w:val="20"/>
          <w:szCs w:val="20"/>
        </w:rPr>
      </w:pPr>
    </w:p>
    <w:p w:rsidR="004B17C0" w:rsidRPr="00FA0E9D" w:rsidRDefault="004B17C0" w:rsidP="004B17C0">
      <w:pPr>
        <w:rPr>
          <w:rFonts w:ascii="Arial" w:hAnsi="Arial" w:cs="Arial"/>
          <w:sz w:val="22"/>
          <w:szCs w:val="22"/>
        </w:rPr>
      </w:pPr>
    </w:p>
    <w:p w:rsidR="00D750D0" w:rsidRPr="00FA0E9D" w:rsidRDefault="0070513A" w:rsidP="00783F1E">
      <w:pPr>
        <w:pStyle w:val="Prrafodelista"/>
        <w:numPr>
          <w:ilvl w:val="0"/>
          <w:numId w:val="36"/>
        </w:numPr>
        <w:rPr>
          <w:rFonts w:ascii="Arial" w:hAnsi="Arial" w:cs="Arial"/>
          <w:b/>
          <w:sz w:val="22"/>
          <w:szCs w:val="22"/>
        </w:rPr>
      </w:pPr>
      <w:r w:rsidRPr="00FA0E9D">
        <w:rPr>
          <w:rFonts w:ascii="Arial" w:hAnsi="Arial" w:cs="Arial"/>
          <w:b/>
          <w:sz w:val="22"/>
          <w:szCs w:val="22"/>
        </w:rPr>
        <w:t>MODIFICACIÓN DE LAS PLANTAS DE PERSONAL, ESTRUCTURAS ADMINISTRATIVAS Y GASTOS DE PERSONAL</w:t>
      </w:r>
    </w:p>
    <w:p w:rsidR="00783F1E" w:rsidRPr="008852B6" w:rsidRDefault="00783F1E" w:rsidP="00783F1E">
      <w:pPr>
        <w:rPr>
          <w:rFonts w:ascii="Arial" w:hAnsi="Arial" w:cs="Arial"/>
          <w:b/>
          <w:sz w:val="22"/>
          <w:szCs w:val="22"/>
          <w:highlight w:val="yellow"/>
        </w:rPr>
      </w:pPr>
    </w:p>
    <w:tbl>
      <w:tblPr>
        <w:tblStyle w:val="Tabladecuadrcula5oscura-nfasis1"/>
        <w:tblW w:w="0" w:type="auto"/>
        <w:tblLook w:val="04A0" w:firstRow="1" w:lastRow="0" w:firstColumn="1" w:lastColumn="0" w:noHBand="0" w:noVBand="1"/>
      </w:tblPr>
      <w:tblGrid>
        <w:gridCol w:w="628"/>
        <w:gridCol w:w="1352"/>
        <w:gridCol w:w="1806"/>
        <w:gridCol w:w="2062"/>
        <w:gridCol w:w="1117"/>
        <w:gridCol w:w="1629"/>
        <w:gridCol w:w="1084"/>
      </w:tblGrid>
      <w:tr w:rsidR="00783F1E" w:rsidRPr="009D0A11" w:rsidTr="00A75A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83F1E" w:rsidRPr="001876D1" w:rsidRDefault="00783F1E" w:rsidP="0070513A">
            <w:pPr>
              <w:spacing w:before="40" w:after="40"/>
              <w:jc w:val="center"/>
              <w:rPr>
                <w:rFonts w:ascii="Arial" w:hAnsi="Arial" w:cs="Arial"/>
                <w:sz w:val="20"/>
                <w:szCs w:val="20"/>
              </w:rPr>
            </w:pPr>
            <w:r w:rsidRPr="001876D1">
              <w:rPr>
                <w:rFonts w:ascii="Arial" w:hAnsi="Arial" w:cs="Arial"/>
                <w:sz w:val="20"/>
                <w:szCs w:val="20"/>
              </w:rPr>
              <w:t>Ítem</w:t>
            </w:r>
          </w:p>
        </w:tc>
        <w:tc>
          <w:tcPr>
            <w:tcW w:w="1352" w:type="dxa"/>
            <w:vAlign w:val="center"/>
            <w:hideMark/>
          </w:tcPr>
          <w:p w:rsidR="00783F1E" w:rsidRPr="001876D1" w:rsidRDefault="00783F1E" w:rsidP="0070513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876D1">
              <w:rPr>
                <w:rFonts w:ascii="Arial" w:hAnsi="Arial" w:cs="Arial"/>
                <w:sz w:val="20"/>
                <w:szCs w:val="20"/>
              </w:rPr>
              <w:t>Numeral Informe</w:t>
            </w:r>
          </w:p>
        </w:tc>
        <w:tc>
          <w:tcPr>
            <w:tcW w:w="1806" w:type="dxa"/>
            <w:vAlign w:val="center"/>
            <w:hideMark/>
          </w:tcPr>
          <w:p w:rsidR="00783F1E" w:rsidRPr="001876D1" w:rsidRDefault="00783F1E" w:rsidP="0070513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876D1">
              <w:rPr>
                <w:rFonts w:ascii="Arial" w:hAnsi="Arial" w:cs="Arial"/>
                <w:sz w:val="20"/>
                <w:szCs w:val="20"/>
              </w:rPr>
              <w:t>Concepto</w:t>
            </w:r>
          </w:p>
        </w:tc>
        <w:tc>
          <w:tcPr>
            <w:tcW w:w="0" w:type="auto"/>
            <w:vAlign w:val="center"/>
            <w:hideMark/>
          </w:tcPr>
          <w:p w:rsidR="00783F1E" w:rsidRPr="001876D1" w:rsidRDefault="00783F1E" w:rsidP="0070513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876D1">
              <w:rPr>
                <w:rFonts w:ascii="Arial" w:hAnsi="Arial" w:cs="Arial"/>
                <w:sz w:val="20"/>
                <w:szCs w:val="20"/>
              </w:rPr>
              <w:t xml:space="preserve">Periodo Comparado </w:t>
            </w:r>
          </w:p>
        </w:tc>
        <w:tc>
          <w:tcPr>
            <w:tcW w:w="0" w:type="auto"/>
            <w:vAlign w:val="center"/>
            <w:hideMark/>
          </w:tcPr>
          <w:p w:rsidR="00783F1E" w:rsidRPr="001876D1" w:rsidRDefault="00783F1E" w:rsidP="0070513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876D1">
              <w:rPr>
                <w:rFonts w:ascii="Arial" w:hAnsi="Arial" w:cs="Arial"/>
                <w:sz w:val="20"/>
                <w:szCs w:val="20"/>
              </w:rPr>
              <w:t xml:space="preserve">Variación </w:t>
            </w:r>
          </w:p>
        </w:tc>
        <w:tc>
          <w:tcPr>
            <w:tcW w:w="1629" w:type="dxa"/>
            <w:vAlign w:val="center"/>
            <w:hideMark/>
          </w:tcPr>
          <w:p w:rsidR="00783F1E" w:rsidRPr="001876D1" w:rsidRDefault="00783F1E" w:rsidP="0070513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876D1">
              <w:rPr>
                <w:rFonts w:ascii="Arial" w:hAnsi="Arial" w:cs="Arial"/>
                <w:sz w:val="20"/>
                <w:szCs w:val="20"/>
              </w:rPr>
              <w:t>Valor / Cantidad</w:t>
            </w:r>
          </w:p>
        </w:tc>
        <w:tc>
          <w:tcPr>
            <w:tcW w:w="1084" w:type="dxa"/>
            <w:vAlign w:val="center"/>
            <w:hideMark/>
          </w:tcPr>
          <w:p w:rsidR="00783F1E" w:rsidRPr="001876D1" w:rsidRDefault="00783F1E" w:rsidP="0070513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876D1">
              <w:rPr>
                <w:rFonts w:ascii="Arial" w:hAnsi="Arial" w:cs="Arial"/>
                <w:sz w:val="20"/>
                <w:szCs w:val="20"/>
              </w:rPr>
              <w:t>%</w:t>
            </w:r>
          </w:p>
        </w:tc>
      </w:tr>
      <w:tr w:rsidR="00B037FC" w:rsidRPr="009D0A11" w:rsidTr="00AE7F65">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hideMark/>
          </w:tcPr>
          <w:p w:rsidR="00B037FC" w:rsidRPr="001876D1" w:rsidRDefault="00B037FC" w:rsidP="00B037FC">
            <w:pPr>
              <w:spacing w:before="40" w:after="40"/>
              <w:jc w:val="center"/>
              <w:rPr>
                <w:rFonts w:ascii="Arial" w:hAnsi="Arial" w:cs="Arial"/>
                <w:sz w:val="20"/>
                <w:szCs w:val="20"/>
              </w:rPr>
            </w:pPr>
            <w:r w:rsidRPr="001876D1">
              <w:rPr>
                <w:rFonts w:ascii="Arial" w:hAnsi="Arial" w:cs="Arial"/>
                <w:sz w:val="20"/>
                <w:szCs w:val="20"/>
              </w:rPr>
              <w:t xml:space="preserve">Planta de Personal </w:t>
            </w:r>
          </w:p>
        </w:tc>
        <w:tc>
          <w:tcPr>
            <w:tcW w:w="1352" w:type="dxa"/>
            <w:vMerge w:val="restart"/>
            <w:vAlign w:val="center"/>
            <w:hideMark/>
          </w:tcPr>
          <w:p w:rsidR="00B037FC" w:rsidRPr="001876D1" w:rsidRDefault="00B037FC" w:rsidP="00B037F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1876D1">
              <w:rPr>
                <w:rFonts w:ascii="Arial" w:hAnsi="Arial" w:cs="Arial"/>
                <w:b/>
                <w:color w:val="0F243E" w:themeColor="text2" w:themeShade="80"/>
                <w:sz w:val="20"/>
                <w:szCs w:val="20"/>
              </w:rPr>
              <w:t>2.1</w:t>
            </w:r>
            <w:r w:rsidRPr="001876D1">
              <w:rPr>
                <w:rFonts w:ascii="Arial" w:hAnsi="Arial" w:cs="Arial"/>
                <w:b/>
                <w:bCs/>
                <w:color w:val="0F243E" w:themeColor="text2" w:themeShade="80"/>
                <w:sz w:val="20"/>
                <w:szCs w:val="20"/>
              </w:rPr>
              <w:t> </w:t>
            </w:r>
          </w:p>
        </w:tc>
        <w:tc>
          <w:tcPr>
            <w:tcW w:w="1806" w:type="dxa"/>
            <w:vAlign w:val="center"/>
            <w:hideMark/>
          </w:tcPr>
          <w:p w:rsidR="00B037FC" w:rsidRPr="001876D1" w:rsidRDefault="00B037FC" w:rsidP="00B037F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Valor del Gasto</w:t>
            </w:r>
          </w:p>
        </w:tc>
        <w:tc>
          <w:tcPr>
            <w:tcW w:w="0" w:type="auto"/>
            <w:vAlign w:val="center"/>
            <w:hideMark/>
          </w:tcPr>
          <w:p w:rsidR="00B037FC" w:rsidRPr="001876D1" w:rsidRDefault="00B037FC" w:rsidP="00B037F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II Trimestre 2019-2018</w:t>
            </w:r>
          </w:p>
        </w:tc>
        <w:tc>
          <w:tcPr>
            <w:tcW w:w="0" w:type="auto"/>
            <w:vAlign w:val="center"/>
            <w:hideMark/>
          </w:tcPr>
          <w:p w:rsidR="00B037FC" w:rsidRPr="001876D1" w:rsidRDefault="00B037FC" w:rsidP="00B037F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noProof/>
                <w:color w:val="0F243E" w:themeColor="text2" w:themeShade="80"/>
              </w:rPr>
              <mc:AlternateContent>
                <mc:Choice Requires="wps">
                  <w:drawing>
                    <wp:anchor distT="0" distB="0" distL="114300" distR="114300" simplePos="0" relativeHeight="251891712" behindDoc="0" locked="0" layoutInCell="1" allowOverlap="1" wp14:anchorId="23717B24" wp14:editId="538DCD9F">
                      <wp:simplePos x="0" y="0"/>
                      <wp:positionH relativeFrom="column">
                        <wp:posOffset>191135</wp:posOffset>
                      </wp:positionH>
                      <wp:positionV relativeFrom="paragraph">
                        <wp:posOffset>105410</wp:posOffset>
                      </wp:positionV>
                      <wp:extent cx="285750" cy="171450"/>
                      <wp:effectExtent l="0" t="0" r="19050" b="19050"/>
                      <wp:wrapNone/>
                      <wp:docPr id="5" name="Triángulo isósceles 5"/>
                      <wp:cNvGraphicFramePr/>
                      <a:graphic xmlns:a="http://schemas.openxmlformats.org/drawingml/2006/main">
                        <a:graphicData uri="http://schemas.microsoft.com/office/word/2010/wordprocessingShape">
                          <wps:wsp>
                            <wps:cNvSpPr/>
                            <wps:spPr>
                              <a:xfrm>
                                <a:off x="0" y="0"/>
                                <a:ext cx="285750" cy="17145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E85036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5" o:spid="_x0000_s1026" type="#_x0000_t5" style="position:absolute;margin-left:15.05pt;margin-top:8.3pt;width:22.5pt;height:1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" filled="f" strokecolor="#365f91 [2404]" strokeweight="2pt"/>
                  </w:pict>
                </mc:Fallback>
              </mc:AlternateContent>
            </w:r>
          </w:p>
        </w:tc>
        <w:tc>
          <w:tcPr>
            <w:tcW w:w="1629" w:type="dxa"/>
            <w:vAlign w:val="center"/>
          </w:tcPr>
          <w:p w:rsidR="00B037FC" w:rsidRPr="001876D1" w:rsidRDefault="001876D1" w:rsidP="00B037F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w:t>
            </w:r>
            <w:r w:rsidR="00B037FC" w:rsidRPr="001876D1">
              <w:rPr>
                <w:rFonts w:ascii="Arial" w:hAnsi="Arial" w:cs="Arial"/>
                <w:color w:val="0F243E" w:themeColor="text2" w:themeShade="80"/>
                <w:sz w:val="20"/>
                <w:szCs w:val="20"/>
              </w:rPr>
              <w:t xml:space="preserve">1.797.318.859 </w:t>
            </w:r>
          </w:p>
        </w:tc>
        <w:tc>
          <w:tcPr>
            <w:tcW w:w="1084" w:type="dxa"/>
            <w:vAlign w:val="center"/>
          </w:tcPr>
          <w:p w:rsidR="00B037FC" w:rsidRPr="00A16A51" w:rsidRDefault="00B037FC" w:rsidP="00B037F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11,1%</w:t>
            </w:r>
          </w:p>
        </w:tc>
      </w:tr>
      <w:tr w:rsidR="00B037FC" w:rsidRPr="009D0A11" w:rsidTr="00AE7F65">
        <w:trPr>
          <w:trHeight w:val="703"/>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037FC" w:rsidRPr="001876D1" w:rsidRDefault="00B037FC" w:rsidP="00B037FC">
            <w:pPr>
              <w:spacing w:before="40" w:after="40"/>
              <w:rPr>
                <w:rFonts w:ascii="Arial" w:hAnsi="Arial" w:cs="Arial"/>
                <w:sz w:val="20"/>
                <w:szCs w:val="20"/>
              </w:rPr>
            </w:pPr>
          </w:p>
        </w:tc>
        <w:tc>
          <w:tcPr>
            <w:tcW w:w="1352" w:type="dxa"/>
            <w:vMerge/>
            <w:vAlign w:val="center"/>
            <w:hideMark/>
          </w:tcPr>
          <w:p w:rsidR="00B037FC" w:rsidRPr="001876D1" w:rsidRDefault="00B037FC" w:rsidP="00B037F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806" w:type="dxa"/>
            <w:vAlign w:val="center"/>
            <w:hideMark/>
          </w:tcPr>
          <w:p w:rsidR="00B037FC" w:rsidRPr="001876D1" w:rsidRDefault="00B037FC" w:rsidP="00B037F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Cantidad</w:t>
            </w:r>
          </w:p>
        </w:tc>
        <w:tc>
          <w:tcPr>
            <w:tcW w:w="0" w:type="auto"/>
            <w:vAlign w:val="center"/>
            <w:hideMark/>
          </w:tcPr>
          <w:p w:rsidR="00B037FC" w:rsidRPr="001876D1" w:rsidRDefault="00B037FC" w:rsidP="00B037F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II Trimestre 2019-2018</w:t>
            </w:r>
          </w:p>
        </w:tc>
        <w:tc>
          <w:tcPr>
            <w:tcW w:w="0" w:type="auto"/>
            <w:vAlign w:val="center"/>
          </w:tcPr>
          <w:p w:rsidR="00B037FC" w:rsidRPr="001876D1" w:rsidRDefault="001876D1" w:rsidP="00B037F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noProof/>
                <w:color w:val="0F243E" w:themeColor="text2" w:themeShade="80"/>
              </w:rPr>
              <mc:AlternateContent>
                <mc:Choice Requires="wps">
                  <w:drawing>
                    <wp:anchor distT="0" distB="0" distL="114300" distR="114300" simplePos="0" relativeHeight="251893760" behindDoc="0" locked="0" layoutInCell="1" allowOverlap="1" wp14:anchorId="0C3776C9" wp14:editId="46D4C2DA">
                      <wp:simplePos x="0" y="0"/>
                      <wp:positionH relativeFrom="column">
                        <wp:posOffset>180975</wp:posOffset>
                      </wp:positionH>
                      <wp:positionV relativeFrom="paragraph">
                        <wp:posOffset>74295</wp:posOffset>
                      </wp:positionV>
                      <wp:extent cx="285750" cy="171450"/>
                      <wp:effectExtent l="0" t="0" r="19050" b="19050"/>
                      <wp:wrapNone/>
                      <wp:docPr id="3" name="Triángulo isósceles 3"/>
                      <wp:cNvGraphicFramePr/>
                      <a:graphic xmlns:a="http://schemas.openxmlformats.org/drawingml/2006/main">
                        <a:graphicData uri="http://schemas.microsoft.com/office/word/2010/wordprocessingShape">
                          <wps:wsp>
                            <wps:cNvSpPr/>
                            <wps:spPr>
                              <a:xfrm>
                                <a:off x="0" y="0"/>
                                <a:ext cx="285750" cy="17145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297A321" id="Triángulo isósceles 3" o:spid="_x0000_s1026" type="#_x0000_t5" style="position:absolute;margin-left:14.25pt;margin-top:5.85pt;width:22.5pt;height:1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" filled="f" strokecolor="#365f91 [2404]" strokeweight="2pt"/>
                  </w:pict>
                </mc:Fallback>
              </mc:AlternateContent>
            </w:r>
          </w:p>
        </w:tc>
        <w:tc>
          <w:tcPr>
            <w:tcW w:w="1629" w:type="dxa"/>
            <w:vAlign w:val="center"/>
          </w:tcPr>
          <w:p w:rsidR="00B037FC" w:rsidRPr="001876D1" w:rsidRDefault="00B037FC" w:rsidP="00B037F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9 funcionarios</w:t>
            </w:r>
          </w:p>
        </w:tc>
        <w:tc>
          <w:tcPr>
            <w:tcW w:w="1084" w:type="dxa"/>
            <w:vAlign w:val="center"/>
          </w:tcPr>
          <w:p w:rsidR="00B037FC" w:rsidRPr="00A16A51" w:rsidRDefault="00B037FC" w:rsidP="00B037F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1,4%</w:t>
            </w:r>
          </w:p>
        </w:tc>
      </w:tr>
      <w:tr w:rsidR="00B037FC" w:rsidRPr="009D0A11" w:rsidTr="00AE7F65">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hideMark/>
          </w:tcPr>
          <w:p w:rsidR="00B037FC" w:rsidRPr="001876D1" w:rsidRDefault="00B037FC" w:rsidP="00B037FC">
            <w:pPr>
              <w:spacing w:before="40" w:after="40"/>
              <w:jc w:val="center"/>
              <w:rPr>
                <w:rFonts w:ascii="Arial" w:hAnsi="Arial" w:cs="Arial"/>
                <w:sz w:val="20"/>
                <w:szCs w:val="20"/>
              </w:rPr>
            </w:pPr>
            <w:r w:rsidRPr="001876D1">
              <w:rPr>
                <w:rFonts w:ascii="Arial" w:hAnsi="Arial" w:cs="Arial"/>
                <w:sz w:val="20"/>
                <w:szCs w:val="20"/>
              </w:rPr>
              <w:lastRenderedPageBreak/>
              <w:t>Horas Extras</w:t>
            </w:r>
          </w:p>
        </w:tc>
        <w:tc>
          <w:tcPr>
            <w:tcW w:w="1352" w:type="dxa"/>
            <w:vMerge w:val="restart"/>
            <w:vAlign w:val="center"/>
            <w:hideMark/>
          </w:tcPr>
          <w:p w:rsidR="00B037FC" w:rsidRPr="001876D1" w:rsidRDefault="00B037FC" w:rsidP="00B037F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1876D1">
              <w:rPr>
                <w:rFonts w:ascii="Arial" w:hAnsi="Arial" w:cs="Arial"/>
                <w:b/>
                <w:bCs/>
                <w:color w:val="0F243E" w:themeColor="text2" w:themeShade="80"/>
                <w:sz w:val="20"/>
                <w:szCs w:val="20"/>
              </w:rPr>
              <w:t> 2.2</w:t>
            </w:r>
          </w:p>
        </w:tc>
        <w:tc>
          <w:tcPr>
            <w:tcW w:w="1806" w:type="dxa"/>
            <w:vAlign w:val="center"/>
            <w:hideMark/>
          </w:tcPr>
          <w:p w:rsidR="00B037FC" w:rsidRPr="001876D1" w:rsidRDefault="00B037FC" w:rsidP="00B037F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Valor del Gasto</w:t>
            </w:r>
          </w:p>
        </w:tc>
        <w:tc>
          <w:tcPr>
            <w:tcW w:w="0" w:type="auto"/>
            <w:vAlign w:val="center"/>
            <w:hideMark/>
          </w:tcPr>
          <w:p w:rsidR="00B037FC" w:rsidRPr="001876D1" w:rsidRDefault="00B037FC" w:rsidP="00B037F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II Trimestre 2019-2018</w:t>
            </w:r>
          </w:p>
        </w:tc>
        <w:tc>
          <w:tcPr>
            <w:tcW w:w="0" w:type="auto"/>
            <w:vAlign w:val="center"/>
            <w:hideMark/>
          </w:tcPr>
          <w:p w:rsidR="00B037FC" w:rsidRPr="001876D1" w:rsidRDefault="001876D1" w:rsidP="00B037F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noProof/>
                <w:color w:val="0F243E" w:themeColor="text2" w:themeShade="80"/>
              </w:rPr>
              <mc:AlternateContent>
                <mc:Choice Requires="wps">
                  <w:drawing>
                    <wp:anchor distT="0" distB="0" distL="114300" distR="114300" simplePos="0" relativeHeight="251895808" behindDoc="0" locked="0" layoutInCell="1" allowOverlap="1" wp14:anchorId="20C8E015" wp14:editId="55494637">
                      <wp:simplePos x="0" y="0"/>
                      <wp:positionH relativeFrom="column">
                        <wp:posOffset>171450</wp:posOffset>
                      </wp:positionH>
                      <wp:positionV relativeFrom="paragraph">
                        <wp:posOffset>-28575</wp:posOffset>
                      </wp:positionV>
                      <wp:extent cx="285750" cy="171450"/>
                      <wp:effectExtent l="0" t="0" r="19050" b="19050"/>
                      <wp:wrapNone/>
                      <wp:docPr id="4" name="Triángulo isósceles 4"/>
                      <wp:cNvGraphicFramePr/>
                      <a:graphic xmlns:a="http://schemas.openxmlformats.org/drawingml/2006/main">
                        <a:graphicData uri="http://schemas.microsoft.com/office/word/2010/wordprocessingShape">
                          <wps:wsp>
                            <wps:cNvSpPr/>
                            <wps:spPr>
                              <a:xfrm rot="10800000">
                                <a:off x="0" y="0"/>
                                <a:ext cx="285750" cy="17145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EFB4B14" id="Triángulo isósceles 4" o:spid="_x0000_s1026" type="#_x0000_t5" style="position:absolute;margin-left:13.5pt;margin-top:-2.25pt;width:22.5pt;height:13.5pt;rotation:180;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" filled="f" strokecolor="#365f91 [2404]" strokeweight="2pt"/>
                  </w:pict>
                </mc:Fallback>
              </mc:AlternateContent>
            </w:r>
          </w:p>
        </w:tc>
        <w:tc>
          <w:tcPr>
            <w:tcW w:w="1629" w:type="dxa"/>
            <w:vAlign w:val="center"/>
          </w:tcPr>
          <w:p w:rsidR="00B037FC" w:rsidRPr="001876D1" w:rsidRDefault="00B037FC" w:rsidP="00B037F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 xml:space="preserve"> (</w:t>
            </w:r>
            <w:r w:rsidR="001876D1" w:rsidRPr="001876D1">
              <w:rPr>
                <w:rFonts w:ascii="Arial" w:hAnsi="Arial" w:cs="Arial"/>
                <w:color w:val="0F243E" w:themeColor="text2" w:themeShade="80"/>
                <w:sz w:val="20"/>
                <w:szCs w:val="20"/>
              </w:rPr>
              <w:t>$4.735.194)</w:t>
            </w:r>
          </w:p>
        </w:tc>
        <w:tc>
          <w:tcPr>
            <w:tcW w:w="1084" w:type="dxa"/>
            <w:vAlign w:val="center"/>
          </w:tcPr>
          <w:p w:rsidR="00B037FC" w:rsidRPr="00A16A51" w:rsidRDefault="00B037FC" w:rsidP="00B037F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(15,6%)</w:t>
            </w:r>
          </w:p>
        </w:tc>
      </w:tr>
      <w:tr w:rsidR="00B037FC" w:rsidRPr="009D0A11" w:rsidTr="00AE7F65">
        <w:trPr>
          <w:trHeight w:val="5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037FC" w:rsidRPr="001876D1" w:rsidRDefault="00B037FC" w:rsidP="00B037FC">
            <w:pPr>
              <w:spacing w:before="40" w:after="40"/>
              <w:rPr>
                <w:rFonts w:ascii="Arial" w:hAnsi="Arial" w:cs="Arial"/>
                <w:sz w:val="20"/>
                <w:szCs w:val="20"/>
              </w:rPr>
            </w:pPr>
          </w:p>
        </w:tc>
        <w:tc>
          <w:tcPr>
            <w:tcW w:w="1352" w:type="dxa"/>
            <w:vMerge/>
            <w:vAlign w:val="center"/>
            <w:hideMark/>
          </w:tcPr>
          <w:p w:rsidR="00B037FC" w:rsidRPr="001876D1" w:rsidRDefault="00B037FC" w:rsidP="00B037F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806" w:type="dxa"/>
            <w:vAlign w:val="center"/>
            <w:hideMark/>
          </w:tcPr>
          <w:p w:rsidR="00B037FC" w:rsidRPr="001876D1" w:rsidRDefault="00B037FC" w:rsidP="00B037F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Cantidad</w:t>
            </w:r>
          </w:p>
        </w:tc>
        <w:tc>
          <w:tcPr>
            <w:tcW w:w="0" w:type="auto"/>
            <w:vAlign w:val="center"/>
            <w:hideMark/>
          </w:tcPr>
          <w:p w:rsidR="00B037FC" w:rsidRPr="001876D1" w:rsidRDefault="00B037FC" w:rsidP="00B037F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II Trimestre 2019-2018</w:t>
            </w:r>
          </w:p>
        </w:tc>
        <w:tc>
          <w:tcPr>
            <w:tcW w:w="0" w:type="auto"/>
            <w:vAlign w:val="center"/>
            <w:hideMark/>
          </w:tcPr>
          <w:p w:rsidR="00B037FC" w:rsidRPr="001876D1" w:rsidRDefault="001876D1" w:rsidP="00B037F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noProof/>
                <w:color w:val="0F243E" w:themeColor="text2" w:themeShade="80"/>
              </w:rPr>
              <mc:AlternateContent>
                <mc:Choice Requires="wps">
                  <w:drawing>
                    <wp:anchor distT="0" distB="0" distL="114300" distR="114300" simplePos="0" relativeHeight="251899904" behindDoc="0" locked="0" layoutInCell="1" allowOverlap="1" wp14:anchorId="65E6753B" wp14:editId="552C41EF">
                      <wp:simplePos x="0" y="0"/>
                      <wp:positionH relativeFrom="column">
                        <wp:posOffset>167005</wp:posOffset>
                      </wp:positionH>
                      <wp:positionV relativeFrom="paragraph">
                        <wp:posOffset>83820</wp:posOffset>
                      </wp:positionV>
                      <wp:extent cx="295275" cy="190500"/>
                      <wp:effectExtent l="0" t="0" r="28575" b="19050"/>
                      <wp:wrapNone/>
                      <wp:docPr id="7" name="Triángulo isósceles 7"/>
                      <wp:cNvGraphicFramePr/>
                      <a:graphic xmlns:a="http://schemas.openxmlformats.org/drawingml/2006/main">
                        <a:graphicData uri="http://schemas.microsoft.com/office/word/2010/wordprocessingShape">
                          <wps:wsp>
                            <wps:cNvSpPr/>
                            <wps:spPr>
                              <a:xfrm rot="10800000">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6E4CD6" id="Triángulo isósceles 7" o:spid="_x0000_s1026" type="#_x0000_t5" style="position:absolute;margin-left:13.15pt;margin-top:6.6pt;width:23.25pt;height:15pt;rotation:180;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" filled="f" strokecolor="#365f91 [2404]" strokeweight="2pt"/>
                  </w:pict>
                </mc:Fallback>
              </mc:AlternateContent>
            </w:r>
          </w:p>
        </w:tc>
        <w:tc>
          <w:tcPr>
            <w:tcW w:w="1629" w:type="dxa"/>
            <w:vAlign w:val="center"/>
          </w:tcPr>
          <w:p w:rsidR="00B037FC" w:rsidRPr="001876D1" w:rsidRDefault="00B037FC" w:rsidP="00B037F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(754) Horas Extras</w:t>
            </w:r>
          </w:p>
        </w:tc>
        <w:tc>
          <w:tcPr>
            <w:tcW w:w="1084" w:type="dxa"/>
            <w:vAlign w:val="center"/>
          </w:tcPr>
          <w:p w:rsidR="00B037FC" w:rsidRPr="00A16A51" w:rsidRDefault="00B037FC" w:rsidP="00B037F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(9,0%)</w:t>
            </w:r>
          </w:p>
        </w:tc>
      </w:tr>
      <w:tr w:rsidR="00B037FC" w:rsidRPr="009D0A11" w:rsidTr="00AE7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hideMark/>
          </w:tcPr>
          <w:p w:rsidR="00B037FC" w:rsidRPr="001876D1" w:rsidRDefault="00B037FC" w:rsidP="00B037FC">
            <w:pPr>
              <w:spacing w:before="40" w:after="40"/>
              <w:jc w:val="center"/>
              <w:rPr>
                <w:rFonts w:ascii="Arial" w:hAnsi="Arial" w:cs="Arial"/>
                <w:sz w:val="20"/>
                <w:szCs w:val="20"/>
              </w:rPr>
            </w:pPr>
            <w:r w:rsidRPr="001876D1">
              <w:rPr>
                <w:rFonts w:ascii="Arial" w:hAnsi="Arial" w:cs="Arial"/>
                <w:sz w:val="20"/>
                <w:szCs w:val="20"/>
              </w:rPr>
              <w:t xml:space="preserve">Contratación </w:t>
            </w:r>
          </w:p>
        </w:tc>
        <w:tc>
          <w:tcPr>
            <w:tcW w:w="1352" w:type="dxa"/>
            <w:vMerge w:val="restart"/>
            <w:vAlign w:val="center"/>
            <w:hideMark/>
          </w:tcPr>
          <w:p w:rsidR="00B037FC" w:rsidRPr="001876D1" w:rsidRDefault="00B037FC" w:rsidP="00B037F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1876D1">
              <w:rPr>
                <w:rFonts w:ascii="Arial" w:hAnsi="Arial" w:cs="Arial"/>
                <w:b/>
                <w:bCs/>
                <w:color w:val="0F243E" w:themeColor="text2" w:themeShade="80"/>
                <w:sz w:val="20"/>
                <w:szCs w:val="20"/>
              </w:rPr>
              <w:t> 2.3</w:t>
            </w:r>
          </w:p>
        </w:tc>
        <w:tc>
          <w:tcPr>
            <w:tcW w:w="1806" w:type="dxa"/>
            <w:vAlign w:val="center"/>
            <w:hideMark/>
          </w:tcPr>
          <w:p w:rsidR="00B037FC" w:rsidRPr="001876D1" w:rsidRDefault="00B037FC" w:rsidP="00B037F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Valor del Gasto</w:t>
            </w:r>
          </w:p>
        </w:tc>
        <w:tc>
          <w:tcPr>
            <w:tcW w:w="0" w:type="auto"/>
            <w:vAlign w:val="center"/>
            <w:hideMark/>
          </w:tcPr>
          <w:p w:rsidR="00B037FC" w:rsidRPr="001876D1" w:rsidRDefault="00B037FC" w:rsidP="00B037F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II Trimestre 2019-2018</w:t>
            </w:r>
          </w:p>
        </w:tc>
        <w:tc>
          <w:tcPr>
            <w:tcW w:w="0" w:type="auto"/>
            <w:vAlign w:val="center"/>
            <w:hideMark/>
          </w:tcPr>
          <w:p w:rsidR="00B037FC" w:rsidRPr="001876D1" w:rsidRDefault="001876D1" w:rsidP="00B037F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noProof/>
                <w:color w:val="0F243E" w:themeColor="text2" w:themeShade="80"/>
              </w:rPr>
              <mc:AlternateContent>
                <mc:Choice Requires="wps">
                  <w:drawing>
                    <wp:anchor distT="0" distB="0" distL="114300" distR="114300" simplePos="0" relativeHeight="251897856" behindDoc="0" locked="0" layoutInCell="1" allowOverlap="1" wp14:anchorId="4BBED116" wp14:editId="72680770">
                      <wp:simplePos x="0" y="0"/>
                      <wp:positionH relativeFrom="column">
                        <wp:posOffset>186690</wp:posOffset>
                      </wp:positionH>
                      <wp:positionV relativeFrom="paragraph">
                        <wp:posOffset>81915</wp:posOffset>
                      </wp:positionV>
                      <wp:extent cx="285750" cy="161925"/>
                      <wp:effectExtent l="0" t="0" r="19050" b="28575"/>
                      <wp:wrapNone/>
                      <wp:docPr id="6" name="Triángulo isósceles 6"/>
                      <wp:cNvGraphicFramePr/>
                      <a:graphic xmlns:a="http://schemas.openxmlformats.org/drawingml/2006/main">
                        <a:graphicData uri="http://schemas.microsoft.com/office/word/2010/wordprocessingShape">
                          <wps:wsp>
                            <wps:cNvSpPr/>
                            <wps:spPr>
                              <a:xfrm rot="10800000">
                                <a:off x="0" y="0"/>
                                <a:ext cx="285750" cy="161925"/>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A943026" id="Triángulo isósceles 6" o:spid="_x0000_s1026" type="#_x0000_t5" style="position:absolute;margin-left:14.7pt;margin-top:6.45pt;width:22.5pt;height:12.75pt;rotation:180;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" filled="f" strokecolor="#365f91 [2404]" strokeweight="2pt"/>
                  </w:pict>
                </mc:Fallback>
              </mc:AlternateContent>
            </w:r>
          </w:p>
        </w:tc>
        <w:tc>
          <w:tcPr>
            <w:tcW w:w="1629" w:type="dxa"/>
            <w:vAlign w:val="center"/>
          </w:tcPr>
          <w:p w:rsidR="00B037FC" w:rsidRPr="001876D1" w:rsidRDefault="00B037FC" w:rsidP="00B037F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 </w:t>
            </w:r>
            <w:r w:rsidR="00AE7F65">
              <w:rPr>
                <w:rFonts w:ascii="Arial" w:hAnsi="Arial" w:cs="Arial"/>
                <w:color w:val="0F243E" w:themeColor="text2" w:themeShade="80"/>
                <w:sz w:val="20"/>
                <w:szCs w:val="20"/>
              </w:rPr>
              <w:t>($</w:t>
            </w:r>
            <w:r w:rsidRPr="001876D1">
              <w:rPr>
                <w:rFonts w:ascii="Arial" w:hAnsi="Arial" w:cs="Arial"/>
                <w:color w:val="0F243E" w:themeColor="text2" w:themeShade="80"/>
                <w:sz w:val="20"/>
                <w:szCs w:val="20"/>
              </w:rPr>
              <w:t>170.473.464</w:t>
            </w:r>
            <w:r w:rsidR="00AE7F65">
              <w:rPr>
                <w:rFonts w:ascii="Arial" w:hAnsi="Arial" w:cs="Arial"/>
                <w:color w:val="0F243E" w:themeColor="text2" w:themeShade="80"/>
                <w:sz w:val="20"/>
                <w:szCs w:val="20"/>
              </w:rPr>
              <w:t>)</w:t>
            </w:r>
          </w:p>
        </w:tc>
        <w:tc>
          <w:tcPr>
            <w:tcW w:w="1084" w:type="dxa"/>
            <w:vAlign w:val="center"/>
          </w:tcPr>
          <w:p w:rsidR="00B037FC" w:rsidRPr="00A16A51" w:rsidRDefault="00B037FC" w:rsidP="00B037F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 (29.61%)</w:t>
            </w:r>
          </w:p>
        </w:tc>
      </w:tr>
      <w:tr w:rsidR="00B037FC" w:rsidRPr="009D0A11" w:rsidTr="00AE7F65">
        <w:trPr>
          <w:trHeight w:val="7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037FC" w:rsidRPr="009D0A11" w:rsidRDefault="00B037FC" w:rsidP="00B037FC">
            <w:pPr>
              <w:spacing w:before="40" w:after="40"/>
              <w:rPr>
                <w:rFonts w:ascii="Arial" w:hAnsi="Arial" w:cs="Arial"/>
                <w:color w:val="000000"/>
                <w:sz w:val="20"/>
                <w:szCs w:val="20"/>
              </w:rPr>
            </w:pPr>
          </w:p>
        </w:tc>
        <w:tc>
          <w:tcPr>
            <w:tcW w:w="1352" w:type="dxa"/>
            <w:vMerge/>
            <w:vAlign w:val="center"/>
            <w:hideMark/>
          </w:tcPr>
          <w:p w:rsidR="00B037FC" w:rsidRPr="001876D1" w:rsidRDefault="00B037FC" w:rsidP="00B037F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806" w:type="dxa"/>
            <w:vAlign w:val="center"/>
            <w:hideMark/>
          </w:tcPr>
          <w:p w:rsidR="00B037FC" w:rsidRPr="001876D1" w:rsidRDefault="00B037FC" w:rsidP="00B037F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Cantidad</w:t>
            </w:r>
          </w:p>
        </w:tc>
        <w:tc>
          <w:tcPr>
            <w:tcW w:w="0" w:type="auto"/>
            <w:vAlign w:val="center"/>
            <w:hideMark/>
          </w:tcPr>
          <w:p w:rsidR="00B037FC" w:rsidRPr="001876D1" w:rsidRDefault="00B037FC" w:rsidP="00B037F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II Trimestre 2019-2018</w:t>
            </w:r>
          </w:p>
        </w:tc>
        <w:tc>
          <w:tcPr>
            <w:tcW w:w="0" w:type="auto"/>
            <w:vAlign w:val="center"/>
          </w:tcPr>
          <w:p w:rsidR="00B037FC" w:rsidRPr="001876D1" w:rsidRDefault="001876D1" w:rsidP="00B037F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noProof/>
                <w:color w:val="0F243E" w:themeColor="text2" w:themeShade="80"/>
              </w:rPr>
              <mc:AlternateContent>
                <mc:Choice Requires="wps">
                  <w:drawing>
                    <wp:anchor distT="0" distB="0" distL="114300" distR="114300" simplePos="0" relativeHeight="251901952" behindDoc="0" locked="0" layoutInCell="1" allowOverlap="1" wp14:anchorId="4FC3F33C" wp14:editId="2B571A11">
                      <wp:simplePos x="0" y="0"/>
                      <wp:positionH relativeFrom="column">
                        <wp:posOffset>200025</wp:posOffset>
                      </wp:positionH>
                      <wp:positionV relativeFrom="paragraph">
                        <wp:posOffset>29210</wp:posOffset>
                      </wp:positionV>
                      <wp:extent cx="285750" cy="161925"/>
                      <wp:effectExtent l="0" t="0" r="19050" b="28575"/>
                      <wp:wrapNone/>
                      <wp:docPr id="13" name="Triángulo isósceles 13"/>
                      <wp:cNvGraphicFramePr/>
                      <a:graphic xmlns:a="http://schemas.openxmlformats.org/drawingml/2006/main">
                        <a:graphicData uri="http://schemas.microsoft.com/office/word/2010/wordprocessingShape">
                          <wps:wsp>
                            <wps:cNvSpPr/>
                            <wps:spPr>
                              <a:xfrm rot="10800000">
                                <a:off x="0" y="0"/>
                                <a:ext cx="285750" cy="161925"/>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F5361A" id="Triángulo isósceles 13" o:spid="_x0000_s1026" type="#_x0000_t5" style="position:absolute;margin-left:15.75pt;margin-top:2.3pt;width:22.5pt;height:12.75pt;rotation:18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" filled="f" strokecolor="#365f91 [2404]" strokeweight="2pt"/>
                  </w:pict>
                </mc:Fallback>
              </mc:AlternateContent>
            </w:r>
          </w:p>
        </w:tc>
        <w:tc>
          <w:tcPr>
            <w:tcW w:w="1629" w:type="dxa"/>
            <w:vAlign w:val="center"/>
          </w:tcPr>
          <w:p w:rsidR="00B037FC" w:rsidRPr="001876D1" w:rsidRDefault="001876D1" w:rsidP="00B037F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876D1">
              <w:rPr>
                <w:rFonts w:ascii="Arial" w:hAnsi="Arial" w:cs="Arial"/>
                <w:color w:val="0F243E" w:themeColor="text2" w:themeShade="80"/>
                <w:sz w:val="20"/>
                <w:szCs w:val="20"/>
              </w:rPr>
              <w:t>(</w:t>
            </w:r>
            <w:r w:rsidR="00B037FC" w:rsidRPr="001876D1">
              <w:rPr>
                <w:rFonts w:ascii="Arial" w:hAnsi="Arial" w:cs="Arial"/>
                <w:color w:val="0F243E" w:themeColor="text2" w:themeShade="80"/>
                <w:sz w:val="20"/>
                <w:szCs w:val="20"/>
              </w:rPr>
              <w:t>4</w:t>
            </w:r>
            <w:r w:rsidRPr="001876D1">
              <w:rPr>
                <w:rFonts w:ascii="Arial" w:hAnsi="Arial" w:cs="Arial"/>
                <w:color w:val="0F243E" w:themeColor="text2" w:themeShade="80"/>
                <w:sz w:val="20"/>
                <w:szCs w:val="20"/>
              </w:rPr>
              <w:t>)</w:t>
            </w:r>
            <w:r w:rsidR="00B037FC" w:rsidRPr="001876D1">
              <w:rPr>
                <w:rFonts w:ascii="Arial" w:hAnsi="Arial" w:cs="Arial"/>
                <w:color w:val="0F243E" w:themeColor="text2" w:themeShade="80"/>
                <w:sz w:val="20"/>
                <w:szCs w:val="20"/>
              </w:rPr>
              <w:t xml:space="preserve"> Contratistas</w:t>
            </w:r>
          </w:p>
        </w:tc>
        <w:tc>
          <w:tcPr>
            <w:tcW w:w="1084" w:type="dxa"/>
            <w:vAlign w:val="center"/>
          </w:tcPr>
          <w:p w:rsidR="00B037FC" w:rsidRPr="00A16A51" w:rsidRDefault="00B037FC" w:rsidP="00B037F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-4,0%</w:t>
            </w:r>
          </w:p>
        </w:tc>
      </w:tr>
    </w:tbl>
    <w:p w:rsidR="00783F1E" w:rsidRPr="00FA0E9D" w:rsidRDefault="00783F1E" w:rsidP="00783F1E">
      <w:pPr>
        <w:rPr>
          <w:rFonts w:ascii="Arial" w:hAnsi="Arial" w:cs="Arial"/>
          <w:b/>
          <w:sz w:val="22"/>
          <w:szCs w:val="22"/>
          <w:highlight w:val="yellow"/>
        </w:rPr>
      </w:pPr>
    </w:p>
    <w:p w:rsidR="0048030E" w:rsidRPr="00FA0E9D" w:rsidRDefault="0070513A" w:rsidP="00E531A8">
      <w:pPr>
        <w:pStyle w:val="Prrafodelista"/>
        <w:numPr>
          <w:ilvl w:val="0"/>
          <w:numId w:val="36"/>
        </w:numPr>
        <w:spacing w:line="264" w:lineRule="auto"/>
        <w:jc w:val="left"/>
        <w:rPr>
          <w:rFonts w:ascii="Arial" w:hAnsi="Arial" w:cs="Arial"/>
          <w:b/>
          <w:color w:val="000000" w:themeColor="text1"/>
          <w:sz w:val="22"/>
          <w:szCs w:val="22"/>
        </w:rPr>
      </w:pPr>
      <w:r w:rsidRPr="00FA0E9D">
        <w:rPr>
          <w:rFonts w:ascii="Arial" w:hAnsi="Arial" w:cs="Arial"/>
          <w:b/>
          <w:color w:val="000000" w:themeColor="text1"/>
          <w:sz w:val="22"/>
          <w:szCs w:val="22"/>
        </w:rPr>
        <w:t>GASTOS DE PASAJES Y VIÁTICOS</w:t>
      </w:r>
    </w:p>
    <w:p w:rsidR="00E531A8" w:rsidRPr="00FA0E9D" w:rsidRDefault="00E531A8" w:rsidP="0048030E">
      <w:pPr>
        <w:spacing w:line="264" w:lineRule="auto"/>
        <w:rPr>
          <w:rFonts w:ascii="Arial" w:hAnsi="Arial" w:cs="Arial"/>
          <w:b/>
          <w:sz w:val="22"/>
          <w:szCs w:val="22"/>
          <w:highlight w:val="yellow"/>
        </w:rPr>
      </w:pPr>
    </w:p>
    <w:tbl>
      <w:tblPr>
        <w:tblStyle w:val="Tabladecuadrcula5oscura-nfasis1"/>
        <w:tblW w:w="9634" w:type="dxa"/>
        <w:tblLook w:val="04A0" w:firstRow="1" w:lastRow="0" w:firstColumn="1" w:lastColumn="0" w:noHBand="0" w:noVBand="1"/>
      </w:tblPr>
      <w:tblGrid>
        <w:gridCol w:w="667"/>
        <w:gridCol w:w="1313"/>
        <w:gridCol w:w="2250"/>
        <w:gridCol w:w="1793"/>
        <w:gridCol w:w="1117"/>
        <w:gridCol w:w="1603"/>
        <w:gridCol w:w="891"/>
      </w:tblGrid>
      <w:tr w:rsidR="00E531A8" w:rsidRPr="00D95366" w:rsidTr="00DF7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531A8" w:rsidRPr="00AE7F65" w:rsidRDefault="00E531A8" w:rsidP="004B17C0">
            <w:pPr>
              <w:spacing w:before="80" w:after="80"/>
              <w:jc w:val="center"/>
              <w:rPr>
                <w:rFonts w:ascii="Arial" w:hAnsi="Arial" w:cs="Arial"/>
                <w:sz w:val="20"/>
                <w:szCs w:val="20"/>
              </w:rPr>
            </w:pPr>
            <w:r w:rsidRPr="00AE7F65">
              <w:rPr>
                <w:rFonts w:ascii="Arial" w:hAnsi="Arial" w:cs="Arial"/>
                <w:sz w:val="20"/>
                <w:szCs w:val="20"/>
              </w:rPr>
              <w:t>Ítem</w:t>
            </w:r>
          </w:p>
        </w:tc>
        <w:tc>
          <w:tcPr>
            <w:tcW w:w="1313" w:type="dxa"/>
            <w:vAlign w:val="center"/>
            <w:hideMark/>
          </w:tcPr>
          <w:p w:rsidR="00E531A8" w:rsidRPr="00AE7F65" w:rsidRDefault="00E531A8" w:rsidP="004B17C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F65">
              <w:rPr>
                <w:rFonts w:ascii="Arial" w:hAnsi="Arial" w:cs="Arial"/>
                <w:sz w:val="20"/>
                <w:szCs w:val="20"/>
              </w:rPr>
              <w:t>Numeral Informe</w:t>
            </w:r>
          </w:p>
        </w:tc>
        <w:tc>
          <w:tcPr>
            <w:tcW w:w="2250" w:type="dxa"/>
            <w:vAlign w:val="center"/>
            <w:hideMark/>
          </w:tcPr>
          <w:p w:rsidR="00E531A8" w:rsidRPr="00AE7F65" w:rsidRDefault="00E531A8" w:rsidP="004B17C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F65">
              <w:rPr>
                <w:rFonts w:ascii="Arial" w:hAnsi="Arial" w:cs="Arial"/>
                <w:sz w:val="20"/>
                <w:szCs w:val="20"/>
              </w:rPr>
              <w:t>Concepto</w:t>
            </w:r>
          </w:p>
        </w:tc>
        <w:tc>
          <w:tcPr>
            <w:tcW w:w="0" w:type="auto"/>
            <w:vAlign w:val="center"/>
            <w:hideMark/>
          </w:tcPr>
          <w:p w:rsidR="00E531A8" w:rsidRPr="00AE7F65" w:rsidRDefault="00E531A8" w:rsidP="004B17C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F65">
              <w:rPr>
                <w:rFonts w:ascii="Arial" w:hAnsi="Arial" w:cs="Arial"/>
                <w:sz w:val="20"/>
                <w:szCs w:val="20"/>
              </w:rPr>
              <w:t xml:space="preserve">Periodo Comparado </w:t>
            </w:r>
          </w:p>
        </w:tc>
        <w:tc>
          <w:tcPr>
            <w:tcW w:w="0" w:type="auto"/>
            <w:vAlign w:val="center"/>
            <w:hideMark/>
          </w:tcPr>
          <w:p w:rsidR="00E531A8" w:rsidRPr="00AE7F65" w:rsidRDefault="00E531A8" w:rsidP="004B17C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F65">
              <w:rPr>
                <w:rFonts w:ascii="Arial" w:hAnsi="Arial" w:cs="Arial"/>
                <w:sz w:val="20"/>
                <w:szCs w:val="20"/>
              </w:rPr>
              <w:t xml:space="preserve">Variación </w:t>
            </w:r>
          </w:p>
        </w:tc>
        <w:tc>
          <w:tcPr>
            <w:tcW w:w="0" w:type="auto"/>
            <w:vAlign w:val="center"/>
            <w:hideMark/>
          </w:tcPr>
          <w:p w:rsidR="00E531A8" w:rsidRPr="00AE7F65" w:rsidRDefault="00E531A8" w:rsidP="004B17C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F65">
              <w:rPr>
                <w:rFonts w:ascii="Arial" w:hAnsi="Arial" w:cs="Arial"/>
                <w:sz w:val="20"/>
                <w:szCs w:val="20"/>
              </w:rPr>
              <w:t>Valor / Cantidad</w:t>
            </w:r>
          </w:p>
        </w:tc>
        <w:tc>
          <w:tcPr>
            <w:tcW w:w="891" w:type="dxa"/>
            <w:vAlign w:val="center"/>
            <w:hideMark/>
          </w:tcPr>
          <w:p w:rsidR="00E531A8" w:rsidRPr="00AE7F65" w:rsidRDefault="00E531A8" w:rsidP="004B17C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F65">
              <w:rPr>
                <w:rFonts w:ascii="Arial" w:hAnsi="Arial" w:cs="Arial"/>
                <w:sz w:val="20"/>
                <w:szCs w:val="20"/>
              </w:rPr>
              <w:t>%</w:t>
            </w:r>
          </w:p>
        </w:tc>
      </w:tr>
      <w:tr w:rsidR="000D4E3C" w:rsidRPr="000D4E3C" w:rsidTr="00DF7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vMerge w:val="restart"/>
            <w:textDirection w:val="btLr"/>
            <w:vAlign w:val="center"/>
            <w:hideMark/>
          </w:tcPr>
          <w:p w:rsidR="00D95366" w:rsidRPr="00D95366" w:rsidRDefault="00D95366" w:rsidP="00C77DD3">
            <w:pPr>
              <w:spacing w:before="80" w:after="80"/>
              <w:jc w:val="center"/>
              <w:rPr>
                <w:rFonts w:ascii="Arial" w:hAnsi="Arial" w:cs="Arial"/>
                <w:color w:val="000000"/>
                <w:sz w:val="20"/>
                <w:szCs w:val="20"/>
              </w:rPr>
            </w:pPr>
            <w:r w:rsidRPr="00AE7F65">
              <w:rPr>
                <w:rFonts w:ascii="Arial" w:hAnsi="Arial" w:cs="Arial"/>
                <w:sz w:val="20"/>
                <w:szCs w:val="20"/>
              </w:rPr>
              <w:t>Gastos de Pasajes y Viáticos</w:t>
            </w:r>
          </w:p>
        </w:tc>
        <w:tc>
          <w:tcPr>
            <w:tcW w:w="1313" w:type="dxa"/>
            <w:vMerge w:val="restart"/>
            <w:vAlign w:val="center"/>
            <w:hideMark/>
          </w:tcPr>
          <w:p w:rsidR="00D95366" w:rsidRPr="000D4E3C" w:rsidRDefault="00D95366" w:rsidP="00C77DD3">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0D4E3C">
              <w:rPr>
                <w:rFonts w:ascii="Arial" w:hAnsi="Arial" w:cs="Arial"/>
                <w:b/>
                <w:bCs/>
                <w:color w:val="0F243E" w:themeColor="text2" w:themeShade="80"/>
                <w:sz w:val="20"/>
                <w:szCs w:val="20"/>
              </w:rPr>
              <w:t>3</w:t>
            </w:r>
          </w:p>
        </w:tc>
        <w:tc>
          <w:tcPr>
            <w:tcW w:w="2250" w:type="dxa"/>
            <w:vAlign w:val="center"/>
            <w:hideMark/>
          </w:tcPr>
          <w:p w:rsidR="00D95366" w:rsidRPr="000D4E3C" w:rsidRDefault="00D95366" w:rsidP="00C77DD3">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0D4E3C">
              <w:rPr>
                <w:rFonts w:ascii="Arial" w:hAnsi="Arial" w:cs="Arial"/>
                <w:color w:val="0F243E" w:themeColor="text2" w:themeShade="80"/>
                <w:sz w:val="20"/>
                <w:szCs w:val="20"/>
              </w:rPr>
              <w:t>Valor del Gasto Pasaje</w:t>
            </w:r>
          </w:p>
        </w:tc>
        <w:tc>
          <w:tcPr>
            <w:tcW w:w="0" w:type="auto"/>
            <w:vAlign w:val="center"/>
            <w:hideMark/>
          </w:tcPr>
          <w:p w:rsidR="00D95366" w:rsidRPr="000D4E3C" w:rsidRDefault="00D95366" w:rsidP="00C77DD3">
            <w:pPr>
              <w:jc w:val="center"/>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0D4E3C">
              <w:rPr>
                <w:rFonts w:ascii="Arial" w:hAnsi="Arial" w:cs="Arial"/>
                <w:color w:val="0F243E" w:themeColor="text2" w:themeShade="80"/>
                <w:sz w:val="20"/>
                <w:szCs w:val="20"/>
              </w:rPr>
              <w:t>II Trimestre 2019-2018</w:t>
            </w:r>
          </w:p>
        </w:tc>
        <w:tc>
          <w:tcPr>
            <w:tcW w:w="0" w:type="auto"/>
            <w:vAlign w:val="center"/>
            <w:hideMark/>
          </w:tcPr>
          <w:p w:rsidR="00D95366" w:rsidRPr="000D4E3C" w:rsidRDefault="00C77DD3" w:rsidP="00C77DD3">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0D4E3C">
              <w:rPr>
                <w:noProof/>
                <w:color w:val="0F243E" w:themeColor="text2" w:themeShade="80"/>
              </w:rPr>
              <mc:AlternateContent>
                <mc:Choice Requires="wps">
                  <w:drawing>
                    <wp:anchor distT="0" distB="0" distL="114300" distR="114300" simplePos="0" relativeHeight="251904000" behindDoc="0" locked="0" layoutInCell="1" allowOverlap="1" wp14:anchorId="4AB69DEE" wp14:editId="5AD59085">
                      <wp:simplePos x="0" y="0"/>
                      <wp:positionH relativeFrom="column">
                        <wp:posOffset>154305</wp:posOffset>
                      </wp:positionH>
                      <wp:positionV relativeFrom="paragraph">
                        <wp:posOffset>64770</wp:posOffset>
                      </wp:positionV>
                      <wp:extent cx="295275" cy="190500"/>
                      <wp:effectExtent l="0" t="0" r="28575" b="19050"/>
                      <wp:wrapNone/>
                      <wp:docPr id="14" name="Triángulo isósceles 14"/>
                      <wp:cNvGraphicFramePr/>
                      <a:graphic xmlns:a="http://schemas.openxmlformats.org/drawingml/2006/main">
                        <a:graphicData uri="http://schemas.microsoft.com/office/word/2010/wordprocessingShape">
                          <wps:wsp>
                            <wps:cNvSpPr/>
                            <wps:spPr>
                              <a:xfrm rot="10800000">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8DF1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4" o:spid="_x0000_s1026" type="#_x0000_t5" style="position:absolute;margin-left:12.15pt;margin-top:5.1pt;width:23.25pt;height:15pt;rotation:18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" filled="f" strokecolor="#365f91 [2404]" strokeweight="2pt"/>
                  </w:pict>
                </mc:Fallback>
              </mc:AlternateContent>
            </w:r>
          </w:p>
        </w:tc>
        <w:tc>
          <w:tcPr>
            <w:tcW w:w="0" w:type="auto"/>
            <w:vAlign w:val="center"/>
          </w:tcPr>
          <w:p w:rsidR="00D95366" w:rsidRPr="000D4E3C" w:rsidRDefault="00D95366" w:rsidP="00C77DD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0D4E3C">
              <w:rPr>
                <w:rFonts w:ascii="Arial" w:hAnsi="Arial" w:cs="Arial"/>
                <w:color w:val="0F243E" w:themeColor="text2" w:themeShade="80"/>
                <w:sz w:val="20"/>
                <w:szCs w:val="20"/>
              </w:rPr>
              <w:t>($13.706.547)</w:t>
            </w:r>
          </w:p>
        </w:tc>
        <w:tc>
          <w:tcPr>
            <w:tcW w:w="891" w:type="dxa"/>
            <w:vAlign w:val="center"/>
          </w:tcPr>
          <w:p w:rsidR="00D95366" w:rsidRPr="00A16A51" w:rsidRDefault="00C77DD3" w:rsidP="00C77DD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w:t>
            </w:r>
            <w:r w:rsidR="00D95366" w:rsidRPr="00A16A51">
              <w:rPr>
                <w:rFonts w:ascii="Arial" w:hAnsi="Arial" w:cs="Arial"/>
                <w:b/>
                <w:color w:val="0F243E" w:themeColor="text2" w:themeShade="80"/>
                <w:sz w:val="20"/>
                <w:szCs w:val="20"/>
              </w:rPr>
              <w:t>6%</w:t>
            </w:r>
            <w:r w:rsidRPr="00A16A51">
              <w:rPr>
                <w:rFonts w:ascii="Arial" w:hAnsi="Arial" w:cs="Arial"/>
                <w:b/>
                <w:color w:val="0F243E" w:themeColor="text2" w:themeShade="80"/>
                <w:sz w:val="20"/>
                <w:szCs w:val="20"/>
              </w:rPr>
              <w:t>)</w:t>
            </w:r>
          </w:p>
        </w:tc>
      </w:tr>
      <w:tr w:rsidR="000D4E3C" w:rsidRPr="000D4E3C" w:rsidTr="00DF76B1">
        <w:tc>
          <w:tcPr>
            <w:cnfStyle w:val="001000000000" w:firstRow="0" w:lastRow="0" w:firstColumn="1" w:lastColumn="0" w:oddVBand="0" w:evenVBand="0" w:oddHBand="0" w:evenHBand="0" w:firstRowFirstColumn="0" w:firstRowLastColumn="0" w:lastRowFirstColumn="0" w:lastRowLastColumn="0"/>
            <w:tcW w:w="667" w:type="dxa"/>
            <w:vMerge/>
            <w:vAlign w:val="center"/>
            <w:hideMark/>
          </w:tcPr>
          <w:p w:rsidR="00D95366" w:rsidRPr="00D95366" w:rsidRDefault="00D95366" w:rsidP="00C77DD3">
            <w:pPr>
              <w:spacing w:before="80" w:after="80"/>
              <w:jc w:val="center"/>
              <w:rPr>
                <w:rFonts w:ascii="Arial" w:hAnsi="Arial" w:cs="Arial"/>
                <w:color w:val="000000"/>
                <w:sz w:val="20"/>
                <w:szCs w:val="20"/>
              </w:rPr>
            </w:pPr>
          </w:p>
        </w:tc>
        <w:tc>
          <w:tcPr>
            <w:tcW w:w="1313" w:type="dxa"/>
            <w:vMerge/>
            <w:vAlign w:val="center"/>
            <w:hideMark/>
          </w:tcPr>
          <w:p w:rsidR="00D95366" w:rsidRPr="000D4E3C" w:rsidRDefault="00D95366" w:rsidP="00C77DD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2250" w:type="dxa"/>
            <w:vAlign w:val="center"/>
            <w:hideMark/>
          </w:tcPr>
          <w:p w:rsidR="00D95366" w:rsidRPr="000D4E3C" w:rsidRDefault="00D95366" w:rsidP="00C77DD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D4E3C">
              <w:rPr>
                <w:rFonts w:ascii="Arial" w:hAnsi="Arial" w:cs="Arial"/>
                <w:color w:val="0F243E" w:themeColor="text2" w:themeShade="80"/>
                <w:sz w:val="20"/>
                <w:szCs w:val="20"/>
              </w:rPr>
              <w:t>Cantidad de Pasajes</w:t>
            </w:r>
          </w:p>
        </w:tc>
        <w:tc>
          <w:tcPr>
            <w:tcW w:w="0" w:type="auto"/>
            <w:vAlign w:val="center"/>
            <w:hideMark/>
          </w:tcPr>
          <w:p w:rsidR="00D95366" w:rsidRPr="000D4E3C" w:rsidRDefault="00D95366" w:rsidP="00C77DD3">
            <w:pPr>
              <w:jc w:val="cente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0D4E3C">
              <w:rPr>
                <w:rFonts w:ascii="Arial" w:hAnsi="Arial" w:cs="Arial"/>
                <w:color w:val="0F243E" w:themeColor="text2" w:themeShade="80"/>
                <w:sz w:val="20"/>
                <w:szCs w:val="20"/>
              </w:rPr>
              <w:t>II Trimestre 2019-2018</w:t>
            </w:r>
          </w:p>
        </w:tc>
        <w:tc>
          <w:tcPr>
            <w:tcW w:w="0" w:type="auto"/>
            <w:vAlign w:val="center"/>
            <w:hideMark/>
          </w:tcPr>
          <w:p w:rsidR="00D95366" w:rsidRPr="000D4E3C" w:rsidRDefault="00C77DD3" w:rsidP="00C77DD3">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D4E3C">
              <w:rPr>
                <w:noProof/>
                <w:color w:val="0F243E" w:themeColor="text2" w:themeShade="80"/>
              </w:rPr>
              <mc:AlternateContent>
                <mc:Choice Requires="wps">
                  <w:drawing>
                    <wp:anchor distT="0" distB="0" distL="114300" distR="114300" simplePos="0" relativeHeight="251906048" behindDoc="0" locked="0" layoutInCell="1" allowOverlap="1" wp14:anchorId="4AB69DEE" wp14:editId="5AD59085">
                      <wp:simplePos x="0" y="0"/>
                      <wp:positionH relativeFrom="column">
                        <wp:posOffset>133350</wp:posOffset>
                      </wp:positionH>
                      <wp:positionV relativeFrom="paragraph">
                        <wp:posOffset>70485</wp:posOffset>
                      </wp:positionV>
                      <wp:extent cx="295275" cy="190500"/>
                      <wp:effectExtent l="0" t="0" r="28575" b="19050"/>
                      <wp:wrapNone/>
                      <wp:docPr id="18" name="Triángulo isósceles 18"/>
                      <wp:cNvGraphicFramePr/>
                      <a:graphic xmlns:a="http://schemas.openxmlformats.org/drawingml/2006/main">
                        <a:graphicData uri="http://schemas.microsoft.com/office/word/2010/wordprocessingShape">
                          <wps:wsp>
                            <wps:cNvSpPr/>
                            <wps:spPr>
                              <a:xfrm rot="10800000">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6B4E2F1" id="Triángulo isósceles 18" o:spid="_x0000_s1026" type="#_x0000_t5" style="position:absolute;margin-left:10.5pt;margin-top:5.55pt;width:23.25pt;height:15pt;rotation:180;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" filled="f" strokecolor="#365f91 [2404]" strokeweight="2pt"/>
                  </w:pict>
                </mc:Fallback>
              </mc:AlternateContent>
            </w:r>
          </w:p>
        </w:tc>
        <w:tc>
          <w:tcPr>
            <w:tcW w:w="0" w:type="auto"/>
            <w:vAlign w:val="center"/>
          </w:tcPr>
          <w:p w:rsidR="00D95366" w:rsidRPr="000D4E3C" w:rsidRDefault="00D95366" w:rsidP="00C77DD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D4E3C">
              <w:rPr>
                <w:rFonts w:ascii="Arial" w:hAnsi="Arial" w:cs="Arial"/>
                <w:color w:val="0F243E" w:themeColor="text2" w:themeShade="80"/>
                <w:sz w:val="20"/>
                <w:szCs w:val="20"/>
              </w:rPr>
              <w:t>(94) pasajes</w:t>
            </w:r>
          </w:p>
        </w:tc>
        <w:tc>
          <w:tcPr>
            <w:tcW w:w="891" w:type="dxa"/>
            <w:vAlign w:val="center"/>
          </w:tcPr>
          <w:p w:rsidR="00D95366" w:rsidRPr="00A16A51" w:rsidRDefault="00AE7F65" w:rsidP="00C77DD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w:t>
            </w:r>
            <w:r w:rsidR="00D95366" w:rsidRPr="00A16A51">
              <w:rPr>
                <w:rFonts w:ascii="Arial" w:hAnsi="Arial" w:cs="Arial"/>
                <w:b/>
                <w:color w:val="0F243E" w:themeColor="text2" w:themeShade="80"/>
                <w:sz w:val="20"/>
                <w:szCs w:val="20"/>
              </w:rPr>
              <w:t>31%</w:t>
            </w:r>
            <w:r w:rsidRPr="00A16A51">
              <w:rPr>
                <w:rFonts w:ascii="Arial" w:hAnsi="Arial" w:cs="Arial"/>
                <w:b/>
                <w:color w:val="0F243E" w:themeColor="text2" w:themeShade="80"/>
                <w:sz w:val="20"/>
                <w:szCs w:val="20"/>
              </w:rPr>
              <w:t>)</w:t>
            </w:r>
          </w:p>
        </w:tc>
      </w:tr>
      <w:tr w:rsidR="000D4E3C" w:rsidRPr="000D4E3C" w:rsidTr="00DF7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vMerge/>
            <w:vAlign w:val="center"/>
            <w:hideMark/>
          </w:tcPr>
          <w:p w:rsidR="00D95366" w:rsidRPr="00D95366" w:rsidRDefault="00D95366" w:rsidP="00C77DD3">
            <w:pPr>
              <w:spacing w:before="80" w:after="80"/>
              <w:jc w:val="center"/>
              <w:rPr>
                <w:rFonts w:ascii="Arial" w:hAnsi="Arial" w:cs="Arial"/>
                <w:color w:val="000000"/>
                <w:sz w:val="20"/>
                <w:szCs w:val="20"/>
              </w:rPr>
            </w:pPr>
          </w:p>
        </w:tc>
        <w:tc>
          <w:tcPr>
            <w:tcW w:w="1313" w:type="dxa"/>
            <w:vMerge/>
            <w:vAlign w:val="center"/>
            <w:hideMark/>
          </w:tcPr>
          <w:p w:rsidR="00D95366" w:rsidRPr="000D4E3C" w:rsidRDefault="00D95366" w:rsidP="00C77DD3">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p>
        </w:tc>
        <w:tc>
          <w:tcPr>
            <w:tcW w:w="2250" w:type="dxa"/>
            <w:vAlign w:val="center"/>
            <w:hideMark/>
          </w:tcPr>
          <w:p w:rsidR="00D95366" w:rsidRPr="000D4E3C" w:rsidRDefault="00D95366" w:rsidP="00C77DD3">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0D4E3C">
              <w:rPr>
                <w:rFonts w:ascii="Arial" w:hAnsi="Arial" w:cs="Arial"/>
                <w:color w:val="0F243E" w:themeColor="text2" w:themeShade="80"/>
                <w:sz w:val="20"/>
                <w:szCs w:val="20"/>
              </w:rPr>
              <w:t>Valor del Gasto Viáticos</w:t>
            </w:r>
          </w:p>
        </w:tc>
        <w:tc>
          <w:tcPr>
            <w:tcW w:w="0" w:type="auto"/>
            <w:vAlign w:val="center"/>
            <w:hideMark/>
          </w:tcPr>
          <w:p w:rsidR="00D95366" w:rsidRPr="000D4E3C" w:rsidRDefault="00D95366" w:rsidP="00C77DD3">
            <w:pPr>
              <w:jc w:val="center"/>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0D4E3C">
              <w:rPr>
                <w:rFonts w:ascii="Arial" w:hAnsi="Arial" w:cs="Arial"/>
                <w:color w:val="0F243E" w:themeColor="text2" w:themeShade="80"/>
                <w:sz w:val="20"/>
                <w:szCs w:val="20"/>
              </w:rPr>
              <w:t>II Trimestre 2019-2018</w:t>
            </w:r>
          </w:p>
        </w:tc>
        <w:tc>
          <w:tcPr>
            <w:tcW w:w="0" w:type="auto"/>
            <w:vAlign w:val="center"/>
            <w:hideMark/>
          </w:tcPr>
          <w:p w:rsidR="00D95366" w:rsidRPr="000D4E3C" w:rsidRDefault="00C77DD3" w:rsidP="00C77DD3">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0D4E3C">
              <w:rPr>
                <w:noProof/>
                <w:color w:val="0F243E" w:themeColor="text2" w:themeShade="80"/>
              </w:rPr>
              <mc:AlternateContent>
                <mc:Choice Requires="wps">
                  <w:drawing>
                    <wp:anchor distT="0" distB="0" distL="114300" distR="114300" simplePos="0" relativeHeight="251908096" behindDoc="0" locked="0" layoutInCell="1" allowOverlap="1" wp14:anchorId="4AB69DEE" wp14:editId="5AD59085">
                      <wp:simplePos x="0" y="0"/>
                      <wp:positionH relativeFrom="column">
                        <wp:posOffset>142875</wp:posOffset>
                      </wp:positionH>
                      <wp:positionV relativeFrom="paragraph">
                        <wp:posOffset>32385</wp:posOffset>
                      </wp:positionV>
                      <wp:extent cx="295275" cy="190500"/>
                      <wp:effectExtent l="0" t="0" r="28575" b="19050"/>
                      <wp:wrapNone/>
                      <wp:docPr id="19" name="Triángulo isósceles 19"/>
                      <wp:cNvGraphicFramePr/>
                      <a:graphic xmlns:a="http://schemas.openxmlformats.org/drawingml/2006/main">
                        <a:graphicData uri="http://schemas.microsoft.com/office/word/2010/wordprocessingShape">
                          <wps:wsp>
                            <wps:cNvSpPr/>
                            <wps:spPr>
                              <a:xfrm rot="10800000">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7FDA317" id="Triángulo isósceles 19" o:spid="_x0000_s1026" type="#_x0000_t5" style="position:absolute;margin-left:11.25pt;margin-top:2.55pt;width:23.25pt;height:15pt;rotation:18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" filled="f" strokecolor="#365f91 [2404]" strokeweight="2pt"/>
                  </w:pict>
                </mc:Fallback>
              </mc:AlternateContent>
            </w:r>
          </w:p>
        </w:tc>
        <w:tc>
          <w:tcPr>
            <w:tcW w:w="0" w:type="auto"/>
            <w:vAlign w:val="center"/>
          </w:tcPr>
          <w:p w:rsidR="00D95366" w:rsidRPr="000D4E3C" w:rsidRDefault="00D95366" w:rsidP="00C77DD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0D4E3C">
              <w:rPr>
                <w:rFonts w:ascii="Arial" w:hAnsi="Arial" w:cs="Arial"/>
                <w:color w:val="0F243E" w:themeColor="text2" w:themeShade="80"/>
                <w:sz w:val="20"/>
                <w:szCs w:val="20"/>
              </w:rPr>
              <w:t>($2.557.165)</w:t>
            </w:r>
          </w:p>
        </w:tc>
        <w:tc>
          <w:tcPr>
            <w:tcW w:w="891" w:type="dxa"/>
            <w:vAlign w:val="center"/>
          </w:tcPr>
          <w:p w:rsidR="00D95366" w:rsidRPr="00A16A51" w:rsidRDefault="00AE7F65" w:rsidP="00C77DD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w:t>
            </w:r>
            <w:r w:rsidR="00D95366" w:rsidRPr="00A16A51">
              <w:rPr>
                <w:rFonts w:ascii="Arial" w:hAnsi="Arial" w:cs="Arial"/>
                <w:b/>
                <w:color w:val="0F243E" w:themeColor="text2" w:themeShade="80"/>
                <w:sz w:val="20"/>
                <w:szCs w:val="20"/>
              </w:rPr>
              <w:t>2%</w:t>
            </w:r>
            <w:r w:rsidRPr="00A16A51">
              <w:rPr>
                <w:rFonts w:ascii="Arial" w:hAnsi="Arial" w:cs="Arial"/>
                <w:b/>
                <w:color w:val="0F243E" w:themeColor="text2" w:themeShade="80"/>
                <w:sz w:val="20"/>
                <w:szCs w:val="20"/>
              </w:rPr>
              <w:t>)</w:t>
            </w:r>
          </w:p>
        </w:tc>
      </w:tr>
      <w:tr w:rsidR="000D4E3C" w:rsidRPr="000D4E3C" w:rsidTr="00DF76B1">
        <w:trPr>
          <w:trHeight w:val="725"/>
        </w:trPr>
        <w:tc>
          <w:tcPr>
            <w:cnfStyle w:val="001000000000" w:firstRow="0" w:lastRow="0" w:firstColumn="1" w:lastColumn="0" w:oddVBand="0" w:evenVBand="0" w:oddHBand="0" w:evenHBand="0" w:firstRowFirstColumn="0" w:firstRowLastColumn="0" w:lastRowFirstColumn="0" w:lastRowLastColumn="0"/>
            <w:tcW w:w="667" w:type="dxa"/>
            <w:vMerge/>
            <w:vAlign w:val="center"/>
            <w:hideMark/>
          </w:tcPr>
          <w:p w:rsidR="00D95366" w:rsidRPr="00D95366" w:rsidRDefault="00D95366" w:rsidP="00C77DD3">
            <w:pPr>
              <w:spacing w:before="80" w:after="80"/>
              <w:jc w:val="center"/>
              <w:rPr>
                <w:rFonts w:ascii="Arial" w:hAnsi="Arial" w:cs="Arial"/>
                <w:color w:val="000000"/>
                <w:sz w:val="20"/>
                <w:szCs w:val="20"/>
              </w:rPr>
            </w:pPr>
          </w:p>
        </w:tc>
        <w:tc>
          <w:tcPr>
            <w:tcW w:w="1313" w:type="dxa"/>
            <w:vMerge/>
            <w:vAlign w:val="center"/>
            <w:hideMark/>
          </w:tcPr>
          <w:p w:rsidR="00D95366" w:rsidRPr="000D4E3C" w:rsidRDefault="00D95366" w:rsidP="00C77DD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2250" w:type="dxa"/>
            <w:vAlign w:val="center"/>
            <w:hideMark/>
          </w:tcPr>
          <w:p w:rsidR="00D95366" w:rsidRPr="000D4E3C" w:rsidRDefault="00D95366" w:rsidP="00C77DD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D4E3C">
              <w:rPr>
                <w:rFonts w:ascii="Arial" w:hAnsi="Arial" w:cs="Arial"/>
                <w:color w:val="0F243E" w:themeColor="text2" w:themeShade="80"/>
                <w:sz w:val="20"/>
                <w:szCs w:val="20"/>
              </w:rPr>
              <w:t>Cantidad de Viáticos</w:t>
            </w:r>
          </w:p>
        </w:tc>
        <w:tc>
          <w:tcPr>
            <w:tcW w:w="0" w:type="auto"/>
            <w:vAlign w:val="center"/>
            <w:hideMark/>
          </w:tcPr>
          <w:p w:rsidR="00D95366" w:rsidRPr="000D4E3C" w:rsidRDefault="00D95366" w:rsidP="00C77DD3">
            <w:pPr>
              <w:jc w:val="cente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0D4E3C">
              <w:rPr>
                <w:rFonts w:ascii="Arial" w:hAnsi="Arial" w:cs="Arial"/>
                <w:color w:val="0F243E" w:themeColor="text2" w:themeShade="80"/>
                <w:sz w:val="20"/>
                <w:szCs w:val="20"/>
              </w:rPr>
              <w:t>II Trimestre 2019-2018</w:t>
            </w:r>
          </w:p>
        </w:tc>
        <w:tc>
          <w:tcPr>
            <w:tcW w:w="0" w:type="auto"/>
            <w:vAlign w:val="center"/>
            <w:hideMark/>
          </w:tcPr>
          <w:p w:rsidR="00D95366" w:rsidRPr="000D4E3C" w:rsidRDefault="00C77DD3" w:rsidP="00C77DD3">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D4E3C">
              <w:rPr>
                <w:noProof/>
                <w:color w:val="0F243E" w:themeColor="text2" w:themeShade="80"/>
              </w:rPr>
              <mc:AlternateContent>
                <mc:Choice Requires="wps">
                  <w:drawing>
                    <wp:anchor distT="0" distB="0" distL="114300" distR="114300" simplePos="0" relativeHeight="251910144" behindDoc="0" locked="0" layoutInCell="1" allowOverlap="1" wp14:anchorId="4AB69DEE" wp14:editId="5AD59085">
                      <wp:simplePos x="0" y="0"/>
                      <wp:positionH relativeFrom="column">
                        <wp:posOffset>147955</wp:posOffset>
                      </wp:positionH>
                      <wp:positionV relativeFrom="paragraph">
                        <wp:posOffset>16510</wp:posOffset>
                      </wp:positionV>
                      <wp:extent cx="295275" cy="161925"/>
                      <wp:effectExtent l="0" t="0" r="28575" b="28575"/>
                      <wp:wrapNone/>
                      <wp:docPr id="20" name="Triángulo isósceles 20"/>
                      <wp:cNvGraphicFramePr/>
                      <a:graphic xmlns:a="http://schemas.openxmlformats.org/drawingml/2006/main">
                        <a:graphicData uri="http://schemas.microsoft.com/office/word/2010/wordprocessingShape">
                          <wps:wsp>
                            <wps:cNvSpPr/>
                            <wps:spPr>
                              <a:xfrm rot="10800000">
                                <a:off x="0" y="0"/>
                                <a:ext cx="295275" cy="161925"/>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681CDA" id="Triángulo isósceles 20" o:spid="_x0000_s1026" type="#_x0000_t5" style="position:absolute;margin-left:11.65pt;margin-top:1.3pt;width:23.25pt;height:12.75pt;rotation:18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" filled="f" strokecolor="#365f91 [2404]" strokeweight="2pt"/>
                  </w:pict>
                </mc:Fallback>
              </mc:AlternateContent>
            </w:r>
          </w:p>
        </w:tc>
        <w:tc>
          <w:tcPr>
            <w:tcW w:w="0" w:type="auto"/>
            <w:vAlign w:val="center"/>
          </w:tcPr>
          <w:p w:rsidR="00D95366" w:rsidRPr="000D4E3C" w:rsidRDefault="00D95366" w:rsidP="00C77DD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D4E3C">
              <w:rPr>
                <w:rFonts w:ascii="Arial" w:hAnsi="Arial" w:cs="Arial"/>
                <w:color w:val="0F243E" w:themeColor="text2" w:themeShade="80"/>
                <w:sz w:val="20"/>
                <w:szCs w:val="20"/>
              </w:rPr>
              <w:t xml:space="preserve">(109) </w:t>
            </w:r>
            <w:r w:rsidR="00AE7F65" w:rsidRPr="000D4E3C">
              <w:rPr>
                <w:rFonts w:ascii="Arial" w:hAnsi="Arial" w:cs="Arial"/>
                <w:color w:val="0F243E" w:themeColor="text2" w:themeShade="80"/>
                <w:sz w:val="20"/>
                <w:szCs w:val="20"/>
              </w:rPr>
              <w:t>Viáticos</w:t>
            </w:r>
          </w:p>
        </w:tc>
        <w:tc>
          <w:tcPr>
            <w:tcW w:w="891" w:type="dxa"/>
            <w:vAlign w:val="center"/>
          </w:tcPr>
          <w:p w:rsidR="00D95366" w:rsidRPr="00A16A51" w:rsidRDefault="00AE7F65" w:rsidP="00C77DD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w:t>
            </w:r>
            <w:r w:rsidR="00D95366" w:rsidRPr="00A16A51">
              <w:rPr>
                <w:rFonts w:ascii="Arial" w:hAnsi="Arial" w:cs="Arial"/>
                <w:b/>
                <w:color w:val="0F243E" w:themeColor="text2" w:themeShade="80"/>
                <w:sz w:val="20"/>
                <w:szCs w:val="20"/>
              </w:rPr>
              <w:t>28%</w:t>
            </w:r>
            <w:r w:rsidRPr="00A16A51">
              <w:rPr>
                <w:rFonts w:ascii="Arial" w:hAnsi="Arial" w:cs="Arial"/>
                <w:b/>
                <w:color w:val="0F243E" w:themeColor="text2" w:themeShade="80"/>
                <w:sz w:val="20"/>
                <w:szCs w:val="20"/>
              </w:rPr>
              <w:t>)</w:t>
            </w:r>
          </w:p>
        </w:tc>
      </w:tr>
    </w:tbl>
    <w:p w:rsidR="00AE7F65" w:rsidRPr="00DB4A7B" w:rsidRDefault="00AE7F65" w:rsidP="00C77DD3">
      <w:pPr>
        <w:pStyle w:val="Prrafodelista"/>
        <w:spacing w:line="264" w:lineRule="auto"/>
        <w:ind w:left="360"/>
        <w:jc w:val="center"/>
        <w:rPr>
          <w:rFonts w:ascii="Arial" w:hAnsi="Arial" w:cs="Arial"/>
          <w:b/>
          <w:sz w:val="22"/>
          <w:szCs w:val="22"/>
        </w:rPr>
      </w:pPr>
    </w:p>
    <w:p w:rsidR="00304B4F" w:rsidRPr="00DB4A7B" w:rsidRDefault="0070513A" w:rsidP="00304B4F">
      <w:pPr>
        <w:pStyle w:val="Prrafodelista"/>
        <w:numPr>
          <w:ilvl w:val="0"/>
          <w:numId w:val="36"/>
        </w:numPr>
        <w:spacing w:line="264" w:lineRule="auto"/>
        <w:jc w:val="left"/>
        <w:rPr>
          <w:rFonts w:ascii="Arial" w:hAnsi="Arial" w:cs="Arial"/>
          <w:b/>
          <w:sz w:val="22"/>
          <w:szCs w:val="22"/>
        </w:rPr>
      </w:pPr>
      <w:r w:rsidRPr="00DB4A7B">
        <w:rPr>
          <w:rFonts w:ascii="Arial" w:hAnsi="Arial" w:cs="Arial"/>
          <w:b/>
          <w:sz w:val="22"/>
          <w:szCs w:val="22"/>
        </w:rPr>
        <w:t>VEHÍCULOS OFICIALES</w:t>
      </w:r>
    </w:p>
    <w:p w:rsidR="00E531A8" w:rsidRPr="00DB4A7B" w:rsidRDefault="00E531A8" w:rsidP="0048030E">
      <w:pPr>
        <w:spacing w:line="264" w:lineRule="auto"/>
        <w:rPr>
          <w:rFonts w:ascii="Arial" w:hAnsi="Arial" w:cs="Arial"/>
          <w:b/>
          <w:sz w:val="22"/>
          <w:szCs w:val="22"/>
        </w:rPr>
      </w:pPr>
    </w:p>
    <w:tbl>
      <w:tblPr>
        <w:tblStyle w:val="Tabladecuadrcula5oscura-nfasis1"/>
        <w:tblW w:w="9493" w:type="dxa"/>
        <w:tblLayout w:type="fixed"/>
        <w:tblLook w:val="04A0" w:firstRow="1" w:lastRow="0" w:firstColumn="1" w:lastColumn="0" w:noHBand="0" w:noVBand="1"/>
      </w:tblPr>
      <w:tblGrid>
        <w:gridCol w:w="1089"/>
        <w:gridCol w:w="1033"/>
        <w:gridCol w:w="1984"/>
        <w:gridCol w:w="1701"/>
        <w:gridCol w:w="1276"/>
        <w:gridCol w:w="1417"/>
        <w:gridCol w:w="993"/>
      </w:tblGrid>
      <w:tr w:rsidR="00304B4F" w:rsidRPr="00DB4A7B" w:rsidTr="00FB16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89" w:type="dxa"/>
            <w:vAlign w:val="center"/>
            <w:hideMark/>
          </w:tcPr>
          <w:p w:rsidR="00304B4F" w:rsidRPr="00FC3173" w:rsidRDefault="00304B4F" w:rsidP="0070513A">
            <w:pPr>
              <w:spacing w:before="120" w:after="120"/>
              <w:jc w:val="center"/>
              <w:rPr>
                <w:rFonts w:ascii="Arial" w:hAnsi="Arial" w:cs="Arial"/>
                <w:sz w:val="20"/>
                <w:szCs w:val="20"/>
              </w:rPr>
            </w:pPr>
            <w:r w:rsidRPr="00FC3173">
              <w:rPr>
                <w:rFonts w:ascii="Arial" w:hAnsi="Arial" w:cs="Arial"/>
                <w:sz w:val="20"/>
                <w:szCs w:val="20"/>
              </w:rPr>
              <w:t>Ítem</w:t>
            </w:r>
          </w:p>
        </w:tc>
        <w:tc>
          <w:tcPr>
            <w:tcW w:w="1033" w:type="dxa"/>
            <w:vAlign w:val="center"/>
            <w:hideMark/>
          </w:tcPr>
          <w:p w:rsidR="00304B4F" w:rsidRPr="00FC3173" w:rsidRDefault="00304B4F" w:rsidP="0070513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3173">
              <w:rPr>
                <w:rFonts w:ascii="Arial" w:hAnsi="Arial" w:cs="Arial"/>
                <w:sz w:val="20"/>
                <w:szCs w:val="20"/>
              </w:rPr>
              <w:t>Numeral Informe</w:t>
            </w:r>
          </w:p>
        </w:tc>
        <w:tc>
          <w:tcPr>
            <w:tcW w:w="1984" w:type="dxa"/>
            <w:vAlign w:val="center"/>
            <w:hideMark/>
          </w:tcPr>
          <w:p w:rsidR="00304B4F" w:rsidRPr="00FC3173" w:rsidRDefault="00304B4F" w:rsidP="0070513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3173">
              <w:rPr>
                <w:rFonts w:ascii="Arial" w:hAnsi="Arial" w:cs="Arial"/>
                <w:sz w:val="20"/>
                <w:szCs w:val="20"/>
              </w:rPr>
              <w:t>Concepto</w:t>
            </w:r>
          </w:p>
        </w:tc>
        <w:tc>
          <w:tcPr>
            <w:tcW w:w="1701" w:type="dxa"/>
            <w:vAlign w:val="center"/>
            <w:hideMark/>
          </w:tcPr>
          <w:p w:rsidR="00304B4F" w:rsidRPr="00FC3173" w:rsidRDefault="00304B4F" w:rsidP="0070513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3173">
              <w:rPr>
                <w:rFonts w:ascii="Arial" w:hAnsi="Arial" w:cs="Arial"/>
                <w:sz w:val="20"/>
                <w:szCs w:val="20"/>
              </w:rPr>
              <w:t xml:space="preserve">Periodo Comparado </w:t>
            </w:r>
          </w:p>
        </w:tc>
        <w:tc>
          <w:tcPr>
            <w:tcW w:w="1276" w:type="dxa"/>
            <w:vAlign w:val="center"/>
            <w:hideMark/>
          </w:tcPr>
          <w:p w:rsidR="00304B4F" w:rsidRPr="00FC3173" w:rsidRDefault="00304B4F" w:rsidP="0070513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3173">
              <w:rPr>
                <w:rFonts w:ascii="Arial" w:hAnsi="Arial" w:cs="Arial"/>
                <w:sz w:val="20"/>
                <w:szCs w:val="20"/>
              </w:rPr>
              <w:t xml:space="preserve">Variación </w:t>
            </w:r>
          </w:p>
        </w:tc>
        <w:tc>
          <w:tcPr>
            <w:tcW w:w="1417" w:type="dxa"/>
            <w:vAlign w:val="center"/>
            <w:hideMark/>
          </w:tcPr>
          <w:p w:rsidR="00304B4F" w:rsidRPr="00FC3173" w:rsidRDefault="00304B4F" w:rsidP="0070513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3173">
              <w:rPr>
                <w:rFonts w:ascii="Arial" w:hAnsi="Arial" w:cs="Arial"/>
                <w:sz w:val="20"/>
                <w:szCs w:val="20"/>
              </w:rPr>
              <w:t>Valor / Cantidad</w:t>
            </w:r>
          </w:p>
        </w:tc>
        <w:tc>
          <w:tcPr>
            <w:tcW w:w="993" w:type="dxa"/>
            <w:vAlign w:val="center"/>
            <w:hideMark/>
          </w:tcPr>
          <w:p w:rsidR="00304B4F" w:rsidRPr="00FC3173" w:rsidRDefault="00304B4F" w:rsidP="0070513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3173">
              <w:rPr>
                <w:rFonts w:ascii="Arial" w:hAnsi="Arial" w:cs="Arial"/>
                <w:sz w:val="20"/>
                <w:szCs w:val="20"/>
              </w:rPr>
              <w:t>%</w:t>
            </w:r>
          </w:p>
        </w:tc>
      </w:tr>
      <w:tr w:rsidR="002B3C67" w:rsidRPr="008852B6" w:rsidTr="002B3C67">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089" w:type="dxa"/>
            <w:textDirection w:val="btLr"/>
            <w:vAlign w:val="center"/>
            <w:hideMark/>
          </w:tcPr>
          <w:p w:rsidR="002B3C67" w:rsidRPr="00DB4A7B" w:rsidRDefault="002B3C67" w:rsidP="002B3C67">
            <w:pPr>
              <w:spacing w:before="120" w:after="120"/>
              <w:jc w:val="center"/>
              <w:rPr>
                <w:rFonts w:ascii="Arial" w:hAnsi="Arial" w:cs="Arial"/>
                <w:color w:val="000000"/>
                <w:sz w:val="20"/>
                <w:szCs w:val="20"/>
              </w:rPr>
            </w:pPr>
            <w:r w:rsidRPr="00FC3173">
              <w:rPr>
                <w:rFonts w:ascii="Arial" w:hAnsi="Arial" w:cs="Arial"/>
                <w:sz w:val="20"/>
                <w:szCs w:val="20"/>
              </w:rPr>
              <w:t xml:space="preserve">Mantenimiento Parque </w:t>
            </w:r>
            <w:r w:rsidRPr="00587BFA">
              <w:rPr>
                <w:rFonts w:ascii="Arial" w:hAnsi="Arial" w:cs="Arial"/>
                <w:sz w:val="20"/>
                <w:szCs w:val="20"/>
              </w:rPr>
              <w:t>Automotor</w:t>
            </w:r>
          </w:p>
        </w:tc>
        <w:tc>
          <w:tcPr>
            <w:tcW w:w="1033" w:type="dxa"/>
            <w:vMerge w:val="restart"/>
            <w:vAlign w:val="center"/>
            <w:hideMark/>
          </w:tcPr>
          <w:p w:rsidR="002B3C67" w:rsidRPr="00DE20B5" w:rsidRDefault="002B3C67" w:rsidP="002B3C6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DE20B5">
              <w:rPr>
                <w:rFonts w:ascii="Arial" w:hAnsi="Arial" w:cs="Arial"/>
                <w:b/>
                <w:color w:val="0F243E" w:themeColor="text2" w:themeShade="80"/>
                <w:sz w:val="20"/>
                <w:szCs w:val="20"/>
              </w:rPr>
              <w:t>5 </w:t>
            </w:r>
          </w:p>
        </w:tc>
        <w:tc>
          <w:tcPr>
            <w:tcW w:w="1984" w:type="dxa"/>
            <w:vAlign w:val="center"/>
            <w:hideMark/>
          </w:tcPr>
          <w:p w:rsidR="002B3C67" w:rsidRPr="00DE20B5" w:rsidRDefault="002B3C67" w:rsidP="002B3C6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rFonts w:ascii="Arial" w:hAnsi="Arial" w:cs="Arial"/>
                <w:color w:val="0F243E" w:themeColor="text2" w:themeShade="80"/>
                <w:sz w:val="20"/>
                <w:szCs w:val="20"/>
              </w:rPr>
              <w:t>Valor del Gasto</w:t>
            </w:r>
          </w:p>
        </w:tc>
        <w:tc>
          <w:tcPr>
            <w:tcW w:w="1701" w:type="dxa"/>
            <w:vAlign w:val="center"/>
            <w:hideMark/>
          </w:tcPr>
          <w:p w:rsidR="002B3C67" w:rsidRPr="00DE20B5" w:rsidRDefault="002B3C67" w:rsidP="002B3C6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rFonts w:ascii="Arial" w:hAnsi="Arial" w:cs="Arial"/>
                <w:color w:val="0F243E" w:themeColor="text2" w:themeShade="80"/>
                <w:sz w:val="20"/>
                <w:szCs w:val="20"/>
              </w:rPr>
              <w:t>II Trimestre 2019-2018</w:t>
            </w:r>
          </w:p>
        </w:tc>
        <w:tc>
          <w:tcPr>
            <w:tcW w:w="1276" w:type="dxa"/>
            <w:vAlign w:val="center"/>
          </w:tcPr>
          <w:p w:rsidR="002B3C67" w:rsidRPr="00DE20B5" w:rsidRDefault="002B3C67" w:rsidP="002B3C6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17312" behindDoc="0" locked="0" layoutInCell="1" allowOverlap="1" wp14:anchorId="439B81F4" wp14:editId="3FD54E13">
                      <wp:simplePos x="0" y="0"/>
                      <wp:positionH relativeFrom="column">
                        <wp:posOffset>238125</wp:posOffset>
                      </wp:positionH>
                      <wp:positionV relativeFrom="paragraph">
                        <wp:posOffset>3810</wp:posOffset>
                      </wp:positionV>
                      <wp:extent cx="295275" cy="190500"/>
                      <wp:effectExtent l="0" t="0" r="28575" b="19050"/>
                      <wp:wrapNone/>
                      <wp:docPr id="30" name="Triángulo isósceles 30"/>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50A5E57" id="Triángulo isósceles 30" o:spid="_x0000_s1026" type="#_x0000_t5" style="position:absolute;margin-left:18.75pt;margin-top:.3pt;width:23.25pt;height: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" filled="f" strokecolor="#365f91 [2404]" strokeweight="2pt"/>
                  </w:pict>
                </mc:Fallback>
              </mc:AlternateContent>
            </w:r>
          </w:p>
        </w:tc>
        <w:tc>
          <w:tcPr>
            <w:tcW w:w="1417" w:type="dxa"/>
            <w:vAlign w:val="center"/>
            <w:hideMark/>
          </w:tcPr>
          <w:p w:rsidR="002B3C67" w:rsidRPr="00DE20B5" w:rsidRDefault="002B3C67" w:rsidP="00A3582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rFonts w:ascii="Arial" w:hAnsi="Arial" w:cs="Arial"/>
                <w:color w:val="0F243E" w:themeColor="text2" w:themeShade="80"/>
                <w:sz w:val="20"/>
                <w:szCs w:val="20"/>
              </w:rPr>
              <w:t xml:space="preserve"> $39.902.760 </w:t>
            </w:r>
          </w:p>
        </w:tc>
        <w:tc>
          <w:tcPr>
            <w:tcW w:w="993" w:type="dxa"/>
            <w:vAlign w:val="center"/>
            <w:hideMark/>
          </w:tcPr>
          <w:p w:rsidR="002B3C67" w:rsidRPr="00A16A51" w:rsidRDefault="002B3C67" w:rsidP="00A3582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110%</w:t>
            </w:r>
          </w:p>
        </w:tc>
      </w:tr>
      <w:tr w:rsidR="002B3C67" w:rsidRPr="008852B6" w:rsidTr="00FB166D">
        <w:trPr>
          <w:trHeight w:val="1272"/>
        </w:trPr>
        <w:tc>
          <w:tcPr>
            <w:cnfStyle w:val="001000000000" w:firstRow="0" w:lastRow="0" w:firstColumn="1" w:lastColumn="0" w:oddVBand="0" w:evenVBand="0" w:oddHBand="0" w:evenHBand="0" w:firstRowFirstColumn="0" w:firstRowLastColumn="0" w:lastRowFirstColumn="0" w:lastRowLastColumn="0"/>
            <w:tcW w:w="1089" w:type="dxa"/>
            <w:textDirection w:val="btLr"/>
            <w:vAlign w:val="center"/>
            <w:hideMark/>
          </w:tcPr>
          <w:p w:rsidR="002B3C67" w:rsidRPr="00FC3173" w:rsidRDefault="002B3C67" w:rsidP="002B3C67">
            <w:pPr>
              <w:spacing w:before="120" w:after="120"/>
              <w:jc w:val="center"/>
              <w:rPr>
                <w:rFonts w:ascii="Arial" w:hAnsi="Arial" w:cs="Arial"/>
                <w:sz w:val="20"/>
                <w:szCs w:val="20"/>
              </w:rPr>
            </w:pPr>
            <w:r w:rsidRPr="00FC3173">
              <w:rPr>
                <w:rFonts w:ascii="Arial" w:hAnsi="Arial" w:cs="Arial"/>
                <w:sz w:val="20"/>
                <w:szCs w:val="20"/>
              </w:rPr>
              <w:t>Combustible</w:t>
            </w:r>
          </w:p>
        </w:tc>
        <w:tc>
          <w:tcPr>
            <w:tcW w:w="1033" w:type="dxa"/>
            <w:vMerge/>
            <w:vAlign w:val="center"/>
            <w:hideMark/>
          </w:tcPr>
          <w:p w:rsidR="002B3C67" w:rsidRPr="00DE20B5" w:rsidRDefault="002B3C67" w:rsidP="002B3C6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984" w:type="dxa"/>
            <w:vAlign w:val="center"/>
            <w:hideMark/>
          </w:tcPr>
          <w:p w:rsidR="002B3C67" w:rsidRPr="00DE20B5" w:rsidRDefault="002B3C67" w:rsidP="002B3C6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E20B5">
              <w:rPr>
                <w:rFonts w:ascii="Arial" w:hAnsi="Arial" w:cs="Arial"/>
                <w:color w:val="0F243E" w:themeColor="text2" w:themeShade="80"/>
                <w:sz w:val="20"/>
                <w:szCs w:val="20"/>
              </w:rPr>
              <w:t>Valor del Gasto</w:t>
            </w:r>
          </w:p>
        </w:tc>
        <w:tc>
          <w:tcPr>
            <w:tcW w:w="1701" w:type="dxa"/>
            <w:vAlign w:val="center"/>
            <w:hideMark/>
          </w:tcPr>
          <w:p w:rsidR="002B3C67" w:rsidRPr="00DE20B5" w:rsidRDefault="002B3C67" w:rsidP="00823D09">
            <w:pPr>
              <w:jc w:val="cente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DE20B5">
              <w:rPr>
                <w:rFonts w:ascii="Arial" w:hAnsi="Arial" w:cs="Arial"/>
                <w:color w:val="0F243E" w:themeColor="text2" w:themeShade="80"/>
                <w:sz w:val="20"/>
                <w:szCs w:val="20"/>
              </w:rPr>
              <w:t>II Trimestre 2019-2018</w:t>
            </w:r>
          </w:p>
        </w:tc>
        <w:tc>
          <w:tcPr>
            <w:tcW w:w="1276" w:type="dxa"/>
            <w:vAlign w:val="center"/>
            <w:hideMark/>
          </w:tcPr>
          <w:p w:rsidR="002B3C67" w:rsidRPr="00DE20B5" w:rsidRDefault="00DE20B5" w:rsidP="002B3C6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19360" behindDoc="0" locked="0" layoutInCell="1" allowOverlap="1" wp14:anchorId="39561D0F" wp14:editId="37A5958D">
                      <wp:simplePos x="0" y="0"/>
                      <wp:positionH relativeFrom="column">
                        <wp:posOffset>190500</wp:posOffset>
                      </wp:positionH>
                      <wp:positionV relativeFrom="paragraph">
                        <wp:posOffset>136525</wp:posOffset>
                      </wp:positionV>
                      <wp:extent cx="295275" cy="190500"/>
                      <wp:effectExtent l="0" t="0" r="28575" b="19050"/>
                      <wp:wrapNone/>
                      <wp:docPr id="46" name="Triángulo isósceles 46"/>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52B86F" id="Triángulo isósceles 46" o:spid="_x0000_s1026" type="#_x0000_t5" style="position:absolute;margin-left:15pt;margin-top:10.75pt;width:23.25pt;height: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" filled="f" strokecolor="#365f91 [2404]" strokeweight="2pt"/>
                  </w:pict>
                </mc:Fallback>
              </mc:AlternateContent>
            </w:r>
          </w:p>
        </w:tc>
        <w:tc>
          <w:tcPr>
            <w:tcW w:w="1417" w:type="dxa"/>
            <w:vAlign w:val="center"/>
          </w:tcPr>
          <w:p w:rsidR="002B3C67" w:rsidRPr="00DE20B5" w:rsidRDefault="002B3C67" w:rsidP="00A3582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E20B5">
              <w:rPr>
                <w:rFonts w:ascii="Arial" w:hAnsi="Arial" w:cs="Arial"/>
                <w:color w:val="0F243E" w:themeColor="text2" w:themeShade="80"/>
                <w:sz w:val="20"/>
                <w:szCs w:val="20"/>
              </w:rPr>
              <w:t xml:space="preserve">$ 974.581 </w:t>
            </w:r>
          </w:p>
        </w:tc>
        <w:tc>
          <w:tcPr>
            <w:tcW w:w="993" w:type="dxa"/>
            <w:vAlign w:val="center"/>
          </w:tcPr>
          <w:p w:rsidR="002B3C67" w:rsidRPr="00A16A51" w:rsidRDefault="002B3C67" w:rsidP="00A3582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3%</w:t>
            </w:r>
          </w:p>
        </w:tc>
      </w:tr>
      <w:tr w:rsidR="002B3C67" w:rsidRPr="008852B6" w:rsidTr="002B3C67">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089" w:type="dxa"/>
            <w:textDirection w:val="btLr"/>
            <w:vAlign w:val="center"/>
            <w:hideMark/>
          </w:tcPr>
          <w:p w:rsidR="002B3C67" w:rsidRPr="00FC3173" w:rsidRDefault="002B3C67" w:rsidP="002B3C67">
            <w:pPr>
              <w:spacing w:before="120" w:after="120"/>
              <w:jc w:val="center"/>
              <w:rPr>
                <w:rFonts w:ascii="Arial" w:hAnsi="Arial" w:cs="Arial"/>
                <w:sz w:val="20"/>
                <w:szCs w:val="20"/>
              </w:rPr>
            </w:pPr>
            <w:r w:rsidRPr="00FC3173">
              <w:rPr>
                <w:rFonts w:ascii="Arial" w:hAnsi="Arial" w:cs="Arial"/>
                <w:sz w:val="20"/>
                <w:szCs w:val="20"/>
              </w:rPr>
              <w:t>Garajes</w:t>
            </w:r>
          </w:p>
        </w:tc>
        <w:tc>
          <w:tcPr>
            <w:tcW w:w="1033" w:type="dxa"/>
            <w:vMerge/>
            <w:vAlign w:val="center"/>
            <w:hideMark/>
          </w:tcPr>
          <w:p w:rsidR="002B3C67" w:rsidRPr="00DE20B5" w:rsidRDefault="002B3C67" w:rsidP="002B3C6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p>
        </w:tc>
        <w:tc>
          <w:tcPr>
            <w:tcW w:w="1984" w:type="dxa"/>
            <w:vAlign w:val="center"/>
            <w:hideMark/>
          </w:tcPr>
          <w:p w:rsidR="002B3C67" w:rsidRPr="00DE20B5" w:rsidRDefault="002B3C67" w:rsidP="002B3C6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rFonts w:ascii="Arial" w:hAnsi="Arial" w:cs="Arial"/>
                <w:color w:val="0F243E" w:themeColor="text2" w:themeShade="80"/>
                <w:sz w:val="20"/>
                <w:szCs w:val="20"/>
              </w:rPr>
              <w:t>Valor del Gasto</w:t>
            </w:r>
          </w:p>
        </w:tc>
        <w:tc>
          <w:tcPr>
            <w:tcW w:w="1701" w:type="dxa"/>
            <w:vAlign w:val="center"/>
            <w:hideMark/>
          </w:tcPr>
          <w:p w:rsidR="002B3C67" w:rsidRPr="00DE20B5" w:rsidRDefault="002B3C67" w:rsidP="00823D09">
            <w:pPr>
              <w:jc w:val="center"/>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DE20B5">
              <w:rPr>
                <w:rFonts w:ascii="Arial" w:hAnsi="Arial" w:cs="Arial"/>
                <w:color w:val="0F243E" w:themeColor="text2" w:themeShade="80"/>
                <w:sz w:val="20"/>
                <w:szCs w:val="20"/>
              </w:rPr>
              <w:t>II Trimestre 2019-2018</w:t>
            </w:r>
          </w:p>
        </w:tc>
        <w:tc>
          <w:tcPr>
            <w:tcW w:w="1276" w:type="dxa"/>
            <w:vAlign w:val="center"/>
            <w:hideMark/>
          </w:tcPr>
          <w:p w:rsidR="002B3C67" w:rsidRPr="00DE20B5" w:rsidRDefault="00DE20B5" w:rsidP="002B3C6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21408" behindDoc="0" locked="0" layoutInCell="1" allowOverlap="1" wp14:anchorId="09451D6C" wp14:editId="3B866737">
                      <wp:simplePos x="0" y="0"/>
                      <wp:positionH relativeFrom="column">
                        <wp:posOffset>200025</wp:posOffset>
                      </wp:positionH>
                      <wp:positionV relativeFrom="paragraph">
                        <wp:posOffset>14605</wp:posOffset>
                      </wp:positionV>
                      <wp:extent cx="295275" cy="190500"/>
                      <wp:effectExtent l="0" t="0" r="28575" b="19050"/>
                      <wp:wrapNone/>
                      <wp:docPr id="47" name="Triángulo isósceles 47"/>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AE985CA" id="Triángulo isósceles 47" o:spid="_x0000_s1026" type="#_x0000_t5" style="position:absolute;margin-left:15.75pt;margin-top:1.15pt;width:23.25pt;height: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" filled="f" strokecolor="#365f91 [2404]" strokeweight="2pt"/>
                  </w:pict>
                </mc:Fallback>
              </mc:AlternateContent>
            </w:r>
          </w:p>
        </w:tc>
        <w:tc>
          <w:tcPr>
            <w:tcW w:w="1417" w:type="dxa"/>
            <w:vAlign w:val="center"/>
          </w:tcPr>
          <w:p w:rsidR="002B3C67" w:rsidRPr="00DE20B5" w:rsidRDefault="002B3C67" w:rsidP="00A3582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rFonts w:ascii="Arial" w:hAnsi="Arial" w:cs="Arial"/>
                <w:color w:val="0F243E" w:themeColor="text2" w:themeShade="80"/>
                <w:sz w:val="20"/>
                <w:szCs w:val="20"/>
              </w:rPr>
              <w:t xml:space="preserve">$178.720 </w:t>
            </w:r>
          </w:p>
        </w:tc>
        <w:tc>
          <w:tcPr>
            <w:tcW w:w="993" w:type="dxa"/>
            <w:vAlign w:val="center"/>
          </w:tcPr>
          <w:p w:rsidR="002B3C67" w:rsidRPr="00A16A51" w:rsidRDefault="002B3C67" w:rsidP="00A3582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3%</w:t>
            </w:r>
          </w:p>
        </w:tc>
      </w:tr>
    </w:tbl>
    <w:p w:rsidR="00E531A8" w:rsidRPr="008852B6" w:rsidRDefault="00E531A8" w:rsidP="0048030E">
      <w:pPr>
        <w:spacing w:line="264" w:lineRule="auto"/>
        <w:rPr>
          <w:rFonts w:ascii="Arial" w:hAnsi="Arial" w:cs="Arial"/>
          <w:b/>
          <w:sz w:val="22"/>
          <w:szCs w:val="22"/>
          <w:highlight w:val="yellow"/>
        </w:rPr>
      </w:pPr>
    </w:p>
    <w:p w:rsidR="0018063C" w:rsidRPr="00FA0E9D" w:rsidRDefault="0018063C" w:rsidP="0048030E">
      <w:pPr>
        <w:spacing w:line="264" w:lineRule="auto"/>
        <w:rPr>
          <w:rFonts w:ascii="Arial" w:hAnsi="Arial" w:cs="Arial"/>
          <w:b/>
          <w:sz w:val="22"/>
          <w:szCs w:val="22"/>
        </w:rPr>
      </w:pPr>
    </w:p>
    <w:p w:rsidR="00976638" w:rsidRPr="00823D09" w:rsidRDefault="0070513A" w:rsidP="0048030E">
      <w:pPr>
        <w:pStyle w:val="Prrafodelista"/>
        <w:numPr>
          <w:ilvl w:val="0"/>
          <w:numId w:val="2"/>
        </w:numPr>
        <w:spacing w:line="264" w:lineRule="auto"/>
        <w:contextualSpacing w:val="0"/>
        <w:jc w:val="left"/>
        <w:rPr>
          <w:rFonts w:ascii="Arial" w:hAnsi="Arial" w:cs="Arial"/>
          <w:b/>
          <w:color w:val="000000" w:themeColor="text1"/>
          <w:sz w:val="22"/>
          <w:szCs w:val="22"/>
        </w:rPr>
      </w:pPr>
      <w:r w:rsidRPr="00823D09">
        <w:rPr>
          <w:rFonts w:ascii="Arial" w:hAnsi="Arial" w:cs="Arial"/>
          <w:b/>
          <w:color w:val="000000" w:themeColor="text1"/>
          <w:sz w:val="22"/>
          <w:szCs w:val="22"/>
        </w:rPr>
        <w:lastRenderedPageBreak/>
        <w:t>PAPELERÍA Y TELEFONÍA</w:t>
      </w:r>
    </w:p>
    <w:p w:rsidR="00EF49AB" w:rsidRPr="00823D09" w:rsidRDefault="00EF49AB" w:rsidP="00A05680">
      <w:pPr>
        <w:jc w:val="center"/>
      </w:pPr>
    </w:p>
    <w:tbl>
      <w:tblPr>
        <w:tblStyle w:val="Cuadrculamedia3-nfasis1"/>
        <w:tblW w:w="9493" w:type="dxa"/>
        <w:tblLayout w:type="fixed"/>
        <w:tblLook w:val="04A0" w:firstRow="1" w:lastRow="0" w:firstColumn="1" w:lastColumn="0" w:noHBand="0" w:noVBand="1"/>
      </w:tblPr>
      <w:tblGrid>
        <w:gridCol w:w="939"/>
        <w:gridCol w:w="1072"/>
        <w:gridCol w:w="1914"/>
        <w:gridCol w:w="1599"/>
        <w:gridCol w:w="1287"/>
        <w:gridCol w:w="1406"/>
        <w:gridCol w:w="1276"/>
      </w:tblGrid>
      <w:tr w:rsidR="00E03B23" w:rsidRPr="00823D09" w:rsidTr="00FB166D">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939" w:type="dxa"/>
            <w:vAlign w:val="center"/>
            <w:hideMark/>
          </w:tcPr>
          <w:p w:rsidR="00C432D9" w:rsidRPr="00823D09" w:rsidRDefault="00C432D9" w:rsidP="00630089">
            <w:pPr>
              <w:spacing w:before="100" w:after="80"/>
              <w:jc w:val="center"/>
              <w:rPr>
                <w:rFonts w:ascii="Arial" w:hAnsi="Arial" w:cs="Arial"/>
                <w:sz w:val="20"/>
                <w:szCs w:val="20"/>
              </w:rPr>
            </w:pPr>
            <w:r w:rsidRPr="00823D09">
              <w:rPr>
                <w:rFonts w:ascii="Arial" w:hAnsi="Arial" w:cs="Arial"/>
                <w:sz w:val="20"/>
                <w:szCs w:val="20"/>
              </w:rPr>
              <w:t>Ítem</w:t>
            </w:r>
          </w:p>
        </w:tc>
        <w:tc>
          <w:tcPr>
            <w:tcW w:w="1072" w:type="dxa"/>
            <w:vAlign w:val="center"/>
            <w:hideMark/>
          </w:tcPr>
          <w:p w:rsidR="00C432D9" w:rsidRPr="00823D09"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23D09">
              <w:rPr>
                <w:rFonts w:ascii="Arial" w:hAnsi="Arial" w:cs="Arial"/>
                <w:sz w:val="20"/>
                <w:szCs w:val="20"/>
              </w:rPr>
              <w:t>Numeral Informe</w:t>
            </w:r>
          </w:p>
        </w:tc>
        <w:tc>
          <w:tcPr>
            <w:tcW w:w="1914" w:type="dxa"/>
            <w:vAlign w:val="center"/>
            <w:hideMark/>
          </w:tcPr>
          <w:p w:rsidR="00C432D9" w:rsidRPr="00823D09"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23D09">
              <w:rPr>
                <w:rFonts w:ascii="Arial" w:hAnsi="Arial" w:cs="Arial"/>
                <w:sz w:val="20"/>
                <w:szCs w:val="20"/>
              </w:rPr>
              <w:t>Concepto</w:t>
            </w:r>
          </w:p>
        </w:tc>
        <w:tc>
          <w:tcPr>
            <w:tcW w:w="1599" w:type="dxa"/>
            <w:vAlign w:val="center"/>
            <w:hideMark/>
          </w:tcPr>
          <w:p w:rsidR="00C432D9" w:rsidRPr="00823D09"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23D09">
              <w:rPr>
                <w:rFonts w:ascii="Arial" w:hAnsi="Arial" w:cs="Arial"/>
                <w:sz w:val="20"/>
                <w:szCs w:val="20"/>
              </w:rPr>
              <w:t xml:space="preserve">Periodo Comparado </w:t>
            </w:r>
          </w:p>
        </w:tc>
        <w:tc>
          <w:tcPr>
            <w:tcW w:w="1287" w:type="dxa"/>
            <w:vAlign w:val="center"/>
            <w:hideMark/>
          </w:tcPr>
          <w:p w:rsidR="00C432D9" w:rsidRPr="00823D09"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23D09">
              <w:rPr>
                <w:rFonts w:ascii="Arial" w:hAnsi="Arial" w:cs="Arial"/>
                <w:sz w:val="20"/>
                <w:szCs w:val="20"/>
              </w:rPr>
              <w:t xml:space="preserve">Variación </w:t>
            </w:r>
          </w:p>
        </w:tc>
        <w:tc>
          <w:tcPr>
            <w:tcW w:w="1406" w:type="dxa"/>
            <w:vAlign w:val="center"/>
            <w:hideMark/>
          </w:tcPr>
          <w:p w:rsidR="00C432D9" w:rsidRPr="00823D09"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23D09">
              <w:rPr>
                <w:rFonts w:ascii="Arial" w:hAnsi="Arial" w:cs="Arial"/>
                <w:sz w:val="20"/>
                <w:szCs w:val="20"/>
              </w:rPr>
              <w:t>Valor / Cantidad</w:t>
            </w:r>
          </w:p>
        </w:tc>
        <w:tc>
          <w:tcPr>
            <w:tcW w:w="1276" w:type="dxa"/>
            <w:vAlign w:val="center"/>
            <w:hideMark/>
          </w:tcPr>
          <w:p w:rsidR="00C432D9" w:rsidRPr="00823D09"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23D09">
              <w:rPr>
                <w:rFonts w:ascii="Arial" w:hAnsi="Arial" w:cs="Arial"/>
                <w:sz w:val="20"/>
                <w:szCs w:val="20"/>
              </w:rPr>
              <w:t>%</w:t>
            </w:r>
          </w:p>
        </w:tc>
      </w:tr>
      <w:tr w:rsidR="00340A5B" w:rsidRPr="00061471" w:rsidTr="00FB166D">
        <w:trPr>
          <w:cnfStyle w:val="000000100000" w:firstRow="0" w:lastRow="0" w:firstColumn="0" w:lastColumn="0" w:oddVBand="0" w:evenVBand="0" w:oddHBand="1"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939" w:type="dxa"/>
            <w:textDirection w:val="btLr"/>
            <w:vAlign w:val="center"/>
            <w:hideMark/>
          </w:tcPr>
          <w:p w:rsidR="00340A5B" w:rsidRPr="00823D09" w:rsidRDefault="00340A5B" w:rsidP="00630089">
            <w:pPr>
              <w:spacing w:before="100" w:after="80"/>
              <w:jc w:val="center"/>
              <w:rPr>
                <w:rFonts w:ascii="Arial" w:hAnsi="Arial" w:cs="Arial"/>
                <w:sz w:val="20"/>
                <w:szCs w:val="20"/>
              </w:rPr>
            </w:pPr>
            <w:r w:rsidRPr="00823D09">
              <w:rPr>
                <w:rFonts w:ascii="Arial" w:hAnsi="Arial" w:cs="Arial"/>
                <w:sz w:val="20"/>
                <w:szCs w:val="20"/>
              </w:rPr>
              <w:t>Servicios Digitales y Centro de Fotocopiado</w:t>
            </w:r>
          </w:p>
        </w:tc>
        <w:tc>
          <w:tcPr>
            <w:tcW w:w="1072" w:type="dxa"/>
            <w:vMerge w:val="restart"/>
            <w:vAlign w:val="center"/>
            <w:hideMark/>
          </w:tcPr>
          <w:p w:rsidR="00340A5B" w:rsidRPr="00340A5B" w:rsidRDefault="00340A5B" w:rsidP="00630089">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340A5B">
              <w:rPr>
                <w:rFonts w:ascii="Arial" w:hAnsi="Arial" w:cs="Arial"/>
                <w:b/>
                <w:bCs/>
                <w:color w:val="0F243E" w:themeColor="text2" w:themeShade="80"/>
                <w:sz w:val="20"/>
                <w:szCs w:val="20"/>
              </w:rPr>
              <w:t> 7</w:t>
            </w:r>
          </w:p>
        </w:tc>
        <w:tc>
          <w:tcPr>
            <w:tcW w:w="1914" w:type="dxa"/>
            <w:vAlign w:val="center"/>
            <w:hideMark/>
          </w:tcPr>
          <w:p w:rsidR="00340A5B" w:rsidRPr="00340A5B" w:rsidRDefault="00340A5B" w:rsidP="00630089">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340A5B">
              <w:rPr>
                <w:rFonts w:ascii="Arial" w:hAnsi="Arial" w:cs="Arial"/>
                <w:color w:val="0F243E" w:themeColor="text2" w:themeShade="80"/>
                <w:sz w:val="20"/>
                <w:szCs w:val="20"/>
              </w:rPr>
              <w:t xml:space="preserve">Consumo en Hojas </w:t>
            </w:r>
          </w:p>
        </w:tc>
        <w:tc>
          <w:tcPr>
            <w:tcW w:w="1599" w:type="dxa"/>
            <w:vAlign w:val="center"/>
            <w:hideMark/>
          </w:tcPr>
          <w:p w:rsidR="00340A5B" w:rsidRDefault="00340A5B" w:rsidP="00630089">
            <w:pPr>
              <w:spacing w:before="100" w:after="80"/>
              <w:cnfStyle w:val="000000100000" w:firstRow="0" w:lastRow="0" w:firstColumn="0" w:lastColumn="0" w:oddVBand="0" w:evenVBand="0" w:oddHBand="1" w:evenHBand="0" w:firstRowFirstColumn="0" w:firstRowLastColumn="0" w:lastRowFirstColumn="0" w:lastRowLastColumn="0"/>
            </w:pPr>
            <w:r w:rsidRPr="007D1281">
              <w:rPr>
                <w:rFonts w:ascii="Arial" w:hAnsi="Arial" w:cs="Arial"/>
                <w:color w:val="0F243E" w:themeColor="text2" w:themeShade="80"/>
                <w:sz w:val="20"/>
                <w:szCs w:val="20"/>
              </w:rPr>
              <w:t>II Trimestre 2019-2018</w:t>
            </w:r>
          </w:p>
        </w:tc>
        <w:tc>
          <w:tcPr>
            <w:tcW w:w="1287" w:type="dxa"/>
            <w:vAlign w:val="center"/>
            <w:hideMark/>
          </w:tcPr>
          <w:p w:rsidR="00340A5B" w:rsidRPr="00340A5B" w:rsidRDefault="00340A5B" w:rsidP="00630089">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23456" behindDoc="0" locked="0" layoutInCell="1" allowOverlap="1" wp14:anchorId="79F3F9EE" wp14:editId="1FC807B0">
                      <wp:simplePos x="0" y="0"/>
                      <wp:positionH relativeFrom="column">
                        <wp:posOffset>142875</wp:posOffset>
                      </wp:positionH>
                      <wp:positionV relativeFrom="paragraph">
                        <wp:posOffset>6985</wp:posOffset>
                      </wp:positionV>
                      <wp:extent cx="295275" cy="190500"/>
                      <wp:effectExtent l="0" t="0" r="28575" b="19050"/>
                      <wp:wrapNone/>
                      <wp:docPr id="49" name="Triángulo isósceles 49"/>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D4C1B4" id="Triángulo isósceles 49" o:spid="_x0000_s1026" type="#_x0000_t5" style="position:absolute;margin-left:11.25pt;margin-top:.55pt;width:23.25pt;height: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" filled="f" strokecolor="#365f91 [2404]" strokeweight="2pt"/>
                  </w:pict>
                </mc:Fallback>
              </mc:AlternateContent>
            </w:r>
            <w:r w:rsidRPr="00340A5B">
              <w:rPr>
                <w:rFonts w:ascii="Arial" w:hAnsi="Arial" w:cs="Arial"/>
                <w:color w:val="0F243E" w:themeColor="text2" w:themeShade="80"/>
                <w:sz w:val="20"/>
                <w:szCs w:val="20"/>
              </w:rPr>
              <w:t xml:space="preserve"> </w:t>
            </w:r>
          </w:p>
        </w:tc>
        <w:tc>
          <w:tcPr>
            <w:tcW w:w="1406" w:type="dxa"/>
            <w:vAlign w:val="center"/>
          </w:tcPr>
          <w:p w:rsidR="00340A5B" w:rsidRPr="00061471" w:rsidRDefault="009B34AD" w:rsidP="00630089">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F243E" w:themeColor="text2" w:themeShade="80"/>
                <w:sz w:val="20"/>
                <w:szCs w:val="20"/>
              </w:rPr>
            </w:pPr>
            <w:r w:rsidRPr="00061471">
              <w:rPr>
                <w:rFonts w:ascii="Arial" w:hAnsi="Arial" w:cs="Arial"/>
                <w:bCs/>
                <w:color w:val="0F243E" w:themeColor="text2" w:themeShade="80"/>
                <w:sz w:val="20"/>
                <w:szCs w:val="20"/>
              </w:rPr>
              <w:t>10.513 hojas</w:t>
            </w:r>
          </w:p>
        </w:tc>
        <w:tc>
          <w:tcPr>
            <w:tcW w:w="1276" w:type="dxa"/>
            <w:vAlign w:val="center"/>
          </w:tcPr>
          <w:p w:rsidR="00340A5B" w:rsidRPr="00A16A51" w:rsidRDefault="009B34AD" w:rsidP="00630089">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A16A51">
              <w:rPr>
                <w:rFonts w:ascii="Arial" w:hAnsi="Arial" w:cs="Arial"/>
                <w:b/>
                <w:bCs/>
                <w:color w:val="000000"/>
                <w:sz w:val="20"/>
                <w:szCs w:val="20"/>
              </w:rPr>
              <w:t>1%</w:t>
            </w:r>
          </w:p>
        </w:tc>
      </w:tr>
      <w:tr w:rsidR="00340A5B" w:rsidRPr="00823D09" w:rsidTr="00FB166D">
        <w:trPr>
          <w:trHeight w:val="1093"/>
        </w:trPr>
        <w:tc>
          <w:tcPr>
            <w:cnfStyle w:val="001000000000" w:firstRow="0" w:lastRow="0" w:firstColumn="1" w:lastColumn="0" w:oddVBand="0" w:evenVBand="0" w:oddHBand="0" w:evenHBand="0" w:firstRowFirstColumn="0" w:firstRowLastColumn="0" w:lastRowFirstColumn="0" w:lastRowLastColumn="0"/>
            <w:tcW w:w="939" w:type="dxa"/>
            <w:textDirection w:val="btLr"/>
            <w:vAlign w:val="center"/>
            <w:hideMark/>
          </w:tcPr>
          <w:p w:rsidR="00340A5B" w:rsidRPr="00823D09" w:rsidRDefault="00340A5B" w:rsidP="00630089">
            <w:pPr>
              <w:spacing w:before="100" w:after="80"/>
              <w:jc w:val="center"/>
              <w:rPr>
                <w:rFonts w:ascii="Arial" w:hAnsi="Arial" w:cs="Arial"/>
                <w:sz w:val="20"/>
                <w:szCs w:val="20"/>
              </w:rPr>
            </w:pPr>
            <w:r w:rsidRPr="00823D09">
              <w:rPr>
                <w:rFonts w:ascii="Arial" w:hAnsi="Arial" w:cs="Arial"/>
                <w:sz w:val="20"/>
                <w:szCs w:val="20"/>
              </w:rPr>
              <w:t xml:space="preserve">Teléfono Móvil Celular </w:t>
            </w:r>
          </w:p>
        </w:tc>
        <w:tc>
          <w:tcPr>
            <w:tcW w:w="1072" w:type="dxa"/>
            <w:vMerge/>
            <w:vAlign w:val="center"/>
            <w:hideMark/>
          </w:tcPr>
          <w:p w:rsidR="00340A5B" w:rsidRPr="00340A5B" w:rsidRDefault="00340A5B" w:rsidP="00630089">
            <w:pPr>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914" w:type="dxa"/>
            <w:vAlign w:val="center"/>
            <w:hideMark/>
          </w:tcPr>
          <w:p w:rsidR="00340A5B" w:rsidRPr="00340A5B" w:rsidRDefault="00340A5B" w:rsidP="00630089">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0A5B">
              <w:rPr>
                <w:rFonts w:ascii="Arial" w:hAnsi="Arial" w:cs="Arial"/>
                <w:color w:val="0F243E" w:themeColor="text2" w:themeShade="80"/>
                <w:sz w:val="20"/>
                <w:szCs w:val="20"/>
              </w:rPr>
              <w:t>Valor del Gasto</w:t>
            </w:r>
          </w:p>
        </w:tc>
        <w:tc>
          <w:tcPr>
            <w:tcW w:w="1599" w:type="dxa"/>
            <w:vAlign w:val="center"/>
            <w:hideMark/>
          </w:tcPr>
          <w:p w:rsidR="00340A5B" w:rsidRDefault="00340A5B" w:rsidP="00630089">
            <w:pPr>
              <w:spacing w:before="100" w:after="80"/>
              <w:cnfStyle w:val="000000000000" w:firstRow="0" w:lastRow="0" w:firstColumn="0" w:lastColumn="0" w:oddVBand="0" w:evenVBand="0" w:oddHBand="0" w:evenHBand="0" w:firstRowFirstColumn="0" w:firstRowLastColumn="0" w:lastRowFirstColumn="0" w:lastRowLastColumn="0"/>
            </w:pPr>
            <w:r w:rsidRPr="007D1281">
              <w:rPr>
                <w:rFonts w:ascii="Arial" w:hAnsi="Arial" w:cs="Arial"/>
                <w:color w:val="0F243E" w:themeColor="text2" w:themeShade="80"/>
                <w:sz w:val="20"/>
                <w:szCs w:val="20"/>
              </w:rPr>
              <w:t>II Trimestre 2019-2018</w:t>
            </w:r>
          </w:p>
        </w:tc>
        <w:tc>
          <w:tcPr>
            <w:tcW w:w="1287" w:type="dxa"/>
            <w:vAlign w:val="center"/>
            <w:hideMark/>
          </w:tcPr>
          <w:p w:rsidR="00340A5B" w:rsidRPr="00340A5B" w:rsidRDefault="00061471" w:rsidP="00630089">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25504" behindDoc="0" locked="0" layoutInCell="1" allowOverlap="1" wp14:anchorId="611250F2" wp14:editId="16B8485B">
                      <wp:simplePos x="0" y="0"/>
                      <wp:positionH relativeFrom="column">
                        <wp:posOffset>180975</wp:posOffset>
                      </wp:positionH>
                      <wp:positionV relativeFrom="paragraph">
                        <wp:posOffset>-27305</wp:posOffset>
                      </wp:positionV>
                      <wp:extent cx="295275" cy="190500"/>
                      <wp:effectExtent l="0" t="0" r="28575" b="19050"/>
                      <wp:wrapNone/>
                      <wp:docPr id="55" name="Triángulo isósceles 55"/>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30F9CE" id="Triángulo isósceles 55" o:spid="_x0000_s1026" type="#_x0000_t5" style="position:absolute;margin-left:14.25pt;margin-top:-2.15pt;width:23.25pt;height: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" filled="f" strokecolor="#365f91 [2404]" strokeweight="2pt"/>
                  </w:pict>
                </mc:Fallback>
              </mc:AlternateContent>
            </w:r>
            <w:r w:rsidR="00340A5B" w:rsidRPr="00340A5B">
              <w:rPr>
                <w:rFonts w:ascii="Arial" w:hAnsi="Arial" w:cs="Arial"/>
                <w:color w:val="0F243E" w:themeColor="text2" w:themeShade="80"/>
                <w:sz w:val="20"/>
                <w:szCs w:val="20"/>
              </w:rPr>
              <w:t xml:space="preserve"> </w:t>
            </w:r>
          </w:p>
        </w:tc>
        <w:tc>
          <w:tcPr>
            <w:tcW w:w="1406" w:type="dxa"/>
            <w:vAlign w:val="center"/>
          </w:tcPr>
          <w:p w:rsidR="00340A5B" w:rsidRPr="00061471" w:rsidRDefault="00061471" w:rsidP="00630089">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F243E" w:themeColor="text2" w:themeShade="80"/>
                <w:sz w:val="20"/>
                <w:szCs w:val="20"/>
              </w:rPr>
            </w:pPr>
            <w:r w:rsidRPr="00061471">
              <w:rPr>
                <w:rFonts w:ascii="Arial" w:hAnsi="Arial" w:cs="Arial"/>
                <w:bCs/>
                <w:color w:val="0F243E" w:themeColor="text2" w:themeShade="80"/>
                <w:sz w:val="20"/>
                <w:szCs w:val="20"/>
              </w:rPr>
              <w:t>$837.232</w:t>
            </w:r>
          </w:p>
        </w:tc>
        <w:tc>
          <w:tcPr>
            <w:tcW w:w="1276" w:type="dxa"/>
            <w:vAlign w:val="center"/>
          </w:tcPr>
          <w:p w:rsidR="00340A5B" w:rsidRPr="00A16A51" w:rsidRDefault="00061471" w:rsidP="00630089">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A16A51">
              <w:rPr>
                <w:rFonts w:ascii="Arial" w:hAnsi="Arial" w:cs="Arial"/>
                <w:b/>
                <w:bCs/>
                <w:color w:val="000000"/>
                <w:sz w:val="20"/>
                <w:szCs w:val="20"/>
              </w:rPr>
              <w:t>5%</w:t>
            </w:r>
          </w:p>
        </w:tc>
      </w:tr>
      <w:tr w:rsidR="00340A5B" w:rsidRPr="008852B6" w:rsidTr="00FB166D">
        <w:trPr>
          <w:cnfStyle w:val="000000100000" w:firstRow="0" w:lastRow="0" w:firstColumn="0" w:lastColumn="0" w:oddVBand="0" w:evenVBand="0" w:oddHBand="1" w:evenHBand="0" w:firstRowFirstColumn="0" w:firstRowLastColumn="0" w:lastRowFirstColumn="0" w:lastRowLastColumn="0"/>
          <w:trHeight w:val="956"/>
        </w:trPr>
        <w:tc>
          <w:tcPr>
            <w:cnfStyle w:val="001000000000" w:firstRow="0" w:lastRow="0" w:firstColumn="1" w:lastColumn="0" w:oddVBand="0" w:evenVBand="0" w:oddHBand="0" w:evenHBand="0" w:firstRowFirstColumn="0" w:firstRowLastColumn="0" w:lastRowFirstColumn="0" w:lastRowLastColumn="0"/>
            <w:tcW w:w="939" w:type="dxa"/>
            <w:textDirection w:val="btLr"/>
            <w:vAlign w:val="center"/>
            <w:hideMark/>
          </w:tcPr>
          <w:p w:rsidR="00340A5B" w:rsidRPr="00823D09" w:rsidRDefault="00340A5B" w:rsidP="00630089">
            <w:pPr>
              <w:spacing w:before="100" w:after="80"/>
              <w:jc w:val="center"/>
              <w:rPr>
                <w:rFonts w:ascii="Arial" w:hAnsi="Arial" w:cs="Arial"/>
                <w:sz w:val="20"/>
                <w:szCs w:val="20"/>
              </w:rPr>
            </w:pPr>
            <w:r w:rsidRPr="00823D09">
              <w:rPr>
                <w:rFonts w:ascii="Arial" w:hAnsi="Arial" w:cs="Arial"/>
                <w:sz w:val="20"/>
                <w:szCs w:val="20"/>
              </w:rPr>
              <w:t>Teléfono Fijo</w:t>
            </w:r>
          </w:p>
        </w:tc>
        <w:tc>
          <w:tcPr>
            <w:tcW w:w="1072" w:type="dxa"/>
            <w:vMerge/>
            <w:vAlign w:val="center"/>
            <w:hideMark/>
          </w:tcPr>
          <w:p w:rsidR="00340A5B" w:rsidRPr="00340A5B" w:rsidRDefault="00340A5B" w:rsidP="00630089">
            <w:pPr>
              <w:spacing w:before="100" w:after="80"/>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p>
        </w:tc>
        <w:tc>
          <w:tcPr>
            <w:tcW w:w="1914" w:type="dxa"/>
            <w:vAlign w:val="center"/>
            <w:hideMark/>
          </w:tcPr>
          <w:p w:rsidR="00340A5B" w:rsidRPr="00340A5B" w:rsidRDefault="00340A5B" w:rsidP="00630089">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340A5B">
              <w:rPr>
                <w:rFonts w:ascii="Arial" w:hAnsi="Arial" w:cs="Arial"/>
                <w:color w:val="0F243E" w:themeColor="text2" w:themeShade="80"/>
                <w:sz w:val="20"/>
                <w:szCs w:val="20"/>
              </w:rPr>
              <w:t>Valor del Gasto</w:t>
            </w:r>
          </w:p>
        </w:tc>
        <w:tc>
          <w:tcPr>
            <w:tcW w:w="1599" w:type="dxa"/>
            <w:vAlign w:val="center"/>
            <w:hideMark/>
          </w:tcPr>
          <w:p w:rsidR="00340A5B" w:rsidRDefault="00340A5B" w:rsidP="00630089">
            <w:pPr>
              <w:spacing w:before="100" w:after="80"/>
              <w:cnfStyle w:val="000000100000" w:firstRow="0" w:lastRow="0" w:firstColumn="0" w:lastColumn="0" w:oddVBand="0" w:evenVBand="0" w:oddHBand="1" w:evenHBand="0" w:firstRowFirstColumn="0" w:firstRowLastColumn="0" w:lastRowFirstColumn="0" w:lastRowLastColumn="0"/>
            </w:pPr>
            <w:r w:rsidRPr="007D1281">
              <w:rPr>
                <w:rFonts w:ascii="Arial" w:hAnsi="Arial" w:cs="Arial"/>
                <w:color w:val="0F243E" w:themeColor="text2" w:themeShade="80"/>
                <w:sz w:val="20"/>
                <w:szCs w:val="20"/>
              </w:rPr>
              <w:t>II Trimestre 2019-2018</w:t>
            </w:r>
          </w:p>
        </w:tc>
        <w:tc>
          <w:tcPr>
            <w:tcW w:w="1287" w:type="dxa"/>
            <w:vAlign w:val="center"/>
            <w:hideMark/>
          </w:tcPr>
          <w:p w:rsidR="00340A5B" w:rsidRPr="00340A5B" w:rsidRDefault="00061471" w:rsidP="00630089">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27552" behindDoc="0" locked="0" layoutInCell="1" allowOverlap="1" wp14:anchorId="611250F2" wp14:editId="16B8485B">
                      <wp:simplePos x="0" y="0"/>
                      <wp:positionH relativeFrom="column">
                        <wp:posOffset>196215</wp:posOffset>
                      </wp:positionH>
                      <wp:positionV relativeFrom="paragraph">
                        <wp:posOffset>-104775</wp:posOffset>
                      </wp:positionV>
                      <wp:extent cx="295275" cy="190500"/>
                      <wp:effectExtent l="0" t="0" r="28575" b="19050"/>
                      <wp:wrapNone/>
                      <wp:docPr id="56" name="Triángulo isósceles 56"/>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7447D9" id="Triángulo isósceles 56" o:spid="_x0000_s1026" type="#_x0000_t5" style="position:absolute;margin-left:15.45pt;margin-top:-8.25pt;width:23.25pt;height: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" filled="f" strokecolor="#365f91 [2404]" strokeweight="2pt"/>
                  </w:pict>
                </mc:Fallback>
              </mc:AlternateContent>
            </w:r>
            <w:r w:rsidR="00340A5B" w:rsidRPr="00340A5B">
              <w:rPr>
                <w:rFonts w:ascii="Arial" w:hAnsi="Arial" w:cs="Arial"/>
                <w:color w:val="0F243E" w:themeColor="text2" w:themeShade="80"/>
                <w:sz w:val="20"/>
                <w:szCs w:val="20"/>
              </w:rPr>
              <w:t xml:space="preserve"> </w:t>
            </w:r>
          </w:p>
        </w:tc>
        <w:tc>
          <w:tcPr>
            <w:tcW w:w="1406" w:type="dxa"/>
            <w:vAlign w:val="center"/>
          </w:tcPr>
          <w:p w:rsidR="00340A5B" w:rsidRPr="00061471" w:rsidRDefault="00061471" w:rsidP="00630089">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F243E" w:themeColor="text2" w:themeShade="80"/>
                <w:sz w:val="20"/>
                <w:szCs w:val="20"/>
              </w:rPr>
            </w:pPr>
            <w:r w:rsidRPr="00061471">
              <w:rPr>
                <w:rFonts w:ascii="Arial" w:hAnsi="Arial" w:cs="Arial"/>
                <w:bCs/>
                <w:color w:val="0F243E" w:themeColor="text2" w:themeShade="80"/>
                <w:sz w:val="20"/>
                <w:szCs w:val="20"/>
              </w:rPr>
              <w:t>$ 1.898.084</w:t>
            </w:r>
          </w:p>
        </w:tc>
        <w:tc>
          <w:tcPr>
            <w:tcW w:w="1276" w:type="dxa"/>
            <w:vAlign w:val="center"/>
          </w:tcPr>
          <w:p w:rsidR="00340A5B" w:rsidRPr="00A16A51" w:rsidRDefault="00061471" w:rsidP="00630089">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A16A51">
              <w:rPr>
                <w:rFonts w:ascii="Arial" w:hAnsi="Arial" w:cs="Arial"/>
                <w:b/>
                <w:bCs/>
                <w:color w:val="000000"/>
                <w:sz w:val="20"/>
                <w:szCs w:val="20"/>
              </w:rPr>
              <w:t>6%</w:t>
            </w:r>
          </w:p>
        </w:tc>
      </w:tr>
    </w:tbl>
    <w:p w:rsidR="00A05680" w:rsidRDefault="00A05680" w:rsidP="000D6841">
      <w:pPr>
        <w:rPr>
          <w:highlight w:val="yellow"/>
        </w:rPr>
      </w:pPr>
    </w:p>
    <w:p w:rsidR="00630089" w:rsidRPr="008852B6" w:rsidRDefault="00630089" w:rsidP="000D6841">
      <w:pPr>
        <w:rPr>
          <w:highlight w:val="yellow"/>
        </w:rPr>
      </w:pPr>
      <w:bookmarkStart w:id="0" w:name="_GoBack"/>
      <w:bookmarkEnd w:id="0"/>
    </w:p>
    <w:p w:rsidR="009B3559" w:rsidRPr="004A3EC9" w:rsidRDefault="0070513A" w:rsidP="009B3559">
      <w:pPr>
        <w:pStyle w:val="Prrafodelista"/>
        <w:numPr>
          <w:ilvl w:val="0"/>
          <w:numId w:val="2"/>
        </w:numPr>
        <w:spacing w:line="264" w:lineRule="auto"/>
        <w:contextualSpacing w:val="0"/>
        <w:jc w:val="left"/>
        <w:rPr>
          <w:rFonts w:ascii="Arial" w:hAnsi="Arial" w:cs="Arial"/>
          <w:b/>
          <w:sz w:val="22"/>
          <w:szCs w:val="22"/>
        </w:rPr>
      </w:pPr>
      <w:r w:rsidRPr="004A3EC9">
        <w:rPr>
          <w:rFonts w:ascii="Arial" w:hAnsi="Arial" w:cs="Arial"/>
          <w:b/>
          <w:sz w:val="22"/>
          <w:szCs w:val="22"/>
        </w:rPr>
        <w:t>SOSTENIBILIDAD AMBIENTAL</w:t>
      </w:r>
    </w:p>
    <w:p w:rsidR="009B3559" w:rsidRPr="004A3EC9" w:rsidRDefault="009B3559" w:rsidP="009B3559"/>
    <w:tbl>
      <w:tblPr>
        <w:tblStyle w:val="Tabladecuadrcula5oscura-nfasis1"/>
        <w:tblW w:w="0" w:type="auto"/>
        <w:tblLook w:val="04A0" w:firstRow="1" w:lastRow="0" w:firstColumn="1" w:lastColumn="0" w:noHBand="0" w:noVBand="1"/>
      </w:tblPr>
      <w:tblGrid>
        <w:gridCol w:w="628"/>
        <w:gridCol w:w="1415"/>
        <w:gridCol w:w="1361"/>
        <w:gridCol w:w="1457"/>
        <w:gridCol w:w="1410"/>
        <w:gridCol w:w="1117"/>
        <w:gridCol w:w="1439"/>
        <w:gridCol w:w="851"/>
      </w:tblGrid>
      <w:tr w:rsidR="004A3EC9" w:rsidRPr="004A3EC9" w:rsidTr="00FB16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B3559" w:rsidRPr="004A3EC9" w:rsidRDefault="009B3559" w:rsidP="00180C76">
            <w:pPr>
              <w:spacing w:before="60" w:after="60"/>
              <w:jc w:val="center"/>
              <w:rPr>
                <w:rFonts w:ascii="Arial" w:hAnsi="Arial" w:cs="Arial"/>
                <w:sz w:val="20"/>
                <w:szCs w:val="20"/>
              </w:rPr>
            </w:pPr>
            <w:r w:rsidRPr="004A3EC9">
              <w:rPr>
                <w:rFonts w:ascii="Arial" w:hAnsi="Arial" w:cs="Arial"/>
                <w:sz w:val="20"/>
                <w:szCs w:val="20"/>
              </w:rPr>
              <w:t>Ítem</w:t>
            </w:r>
          </w:p>
        </w:tc>
        <w:tc>
          <w:tcPr>
            <w:tcW w:w="0" w:type="auto"/>
            <w:vAlign w:val="center"/>
            <w:hideMark/>
          </w:tcPr>
          <w:p w:rsidR="009B3559" w:rsidRPr="004A3EC9" w:rsidRDefault="00E03B23" w:rsidP="00180C7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A3EC9">
              <w:rPr>
                <w:rFonts w:ascii="Arial" w:hAnsi="Arial" w:cs="Arial"/>
                <w:sz w:val="20"/>
                <w:szCs w:val="20"/>
              </w:rPr>
              <w:t>Numeral</w:t>
            </w:r>
            <w:r w:rsidR="009B3559" w:rsidRPr="004A3EC9">
              <w:rPr>
                <w:rFonts w:ascii="Arial" w:hAnsi="Arial" w:cs="Arial"/>
                <w:sz w:val="20"/>
                <w:szCs w:val="20"/>
              </w:rPr>
              <w:t xml:space="preserve"> Informe</w:t>
            </w:r>
          </w:p>
        </w:tc>
        <w:tc>
          <w:tcPr>
            <w:tcW w:w="0" w:type="auto"/>
            <w:vAlign w:val="center"/>
            <w:hideMark/>
          </w:tcPr>
          <w:p w:rsidR="009B3559" w:rsidRPr="004A3EC9" w:rsidRDefault="009B3559" w:rsidP="00180C7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A3EC9">
              <w:rPr>
                <w:rFonts w:ascii="Arial" w:hAnsi="Arial" w:cs="Arial"/>
                <w:sz w:val="20"/>
                <w:szCs w:val="20"/>
              </w:rPr>
              <w:t>Descripción</w:t>
            </w:r>
          </w:p>
        </w:tc>
        <w:tc>
          <w:tcPr>
            <w:tcW w:w="0" w:type="auto"/>
            <w:vAlign w:val="center"/>
            <w:hideMark/>
          </w:tcPr>
          <w:p w:rsidR="009B3559" w:rsidRPr="004A3EC9" w:rsidRDefault="009B3559" w:rsidP="00180C7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A3EC9">
              <w:rPr>
                <w:rFonts w:ascii="Arial" w:hAnsi="Arial" w:cs="Arial"/>
                <w:sz w:val="20"/>
                <w:szCs w:val="20"/>
              </w:rPr>
              <w:t>Concepto</w:t>
            </w:r>
          </w:p>
        </w:tc>
        <w:tc>
          <w:tcPr>
            <w:tcW w:w="0" w:type="auto"/>
            <w:vAlign w:val="center"/>
            <w:hideMark/>
          </w:tcPr>
          <w:p w:rsidR="009B3559" w:rsidRPr="004A3EC9" w:rsidRDefault="009B3559" w:rsidP="00180C7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A3EC9">
              <w:rPr>
                <w:rFonts w:ascii="Arial" w:hAnsi="Arial" w:cs="Arial"/>
                <w:sz w:val="20"/>
                <w:szCs w:val="20"/>
              </w:rPr>
              <w:t>Periodo Comparado</w:t>
            </w:r>
          </w:p>
        </w:tc>
        <w:tc>
          <w:tcPr>
            <w:tcW w:w="0" w:type="auto"/>
            <w:vAlign w:val="center"/>
            <w:hideMark/>
          </w:tcPr>
          <w:p w:rsidR="009B3559" w:rsidRPr="004A3EC9" w:rsidRDefault="009B3559" w:rsidP="00180C7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A3EC9">
              <w:rPr>
                <w:rFonts w:ascii="Arial" w:hAnsi="Arial" w:cs="Arial"/>
                <w:sz w:val="20"/>
                <w:szCs w:val="20"/>
              </w:rPr>
              <w:t xml:space="preserve">Variación </w:t>
            </w:r>
          </w:p>
        </w:tc>
        <w:tc>
          <w:tcPr>
            <w:tcW w:w="0" w:type="auto"/>
            <w:vAlign w:val="center"/>
            <w:hideMark/>
          </w:tcPr>
          <w:p w:rsidR="009B3559" w:rsidRPr="004A3EC9" w:rsidRDefault="009B3559" w:rsidP="00660AD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A3EC9">
              <w:rPr>
                <w:rFonts w:ascii="Arial" w:hAnsi="Arial" w:cs="Arial"/>
                <w:sz w:val="20"/>
                <w:szCs w:val="20"/>
              </w:rPr>
              <w:t>Valor / Cantidad</w:t>
            </w:r>
          </w:p>
        </w:tc>
        <w:tc>
          <w:tcPr>
            <w:tcW w:w="0" w:type="auto"/>
            <w:vAlign w:val="center"/>
            <w:hideMark/>
          </w:tcPr>
          <w:p w:rsidR="009B3559" w:rsidRPr="004A3EC9" w:rsidRDefault="009B3559" w:rsidP="00180C7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A3EC9">
              <w:rPr>
                <w:rFonts w:ascii="Arial" w:hAnsi="Arial" w:cs="Arial"/>
                <w:sz w:val="20"/>
                <w:szCs w:val="20"/>
              </w:rPr>
              <w:t>%</w:t>
            </w:r>
          </w:p>
        </w:tc>
      </w:tr>
      <w:tr w:rsidR="00A35282" w:rsidRPr="004A3EC9" w:rsidTr="00081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hideMark/>
          </w:tcPr>
          <w:p w:rsidR="00A35282" w:rsidRPr="004A3EC9" w:rsidRDefault="00A35282" w:rsidP="00A35282">
            <w:pPr>
              <w:spacing w:before="60" w:after="60"/>
              <w:jc w:val="center"/>
              <w:rPr>
                <w:rFonts w:ascii="Arial" w:hAnsi="Arial" w:cs="Arial"/>
                <w:color w:val="000000"/>
                <w:sz w:val="20"/>
                <w:szCs w:val="20"/>
              </w:rPr>
            </w:pPr>
            <w:r w:rsidRPr="004A3EC9">
              <w:rPr>
                <w:rFonts w:ascii="Arial" w:hAnsi="Arial" w:cs="Arial"/>
                <w:sz w:val="20"/>
                <w:szCs w:val="20"/>
              </w:rPr>
              <w:t>Energía</w:t>
            </w:r>
          </w:p>
        </w:tc>
        <w:tc>
          <w:tcPr>
            <w:tcW w:w="0" w:type="auto"/>
            <w:vMerge w:val="restart"/>
            <w:vAlign w:val="center"/>
            <w:hideMark/>
          </w:tcPr>
          <w:p w:rsidR="00A35282" w:rsidRPr="000F0CF6" w:rsidRDefault="00A35282" w:rsidP="00A3528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0F0CF6">
              <w:rPr>
                <w:rFonts w:ascii="Arial" w:hAnsi="Arial" w:cs="Arial"/>
                <w:b/>
                <w:color w:val="0F243E" w:themeColor="text2" w:themeShade="80"/>
                <w:sz w:val="20"/>
                <w:szCs w:val="20"/>
              </w:rPr>
              <w:t> 9.1</w:t>
            </w:r>
          </w:p>
        </w:tc>
        <w:tc>
          <w:tcPr>
            <w:tcW w:w="1361" w:type="dxa"/>
            <w:vMerge w:val="restart"/>
            <w:vAlign w:val="center"/>
            <w:hideMark/>
          </w:tcPr>
          <w:p w:rsidR="00A35282" w:rsidRPr="000F0CF6" w:rsidRDefault="00A35282" w:rsidP="00A3528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0F0CF6">
              <w:rPr>
                <w:rFonts w:ascii="Arial" w:hAnsi="Arial" w:cs="Arial"/>
                <w:color w:val="0F243E" w:themeColor="text2" w:themeShade="80"/>
                <w:sz w:val="20"/>
                <w:szCs w:val="20"/>
              </w:rPr>
              <w:t>Edificio San Agustín</w:t>
            </w:r>
          </w:p>
        </w:tc>
        <w:tc>
          <w:tcPr>
            <w:tcW w:w="1457" w:type="dxa"/>
            <w:vAlign w:val="center"/>
            <w:hideMark/>
          </w:tcPr>
          <w:p w:rsidR="00A35282" w:rsidRPr="000F0CF6" w:rsidRDefault="00A35282" w:rsidP="00A3528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0F0CF6">
              <w:rPr>
                <w:rFonts w:ascii="Arial" w:hAnsi="Arial" w:cs="Arial"/>
                <w:color w:val="0F243E" w:themeColor="text2" w:themeShade="80"/>
                <w:sz w:val="20"/>
                <w:szCs w:val="20"/>
              </w:rPr>
              <w:t>Valor del Gasto</w:t>
            </w:r>
          </w:p>
        </w:tc>
        <w:tc>
          <w:tcPr>
            <w:tcW w:w="1410" w:type="dxa"/>
            <w:vAlign w:val="center"/>
            <w:hideMark/>
          </w:tcPr>
          <w:p w:rsidR="00A35282" w:rsidRPr="000F0CF6" w:rsidRDefault="00A35282" w:rsidP="00A35282">
            <w:pPr>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0F0CF6">
              <w:rPr>
                <w:rFonts w:ascii="Arial" w:hAnsi="Arial" w:cs="Arial"/>
                <w:color w:val="0F243E" w:themeColor="text2" w:themeShade="80"/>
                <w:sz w:val="20"/>
                <w:szCs w:val="20"/>
              </w:rPr>
              <w:t>II Trimestre 2019-2018</w:t>
            </w:r>
          </w:p>
        </w:tc>
        <w:tc>
          <w:tcPr>
            <w:tcW w:w="1117" w:type="dxa"/>
            <w:vAlign w:val="center"/>
            <w:hideMark/>
          </w:tcPr>
          <w:p w:rsidR="00A35282" w:rsidRPr="000F0CF6" w:rsidRDefault="00A35282" w:rsidP="00A3528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0F0CF6">
              <w:rPr>
                <w:noProof/>
                <w:color w:val="0F243E" w:themeColor="text2" w:themeShade="80"/>
              </w:rPr>
              <mc:AlternateContent>
                <mc:Choice Requires="wps">
                  <w:drawing>
                    <wp:anchor distT="0" distB="0" distL="114300" distR="114300" simplePos="0" relativeHeight="251933696" behindDoc="0" locked="0" layoutInCell="1" allowOverlap="1" wp14:anchorId="4E00AB88" wp14:editId="0AC1626B">
                      <wp:simplePos x="0" y="0"/>
                      <wp:positionH relativeFrom="column">
                        <wp:posOffset>95885</wp:posOffset>
                      </wp:positionH>
                      <wp:positionV relativeFrom="paragraph">
                        <wp:posOffset>61595</wp:posOffset>
                      </wp:positionV>
                      <wp:extent cx="295275" cy="190500"/>
                      <wp:effectExtent l="0" t="0" r="28575" b="19050"/>
                      <wp:wrapNone/>
                      <wp:docPr id="57" name="Triángulo isósceles 57"/>
                      <wp:cNvGraphicFramePr/>
                      <a:graphic xmlns:a="http://schemas.openxmlformats.org/drawingml/2006/main">
                        <a:graphicData uri="http://schemas.microsoft.com/office/word/2010/wordprocessingShape">
                          <wps:wsp>
                            <wps:cNvSpPr/>
                            <wps:spPr>
                              <a:xfrm rot="10800000">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8DFE367" id="Triángulo isósceles 57" o:spid="_x0000_s1026" type="#_x0000_t5" style="position:absolute;margin-left:7.55pt;margin-top:4.85pt;width:23.25pt;height:15pt;rotation:18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" filled="f" strokecolor="#365f91 [2404]" strokeweight="2pt"/>
                  </w:pict>
                </mc:Fallback>
              </mc:AlternateContent>
            </w:r>
          </w:p>
        </w:tc>
        <w:tc>
          <w:tcPr>
            <w:tcW w:w="1439" w:type="dxa"/>
            <w:vAlign w:val="center"/>
          </w:tcPr>
          <w:p w:rsidR="00A35282" w:rsidRPr="00335EE7" w:rsidRDefault="00A35282" w:rsidP="00A35282">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335EE7">
              <w:rPr>
                <w:rFonts w:ascii="Arial" w:hAnsi="Arial" w:cs="Arial"/>
                <w:color w:val="0F243E" w:themeColor="text2" w:themeShade="80"/>
                <w:sz w:val="20"/>
                <w:szCs w:val="20"/>
              </w:rPr>
              <w:t>$ 12.018.895</w:t>
            </w:r>
          </w:p>
        </w:tc>
        <w:tc>
          <w:tcPr>
            <w:tcW w:w="851" w:type="dxa"/>
            <w:vAlign w:val="center"/>
          </w:tcPr>
          <w:p w:rsidR="00A35282" w:rsidRPr="00A16A51" w:rsidRDefault="00A35282" w:rsidP="00081CA1">
            <w:pPr>
              <w:jc w:val="center"/>
              <w:cnfStyle w:val="000000100000" w:firstRow="0" w:lastRow="0" w:firstColumn="0" w:lastColumn="0" w:oddVBand="0" w:evenVBand="0" w:oddHBand="1" w:evenHBand="0" w:firstRowFirstColumn="0" w:firstRowLastColumn="0" w:lastRowFirstColumn="0" w:lastRowLastColumn="0"/>
              <w:rPr>
                <w:b/>
                <w:color w:val="0F243E" w:themeColor="text2" w:themeShade="80"/>
              </w:rPr>
            </w:pPr>
            <w:r w:rsidRPr="00A16A51">
              <w:rPr>
                <w:rFonts w:ascii="Arial" w:hAnsi="Arial" w:cs="Arial"/>
                <w:b/>
                <w:color w:val="0F243E" w:themeColor="text2" w:themeShade="80"/>
                <w:sz w:val="20"/>
                <w:szCs w:val="20"/>
              </w:rPr>
              <w:t>(5%)</w:t>
            </w:r>
          </w:p>
        </w:tc>
      </w:tr>
      <w:tr w:rsidR="004A3EC9" w:rsidRPr="004A3EC9" w:rsidTr="00081CA1">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4A3EC9" w:rsidRPr="004A3EC9" w:rsidRDefault="004A3EC9" w:rsidP="004A3EC9">
            <w:pPr>
              <w:spacing w:before="60" w:after="60"/>
              <w:rPr>
                <w:rFonts w:ascii="Arial" w:hAnsi="Arial" w:cs="Arial"/>
                <w:color w:val="000000"/>
                <w:sz w:val="20"/>
                <w:szCs w:val="20"/>
              </w:rPr>
            </w:pPr>
          </w:p>
        </w:tc>
        <w:tc>
          <w:tcPr>
            <w:tcW w:w="0" w:type="auto"/>
            <w:vMerge/>
            <w:vAlign w:val="center"/>
            <w:hideMark/>
          </w:tcPr>
          <w:p w:rsidR="004A3EC9" w:rsidRPr="000F0CF6" w:rsidRDefault="004A3EC9" w:rsidP="004A3EC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361" w:type="dxa"/>
            <w:vMerge/>
            <w:vAlign w:val="center"/>
            <w:hideMark/>
          </w:tcPr>
          <w:p w:rsidR="004A3EC9" w:rsidRPr="000F0CF6" w:rsidRDefault="004A3EC9" w:rsidP="004A3EC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57" w:type="dxa"/>
            <w:vAlign w:val="center"/>
            <w:hideMark/>
          </w:tcPr>
          <w:p w:rsidR="004A3EC9" w:rsidRPr="000F0CF6" w:rsidRDefault="004A3EC9" w:rsidP="004A3EC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F0CF6">
              <w:rPr>
                <w:rFonts w:ascii="Arial" w:hAnsi="Arial" w:cs="Arial"/>
                <w:color w:val="0F243E" w:themeColor="text2" w:themeShade="80"/>
                <w:sz w:val="20"/>
                <w:szCs w:val="20"/>
              </w:rPr>
              <w:t xml:space="preserve">Consumo en </w:t>
            </w:r>
            <w:proofErr w:type="spellStart"/>
            <w:r w:rsidRPr="000F0CF6">
              <w:rPr>
                <w:rFonts w:ascii="Arial" w:hAnsi="Arial" w:cs="Arial"/>
                <w:color w:val="0F243E" w:themeColor="text2" w:themeShade="80"/>
                <w:sz w:val="20"/>
                <w:szCs w:val="20"/>
              </w:rPr>
              <w:t>Kw</w:t>
            </w:r>
            <w:proofErr w:type="spellEnd"/>
            <w:r w:rsidRPr="000F0CF6">
              <w:rPr>
                <w:rFonts w:ascii="Arial" w:hAnsi="Arial" w:cs="Arial"/>
                <w:color w:val="0F243E" w:themeColor="text2" w:themeShade="80"/>
                <w:sz w:val="20"/>
                <w:szCs w:val="20"/>
              </w:rPr>
              <w:t>/h</w:t>
            </w:r>
          </w:p>
        </w:tc>
        <w:tc>
          <w:tcPr>
            <w:tcW w:w="1410" w:type="dxa"/>
            <w:vAlign w:val="center"/>
            <w:hideMark/>
          </w:tcPr>
          <w:p w:rsidR="004A3EC9" w:rsidRPr="000F0CF6" w:rsidRDefault="004A3EC9" w:rsidP="004A3EC9">
            <w:pP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0F0CF6">
              <w:rPr>
                <w:rFonts w:ascii="Arial" w:hAnsi="Arial" w:cs="Arial"/>
                <w:color w:val="0F243E" w:themeColor="text2" w:themeShade="80"/>
                <w:sz w:val="20"/>
                <w:szCs w:val="20"/>
              </w:rPr>
              <w:t>II Trimestre 2019-2018</w:t>
            </w:r>
          </w:p>
        </w:tc>
        <w:tc>
          <w:tcPr>
            <w:tcW w:w="1117" w:type="dxa"/>
            <w:vAlign w:val="center"/>
            <w:hideMark/>
          </w:tcPr>
          <w:p w:rsidR="004A3EC9" w:rsidRPr="000F0CF6" w:rsidRDefault="005F568C" w:rsidP="004A3EC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F0CF6">
              <w:rPr>
                <w:noProof/>
                <w:color w:val="0F243E" w:themeColor="text2" w:themeShade="80"/>
              </w:rPr>
              <mc:AlternateContent>
                <mc:Choice Requires="wps">
                  <w:drawing>
                    <wp:anchor distT="0" distB="0" distL="114300" distR="114300" simplePos="0" relativeHeight="251935744" behindDoc="0" locked="0" layoutInCell="1" allowOverlap="1" wp14:anchorId="14C6F160" wp14:editId="2F26B110">
                      <wp:simplePos x="0" y="0"/>
                      <wp:positionH relativeFrom="column">
                        <wp:posOffset>114300</wp:posOffset>
                      </wp:positionH>
                      <wp:positionV relativeFrom="paragraph">
                        <wp:posOffset>149860</wp:posOffset>
                      </wp:positionV>
                      <wp:extent cx="295275" cy="190500"/>
                      <wp:effectExtent l="0" t="0" r="28575" b="19050"/>
                      <wp:wrapNone/>
                      <wp:docPr id="58" name="Triángulo isósceles 58"/>
                      <wp:cNvGraphicFramePr/>
                      <a:graphic xmlns:a="http://schemas.openxmlformats.org/drawingml/2006/main">
                        <a:graphicData uri="http://schemas.microsoft.com/office/word/2010/wordprocessingShape">
                          <wps:wsp>
                            <wps:cNvSpPr/>
                            <wps:spPr>
                              <a:xfrm rot="10800000">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0E7217E" id="Triángulo isósceles 58" o:spid="_x0000_s1026" type="#_x0000_t5" style="position:absolute;margin-left:9pt;margin-top:11.8pt;width:23.25pt;height:15pt;rotation:180;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" filled="f" strokecolor="#365f91 [2404]" strokeweight="2pt"/>
                  </w:pict>
                </mc:Fallback>
              </mc:AlternateContent>
            </w:r>
          </w:p>
        </w:tc>
        <w:tc>
          <w:tcPr>
            <w:tcW w:w="1439" w:type="dxa"/>
            <w:vAlign w:val="center"/>
          </w:tcPr>
          <w:p w:rsidR="004A3EC9" w:rsidRPr="00335EE7" w:rsidRDefault="00B57A15" w:rsidP="005E3EC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35EE7">
              <w:rPr>
                <w:rFonts w:ascii="Arial" w:hAnsi="Arial" w:cs="Arial"/>
                <w:color w:val="0F243E" w:themeColor="text2" w:themeShade="80"/>
                <w:sz w:val="20"/>
                <w:szCs w:val="20"/>
              </w:rPr>
              <w:t>(</w:t>
            </w:r>
            <w:r w:rsidR="005E3ECE" w:rsidRPr="00335EE7">
              <w:rPr>
                <w:rFonts w:ascii="Arial" w:hAnsi="Arial" w:cs="Arial"/>
                <w:color w:val="0F243E" w:themeColor="text2" w:themeShade="80"/>
                <w:sz w:val="20"/>
                <w:szCs w:val="20"/>
              </w:rPr>
              <w:t>87.651)</w:t>
            </w:r>
            <w:proofErr w:type="spellStart"/>
            <w:r w:rsidR="005E3ECE" w:rsidRPr="00335EE7">
              <w:rPr>
                <w:rFonts w:ascii="Arial" w:hAnsi="Arial" w:cs="Arial"/>
                <w:color w:val="0F243E" w:themeColor="text2" w:themeShade="80"/>
                <w:sz w:val="20"/>
                <w:szCs w:val="20"/>
              </w:rPr>
              <w:t>Kw</w:t>
            </w:r>
            <w:proofErr w:type="spellEnd"/>
            <w:r w:rsidRPr="00335EE7">
              <w:rPr>
                <w:rFonts w:ascii="Arial" w:hAnsi="Arial" w:cs="Arial"/>
                <w:color w:val="0F243E" w:themeColor="text2" w:themeShade="80"/>
                <w:sz w:val="20"/>
                <w:szCs w:val="20"/>
              </w:rPr>
              <w:t>/h</w:t>
            </w:r>
          </w:p>
        </w:tc>
        <w:tc>
          <w:tcPr>
            <w:tcW w:w="851" w:type="dxa"/>
            <w:vAlign w:val="center"/>
          </w:tcPr>
          <w:p w:rsidR="004A3EC9" w:rsidRPr="00A16A51" w:rsidRDefault="00B57A15" w:rsidP="00081CA1">
            <w:pPr>
              <w:tabs>
                <w:tab w:val="left" w:pos="556"/>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16A51">
              <w:rPr>
                <w:rFonts w:ascii="Arial" w:hAnsi="Arial" w:cs="Arial"/>
                <w:b/>
                <w:color w:val="0F243E" w:themeColor="text2" w:themeShade="80"/>
                <w:sz w:val="20"/>
                <w:szCs w:val="20"/>
              </w:rPr>
              <w:t>(8</w:t>
            </w:r>
            <w:r w:rsidR="00A35282" w:rsidRPr="00A16A51">
              <w:rPr>
                <w:rFonts w:ascii="Arial" w:hAnsi="Arial" w:cs="Arial"/>
                <w:b/>
                <w:color w:val="0F243E" w:themeColor="text2" w:themeShade="80"/>
                <w:sz w:val="20"/>
                <w:szCs w:val="20"/>
              </w:rPr>
              <w:t>,2</w:t>
            </w:r>
            <w:r w:rsidRPr="00A16A51">
              <w:rPr>
                <w:rFonts w:ascii="Arial" w:hAnsi="Arial" w:cs="Arial"/>
                <w:b/>
                <w:color w:val="0F243E" w:themeColor="text2" w:themeShade="80"/>
                <w:sz w:val="20"/>
                <w:szCs w:val="20"/>
              </w:rPr>
              <w:t>%)</w:t>
            </w:r>
          </w:p>
        </w:tc>
      </w:tr>
      <w:tr w:rsidR="00253936" w:rsidRPr="004A3EC9" w:rsidTr="00081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253936" w:rsidRPr="004A3EC9" w:rsidRDefault="00253936" w:rsidP="00253936">
            <w:pPr>
              <w:spacing w:before="60" w:after="60"/>
              <w:rPr>
                <w:rFonts w:ascii="Arial" w:hAnsi="Arial" w:cs="Arial"/>
                <w:color w:val="000000"/>
                <w:sz w:val="20"/>
                <w:szCs w:val="20"/>
              </w:rPr>
            </w:pPr>
          </w:p>
        </w:tc>
        <w:tc>
          <w:tcPr>
            <w:tcW w:w="0" w:type="auto"/>
            <w:vMerge/>
            <w:vAlign w:val="center"/>
            <w:hideMark/>
          </w:tcPr>
          <w:p w:rsidR="00253936" w:rsidRPr="004A3EC9" w:rsidRDefault="00253936" w:rsidP="002539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361" w:type="dxa"/>
            <w:vMerge w:val="restart"/>
            <w:vAlign w:val="center"/>
            <w:hideMark/>
          </w:tcPr>
          <w:p w:rsidR="00253936" w:rsidRPr="004A3EC9" w:rsidRDefault="00253936"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4A3EC9">
              <w:rPr>
                <w:rFonts w:ascii="Arial" w:hAnsi="Arial" w:cs="Arial"/>
                <w:color w:val="0F243E" w:themeColor="text2" w:themeShade="80"/>
                <w:sz w:val="20"/>
                <w:szCs w:val="20"/>
              </w:rPr>
              <w:t>Casas de Santa Bárbara</w:t>
            </w:r>
          </w:p>
        </w:tc>
        <w:tc>
          <w:tcPr>
            <w:tcW w:w="1457" w:type="dxa"/>
            <w:vAlign w:val="center"/>
            <w:hideMark/>
          </w:tcPr>
          <w:p w:rsidR="00253936" w:rsidRPr="004A3EC9" w:rsidRDefault="00253936"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4A3EC9">
              <w:rPr>
                <w:rFonts w:ascii="Arial" w:hAnsi="Arial" w:cs="Arial"/>
                <w:color w:val="0F243E" w:themeColor="text2" w:themeShade="80"/>
                <w:sz w:val="20"/>
                <w:szCs w:val="20"/>
              </w:rPr>
              <w:t>Valor del Gasto</w:t>
            </w:r>
          </w:p>
        </w:tc>
        <w:tc>
          <w:tcPr>
            <w:tcW w:w="1410" w:type="dxa"/>
            <w:vAlign w:val="center"/>
            <w:hideMark/>
          </w:tcPr>
          <w:p w:rsidR="00253936" w:rsidRPr="004A3EC9" w:rsidRDefault="00253936" w:rsidP="00253936">
            <w:pPr>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4A3EC9">
              <w:rPr>
                <w:rFonts w:ascii="Arial" w:hAnsi="Arial" w:cs="Arial"/>
                <w:color w:val="0F243E" w:themeColor="text2" w:themeShade="80"/>
                <w:sz w:val="20"/>
                <w:szCs w:val="20"/>
              </w:rPr>
              <w:t>II Trimestre 2019-2018</w:t>
            </w:r>
          </w:p>
        </w:tc>
        <w:tc>
          <w:tcPr>
            <w:tcW w:w="1117" w:type="dxa"/>
            <w:vAlign w:val="center"/>
            <w:hideMark/>
          </w:tcPr>
          <w:p w:rsidR="00253936" w:rsidRPr="004A3EC9" w:rsidRDefault="005F568C"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37792" behindDoc="0" locked="0" layoutInCell="1" allowOverlap="1" wp14:anchorId="065D1B35" wp14:editId="3CE97860">
                      <wp:simplePos x="0" y="0"/>
                      <wp:positionH relativeFrom="column">
                        <wp:posOffset>116840</wp:posOffset>
                      </wp:positionH>
                      <wp:positionV relativeFrom="paragraph">
                        <wp:posOffset>83820</wp:posOffset>
                      </wp:positionV>
                      <wp:extent cx="295275" cy="190500"/>
                      <wp:effectExtent l="0" t="0" r="28575" b="19050"/>
                      <wp:wrapNone/>
                      <wp:docPr id="59" name="Triángulo isósceles 59"/>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144ECE0" id="Triángulo isósceles 59" o:spid="_x0000_s1026" type="#_x0000_t5" style="position:absolute;margin-left:9.2pt;margin-top:6.6pt;width:23.25pt;height: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" filled="f" strokecolor="#365f91 [2404]" strokeweight="2pt"/>
                  </w:pict>
                </mc:Fallback>
              </mc:AlternateContent>
            </w:r>
          </w:p>
        </w:tc>
        <w:tc>
          <w:tcPr>
            <w:tcW w:w="1439" w:type="dxa"/>
            <w:vAlign w:val="center"/>
          </w:tcPr>
          <w:p w:rsidR="00253936" w:rsidRPr="00335EE7" w:rsidRDefault="00253936" w:rsidP="00253936">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F243E" w:themeColor="text2" w:themeShade="80"/>
                <w:sz w:val="20"/>
                <w:szCs w:val="20"/>
              </w:rPr>
            </w:pPr>
            <w:r w:rsidRPr="00335EE7">
              <w:rPr>
                <w:rFonts w:ascii="Arial" w:hAnsi="Arial" w:cs="Arial"/>
                <w:bCs/>
                <w:color w:val="0F243E" w:themeColor="text2" w:themeShade="80"/>
                <w:sz w:val="20"/>
                <w:szCs w:val="20"/>
              </w:rPr>
              <w:t>$29.199.290</w:t>
            </w:r>
          </w:p>
        </w:tc>
        <w:tc>
          <w:tcPr>
            <w:tcW w:w="851" w:type="dxa"/>
            <w:vAlign w:val="center"/>
          </w:tcPr>
          <w:p w:rsidR="00253936" w:rsidRPr="00A16A51" w:rsidRDefault="00253936"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A16A51">
              <w:rPr>
                <w:rFonts w:ascii="Arial" w:hAnsi="Arial" w:cs="Arial"/>
                <w:b/>
                <w:bCs/>
                <w:color w:val="000000"/>
                <w:sz w:val="20"/>
                <w:szCs w:val="20"/>
              </w:rPr>
              <w:t>37%</w:t>
            </w:r>
          </w:p>
        </w:tc>
      </w:tr>
      <w:tr w:rsidR="00253936" w:rsidRPr="004A3EC9" w:rsidTr="00081CA1">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253936" w:rsidRPr="004A3EC9" w:rsidRDefault="00253936" w:rsidP="00253936">
            <w:pPr>
              <w:spacing w:before="60" w:after="60"/>
              <w:rPr>
                <w:rFonts w:ascii="Arial" w:hAnsi="Arial" w:cs="Arial"/>
                <w:color w:val="000000"/>
                <w:sz w:val="20"/>
                <w:szCs w:val="20"/>
              </w:rPr>
            </w:pPr>
          </w:p>
        </w:tc>
        <w:tc>
          <w:tcPr>
            <w:tcW w:w="0" w:type="auto"/>
            <w:vMerge/>
            <w:vAlign w:val="center"/>
            <w:hideMark/>
          </w:tcPr>
          <w:p w:rsidR="00253936" w:rsidRPr="004A3EC9" w:rsidRDefault="00253936" w:rsidP="002539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361" w:type="dxa"/>
            <w:vMerge/>
            <w:vAlign w:val="center"/>
            <w:hideMark/>
          </w:tcPr>
          <w:p w:rsidR="00253936" w:rsidRPr="004A3EC9" w:rsidRDefault="00253936" w:rsidP="002539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57" w:type="dxa"/>
            <w:vAlign w:val="center"/>
            <w:hideMark/>
          </w:tcPr>
          <w:p w:rsidR="00253936" w:rsidRPr="004A3EC9" w:rsidRDefault="00253936" w:rsidP="002539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A3EC9">
              <w:rPr>
                <w:rFonts w:ascii="Arial" w:hAnsi="Arial" w:cs="Arial"/>
                <w:color w:val="0F243E" w:themeColor="text2" w:themeShade="80"/>
                <w:sz w:val="20"/>
                <w:szCs w:val="20"/>
              </w:rPr>
              <w:t xml:space="preserve">Consumo en </w:t>
            </w:r>
            <w:proofErr w:type="spellStart"/>
            <w:r w:rsidRPr="004A3EC9">
              <w:rPr>
                <w:rFonts w:ascii="Arial" w:hAnsi="Arial" w:cs="Arial"/>
                <w:color w:val="0F243E" w:themeColor="text2" w:themeShade="80"/>
                <w:sz w:val="20"/>
                <w:szCs w:val="20"/>
              </w:rPr>
              <w:t>Kw</w:t>
            </w:r>
            <w:proofErr w:type="spellEnd"/>
            <w:r w:rsidRPr="004A3EC9">
              <w:rPr>
                <w:rFonts w:ascii="Arial" w:hAnsi="Arial" w:cs="Arial"/>
                <w:color w:val="0F243E" w:themeColor="text2" w:themeShade="80"/>
                <w:sz w:val="20"/>
                <w:szCs w:val="20"/>
              </w:rPr>
              <w:t>/h</w:t>
            </w:r>
          </w:p>
        </w:tc>
        <w:tc>
          <w:tcPr>
            <w:tcW w:w="1410" w:type="dxa"/>
            <w:vAlign w:val="center"/>
            <w:hideMark/>
          </w:tcPr>
          <w:p w:rsidR="00253936" w:rsidRPr="004A3EC9" w:rsidRDefault="00253936" w:rsidP="00253936">
            <w:pP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4A3EC9">
              <w:rPr>
                <w:rFonts w:ascii="Arial" w:hAnsi="Arial" w:cs="Arial"/>
                <w:color w:val="0F243E" w:themeColor="text2" w:themeShade="80"/>
                <w:sz w:val="20"/>
                <w:szCs w:val="20"/>
              </w:rPr>
              <w:t>II Trimestre 2019-2018</w:t>
            </w:r>
          </w:p>
        </w:tc>
        <w:tc>
          <w:tcPr>
            <w:tcW w:w="1117" w:type="dxa"/>
            <w:vAlign w:val="center"/>
          </w:tcPr>
          <w:p w:rsidR="00253936" w:rsidRPr="004A3EC9" w:rsidRDefault="005F568C" w:rsidP="002539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39840" behindDoc="0" locked="0" layoutInCell="1" allowOverlap="1" wp14:anchorId="065D1B35" wp14:editId="3CE97860">
                      <wp:simplePos x="0" y="0"/>
                      <wp:positionH relativeFrom="column">
                        <wp:posOffset>104775</wp:posOffset>
                      </wp:positionH>
                      <wp:positionV relativeFrom="paragraph">
                        <wp:posOffset>13970</wp:posOffset>
                      </wp:positionV>
                      <wp:extent cx="295275" cy="190500"/>
                      <wp:effectExtent l="0" t="0" r="28575" b="19050"/>
                      <wp:wrapNone/>
                      <wp:docPr id="60" name="Triángulo isósceles 60"/>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FC57E74" id="Triángulo isósceles 60" o:spid="_x0000_s1026" type="#_x0000_t5" style="position:absolute;margin-left:8.25pt;margin-top:1.1pt;width:23.25pt;height: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" filled="f" strokecolor="#365f91 [2404]" strokeweight="2pt"/>
                  </w:pict>
                </mc:Fallback>
              </mc:AlternateContent>
            </w:r>
          </w:p>
        </w:tc>
        <w:tc>
          <w:tcPr>
            <w:tcW w:w="1439" w:type="dxa"/>
            <w:vAlign w:val="center"/>
          </w:tcPr>
          <w:p w:rsidR="00253936" w:rsidRPr="00335EE7" w:rsidRDefault="00253936" w:rsidP="0025393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F243E" w:themeColor="text2" w:themeShade="80"/>
                <w:sz w:val="20"/>
                <w:szCs w:val="20"/>
              </w:rPr>
            </w:pPr>
            <w:r w:rsidRPr="00335EE7">
              <w:rPr>
                <w:rFonts w:ascii="Arial" w:hAnsi="Arial" w:cs="Arial"/>
                <w:bCs/>
                <w:color w:val="0F243E" w:themeColor="text2" w:themeShade="80"/>
                <w:sz w:val="20"/>
                <w:szCs w:val="20"/>
              </w:rPr>
              <w:t xml:space="preserve">58.000 </w:t>
            </w:r>
            <w:proofErr w:type="spellStart"/>
            <w:r w:rsidRPr="00335EE7">
              <w:rPr>
                <w:rFonts w:ascii="Arial" w:hAnsi="Arial" w:cs="Arial"/>
                <w:bCs/>
                <w:color w:val="0F243E" w:themeColor="text2" w:themeShade="80"/>
                <w:sz w:val="20"/>
                <w:szCs w:val="20"/>
              </w:rPr>
              <w:t>Kw</w:t>
            </w:r>
            <w:proofErr w:type="spellEnd"/>
            <w:r w:rsidRPr="00335EE7">
              <w:rPr>
                <w:rFonts w:ascii="Arial" w:hAnsi="Arial" w:cs="Arial"/>
                <w:bCs/>
                <w:color w:val="0F243E" w:themeColor="text2" w:themeShade="80"/>
                <w:sz w:val="20"/>
                <w:szCs w:val="20"/>
              </w:rPr>
              <w:t>/h</w:t>
            </w:r>
          </w:p>
        </w:tc>
        <w:tc>
          <w:tcPr>
            <w:tcW w:w="851" w:type="dxa"/>
            <w:vAlign w:val="center"/>
          </w:tcPr>
          <w:p w:rsidR="00253936" w:rsidRPr="00A16A51" w:rsidRDefault="00253936" w:rsidP="002539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A16A51">
              <w:rPr>
                <w:rFonts w:ascii="Arial" w:hAnsi="Arial" w:cs="Arial"/>
                <w:b/>
                <w:bCs/>
                <w:color w:val="000000"/>
                <w:sz w:val="20"/>
                <w:szCs w:val="20"/>
              </w:rPr>
              <w:t>29%</w:t>
            </w:r>
          </w:p>
        </w:tc>
      </w:tr>
      <w:tr w:rsidR="00253936" w:rsidRPr="004A3EC9" w:rsidTr="009825B9">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hideMark/>
          </w:tcPr>
          <w:p w:rsidR="00253936" w:rsidRPr="004A3EC9" w:rsidRDefault="00253936" w:rsidP="00253936">
            <w:pPr>
              <w:spacing w:before="60" w:after="60"/>
              <w:jc w:val="center"/>
              <w:rPr>
                <w:rFonts w:ascii="Arial" w:hAnsi="Arial" w:cs="Arial"/>
                <w:color w:val="000000"/>
                <w:sz w:val="20"/>
                <w:szCs w:val="20"/>
              </w:rPr>
            </w:pPr>
            <w:r w:rsidRPr="004A3EC9">
              <w:rPr>
                <w:rFonts w:ascii="Arial" w:hAnsi="Arial" w:cs="Arial"/>
                <w:sz w:val="20"/>
                <w:szCs w:val="20"/>
              </w:rPr>
              <w:t>Acueducto y Alcantarillado</w:t>
            </w:r>
          </w:p>
        </w:tc>
        <w:tc>
          <w:tcPr>
            <w:tcW w:w="0" w:type="auto"/>
            <w:vMerge w:val="restart"/>
            <w:vAlign w:val="center"/>
            <w:hideMark/>
          </w:tcPr>
          <w:p w:rsidR="00253936" w:rsidRPr="004A3EC9" w:rsidRDefault="00253936"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4A3EC9">
              <w:rPr>
                <w:rFonts w:ascii="Arial" w:hAnsi="Arial" w:cs="Arial"/>
                <w:color w:val="0F243E" w:themeColor="text2" w:themeShade="80"/>
                <w:sz w:val="20"/>
                <w:szCs w:val="20"/>
              </w:rPr>
              <w:t> </w:t>
            </w:r>
            <w:r w:rsidRPr="004A3EC9">
              <w:rPr>
                <w:rFonts w:ascii="Arial" w:hAnsi="Arial" w:cs="Arial"/>
                <w:b/>
                <w:color w:val="0F243E" w:themeColor="text2" w:themeShade="80"/>
                <w:sz w:val="20"/>
                <w:szCs w:val="20"/>
              </w:rPr>
              <w:t>9.2</w:t>
            </w:r>
          </w:p>
        </w:tc>
        <w:tc>
          <w:tcPr>
            <w:tcW w:w="1361" w:type="dxa"/>
            <w:vMerge w:val="restart"/>
            <w:vAlign w:val="center"/>
            <w:hideMark/>
          </w:tcPr>
          <w:p w:rsidR="00253936" w:rsidRPr="004A3EC9" w:rsidRDefault="00253936"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4A3EC9">
              <w:rPr>
                <w:rFonts w:ascii="Arial" w:hAnsi="Arial" w:cs="Arial"/>
                <w:color w:val="0F243E" w:themeColor="text2" w:themeShade="80"/>
                <w:sz w:val="20"/>
                <w:szCs w:val="20"/>
              </w:rPr>
              <w:t>Edificio San Agustín</w:t>
            </w:r>
          </w:p>
        </w:tc>
        <w:tc>
          <w:tcPr>
            <w:tcW w:w="1457" w:type="dxa"/>
            <w:vAlign w:val="center"/>
            <w:hideMark/>
          </w:tcPr>
          <w:p w:rsidR="00253936" w:rsidRPr="004A3EC9" w:rsidRDefault="00253936"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4A3EC9">
              <w:rPr>
                <w:rFonts w:ascii="Arial" w:hAnsi="Arial" w:cs="Arial"/>
                <w:color w:val="0F243E" w:themeColor="text2" w:themeShade="80"/>
                <w:sz w:val="20"/>
                <w:szCs w:val="20"/>
              </w:rPr>
              <w:t>Valor del Gasto</w:t>
            </w:r>
          </w:p>
        </w:tc>
        <w:tc>
          <w:tcPr>
            <w:tcW w:w="1410" w:type="dxa"/>
            <w:vAlign w:val="center"/>
            <w:hideMark/>
          </w:tcPr>
          <w:p w:rsidR="00253936" w:rsidRPr="004A3EC9" w:rsidRDefault="00253936" w:rsidP="00253936">
            <w:pPr>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4A3EC9">
              <w:rPr>
                <w:rFonts w:ascii="Arial" w:hAnsi="Arial" w:cs="Arial"/>
                <w:color w:val="0F243E" w:themeColor="text2" w:themeShade="80"/>
                <w:sz w:val="20"/>
                <w:szCs w:val="20"/>
              </w:rPr>
              <w:t>II Trimestre 2019-2018</w:t>
            </w:r>
          </w:p>
        </w:tc>
        <w:tc>
          <w:tcPr>
            <w:tcW w:w="1117" w:type="dxa"/>
            <w:vAlign w:val="center"/>
          </w:tcPr>
          <w:p w:rsidR="00253936" w:rsidRPr="004A3EC9" w:rsidRDefault="001971B0"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41888" behindDoc="0" locked="0" layoutInCell="1" allowOverlap="1" wp14:anchorId="41CA5F17" wp14:editId="0BAECAED">
                      <wp:simplePos x="0" y="0"/>
                      <wp:positionH relativeFrom="column">
                        <wp:posOffset>111760</wp:posOffset>
                      </wp:positionH>
                      <wp:positionV relativeFrom="paragraph">
                        <wp:posOffset>90805</wp:posOffset>
                      </wp:positionV>
                      <wp:extent cx="295275" cy="190500"/>
                      <wp:effectExtent l="0" t="0" r="28575" b="19050"/>
                      <wp:wrapNone/>
                      <wp:docPr id="62" name="Triángulo isósceles 62"/>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E0E084" id="Triángulo isósceles 62" o:spid="_x0000_s1026" type="#_x0000_t5" style="position:absolute;margin-left:8.8pt;margin-top:7.15pt;width:23.25pt;height:1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" filled="f" strokecolor="#365f91 [2404]" strokeweight="2pt"/>
                  </w:pict>
                </mc:Fallback>
              </mc:AlternateContent>
            </w:r>
          </w:p>
        </w:tc>
        <w:tc>
          <w:tcPr>
            <w:tcW w:w="1439" w:type="dxa"/>
            <w:vAlign w:val="center"/>
          </w:tcPr>
          <w:p w:rsidR="00253936" w:rsidRPr="00335EE7" w:rsidRDefault="009825B9" w:rsidP="00253936">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F243E" w:themeColor="text2" w:themeShade="80"/>
                <w:sz w:val="20"/>
                <w:szCs w:val="20"/>
              </w:rPr>
            </w:pPr>
            <w:r w:rsidRPr="00335EE7">
              <w:rPr>
                <w:rFonts w:ascii="Arial" w:hAnsi="Arial" w:cs="Arial"/>
                <w:bCs/>
                <w:color w:val="0F243E" w:themeColor="text2" w:themeShade="80"/>
                <w:sz w:val="20"/>
                <w:szCs w:val="20"/>
              </w:rPr>
              <w:t>$2.359.533</w:t>
            </w:r>
          </w:p>
        </w:tc>
        <w:tc>
          <w:tcPr>
            <w:tcW w:w="851" w:type="dxa"/>
            <w:vAlign w:val="center"/>
          </w:tcPr>
          <w:p w:rsidR="00253936" w:rsidRPr="00A16A51" w:rsidRDefault="009825B9"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A16A51">
              <w:rPr>
                <w:rFonts w:ascii="Arial" w:hAnsi="Arial" w:cs="Arial"/>
                <w:b/>
                <w:bCs/>
                <w:color w:val="000000"/>
                <w:sz w:val="20"/>
                <w:szCs w:val="20"/>
              </w:rPr>
              <w:t>18</w:t>
            </w:r>
            <w:r w:rsidR="001971B0" w:rsidRPr="00A16A51">
              <w:rPr>
                <w:rFonts w:ascii="Arial" w:hAnsi="Arial" w:cs="Arial"/>
                <w:b/>
                <w:bCs/>
                <w:color w:val="000000"/>
                <w:sz w:val="20"/>
                <w:szCs w:val="20"/>
              </w:rPr>
              <w:t>%</w:t>
            </w:r>
          </w:p>
        </w:tc>
      </w:tr>
      <w:tr w:rsidR="00253936" w:rsidRPr="004A3EC9" w:rsidTr="00081CA1">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253936" w:rsidRPr="004A3EC9" w:rsidRDefault="00253936" w:rsidP="00253936">
            <w:pPr>
              <w:spacing w:before="60" w:after="60"/>
              <w:rPr>
                <w:rFonts w:ascii="Arial" w:hAnsi="Arial" w:cs="Arial"/>
                <w:color w:val="000000"/>
                <w:sz w:val="20"/>
                <w:szCs w:val="20"/>
              </w:rPr>
            </w:pPr>
          </w:p>
        </w:tc>
        <w:tc>
          <w:tcPr>
            <w:tcW w:w="0" w:type="auto"/>
            <w:vMerge/>
            <w:vAlign w:val="center"/>
            <w:hideMark/>
          </w:tcPr>
          <w:p w:rsidR="00253936" w:rsidRPr="004A3EC9" w:rsidRDefault="00253936" w:rsidP="002539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361" w:type="dxa"/>
            <w:vMerge/>
            <w:vAlign w:val="center"/>
            <w:hideMark/>
          </w:tcPr>
          <w:p w:rsidR="00253936" w:rsidRPr="004A3EC9" w:rsidRDefault="00253936" w:rsidP="002539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57" w:type="dxa"/>
            <w:vAlign w:val="center"/>
            <w:hideMark/>
          </w:tcPr>
          <w:p w:rsidR="00253936" w:rsidRPr="004A3EC9" w:rsidRDefault="00253936" w:rsidP="002539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A3EC9">
              <w:rPr>
                <w:rFonts w:ascii="Arial" w:hAnsi="Arial" w:cs="Arial"/>
                <w:color w:val="0F243E" w:themeColor="text2" w:themeShade="80"/>
                <w:sz w:val="20"/>
                <w:szCs w:val="20"/>
              </w:rPr>
              <w:t>Consumo en Metros Cúbicos [M3]</w:t>
            </w:r>
          </w:p>
        </w:tc>
        <w:tc>
          <w:tcPr>
            <w:tcW w:w="1410" w:type="dxa"/>
            <w:vAlign w:val="center"/>
            <w:hideMark/>
          </w:tcPr>
          <w:p w:rsidR="00253936" w:rsidRPr="004A3EC9" w:rsidRDefault="00253936" w:rsidP="00253936">
            <w:pP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4A3EC9">
              <w:rPr>
                <w:rFonts w:ascii="Arial" w:hAnsi="Arial" w:cs="Arial"/>
                <w:color w:val="0F243E" w:themeColor="text2" w:themeShade="80"/>
                <w:sz w:val="20"/>
                <w:szCs w:val="20"/>
              </w:rPr>
              <w:t>II Trimestre 2019-2018</w:t>
            </w:r>
          </w:p>
        </w:tc>
        <w:tc>
          <w:tcPr>
            <w:tcW w:w="1117" w:type="dxa"/>
            <w:vAlign w:val="center"/>
          </w:tcPr>
          <w:p w:rsidR="00253936" w:rsidRPr="004A3EC9" w:rsidRDefault="000F0CF6" w:rsidP="002539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48032" behindDoc="0" locked="0" layoutInCell="1" allowOverlap="1" wp14:anchorId="0D84E1C3" wp14:editId="3DD5A7F8">
                      <wp:simplePos x="0" y="0"/>
                      <wp:positionH relativeFrom="column">
                        <wp:posOffset>140335</wp:posOffset>
                      </wp:positionH>
                      <wp:positionV relativeFrom="paragraph">
                        <wp:posOffset>115570</wp:posOffset>
                      </wp:positionV>
                      <wp:extent cx="295275" cy="190500"/>
                      <wp:effectExtent l="0" t="0" r="28575" b="19050"/>
                      <wp:wrapNone/>
                      <wp:docPr id="65" name="Triángulo isósceles 65"/>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4B0E0F" id="Triángulo isósceles 65" o:spid="_x0000_s1026" type="#_x0000_t5" style="position:absolute;margin-left:11.05pt;margin-top:9.1pt;width:23.25pt;height:1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" filled="f" strokecolor="#365f91 [2404]" strokeweight="2pt"/>
                  </w:pict>
                </mc:Fallback>
              </mc:AlternateContent>
            </w:r>
          </w:p>
        </w:tc>
        <w:tc>
          <w:tcPr>
            <w:tcW w:w="1439" w:type="dxa"/>
            <w:vAlign w:val="center"/>
          </w:tcPr>
          <w:p w:rsidR="00253936" w:rsidRPr="00335EE7" w:rsidRDefault="005E2AE1" w:rsidP="0025393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F243E" w:themeColor="text2" w:themeShade="80"/>
                <w:sz w:val="20"/>
                <w:szCs w:val="20"/>
              </w:rPr>
            </w:pPr>
            <w:r w:rsidRPr="00335EE7">
              <w:rPr>
                <w:rFonts w:ascii="Arial" w:hAnsi="Arial" w:cs="Arial"/>
                <w:bCs/>
                <w:color w:val="0F243E" w:themeColor="text2" w:themeShade="80"/>
                <w:sz w:val="20"/>
                <w:szCs w:val="20"/>
              </w:rPr>
              <w:t>578 M3</w:t>
            </w:r>
          </w:p>
        </w:tc>
        <w:tc>
          <w:tcPr>
            <w:tcW w:w="851" w:type="dxa"/>
            <w:vAlign w:val="center"/>
          </w:tcPr>
          <w:p w:rsidR="00253936" w:rsidRPr="00A16A51" w:rsidRDefault="005E2AE1" w:rsidP="002539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A16A51">
              <w:rPr>
                <w:rFonts w:ascii="Arial" w:hAnsi="Arial" w:cs="Arial"/>
                <w:b/>
                <w:bCs/>
                <w:color w:val="000000"/>
                <w:sz w:val="20"/>
                <w:szCs w:val="20"/>
              </w:rPr>
              <w:t>20%</w:t>
            </w:r>
          </w:p>
        </w:tc>
      </w:tr>
      <w:tr w:rsidR="00253936" w:rsidRPr="004A3EC9" w:rsidTr="009825B9">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253936" w:rsidRPr="004A3EC9" w:rsidRDefault="00253936" w:rsidP="00253936">
            <w:pPr>
              <w:spacing w:before="60" w:after="60"/>
              <w:rPr>
                <w:rFonts w:ascii="Arial" w:hAnsi="Arial" w:cs="Arial"/>
                <w:color w:val="000000"/>
                <w:sz w:val="20"/>
                <w:szCs w:val="20"/>
              </w:rPr>
            </w:pPr>
          </w:p>
        </w:tc>
        <w:tc>
          <w:tcPr>
            <w:tcW w:w="0" w:type="auto"/>
            <w:vMerge/>
            <w:vAlign w:val="center"/>
            <w:hideMark/>
          </w:tcPr>
          <w:p w:rsidR="00253936" w:rsidRPr="004A3EC9" w:rsidRDefault="00253936" w:rsidP="002539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361" w:type="dxa"/>
            <w:vMerge w:val="restart"/>
            <w:vAlign w:val="center"/>
            <w:hideMark/>
          </w:tcPr>
          <w:p w:rsidR="00253936" w:rsidRPr="004A3EC9" w:rsidRDefault="00253936"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4A3EC9">
              <w:rPr>
                <w:rFonts w:ascii="Arial" w:hAnsi="Arial" w:cs="Arial"/>
                <w:color w:val="0F243E" w:themeColor="text2" w:themeShade="80"/>
                <w:sz w:val="20"/>
                <w:szCs w:val="20"/>
              </w:rPr>
              <w:t>Casas de Santa Bárbara</w:t>
            </w:r>
          </w:p>
        </w:tc>
        <w:tc>
          <w:tcPr>
            <w:tcW w:w="1457" w:type="dxa"/>
            <w:vAlign w:val="center"/>
            <w:hideMark/>
          </w:tcPr>
          <w:p w:rsidR="00253936" w:rsidRPr="004A3EC9" w:rsidRDefault="00253936"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4A3EC9">
              <w:rPr>
                <w:rFonts w:ascii="Arial" w:hAnsi="Arial" w:cs="Arial"/>
                <w:color w:val="0F243E" w:themeColor="text2" w:themeShade="80"/>
                <w:sz w:val="20"/>
                <w:szCs w:val="20"/>
              </w:rPr>
              <w:t>Valor del Gasto</w:t>
            </w:r>
          </w:p>
        </w:tc>
        <w:tc>
          <w:tcPr>
            <w:tcW w:w="1410" w:type="dxa"/>
            <w:vAlign w:val="center"/>
            <w:hideMark/>
          </w:tcPr>
          <w:p w:rsidR="00253936" w:rsidRPr="004A3EC9" w:rsidRDefault="00253936" w:rsidP="00253936">
            <w:pPr>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4A3EC9">
              <w:rPr>
                <w:rFonts w:ascii="Arial" w:hAnsi="Arial" w:cs="Arial"/>
                <w:color w:val="0F243E" w:themeColor="text2" w:themeShade="80"/>
                <w:sz w:val="20"/>
                <w:szCs w:val="20"/>
              </w:rPr>
              <w:t>II Trimestre 2019-2018</w:t>
            </w:r>
          </w:p>
        </w:tc>
        <w:tc>
          <w:tcPr>
            <w:tcW w:w="1117" w:type="dxa"/>
            <w:vAlign w:val="center"/>
          </w:tcPr>
          <w:p w:rsidR="00253936" w:rsidRPr="004A3EC9" w:rsidRDefault="009825B9"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DE20B5">
              <w:rPr>
                <w:noProof/>
                <w:color w:val="0F243E" w:themeColor="text2" w:themeShade="80"/>
              </w:rPr>
              <mc:AlternateContent>
                <mc:Choice Requires="wps">
                  <w:drawing>
                    <wp:anchor distT="0" distB="0" distL="114300" distR="114300" simplePos="0" relativeHeight="251943936" behindDoc="0" locked="0" layoutInCell="1" allowOverlap="1" wp14:anchorId="203788DD" wp14:editId="0D8A550A">
                      <wp:simplePos x="0" y="0"/>
                      <wp:positionH relativeFrom="column">
                        <wp:posOffset>142875</wp:posOffset>
                      </wp:positionH>
                      <wp:positionV relativeFrom="paragraph">
                        <wp:posOffset>42545</wp:posOffset>
                      </wp:positionV>
                      <wp:extent cx="295275" cy="190500"/>
                      <wp:effectExtent l="0" t="0" r="28575" b="19050"/>
                      <wp:wrapNone/>
                      <wp:docPr id="63" name="Triángulo isósceles 63"/>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416016" id="Triángulo isósceles 63" o:spid="_x0000_s1026" type="#_x0000_t5" style="position:absolute;margin-left:11.25pt;margin-top:3.35pt;width:23.25pt;height:1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" filled="f" strokecolor="#365f91 [2404]" strokeweight="2pt"/>
                  </w:pict>
                </mc:Fallback>
              </mc:AlternateContent>
            </w:r>
          </w:p>
        </w:tc>
        <w:tc>
          <w:tcPr>
            <w:tcW w:w="1439" w:type="dxa"/>
            <w:vAlign w:val="center"/>
          </w:tcPr>
          <w:p w:rsidR="00253936" w:rsidRPr="00335EE7" w:rsidRDefault="009825B9" w:rsidP="00253936">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F243E" w:themeColor="text2" w:themeShade="80"/>
                <w:sz w:val="20"/>
                <w:szCs w:val="20"/>
              </w:rPr>
            </w:pPr>
            <w:r w:rsidRPr="00335EE7">
              <w:rPr>
                <w:rFonts w:ascii="Arial" w:hAnsi="Arial" w:cs="Arial"/>
                <w:bCs/>
                <w:color w:val="0F243E" w:themeColor="text2" w:themeShade="80"/>
                <w:sz w:val="20"/>
                <w:szCs w:val="20"/>
              </w:rPr>
              <w:t>$ 261.500</w:t>
            </w:r>
          </w:p>
        </w:tc>
        <w:tc>
          <w:tcPr>
            <w:tcW w:w="851" w:type="dxa"/>
            <w:vAlign w:val="center"/>
          </w:tcPr>
          <w:p w:rsidR="00253936" w:rsidRPr="00A16A51" w:rsidRDefault="009825B9" w:rsidP="002539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A16A51">
              <w:rPr>
                <w:rFonts w:ascii="Arial" w:hAnsi="Arial" w:cs="Arial"/>
                <w:b/>
                <w:bCs/>
                <w:color w:val="000000"/>
                <w:sz w:val="20"/>
                <w:szCs w:val="20"/>
              </w:rPr>
              <w:t>5%</w:t>
            </w:r>
          </w:p>
        </w:tc>
      </w:tr>
      <w:tr w:rsidR="00253936" w:rsidRPr="009B3559" w:rsidTr="00081CA1">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253936" w:rsidRPr="004A3EC9" w:rsidRDefault="00253936" w:rsidP="00253936">
            <w:pPr>
              <w:spacing w:before="60" w:after="60"/>
              <w:rPr>
                <w:rFonts w:ascii="Arial" w:hAnsi="Arial" w:cs="Arial"/>
                <w:color w:val="000000"/>
                <w:sz w:val="20"/>
                <w:szCs w:val="20"/>
              </w:rPr>
            </w:pPr>
          </w:p>
        </w:tc>
        <w:tc>
          <w:tcPr>
            <w:tcW w:w="0" w:type="auto"/>
            <w:vMerge/>
            <w:vAlign w:val="center"/>
            <w:hideMark/>
          </w:tcPr>
          <w:p w:rsidR="00253936" w:rsidRPr="004A3EC9" w:rsidRDefault="00253936" w:rsidP="002539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61" w:type="dxa"/>
            <w:vMerge/>
            <w:vAlign w:val="center"/>
            <w:hideMark/>
          </w:tcPr>
          <w:p w:rsidR="00253936" w:rsidRPr="004A3EC9" w:rsidRDefault="00253936" w:rsidP="002539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457" w:type="dxa"/>
            <w:vAlign w:val="center"/>
            <w:hideMark/>
          </w:tcPr>
          <w:p w:rsidR="00253936" w:rsidRPr="004A3EC9" w:rsidRDefault="00253936" w:rsidP="002539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A3EC9">
              <w:rPr>
                <w:rFonts w:ascii="Arial" w:hAnsi="Arial" w:cs="Arial"/>
                <w:color w:val="000000"/>
                <w:sz w:val="20"/>
                <w:szCs w:val="20"/>
              </w:rPr>
              <w:t>Consumo en Metros Cúbicos [M3]</w:t>
            </w:r>
          </w:p>
        </w:tc>
        <w:tc>
          <w:tcPr>
            <w:tcW w:w="1410" w:type="dxa"/>
            <w:vAlign w:val="center"/>
            <w:hideMark/>
          </w:tcPr>
          <w:p w:rsidR="00253936" w:rsidRDefault="00253936" w:rsidP="00253936">
            <w:pPr>
              <w:cnfStyle w:val="000000000000" w:firstRow="0" w:lastRow="0" w:firstColumn="0" w:lastColumn="0" w:oddVBand="0" w:evenVBand="0" w:oddHBand="0" w:evenHBand="0" w:firstRowFirstColumn="0" w:firstRowLastColumn="0" w:lastRowFirstColumn="0" w:lastRowLastColumn="0"/>
            </w:pPr>
            <w:r w:rsidRPr="00961D3B">
              <w:rPr>
                <w:rFonts w:ascii="Arial" w:hAnsi="Arial" w:cs="Arial"/>
                <w:color w:val="0F243E" w:themeColor="text2" w:themeShade="80"/>
                <w:sz w:val="20"/>
                <w:szCs w:val="20"/>
              </w:rPr>
              <w:t>II Trimestre 2019-2018</w:t>
            </w:r>
          </w:p>
        </w:tc>
        <w:tc>
          <w:tcPr>
            <w:tcW w:w="1117" w:type="dxa"/>
            <w:vAlign w:val="center"/>
          </w:tcPr>
          <w:p w:rsidR="00253936" w:rsidRPr="004A3EC9" w:rsidRDefault="000F0CF6" w:rsidP="002539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20B5">
              <w:rPr>
                <w:noProof/>
                <w:color w:val="0F243E" w:themeColor="text2" w:themeShade="80"/>
              </w:rPr>
              <mc:AlternateContent>
                <mc:Choice Requires="wps">
                  <w:drawing>
                    <wp:anchor distT="0" distB="0" distL="114300" distR="114300" simplePos="0" relativeHeight="251945984" behindDoc="0" locked="0" layoutInCell="1" allowOverlap="1" wp14:anchorId="46BAE0D4" wp14:editId="0A500F91">
                      <wp:simplePos x="0" y="0"/>
                      <wp:positionH relativeFrom="column">
                        <wp:posOffset>161925</wp:posOffset>
                      </wp:positionH>
                      <wp:positionV relativeFrom="paragraph">
                        <wp:posOffset>43180</wp:posOffset>
                      </wp:positionV>
                      <wp:extent cx="295275" cy="190500"/>
                      <wp:effectExtent l="0" t="0" r="28575" b="19050"/>
                      <wp:wrapNone/>
                      <wp:docPr id="64" name="Triángulo isósceles 64"/>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F776FA" id="Triángulo isósceles 64" o:spid="_x0000_s1026" type="#_x0000_t5" style="position:absolute;margin-left:12.75pt;margin-top:3.4pt;width:23.25pt;height:1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" filled="f" strokecolor="#365f91 [2404]" strokeweight="2pt"/>
                  </w:pict>
                </mc:Fallback>
              </mc:AlternateContent>
            </w:r>
          </w:p>
        </w:tc>
        <w:tc>
          <w:tcPr>
            <w:tcW w:w="1439" w:type="dxa"/>
            <w:vAlign w:val="center"/>
          </w:tcPr>
          <w:p w:rsidR="00253936" w:rsidRPr="00335EE7" w:rsidRDefault="005E2AE1" w:rsidP="0025393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335EE7">
              <w:rPr>
                <w:rFonts w:ascii="Arial" w:hAnsi="Arial" w:cs="Arial"/>
                <w:bCs/>
                <w:color w:val="000000"/>
                <w:sz w:val="20"/>
                <w:szCs w:val="20"/>
              </w:rPr>
              <w:t>3 M3</w:t>
            </w:r>
          </w:p>
        </w:tc>
        <w:tc>
          <w:tcPr>
            <w:tcW w:w="851" w:type="dxa"/>
            <w:vAlign w:val="center"/>
          </w:tcPr>
          <w:p w:rsidR="00253936" w:rsidRPr="00A16A51" w:rsidRDefault="005E2AE1" w:rsidP="002539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A16A51">
              <w:rPr>
                <w:rFonts w:ascii="Arial" w:hAnsi="Arial" w:cs="Arial"/>
                <w:b/>
                <w:bCs/>
                <w:color w:val="000000"/>
                <w:sz w:val="20"/>
                <w:szCs w:val="20"/>
              </w:rPr>
              <w:t>0,4%</w:t>
            </w:r>
          </w:p>
        </w:tc>
      </w:tr>
    </w:tbl>
    <w:p w:rsidR="00C836A3" w:rsidRPr="000D6841" w:rsidRDefault="00C836A3" w:rsidP="00FB166D">
      <w:pPr>
        <w:tabs>
          <w:tab w:val="left" w:pos="5528"/>
        </w:tabs>
      </w:pPr>
    </w:p>
    <w:sectPr w:rsidR="00C836A3" w:rsidRPr="000D6841" w:rsidSect="00190B57">
      <w:headerReference w:type="default" r:id="rId45"/>
      <w:footerReference w:type="default" r:id="rId46"/>
      <w:pgSz w:w="12240" w:h="15840"/>
      <w:pgMar w:top="1276" w:right="1134"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7B1" w:rsidRDefault="004447B1">
      <w:r>
        <w:separator/>
      </w:r>
    </w:p>
  </w:endnote>
  <w:endnote w:type="continuationSeparator" w:id="0">
    <w:p w:rsidR="004447B1" w:rsidRDefault="0044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209491"/>
      <w:docPartObj>
        <w:docPartGallery w:val="Page Numbers (Bottom of Page)"/>
        <w:docPartUnique/>
      </w:docPartObj>
    </w:sdtPr>
    <w:sdtContent>
      <w:p w:rsidR="0040129A" w:rsidRDefault="0040129A">
        <w:pPr>
          <w:pStyle w:val="Piedepgina"/>
          <w:jc w:val="right"/>
        </w:pPr>
        <w:r>
          <w:fldChar w:fldCharType="begin"/>
        </w:r>
        <w:r>
          <w:instrText>PAGE   \* MERGEFORMAT</w:instrText>
        </w:r>
        <w:r>
          <w:fldChar w:fldCharType="separate"/>
        </w:r>
        <w:r w:rsidR="00A75A85" w:rsidRPr="00A75A85">
          <w:rPr>
            <w:noProof/>
            <w:lang w:val="es-ES"/>
          </w:rPr>
          <w:t>49</w:t>
        </w:r>
        <w:r>
          <w:fldChar w:fldCharType="end"/>
        </w:r>
      </w:p>
    </w:sdtContent>
  </w:sdt>
  <w:p w:rsidR="0040129A" w:rsidRPr="000402AB" w:rsidRDefault="0040129A" w:rsidP="001E7A32">
    <w:pPr>
      <w:pStyle w:val="Piedepgina"/>
      <w:pBdr>
        <w:top w:val="thickThinSmallGap" w:sz="24" w:space="1" w:color="auto"/>
      </w:pBdr>
      <w:tabs>
        <w:tab w:val="right" w:pos="9240"/>
      </w:tabs>
      <w:ind w:right="360"/>
      <w:rPr>
        <w:rFonts w:ascii="Arial" w:hAnsi="Arial" w:cs="Arial"/>
        <w:b/>
        <w:sz w:val="22"/>
        <w:szCs w:val="22"/>
      </w:rPr>
    </w:pPr>
    <w:r w:rsidRPr="00C317EF">
      <w:rPr>
        <w:rFonts w:ascii="Arial" w:hAnsi="Arial" w:cs="Arial"/>
        <w:b/>
        <w:snapToGrid w:val="0"/>
        <w:sz w:val="22"/>
        <w:szCs w:val="22"/>
      </w:rPr>
      <w:t xml:space="preserve">Oficina de Control </w:t>
    </w:r>
    <w:r w:rsidRPr="004B17C0">
      <w:rPr>
        <w:rFonts w:ascii="Arial" w:hAnsi="Arial" w:cs="Arial"/>
        <w:b/>
        <w:snapToGrid w:val="0"/>
        <w:sz w:val="22"/>
        <w:szCs w:val="22"/>
      </w:rPr>
      <w:t xml:space="preserve">Interno               </w:t>
    </w:r>
    <w:r>
      <w:rPr>
        <w:rFonts w:ascii="Arial" w:hAnsi="Arial" w:cs="Arial"/>
        <w:sz w:val="22"/>
        <w:szCs w:val="22"/>
      </w:rPr>
      <w:t xml:space="preserve">          </w:t>
    </w:r>
    <w:r w:rsidRPr="00BB5913">
      <w:rPr>
        <w:rFonts w:ascii="Arial" w:hAnsi="Arial" w:cs="Arial"/>
        <w:b/>
        <w:sz w:val="22"/>
        <w:szCs w:val="22"/>
      </w:rPr>
      <w:t xml:space="preserve">Informe 2019-ARL- </w:t>
    </w:r>
    <w:r>
      <w:rPr>
        <w:rFonts w:ascii="Arial" w:hAnsi="Arial" w:cs="Arial"/>
        <w:b/>
        <w:sz w:val="22"/>
        <w:szCs w:val="22"/>
      </w:rPr>
      <w:t>65</w:t>
    </w:r>
    <w:r w:rsidRPr="00BB5913">
      <w:rPr>
        <w:rFonts w:ascii="Arial" w:hAnsi="Arial" w:cs="Arial"/>
        <w:b/>
        <w:sz w:val="22"/>
        <w:szCs w:val="22"/>
      </w:rPr>
      <w:t xml:space="preserve"> del </w:t>
    </w:r>
    <w:r>
      <w:rPr>
        <w:rFonts w:ascii="Arial" w:hAnsi="Arial" w:cs="Arial"/>
        <w:b/>
        <w:sz w:val="22"/>
        <w:szCs w:val="22"/>
      </w:rPr>
      <w:t>5 de</w:t>
    </w:r>
    <w:r w:rsidRPr="00BB5913">
      <w:rPr>
        <w:rFonts w:ascii="Arial" w:hAnsi="Arial" w:cs="Arial"/>
        <w:b/>
        <w:sz w:val="22"/>
        <w:szCs w:val="22"/>
      </w:rPr>
      <w:t xml:space="preserve"> septiembre de 2019</w:t>
    </w:r>
    <w:r>
      <w:rPr>
        <w:rFonts w:ascii="Arial" w:hAnsi="Arial" w:cs="Arial"/>
        <w:b/>
        <w:sz w:val="22"/>
        <w:szCs w:val="22"/>
      </w:rPr>
      <w:t xml:space="preserve"> </w:t>
    </w:r>
    <w:r w:rsidRPr="000E075A">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7B1" w:rsidRDefault="004447B1">
      <w:r>
        <w:separator/>
      </w:r>
    </w:p>
  </w:footnote>
  <w:footnote w:type="continuationSeparator" w:id="0">
    <w:p w:rsidR="004447B1" w:rsidRDefault="004447B1">
      <w:r>
        <w:continuationSeparator/>
      </w:r>
    </w:p>
  </w:footnote>
  <w:footnote w:id="1">
    <w:p w:rsidR="0040129A" w:rsidRPr="00F77A37" w:rsidRDefault="0040129A" w:rsidP="00F77A37">
      <w:pPr>
        <w:spacing w:line="247" w:lineRule="auto"/>
        <w:rPr>
          <w:i/>
          <w:color w:val="000000" w:themeColor="text1"/>
          <w:sz w:val="20"/>
          <w:szCs w:val="20"/>
        </w:rPr>
      </w:pPr>
      <w:r>
        <w:rPr>
          <w:rStyle w:val="Refdenotaalpie"/>
        </w:rPr>
        <w:footnoteRef/>
      </w:r>
      <w:r>
        <w:t xml:space="preserve"> </w:t>
      </w:r>
      <w:r w:rsidRPr="00537AC0">
        <w:rPr>
          <w:rFonts w:cs="Arial"/>
          <w:color w:val="000000" w:themeColor="text1"/>
          <w:sz w:val="20"/>
          <w:szCs w:val="20"/>
        </w:rPr>
        <w:t>«</w:t>
      </w:r>
      <w:r w:rsidRPr="006C0FF8">
        <w:rPr>
          <w:rFonts w:ascii="Arial" w:hAnsi="Arial" w:cs="Arial"/>
          <w:i/>
          <w:color w:val="000000" w:themeColor="text1"/>
          <w:sz w:val="20"/>
          <w:szCs w:val="20"/>
        </w:rPr>
        <w:t>Por la cual se recopilan y modifican las normas que regulan algunas situaciones administrativas y se dictan otras disposiciones</w:t>
      </w:r>
      <w:r w:rsidRPr="00537AC0">
        <w:rPr>
          <w:rFonts w:cs="Arial"/>
          <w:i/>
          <w:color w:val="000000" w:themeColor="text1"/>
          <w:sz w:val="20"/>
          <w:szCs w:val="20"/>
        </w:rPr>
        <w:t>»</w:t>
      </w:r>
      <w:r>
        <w:rPr>
          <w:i/>
          <w:color w:val="000000" w:themeColor="text1"/>
          <w:sz w:val="20"/>
          <w:szCs w:val="20"/>
        </w:rPr>
        <w:t>.</w:t>
      </w:r>
    </w:p>
  </w:footnote>
  <w:footnote w:id="2">
    <w:p w:rsidR="0040129A" w:rsidRDefault="0040129A" w:rsidP="00FA6E8A">
      <w:pPr>
        <w:pStyle w:val="Textonotapie"/>
      </w:pPr>
      <w:r>
        <w:rPr>
          <w:rStyle w:val="Refdenotaalpie"/>
        </w:rPr>
        <w:footnoteRef/>
      </w:r>
      <w:r>
        <w:t xml:space="preserve"> SJ: Subdirección Jurídica, DT: Dirección de Tecnología, DM: Despacho de Ministro, DGPPN: Dirección General de Presupuesto Público Nacional, DGCPTN: Dirección General de Crédito Público y Tesoro Nacional, DGRESS: Dirección General de Regulación Económica y Seguridad Social. DGPE: Dirección General de Participaciones Estatales, DPM: Dirección General de Política Macroeconómica, OCDI: Oficina de Control Interno Disciplinario, DGPM: Dirección General de Política Macroeconómica, DA: Dirección Administrativa, OAJ; Oficina Asesora Jurídica, OAP: Oficina Asesora de Planeación, OCI: Oficina de Control Interno, SG: Secretaría General, </w:t>
      </w:r>
      <w:r w:rsidRPr="0019569B">
        <w:t>SFOM</w:t>
      </w:r>
      <w:r>
        <w:t xml:space="preserve">: </w:t>
      </w:r>
      <w:r w:rsidRPr="0019569B">
        <w:t>Subdirección de Financiamiento don Organismos Multilaterales</w:t>
      </w:r>
      <w:r>
        <w:t>, SS y Subdirección de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9A" w:rsidRDefault="0040129A" w:rsidP="008E44D4">
    <w:pPr>
      <w:pStyle w:val="Encabezado"/>
      <w:tabs>
        <w:tab w:val="left" w:pos="870"/>
      </w:tabs>
      <w:jc w:val="left"/>
    </w:pPr>
    <w:r>
      <w:rPr>
        <w:rFonts w:ascii="Arial" w:eastAsia="Times New Roman" w:hAnsi="Arial" w:cs="Arial"/>
        <w:noProof/>
        <w:color w:val="000000"/>
        <w:sz w:val="20"/>
        <w:szCs w:val="20"/>
        <w:lang w:eastAsia="es-CO"/>
      </w:rPr>
      <w:drawing>
        <wp:inline distT="0" distB="0" distL="0" distR="0" wp14:anchorId="1702BD4D" wp14:editId="5F24E852">
          <wp:extent cx="2638425" cy="476250"/>
          <wp:effectExtent l="0" t="0" r="9525" b="0"/>
          <wp:docPr id="24" name="Imagen 24"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C96"/>
    <w:multiLevelType w:val="hybridMultilevel"/>
    <w:tmpl w:val="BBC290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EA2A64"/>
    <w:multiLevelType w:val="hybridMultilevel"/>
    <w:tmpl w:val="CE24C6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3542B9"/>
    <w:multiLevelType w:val="hybridMultilevel"/>
    <w:tmpl w:val="764A94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78C2F10"/>
    <w:multiLevelType w:val="multilevel"/>
    <w:tmpl w:val="5BA2BEE6"/>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F03EE6"/>
    <w:multiLevelType w:val="hybridMultilevel"/>
    <w:tmpl w:val="22963C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A3F320E"/>
    <w:multiLevelType w:val="hybridMultilevel"/>
    <w:tmpl w:val="2228A1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CD46212"/>
    <w:multiLevelType w:val="multilevel"/>
    <w:tmpl w:val="2C3C5A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807F5"/>
    <w:multiLevelType w:val="multilevel"/>
    <w:tmpl w:val="CA36303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2F5CF7"/>
    <w:multiLevelType w:val="hybridMultilevel"/>
    <w:tmpl w:val="68A88558"/>
    <w:lvl w:ilvl="0" w:tplc="FBE6590E">
      <w:start w:val="1"/>
      <w:numFmt w:val="bullet"/>
      <w:lvlText w:val="s"/>
      <w:lvlJc w:val="left"/>
      <w:pPr>
        <w:tabs>
          <w:tab w:val="num" w:pos="720"/>
        </w:tabs>
        <w:ind w:left="720" w:hanging="360"/>
      </w:pPr>
      <w:rPr>
        <w:rFonts w:ascii="Arial" w:hAnsi="Arial" w:hint="default"/>
      </w:rPr>
    </w:lvl>
    <w:lvl w:ilvl="1" w:tplc="CE0C26EC" w:tentative="1">
      <w:start w:val="1"/>
      <w:numFmt w:val="bullet"/>
      <w:lvlText w:val="s"/>
      <w:lvlJc w:val="left"/>
      <w:pPr>
        <w:tabs>
          <w:tab w:val="num" w:pos="1440"/>
        </w:tabs>
        <w:ind w:left="1440" w:hanging="360"/>
      </w:pPr>
      <w:rPr>
        <w:rFonts w:ascii="Arial" w:hAnsi="Arial" w:hint="default"/>
      </w:rPr>
    </w:lvl>
    <w:lvl w:ilvl="2" w:tplc="8580F040" w:tentative="1">
      <w:start w:val="1"/>
      <w:numFmt w:val="bullet"/>
      <w:lvlText w:val="s"/>
      <w:lvlJc w:val="left"/>
      <w:pPr>
        <w:tabs>
          <w:tab w:val="num" w:pos="2160"/>
        </w:tabs>
        <w:ind w:left="2160" w:hanging="360"/>
      </w:pPr>
      <w:rPr>
        <w:rFonts w:ascii="Arial" w:hAnsi="Arial" w:hint="default"/>
      </w:rPr>
    </w:lvl>
    <w:lvl w:ilvl="3" w:tplc="66D20E5A" w:tentative="1">
      <w:start w:val="1"/>
      <w:numFmt w:val="bullet"/>
      <w:lvlText w:val="s"/>
      <w:lvlJc w:val="left"/>
      <w:pPr>
        <w:tabs>
          <w:tab w:val="num" w:pos="2880"/>
        </w:tabs>
        <w:ind w:left="2880" w:hanging="360"/>
      </w:pPr>
      <w:rPr>
        <w:rFonts w:ascii="Arial" w:hAnsi="Arial" w:hint="default"/>
      </w:rPr>
    </w:lvl>
    <w:lvl w:ilvl="4" w:tplc="08ACF874" w:tentative="1">
      <w:start w:val="1"/>
      <w:numFmt w:val="bullet"/>
      <w:lvlText w:val="s"/>
      <w:lvlJc w:val="left"/>
      <w:pPr>
        <w:tabs>
          <w:tab w:val="num" w:pos="3600"/>
        </w:tabs>
        <w:ind w:left="3600" w:hanging="360"/>
      </w:pPr>
      <w:rPr>
        <w:rFonts w:ascii="Arial" w:hAnsi="Arial" w:hint="default"/>
      </w:rPr>
    </w:lvl>
    <w:lvl w:ilvl="5" w:tplc="2764A854" w:tentative="1">
      <w:start w:val="1"/>
      <w:numFmt w:val="bullet"/>
      <w:lvlText w:val="s"/>
      <w:lvlJc w:val="left"/>
      <w:pPr>
        <w:tabs>
          <w:tab w:val="num" w:pos="4320"/>
        </w:tabs>
        <w:ind w:left="4320" w:hanging="360"/>
      </w:pPr>
      <w:rPr>
        <w:rFonts w:ascii="Arial" w:hAnsi="Arial" w:hint="default"/>
      </w:rPr>
    </w:lvl>
    <w:lvl w:ilvl="6" w:tplc="53124196" w:tentative="1">
      <w:start w:val="1"/>
      <w:numFmt w:val="bullet"/>
      <w:lvlText w:val="s"/>
      <w:lvlJc w:val="left"/>
      <w:pPr>
        <w:tabs>
          <w:tab w:val="num" w:pos="5040"/>
        </w:tabs>
        <w:ind w:left="5040" w:hanging="360"/>
      </w:pPr>
      <w:rPr>
        <w:rFonts w:ascii="Arial" w:hAnsi="Arial" w:hint="default"/>
      </w:rPr>
    </w:lvl>
    <w:lvl w:ilvl="7" w:tplc="A620A2D2" w:tentative="1">
      <w:start w:val="1"/>
      <w:numFmt w:val="bullet"/>
      <w:lvlText w:val="s"/>
      <w:lvlJc w:val="left"/>
      <w:pPr>
        <w:tabs>
          <w:tab w:val="num" w:pos="5760"/>
        </w:tabs>
        <w:ind w:left="5760" w:hanging="360"/>
      </w:pPr>
      <w:rPr>
        <w:rFonts w:ascii="Arial" w:hAnsi="Arial" w:hint="default"/>
      </w:rPr>
    </w:lvl>
    <w:lvl w:ilvl="8" w:tplc="DFD0D4AA" w:tentative="1">
      <w:start w:val="1"/>
      <w:numFmt w:val="bullet"/>
      <w:lvlText w:val="s"/>
      <w:lvlJc w:val="left"/>
      <w:pPr>
        <w:tabs>
          <w:tab w:val="num" w:pos="6480"/>
        </w:tabs>
        <w:ind w:left="6480" w:hanging="360"/>
      </w:pPr>
      <w:rPr>
        <w:rFonts w:ascii="Arial" w:hAnsi="Arial" w:hint="default"/>
      </w:rPr>
    </w:lvl>
  </w:abstractNum>
  <w:abstractNum w:abstractNumId="9" w15:restartNumberingAfterBreak="0">
    <w:nsid w:val="10A83C1A"/>
    <w:multiLevelType w:val="multilevel"/>
    <w:tmpl w:val="DDBE5A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376613"/>
    <w:multiLevelType w:val="hybridMultilevel"/>
    <w:tmpl w:val="536A9E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4CB5F71"/>
    <w:multiLevelType w:val="hybridMultilevel"/>
    <w:tmpl w:val="E682D0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4EF5464"/>
    <w:multiLevelType w:val="hybridMultilevel"/>
    <w:tmpl w:val="34DA06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AC6452F"/>
    <w:multiLevelType w:val="hybridMultilevel"/>
    <w:tmpl w:val="6C2E8C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CE6633E"/>
    <w:multiLevelType w:val="hybridMultilevel"/>
    <w:tmpl w:val="9ED6D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65794B"/>
    <w:multiLevelType w:val="hybridMultilevel"/>
    <w:tmpl w:val="1E202A1A"/>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0CB3351"/>
    <w:multiLevelType w:val="multilevel"/>
    <w:tmpl w:val="BFD26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910CE2"/>
    <w:multiLevelType w:val="hybridMultilevel"/>
    <w:tmpl w:val="BD304BE8"/>
    <w:lvl w:ilvl="0" w:tplc="3D4A901A">
      <w:start w:val="2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BDA09DC"/>
    <w:multiLevelType w:val="hybridMultilevel"/>
    <w:tmpl w:val="27D8CB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C4164D4"/>
    <w:multiLevelType w:val="hybridMultilevel"/>
    <w:tmpl w:val="D2E42146"/>
    <w:lvl w:ilvl="0" w:tplc="CB5AB57C">
      <w:start w:val="1"/>
      <w:numFmt w:val="bullet"/>
      <w:lvlText w:val="P"/>
      <w:lvlJc w:val="left"/>
      <w:pPr>
        <w:tabs>
          <w:tab w:val="num" w:pos="720"/>
        </w:tabs>
        <w:ind w:left="720" w:hanging="360"/>
      </w:pPr>
      <w:rPr>
        <w:rFonts w:ascii="Arial" w:hAnsi="Arial" w:hint="default"/>
      </w:rPr>
    </w:lvl>
    <w:lvl w:ilvl="1" w:tplc="08AC210E" w:tentative="1">
      <w:start w:val="1"/>
      <w:numFmt w:val="bullet"/>
      <w:lvlText w:val="P"/>
      <w:lvlJc w:val="left"/>
      <w:pPr>
        <w:tabs>
          <w:tab w:val="num" w:pos="1440"/>
        </w:tabs>
        <w:ind w:left="1440" w:hanging="360"/>
      </w:pPr>
      <w:rPr>
        <w:rFonts w:ascii="Arial" w:hAnsi="Arial" w:hint="default"/>
      </w:rPr>
    </w:lvl>
    <w:lvl w:ilvl="2" w:tplc="5E76445A" w:tentative="1">
      <w:start w:val="1"/>
      <w:numFmt w:val="bullet"/>
      <w:lvlText w:val="P"/>
      <w:lvlJc w:val="left"/>
      <w:pPr>
        <w:tabs>
          <w:tab w:val="num" w:pos="2160"/>
        </w:tabs>
        <w:ind w:left="2160" w:hanging="360"/>
      </w:pPr>
      <w:rPr>
        <w:rFonts w:ascii="Arial" w:hAnsi="Arial" w:hint="default"/>
      </w:rPr>
    </w:lvl>
    <w:lvl w:ilvl="3" w:tplc="945CF58E" w:tentative="1">
      <w:start w:val="1"/>
      <w:numFmt w:val="bullet"/>
      <w:lvlText w:val="P"/>
      <w:lvlJc w:val="left"/>
      <w:pPr>
        <w:tabs>
          <w:tab w:val="num" w:pos="2880"/>
        </w:tabs>
        <w:ind w:left="2880" w:hanging="360"/>
      </w:pPr>
      <w:rPr>
        <w:rFonts w:ascii="Arial" w:hAnsi="Arial" w:hint="default"/>
      </w:rPr>
    </w:lvl>
    <w:lvl w:ilvl="4" w:tplc="FA02E008" w:tentative="1">
      <w:start w:val="1"/>
      <w:numFmt w:val="bullet"/>
      <w:lvlText w:val="P"/>
      <w:lvlJc w:val="left"/>
      <w:pPr>
        <w:tabs>
          <w:tab w:val="num" w:pos="3600"/>
        </w:tabs>
        <w:ind w:left="3600" w:hanging="360"/>
      </w:pPr>
      <w:rPr>
        <w:rFonts w:ascii="Arial" w:hAnsi="Arial" w:hint="default"/>
      </w:rPr>
    </w:lvl>
    <w:lvl w:ilvl="5" w:tplc="3DA20266" w:tentative="1">
      <w:start w:val="1"/>
      <w:numFmt w:val="bullet"/>
      <w:lvlText w:val="P"/>
      <w:lvlJc w:val="left"/>
      <w:pPr>
        <w:tabs>
          <w:tab w:val="num" w:pos="4320"/>
        </w:tabs>
        <w:ind w:left="4320" w:hanging="360"/>
      </w:pPr>
      <w:rPr>
        <w:rFonts w:ascii="Arial" w:hAnsi="Arial" w:hint="default"/>
      </w:rPr>
    </w:lvl>
    <w:lvl w:ilvl="6" w:tplc="55F40898" w:tentative="1">
      <w:start w:val="1"/>
      <w:numFmt w:val="bullet"/>
      <w:lvlText w:val="P"/>
      <w:lvlJc w:val="left"/>
      <w:pPr>
        <w:tabs>
          <w:tab w:val="num" w:pos="5040"/>
        </w:tabs>
        <w:ind w:left="5040" w:hanging="360"/>
      </w:pPr>
      <w:rPr>
        <w:rFonts w:ascii="Arial" w:hAnsi="Arial" w:hint="default"/>
      </w:rPr>
    </w:lvl>
    <w:lvl w:ilvl="7" w:tplc="E86ABAB0" w:tentative="1">
      <w:start w:val="1"/>
      <w:numFmt w:val="bullet"/>
      <w:lvlText w:val="P"/>
      <w:lvlJc w:val="left"/>
      <w:pPr>
        <w:tabs>
          <w:tab w:val="num" w:pos="5760"/>
        </w:tabs>
        <w:ind w:left="5760" w:hanging="360"/>
      </w:pPr>
      <w:rPr>
        <w:rFonts w:ascii="Arial" w:hAnsi="Arial" w:hint="default"/>
      </w:rPr>
    </w:lvl>
    <w:lvl w:ilvl="8" w:tplc="63DC79B8" w:tentative="1">
      <w:start w:val="1"/>
      <w:numFmt w:val="bullet"/>
      <w:lvlText w:val="P"/>
      <w:lvlJc w:val="left"/>
      <w:pPr>
        <w:tabs>
          <w:tab w:val="num" w:pos="6480"/>
        </w:tabs>
        <w:ind w:left="6480" w:hanging="360"/>
      </w:pPr>
      <w:rPr>
        <w:rFonts w:ascii="Arial" w:hAnsi="Arial" w:hint="default"/>
      </w:rPr>
    </w:lvl>
  </w:abstractNum>
  <w:abstractNum w:abstractNumId="20" w15:restartNumberingAfterBreak="0">
    <w:nsid w:val="2E8725E2"/>
    <w:multiLevelType w:val="multilevel"/>
    <w:tmpl w:val="281C433E"/>
    <w:lvl w:ilvl="0">
      <w:start w:val="3"/>
      <w:numFmt w:val="decimal"/>
      <w:lvlText w:val="%1"/>
      <w:lvlJc w:val="left"/>
      <w:pPr>
        <w:ind w:left="489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E78C1"/>
    <w:multiLevelType w:val="multilevel"/>
    <w:tmpl w:val="868A06C0"/>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1541B24"/>
    <w:multiLevelType w:val="hybridMultilevel"/>
    <w:tmpl w:val="AF2A53C8"/>
    <w:lvl w:ilvl="0" w:tplc="A306B2C4">
      <w:start w:val="1"/>
      <w:numFmt w:val="bullet"/>
      <w:lvlText w:val="P"/>
      <w:lvlJc w:val="left"/>
      <w:pPr>
        <w:tabs>
          <w:tab w:val="num" w:pos="720"/>
        </w:tabs>
        <w:ind w:left="720" w:hanging="360"/>
      </w:pPr>
      <w:rPr>
        <w:rFonts w:ascii="Arial" w:hAnsi="Arial" w:hint="default"/>
      </w:rPr>
    </w:lvl>
    <w:lvl w:ilvl="1" w:tplc="8BB8BD3E" w:tentative="1">
      <w:start w:val="1"/>
      <w:numFmt w:val="bullet"/>
      <w:lvlText w:val="P"/>
      <w:lvlJc w:val="left"/>
      <w:pPr>
        <w:tabs>
          <w:tab w:val="num" w:pos="1440"/>
        </w:tabs>
        <w:ind w:left="1440" w:hanging="360"/>
      </w:pPr>
      <w:rPr>
        <w:rFonts w:ascii="Arial" w:hAnsi="Arial" w:hint="default"/>
      </w:rPr>
    </w:lvl>
    <w:lvl w:ilvl="2" w:tplc="942E0E8A" w:tentative="1">
      <w:start w:val="1"/>
      <w:numFmt w:val="bullet"/>
      <w:lvlText w:val="P"/>
      <w:lvlJc w:val="left"/>
      <w:pPr>
        <w:tabs>
          <w:tab w:val="num" w:pos="2160"/>
        </w:tabs>
        <w:ind w:left="2160" w:hanging="360"/>
      </w:pPr>
      <w:rPr>
        <w:rFonts w:ascii="Arial" w:hAnsi="Arial" w:hint="default"/>
      </w:rPr>
    </w:lvl>
    <w:lvl w:ilvl="3" w:tplc="38B00916" w:tentative="1">
      <w:start w:val="1"/>
      <w:numFmt w:val="bullet"/>
      <w:lvlText w:val="P"/>
      <w:lvlJc w:val="left"/>
      <w:pPr>
        <w:tabs>
          <w:tab w:val="num" w:pos="2880"/>
        </w:tabs>
        <w:ind w:left="2880" w:hanging="360"/>
      </w:pPr>
      <w:rPr>
        <w:rFonts w:ascii="Arial" w:hAnsi="Arial" w:hint="default"/>
      </w:rPr>
    </w:lvl>
    <w:lvl w:ilvl="4" w:tplc="DC044186" w:tentative="1">
      <w:start w:val="1"/>
      <w:numFmt w:val="bullet"/>
      <w:lvlText w:val="P"/>
      <w:lvlJc w:val="left"/>
      <w:pPr>
        <w:tabs>
          <w:tab w:val="num" w:pos="3600"/>
        </w:tabs>
        <w:ind w:left="3600" w:hanging="360"/>
      </w:pPr>
      <w:rPr>
        <w:rFonts w:ascii="Arial" w:hAnsi="Arial" w:hint="default"/>
      </w:rPr>
    </w:lvl>
    <w:lvl w:ilvl="5" w:tplc="352AD5E4" w:tentative="1">
      <w:start w:val="1"/>
      <w:numFmt w:val="bullet"/>
      <w:lvlText w:val="P"/>
      <w:lvlJc w:val="left"/>
      <w:pPr>
        <w:tabs>
          <w:tab w:val="num" w:pos="4320"/>
        </w:tabs>
        <w:ind w:left="4320" w:hanging="360"/>
      </w:pPr>
      <w:rPr>
        <w:rFonts w:ascii="Arial" w:hAnsi="Arial" w:hint="default"/>
      </w:rPr>
    </w:lvl>
    <w:lvl w:ilvl="6" w:tplc="3062A38E" w:tentative="1">
      <w:start w:val="1"/>
      <w:numFmt w:val="bullet"/>
      <w:lvlText w:val="P"/>
      <w:lvlJc w:val="left"/>
      <w:pPr>
        <w:tabs>
          <w:tab w:val="num" w:pos="5040"/>
        </w:tabs>
        <w:ind w:left="5040" w:hanging="360"/>
      </w:pPr>
      <w:rPr>
        <w:rFonts w:ascii="Arial" w:hAnsi="Arial" w:hint="default"/>
      </w:rPr>
    </w:lvl>
    <w:lvl w:ilvl="7" w:tplc="ED741466" w:tentative="1">
      <w:start w:val="1"/>
      <w:numFmt w:val="bullet"/>
      <w:lvlText w:val="P"/>
      <w:lvlJc w:val="left"/>
      <w:pPr>
        <w:tabs>
          <w:tab w:val="num" w:pos="5760"/>
        </w:tabs>
        <w:ind w:left="5760" w:hanging="360"/>
      </w:pPr>
      <w:rPr>
        <w:rFonts w:ascii="Arial" w:hAnsi="Arial" w:hint="default"/>
      </w:rPr>
    </w:lvl>
    <w:lvl w:ilvl="8" w:tplc="E3C6E2DE" w:tentative="1">
      <w:start w:val="1"/>
      <w:numFmt w:val="bullet"/>
      <w:lvlText w:val="P"/>
      <w:lvlJc w:val="left"/>
      <w:pPr>
        <w:tabs>
          <w:tab w:val="num" w:pos="6480"/>
        </w:tabs>
        <w:ind w:left="6480" w:hanging="360"/>
      </w:pPr>
      <w:rPr>
        <w:rFonts w:ascii="Arial" w:hAnsi="Arial" w:hint="default"/>
      </w:rPr>
    </w:lvl>
  </w:abstractNum>
  <w:abstractNum w:abstractNumId="23" w15:restartNumberingAfterBreak="0">
    <w:nsid w:val="33870B65"/>
    <w:multiLevelType w:val="hybridMultilevel"/>
    <w:tmpl w:val="98964D02"/>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399D734A"/>
    <w:multiLevelType w:val="hybridMultilevel"/>
    <w:tmpl w:val="68B8E10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3B33423F"/>
    <w:multiLevelType w:val="hybridMultilevel"/>
    <w:tmpl w:val="64BABE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1C6148D"/>
    <w:multiLevelType w:val="hybridMultilevel"/>
    <w:tmpl w:val="17A0C9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35D76D7"/>
    <w:multiLevelType w:val="hybridMultilevel"/>
    <w:tmpl w:val="60AE4C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3A964C6"/>
    <w:multiLevelType w:val="hybridMultilevel"/>
    <w:tmpl w:val="20220E58"/>
    <w:lvl w:ilvl="0" w:tplc="56EACC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44221206"/>
    <w:multiLevelType w:val="hybridMultilevel"/>
    <w:tmpl w:val="0A1E70A2"/>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59E00D7"/>
    <w:multiLevelType w:val="hybridMultilevel"/>
    <w:tmpl w:val="B3EE3D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47444569"/>
    <w:multiLevelType w:val="hybridMultilevel"/>
    <w:tmpl w:val="FEC8C4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4DA858C9"/>
    <w:multiLevelType w:val="hybridMultilevel"/>
    <w:tmpl w:val="E1980C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4E723226"/>
    <w:multiLevelType w:val="hybridMultilevel"/>
    <w:tmpl w:val="04184B32"/>
    <w:lvl w:ilvl="0" w:tplc="4DA2D89A">
      <w:start w:val="1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4" w15:restartNumberingAfterBreak="0">
    <w:nsid w:val="526E1724"/>
    <w:multiLevelType w:val="hybridMultilevel"/>
    <w:tmpl w:val="CCD0BF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5324453E"/>
    <w:multiLevelType w:val="hybridMultilevel"/>
    <w:tmpl w:val="D4345F82"/>
    <w:lvl w:ilvl="0" w:tplc="60EA852E">
      <w:start w:val="1"/>
      <w:numFmt w:val="decimal"/>
      <w:lvlText w:val="%1."/>
      <w:lvlJc w:val="left"/>
      <w:pPr>
        <w:ind w:left="8299" w:hanging="360"/>
      </w:pPr>
      <w:rPr>
        <w:rFonts w:hint="default"/>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4453135"/>
    <w:multiLevelType w:val="hybridMultilevel"/>
    <w:tmpl w:val="EC8A2A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54963AB5"/>
    <w:multiLevelType w:val="hybridMultilevel"/>
    <w:tmpl w:val="C79093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593D4DE0"/>
    <w:multiLevelType w:val="hybridMultilevel"/>
    <w:tmpl w:val="C37C28E0"/>
    <w:lvl w:ilvl="0" w:tplc="A4E426F6">
      <w:start w:val="1"/>
      <w:numFmt w:val="bullet"/>
      <w:lvlText w:val="s"/>
      <w:lvlJc w:val="left"/>
      <w:pPr>
        <w:tabs>
          <w:tab w:val="num" w:pos="720"/>
        </w:tabs>
        <w:ind w:left="720" w:hanging="360"/>
      </w:pPr>
      <w:rPr>
        <w:rFonts w:ascii="Arial" w:hAnsi="Arial" w:hint="default"/>
      </w:rPr>
    </w:lvl>
    <w:lvl w:ilvl="1" w:tplc="0C16219C" w:tentative="1">
      <w:start w:val="1"/>
      <w:numFmt w:val="bullet"/>
      <w:lvlText w:val="s"/>
      <w:lvlJc w:val="left"/>
      <w:pPr>
        <w:tabs>
          <w:tab w:val="num" w:pos="1440"/>
        </w:tabs>
        <w:ind w:left="1440" w:hanging="360"/>
      </w:pPr>
      <w:rPr>
        <w:rFonts w:ascii="Arial" w:hAnsi="Arial" w:hint="default"/>
      </w:rPr>
    </w:lvl>
    <w:lvl w:ilvl="2" w:tplc="D9EE1428" w:tentative="1">
      <w:start w:val="1"/>
      <w:numFmt w:val="bullet"/>
      <w:lvlText w:val="s"/>
      <w:lvlJc w:val="left"/>
      <w:pPr>
        <w:tabs>
          <w:tab w:val="num" w:pos="2160"/>
        </w:tabs>
        <w:ind w:left="2160" w:hanging="360"/>
      </w:pPr>
      <w:rPr>
        <w:rFonts w:ascii="Arial" w:hAnsi="Arial" w:hint="default"/>
      </w:rPr>
    </w:lvl>
    <w:lvl w:ilvl="3" w:tplc="BF5A95FA" w:tentative="1">
      <w:start w:val="1"/>
      <w:numFmt w:val="bullet"/>
      <w:lvlText w:val="s"/>
      <w:lvlJc w:val="left"/>
      <w:pPr>
        <w:tabs>
          <w:tab w:val="num" w:pos="2880"/>
        </w:tabs>
        <w:ind w:left="2880" w:hanging="360"/>
      </w:pPr>
      <w:rPr>
        <w:rFonts w:ascii="Arial" w:hAnsi="Arial" w:hint="default"/>
      </w:rPr>
    </w:lvl>
    <w:lvl w:ilvl="4" w:tplc="4282E1CA" w:tentative="1">
      <w:start w:val="1"/>
      <w:numFmt w:val="bullet"/>
      <w:lvlText w:val="s"/>
      <w:lvlJc w:val="left"/>
      <w:pPr>
        <w:tabs>
          <w:tab w:val="num" w:pos="3600"/>
        </w:tabs>
        <w:ind w:left="3600" w:hanging="360"/>
      </w:pPr>
      <w:rPr>
        <w:rFonts w:ascii="Arial" w:hAnsi="Arial" w:hint="default"/>
      </w:rPr>
    </w:lvl>
    <w:lvl w:ilvl="5" w:tplc="B3F65798" w:tentative="1">
      <w:start w:val="1"/>
      <w:numFmt w:val="bullet"/>
      <w:lvlText w:val="s"/>
      <w:lvlJc w:val="left"/>
      <w:pPr>
        <w:tabs>
          <w:tab w:val="num" w:pos="4320"/>
        </w:tabs>
        <w:ind w:left="4320" w:hanging="360"/>
      </w:pPr>
      <w:rPr>
        <w:rFonts w:ascii="Arial" w:hAnsi="Arial" w:hint="default"/>
      </w:rPr>
    </w:lvl>
    <w:lvl w:ilvl="6" w:tplc="DBFCF44C" w:tentative="1">
      <w:start w:val="1"/>
      <w:numFmt w:val="bullet"/>
      <w:lvlText w:val="s"/>
      <w:lvlJc w:val="left"/>
      <w:pPr>
        <w:tabs>
          <w:tab w:val="num" w:pos="5040"/>
        </w:tabs>
        <w:ind w:left="5040" w:hanging="360"/>
      </w:pPr>
      <w:rPr>
        <w:rFonts w:ascii="Arial" w:hAnsi="Arial" w:hint="default"/>
      </w:rPr>
    </w:lvl>
    <w:lvl w:ilvl="7" w:tplc="AE8A5A54" w:tentative="1">
      <w:start w:val="1"/>
      <w:numFmt w:val="bullet"/>
      <w:lvlText w:val="s"/>
      <w:lvlJc w:val="left"/>
      <w:pPr>
        <w:tabs>
          <w:tab w:val="num" w:pos="5760"/>
        </w:tabs>
        <w:ind w:left="5760" w:hanging="360"/>
      </w:pPr>
      <w:rPr>
        <w:rFonts w:ascii="Arial" w:hAnsi="Arial" w:hint="default"/>
      </w:rPr>
    </w:lvl>
    <w:lvl w:ilvl="8" w:tplc="D2C424AE" w:tentative="1">
      <w:start w:val="1"/>
      <w:numFmt w:val="bullet"/>
      <w:lvlText w:val="s"/>
      <w:lvlJc w:val="left"/>
      <w:pPr>
        <w:tabs>
          <w:tab w:val="num" w:pos="6480"/>
        </w:tabs>
        <w:ind w:left="6480" w:hanging="360"/>
      </w:pPr>
      <w:rPr>
        <w:rFonts w:ascii="Arial" w:hAnsi="Arial" w:hint="default"/>
      </w:rPr>
    </w:lvl>
  </w:abstractNum>
  <w:abstractNum w:abstractNumId="39" w15:restartNumberingAfterBreak="0">
    <w:nsid w:val="639055CC"/>
    <w:multiLevelType w:val="hybridMultilevel"/>
    <w:tmpl w:val="F0FEC1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C5B2221"/>
    <w:multiLevelType w:val="multilevel"/>
    <w:tmpl w:val="1B1A289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43028F"/>
    <w:multiLevelType w:val="hybridMultilevel"/>
    <w:tmpl w:val="94BA0E6C"/>
    <w:lvl w:ilvl="0" w:tplc="88C2188E">
      <w:start w:val="1"/>
      <w:numFmt w:val="bullet"/>
      <w:lvlText w:val="P"/>
      <w:lvlJc w:val="left"/>
      <w:pPr>
        <w:tabs>
          <w:tab w:val="num" w:pos="720"/>
        </w:tabs>
        <w:ind w:left="720" w:hanging="360"/>
      </w:pPr>
      <w:rPr>
        <w:rFonts w:ascii="Arial" w:hAnsi="Arial" w:hint="default"/>
      </w:rPr>
    </w:lvl>
    <w:lvl w:ilvl="1" w:tplc="66B23C9C" w:tentative="1">
      <w:start w:val="1"/>
      <w:numFmt w:val="bullet"/>
      <w:lvlText w:val="P"/>
      <w:lvlJc w:val="left"/>
      <w:pPr>
        <w:tabs>
          <w:tab w:val="num" w:pos="1440"/>
        </w:tabs>
        <w:ind w:left="1440" w:hanging="360"/>
      </w:pPr>
      <w:rPr>
        <w:rFonts w:ascii="Arial" w:hAnsi="Arial" w:hint="default"/>
      </w:rPr>
    </w:lvl>
    <w:lvl w:ilvl="2" w:tplc="B8286AF4" w:tentative="1">
      <w:start w:val="1"/>
      <w:numFmt w:val="bullet"/>
      <w:lvlText w:val="P"/>
      <w:lvlJc w:val="left"/>
      <w:pPr>
        <w:tabs>
          <w:tab w:val="num" w:pos="2160"/>
        </w:tabs>
        <w:ind w:left="2160" w:hanging="360"/>
      </w:pPr>
      <w:rPr>
        <w:rFonts w:ascii="Arial" w:hAnsi="Arial" w:hint="default"/>
      </w:rPr>
    </w:lvl>
    <w:lvl w:ilvl="3" w:tplc="A5D09228" w:tentative="1">
      <w:start w:val="1"/>
      <w:numFmt w:val="bullet"/>
      <w:lvlText w:val="P"/>
      <w:lvlJc w:val="left"/>
      <w:pPr>
        <w:tabs>
          <w:tab w:val="num" w:pos="2880"/>
        </w:tabs>
        <w:ind w:left="2880" w:hanging="360"/>
      </w:pPr>
      <w:rPr>
        <w:rFonts w:ascii="Arial" w:hAnsi="Arial" w:hint="default"/>
      </w:rPr>
    </w:lvl>
    <w:lvl w:ilvl="4" w:tplc="A09E62FC" w:tentative="1">
      <w:start w:val="1"/>
      <w:numFmt w:val="bullet"/>
      <w:lvlText w:val="P"/>
      <w:lvlJc w:val="left"/>
      <w:pPr>
        <w:tabs>
          <w:tab w:val="num" w:pos="3600"/>
        </w:tabs>
        <w:ind w:left="3600" w:hanging="360"/>
      </w:pPr>
      <w:rPr>
        <w:rFonts w:ascii="Arial" w:hAnsi="Arial" w:hint="default"/>
      </w:rPr>
    </w:lvl>
    <w:lvl w:ilvl="5" w:tplc="C6041318" w:tentative="1">
      <w:start w:val="1"/>
      <w:numFmt w:val="bullet"/>
      <w:lvlText w:val="P"/>
      <w:lvlJc w:val="left"/>
      <w:pPr>
        <w:tabs>
          <w:tab w:val="num" w:pos="4320"/>
        </w:tabs>
        <w:ind w:left="4320" w:hanging="360"/>
      </w:pPr>
      <w:rPr>
        <w:rFonts w:ascii="Arial" w:hAnsi="Arial" w:hint="default"/>
      </w:rPr>
    </w:lvl>
    <w:lvl w:ilvl="6" w:tplc="E1AE62A2" w:tentative="1">
      <w:start w:val="1"/>
      <w:numFmt w:val="bullet"/>
      <w:lvlText w:val="P"/>
      <w:lvlJc w:val="left"/>
      <w:pPr>
        <w:tabs>
          <w:tab w:val="num" w:pos="5040"/>
        </w:tabs>
        <w:ind w:left="5040" w:hanging="360"/>
      </w:pPr>
      <w:rPr>
        <w:rFonts w:ascii="Arial" w:hAnsi="Arial" w:hint="default"/>
      </w:rPr>
    </w:lvl>
    <w:lvl w:ilvl="7" w:tplc="5DC85286" w:tentative="1">
      <w:start w:val="1"/>
      <w:numFmt w:val="bullet"/>
      <w:lvlText w:val="P"/>
      <w:lvlJc w:val="left"/>
      <w:pPr>
        <w:tabs>
          <w:tab w:val="num" w:pos="5760"/>
        </w:tabs>
        <w:ind w:left="5760" w:hanging="360"/>
      </w:pPr>
      <w:rPr>
        <w:rFonts w:ascii="Arial" w:hAnsi="Arial" w:hint="default"/>
      </w:rPr>
    </w:lvl>
    <w:lvl w:ilvl="8" w:tplc="371C9174" w:tentative="1">
      <w:start w:val="1"/>
      <w:numFmt w:val="bullet"/>
      <w:lvlText w:val="P"/>
      <w:lvlJc w:val="left"/>
      <w:pPr>
        <w:tabs>
          <w:tab w:val="num" w:pos="6480"/>
        </w:tabs>
        <w:ind w:left="6480" w:hanging="360"/>
      </w:pPr>
      <w:rPr>
        <w:rFonts w:ascii="Arial" w:hAnsi="Arial" w:hint="default"/>
      </w:rPr>
    </w:lvl>
  </w:abstractNum>
  <w:abstractNum w:abstractNumId="42" w15:restartNumberingAfterBreak="0">
    <w:nsid w:val="6E17358A"/>
    <w:multiLevelType w:val="hybridMultilevel"/>
    <w:tmpl w:val="7A50B6B6"/>
    <w:lvl w:ilvl="0" w:tplc="F8FC658E">
      <w:start w:val="1"/>
      <w:numFmt w:val="bullet"/>
      <w:lvlText w:val="s"/>
      <w:lvlJc w:val="left"/>
      <w:pPr>
        <w:tabs>
          <w:tab w:val="num" w:pos="720"/>
        </w:tabs>
        <w:ind w:left="720" w:hanging="360"/>
      </w:pPr>
      <w:rPr>
        <w:rFonts w:ascii="Arial" w:hAnsi="Arial" w:hint="default"/>
      </w:rPr>
    </w:lvl>
    <w:lvl w:ilvl="1" w:tplc="4D8AF870" w:tentative="1">
      <w:start w:val="1"/>
      <w:numFmt w:val="bullet"/>
      <w:lvlText w:val="s"/>
      <w:lvlJc w:val="left"/>
      <w:pPr>
        <w:tabs>
          <w:tab w:val="num" w:pos="1440"/>
        </w:tabs>
        <w:ind w:left="1440" w:hanging="360"/>
      </w:pPr>
      <w:rPr>
        <w:rFonts w:ascii="Arial" w:hAnsi="Arial" w:hint="default"/>
      </w:rPr>
    </w:lvl>
    <w:lvl w:ilvl="2" w:tplc="8D56AAF8" w:tentative="1">
      <w:start w:val="1"/>
      <w:numFmt w:val="bullet"/>
      <w:lvlText w:val="s"/>
      <w:lvlJc w:val="left"/>
      <w:pPr>
        <w:tabs>
          <w:tab w:val="num" w:pos="2160"/>
        </w:tabs>
        <w:ind w:left="2160" w:hanging="360"/>
      </w:pPr>
      <w:rPr>
        <w:rFonts w:ascii="Arial" w:hAnsi="Arial" w:hint="default"/>
      </w:rPr>
    </w:lvl>
    <w:lvl w:ilvl="3" w:tplc="9E34AAAE" w:tentative="1">
      <w:start w:val="1"/>
      <w:numFmt w:val="bullet"/>
      <w:lvlText w:val="s"/>
      <w:lvlJc w:val="left"/>
      <w:pPr>
        <w:tabs>
          <w:tab w:val="num" w:pos="2880"/>
        </w:tabs>
        <w:ind w:left="2880" w:hanging="360"/>
      </w:pPr>
      <w:rPr>
        <w:rFonts w:ascii="Arial" w:hAnsi="Arial" w:hint="default"/>
      </w:rPr>
    </w:lvl>
    <w:lvl w:ilvl="4" w:tplc="4432A662" w:tentative="1">
      <w:start w:val="1"/>
      <w:numFmt w:val="bullet"/>
      <w:lvlText w:val="s"/>
      <w:lvlJc w:val="left"/>
      <w:pPr>
        <w:tabs>
          <w:tab w:val="num" w:pos="3600"/>
        </w:tabs>
        <w:ind w:left="3600" w:hanging="360"/>
      </w:pPr>
      <w:rPr>
        <w:rFonts w:ascii="Arial" w:hAnsi="Arial" w:hint="default"/>
      </w:rPr>
    </w:lvl>
    <w:lvl w:ilvl="5" w:tplc="9CB09760" w:tentative="1">
      <w:start w:val="1"/>
      <w:numFmt w:val="bullet"/>
      <w:lvlText w:val="s"/>
      <w:lvlJc w:val="left"/>
      <w:pPr>
        <w:tabs>
          <w:tab w:val="num" w:pos="4320"/>
        </w:tabs>
        <w:ind w:left="4320" w:hanging="360"/>
      </w:pPr>
      <w:rPr>
        <w:rFonts w:ascii="Arial" w:hAnsi="Arial" w:hint="default"/>
      </w:rPr>
    </w:lvl>
    <w:lvl w:ilvl="6" w:tplc="A54E4728" w:tentative="1">
      <w:start w:val="1"/>
      <w:numFmt w:val="bullet"/>
      <w:lvlText w:val="s"/>
      <w:lvlJc w:val="left"/>
      <w:pPr>
        <w:tabs>
          <w:tab w:val="num" w:pos="5040"/>
        </w:tabs>
        <w:ind w:left="5040" w:hanging="360"/>
      </w:pPr>
      <w:rPr>
        <w:rFonts w:ascii="Arial" w:hAnsi="Arial" w:hint="default"/>
      </w:rPr>
    </w:lvl>
    <w:lvl w:ilvl="7" w:tplc="3C42FA7A" w:tentative="1">
      <w:start w:val="1"/>
      <w:numFmt w:val="bullet"/>
      <w:lvlText w:val="s"/>
      <w:lvlJc w:val="left"/>
      <w:pPr>
        <w:tabs>
          <w:tab w:val="num" w:pos="5760"/>
        </w:tabs>
        <w:ind w:left="5760" w:hanging="360"/>
      </w:pPr>
      <w:rPr>
        <w:rFonts w:ascii="Arial" w:hAnsi="Arial" w:hint="default"/>
      </w:rPr>
    </w:lvl>
    <w:lvl w:ilvl="8" w:tplc="DAE8999A" w:tentative="1">
      <w:start w:val="1"/>
      <w:numFmt w:val="bullet"/>
      <w:lvlText w:val="s"/>
      <w:lvlJc w:val="left"/>
      <w:pPr>
        <w:tabs>
          <w:tab w:val="num" w:pos="6480"/>
        </w:tabs>
        <w:ind w:left="6480" w:hanging="360"/>
      </w:pPr>
      <w:rPr>
        <w:rFonts w:ascii="Arial" w:hAnsi="Arial" w:hint="default"/>
      </w:rPr>
    </w:lvl>
  </w:abstractNum>
  <w:abstractNum w:abstractNumId="43" w15:restartNumberingAfterBreak="0">
    <w:nsid w:val="74D67E10"/>
    <w:multiLevelType w:val="hybridMultilevel"/>
    <w:tmpl w:val="F6C0DB8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E664E1"/>
    <w:multiLevelType w:val="hybridMultilevel"/>
    <w:tmpl w:val="C1FA3A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5" w15:restartNumberingAfterBreak="0">
    <w:nsid w:val="7ACF3A33"/>
    <w:multiLevelType w:val="hybridMultilevel"/>
    <w:tmpl w:val="613A6E36"/>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6" w15:restartNumberingAfterBreak="0">
    <w:nsid w:val="7D630F91"/>
    <w:multiLevelType w:val="hybridMultilevel"/>
    <w:tmpl w:val="C7688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D992D0F"/>
    <w:multiLevelType w:val="multilevel"/>
    <w:tmpl w:val="A4E0A0DC"/>
    <w:lvl w:ilvl="0">
      <w:start w:val="543"/>
      <w:numFmt w:val="decimal"/>
      <w:lvlText w:val="%1"/>
      <w:lvlJc w:val="left"/>
      <w:pPr>
        <w:ind w:left="690" w:hanging="690"/>
      </w:pPr>
      <w:rPr>
        <w:rFonts w:hint="default"/>
      </w:rPr>
    </w:lvl>
    <w:lvl w:ilvl="1">
      <w:start w:val="118"/>
      <w:numFmt w:val="decimal"/>
      <w:lvlText w:val="%1.%2"/>
      <w:lvlJc w:val="left"/>
      <w:pPr>
        <w:ind w:left="795" w:hanging="69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num w:numId="1">
    <w:abstractNumId w:val="0"/>
  </w:num>
  <w:num w:numId="2">
    <w:abstractNumId w:val="27"/>
  </w:num>
  <w:num w:numId="3">
    <w:abstractNumId w:val="21"/>
  </w:num>
  <w:num w:numId="4">
    <w:abstractNumId w:val="13"/>
  </w:num>
  <w:num w:numId="5">
    <w:abstractNumId w:val="23"/>
  </w:num>
  <w:num w:numId="6">
    <w:abstractNumId w:val="9"/>
  </w:num>
  <w:num w:numId="7">
    <w:abstractNumId w:val="20"/>
  </w:num>
  <w:num w:numId="8">
    <w:abstractNumId w:val="31"/>
  </w:num>
  <w:num w:numId="9">
    <w:abstractNumId w:val="40"/>
  </w:num>
  <w:num w:numId="10">
    <w:abstractNumId w:val="34"/>
  </w:num>
  <w:num w:numId="11">
    <w:abstractNumId w:val="25"/>
  </w:num>
  <w:num w:numId="12">
    <w:abstractNumId w:val="30"/>
  </w:num>
  <w:num w:numId="13">
    <w:abstractNumId w:val="44"/>
  </w:num>
  <w:num w:numId="14">
    <w:abstractNumId w:val="10"/>
  </w:num>
  <w:num w:numId="15">
    <w:abstractNumId w:val="39"/>
  </w:num>
  <w:num w:numId="16">
    <w:abstractNumId w:val="5"/>
  </w:num>
  <w:num w:numId="17">
    <w:abstractNumId w:val="2"/>
  </w:num>
  <w:num w:numId="18">
    <w:abstractNumId w:val="24"/>
  </w:num>
  <w:num w:numId="19">
    <w:abstractNumId w:val="32"/>
  </w:num>
  <w:num w:numId="20">
    <w:abstractNumId w:val="43"/>
  </w:num>
  <w:num w:numId="21">
    <w:abstractNumId w:val="4"/>
  </w:num>
  <w:num w:numId="22">
    <w:abstractNumId w:val="36"/>
  </w:num>
  <w:num w:numId="23">
    <w:abstractNumId w:val="7"/>
  </w:num>
  <w:num w:numId="24">
    <w:abstractNumId w:val="35"/>
  </w:num>
  <w:num w:numId="25">
    <w:abstractNumId w:val="18"/>
  </w:num>
  <w:num w:numId="26">
    <w:abstractNumId w:val="46"/>
  </w:num>
  <w:num w:numId="27">
    <w:abstractNumId w:val="14"/>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2"/>
  </w:num>
  <w:num w:numId="31">
    <w:abstractNumId w:val="38"/>
  </w:num>
  <w:num w:numId="32">
    <w:abstractNumId w:val="19"/>
  </w:num>
  <w:num w:numId="33">
    <w:abstractNumId w:val="8"/>
  </w:num>
  <w:num w:numId="34">
    <w:abstractNumId w:val="41"/>
  </w:num>
  <w:num w:numId="35">
    <w:abstractNumId w:val="42"/>
  </w:num>
  <w:num w:numId="36">
    <w:abstractNumId w:val="12"/>
  </w:num>
  <w:num w:numId="37">
    <w:abstractNumId w:val="16"/>
  </w:num>
  <w:num w:numId="38">
    <w:abstractNumId w:val="6"/>
  </w:num>
  <w:num w:numId="39">
    <w:abstractNumId w:val="29"/>
  </w:num>
  <w:num w:numId="40">
    <w:abstractNumId w:val="15"/>
  </w:num>
  <w:num w:numId="41">
    <w:abstractNumId w:val="33"/>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37"/>
  </w:num>
  <w:num w:numId="45">
    <w:abstractNumId w:val="1"/>
  </w:num>
  <w:num w:numId="46">
    <w:abstractNumId w:val="3"/>
  </w:num>
  <w:num w:numId="47">
    <w:abstractNumId w:val="17"/>
  </w:num>
  <w:num w:numId="48">
    <w:abstractNumId w:val="47"/>
  </w:num>
  <w:num w:numId="49">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72"/>
    <w:rsid w:val="00000416"/>
    <w:rsid w:val="00000672"/>
    <w:rsid w:val="000006B8"/>
    <w:rsid w:val="00000B1F"/>
    <w:rsid w:val="00000BA9"/>
    <w:rsid w:val="00000FCA"/>
    <w:rsid w:val="00001823"/>
    <w:rsid w:val="000023B4"/>
    <w:rsid w:val="000028E2"/>
    <w:rsid w:val="0000292A"/>
    <w:rsid w:val="00002C9C"/>
    <w:rsid w:val="000032E5"/>
    <w:rsid w:val="00003446"/>
    <w:rsid w:val="000035DE"/>
    <w:rsid w:val="000038CC"/>
    <w:rsid w:val="00003B5E"/>
    <w:rsid w:val="00003C7D"/>
    <w:rsid w:val="00003CDA"/>
    <w:rsid w:val="000045DF"/>
    <w:rsid w:val="000048E8"/>
    <w:rsid w:val="000049F3"/>
    <w:rsid w:val="00004A84"/>
    <w:rsid w:val="00004A8C"/>
    <w:rsid w:val="00004B3B"/>
    <w:rsid w:val="00004DF7"/>
    <w:rsid w:val="00004F1E"/>
    <w:rsid w:val="00005276"/>
    <w:rsid w:val="00005444"/>
    <w:rsid w:val="000059B9"/>
    <w:rsid w:val="00005E77"/>
    <w:rsid w:val="00005EA9"/>
    <w:rsid w:val="00005EEC"/>
    <w:rsid w:val="000061FC"/>
    <w:rsid w:val="000063C5"/>
    <w:rsid w:val="0000641A"/>
    <w:rsid w:val="000064B0"/>
    <w:rsid w:val="000065EC"/>
    <w:rsid w:val="000072CA"/>
    <w:rsid w:val="000073F8"/>
    <w:rsid w:val="00007663"/>
    <w:rsid w:val="00007EE0"/>
    <w:rsid w:val="00010137"/>
    <w:rsid w:val="00010599"/>
    <w:rsid w:val="00010658"/>
    <w:rsid w:val="000108ED"/>
    <w:rsid w:val="00010951"/>
    <w:rsid w:val="00010E1E"/>
    <w:rsid w:val="0001123D"/>
    <w:rsid w:val="0001142B"/>
    <w:rsid w:val="0001148F"/>
    <w:rsid w:val="0001178D"/>
    <w:rsid w:val="00011C24"/>
    <w:rsid w:val="00011D73"/>
    <w:rsid w:val="00011F52"/>
    <w:rsid w:val="00011F60"/>
    <w:rsid w:val="0001210C"/>
    <w:rsid w:val="00012319"/>
    <w:rsid w:val="00012510"/>
    <w:rsid w:val="00012835"/>
    <w:rsid w:val="00012951"/>
    <w:rsid w:val="00012BD1"/>
    <w:rsid w:val="00012D93"/>
    <w:rsid w:val="00013454"/>
    <w:rsid w:val="00013891"/>
    <w:rsid w:val="00013D84"/>
    <w:rsid w:val="00013E9B"/>
    <w:rsid w:val="00013FF9"/>
    <w:rsid w:val="000151E1"/>
    <w:rsid w:val="0001539A"/>
    <w:rsid w:val="000153B3"/>
    <w:rsid w:val="0001541F"/>
    <w:rsid w:val="00015D1B"/>
    <w:rsid w:val="000160DE"/>
    <w:rsid w:val="00016412"/>
    <w:rsid w:val="00016536"/>
    <w:rsid w:val="00016653"/>
    <w:rsid w:val="000171B0"/>
    <w:rsid w:val="00017C08"/>
    <w:rsid w:val="00017C1C"/>
    <w:rsid w:val="00017CC5"/>
    <w:rsid w:val="00020298"/>
    <w:rsid w:val="00020387"/>
    <w:rsid w:val="00020A0A"/>
    <w:rsid w:val="00020FDE"/>
    <w:rsid w:val="00021D28"/>
    <w:rsid w:val="0002233D"/>
    <w:rsid w:val="0002250B"/>
    <w:rsid w:val="000227AC"/>
    <w:rsid w:val="0002377A"/>
    <w:rsid w:val="00023836"/>
    <w:rsid w:val="00023A32"/>
    <w:rsid w:val="00023D1B"/>
    <w:rsid w:val="00023DBB"/>
    <w:rsid w:val="00023F5E"/>
    <w:rsid w:val="000242A7"/>
    <w:rsid w:val="00024456"/>
    <w:rsid w:val="000250D9"/>
    <w:rsid w:val="0002560E"/>
    <w:rsid w:val="000266DB"/>
    <w:rsid w:val="000266E2"/>
    <w:rsid w:val="00026762"/>
    <w:rsid w:val="000269F6"/>
    <w:rsid w:val="00026A70"/>
    <w:rsid w:val="00026B0C"/>
    <w:rsid w:val="00026DBF"/>
    <w:rsid w:val="000274A0"/>
    <w:rsid w:val="0002797F"/>
    <w:rsid w:val="00027A0C"/>
    <w:rsid w:val="00027B3C"/>
    <w:rsid w:val="00027CBE"/>
    <w:rsid w:val="00027D1A"/>
    <w:rsid w:val="00030089"/>
    <w:rsid w:val="000300AE"/>
    <w:rsid w:val="000300D8"/>
    <w:rsid w:val="000302F6"/>
    <w:rsid w:val="00030444"/>
    <w:rsid w:val="00030518"/>
    <w:rsid w:val="00030894"/>
    <w:rsid w:val="00030A6E"/>
    <w:rsid w:val="00030B48"/>
    <w:rsid w:val="00030F9B"/>
    <w:rsid w:val="000310DB"/>
    <w:rsid w:val="0003164F"/>
    <w:rsid w:val="000316EC"/>
    <w:rsid w:val="00031862"/>
    <w:rsid w:val="000318F9"/>
    <w:rsid w:val="00031C58"/>
    <w:rsid w:val="00031D7E"/>
    <w:rsid w:val="00031F14"/>
    <w:rsid w:val="00032C9C"/>
    <w:rsid w:val="000330F1"/>
    <w:rsid w:val="00033109"/>
    <w:rsid w:val="00033234"/>
    <w:rsid w:val="00033238"/>
    <w:rsid w:val="000332F5"/>
    <w:rsid w:val="0003380F"/>
    <w:rsid w:val="0003384A"/>
    <w:rsid w:val="000342F8"/>
    <w:rsid w:val="00034967"/>
    <w:rsid w:val="00034983"/>
    <w:rsid w:val="00034B4D"/>
    <w:rsid w:val="00034D91"/>
    <w:rsid w:val="00034DD0"/>
    <w:rsid w:val="00035191"/>
    <w:rsid w:val="00035327"/>
    <w:rsid w:val="00035665"/>
    <w:rsid w:val="0003572C"/>
    <w:rsid w:val="0003581D"/>
    <w:rsid w:val="0003597E"/>
    <w:rsid w:val="000359AB"/>
    <w:rsid w:val="00036385"/>
    <w:rsid w:val="00036525"/>
    <w:rsid w:val="00036931"/>
    <w:rsid w:val="00036A09"/>
    <w:rsid w:val="00036A9B"/>
    <w:rsid w:val="0003711D"/>
    <w:rsid w:val="000375A0"/>
    <w:rsid w:val="00037874"/>
    <w:rsid w:val="0003794B"/>
    <w:rsid w:val="00037A26"/>
    <w:rsid w:val="00037BD2"/>
    <w:rsid w:val="0004010B"/>
    <w:rsid w:val="000402AB"/>
    <w:rsid w:val="0004098F"/>
    <w:rsid w:val="000409DB"/>
    <w:rsid w:val="0004114A"/>
    <w:rsid w:val="00041158"/>
    <w:rsid w:val="0004122E"/>
    <w:rsid w:val="00041BEA"/>
    <w:rsid w:val="00041ED4"/>
    <w:rsid w:val="00042070"/>
    <w:rsid w:val="0004245F"/>
    <w:rsid w:val="0004270D"/>
    <w:rsid w:val="00042CEC"/>
    <w:rsid w:val="00043519"/>
    <w:rsid w:val="00043570"/>
    <w:rsid w:val="00043720"/>
    <w:rsid w:val="00043A85"/>
    <w:rsid w:val="00043B92"/>
    <w:rsid w:val="00043D49"/>
    <w:rsid w:val="00044436"/>
    <w:rsid w:val="000444C5"/>
    <w:rsid w:val="000445DB"/>
    <w:rsid w:val="00044706"/>
    <w:rsid w:val="000448D0"/>
    <w:rsid w:val="0004569D"/>
    <w:rsid w:val="00045980"/>
    <w:rsid w:val="00045B46"/>
    <w:rsid w:val="00045CB3"/>
    <w:rsid w:val="00045DFD"/>
    <w:rsid w:val="0004604E"/>
    <w:rsid w:val="0004641D"/>
    <w:rsid w:val="00046898"/>
    <w:rsid w:val="00047299"/>
    <w:rsid w:val="00047407"/>
    <w:rsid w:val="000477B5"/>
    <w:rsid w:val="00047A2A"/>
    <w:rsid w:val="00050B4B"/>
    <w:rsid w:val="00050CD0"/>
    <w:rsid w:val="00051478"/>
    <w:rsid w:val="00051537"/>
    <w:rsid w:val="00051702"/>
    <w:rsid w:val="000520B8"/>
    <w:rsid w:val="00053181"/>
    <w:rsid w:val="000533F6"/>
    <w:rsid w:val="00053518"/>
    <w:rsid w:val="0005372D"/>
    <w:rsid w:val="00053FC8"/>
    <w:rsid w:val="0005406B"/>
    <w:rsid w:val="0005429A"/>
    <w:rsid w:val="00054367"/>
    <w:rsid w:val="00054617"/>
    <w:rsid w:val="00054696"/>
    <w:rsid w:val="00054A0C"/>
    <w:rsid w:val="00055B77"/>
    <w:rsid w:val="00055BE9"/>
    <w:rsid w:val="00056C0F"/>
    <w:rsid w:val="00056D64"/>
    <w:rsid w:val="0005717B"/>
    <w:rsid w:val="0005785C"/>
    <w:rsid w:val="00057DFC"/>
    <w:rsid w:val="00060127"/>
    <w:rsid w:val="00060A36"/>
    <w:rsid w:val="00060CB1"/>
    <w:rsid w:val="00060D3E"/>
    <w:rsid w:val="00061471"/>
    <w:rsid w:val="000614D4"/>
    <w:rsid w:val="0006163D"/>
    <w:rsid w:val="000620B4"/>
    <w:rsid w:val="000620BB"/>
    <w:rsid w:val="000620DE"/>
    <w:rsid w:val="00062681"/>
    <w:rsid w:val="00062B71"/>
    <w:rsid w:val="00062C54"/>
    <w:rsid w:val="00062D31"/>
    <w:rsid w:val="000630A1"/>
    <w:rsid w:val="00063203"/>
    <w:rsid w:val="00063A93"/>
    <w:rsid w:val="00063EEB"/>
    <w:rsid w:val="00064CAC"/>
    <w:rsid w:val="00065688"/>
    <w:rsid w:val="000656D1"/>
    <w:rsid w:val="00065B73"/>
    <w:rsid w:val="00065CFD"/>
    <w:rsid w:val="000660DE"/>
    <w:rsid w:val="00066E26"/>
    <w:rsid w:val="00070177"/>
    <w:rsid w:val="000703AD"/>
    <w:rsid w:val="00070647"/>
    <w:rsid w:val="00070C32"/>
    <w:rsid w:val="0007192E"/>
    <w:rsid w:val="00071936"/>
    <w:rsid w:val="00071ACE"/>
    <w:rsid w:val="0007260C"/>
    <w:rsid w:val="00072CE4"/>
    <w:rsid w:val="000735EA"/>
    <w:rsid w:val="000744EC"/>
    <w:rsid w:val="000745FF"/>
    <w:rsid w:val="00074C96"/>
    <w:rsid w:val="000752D9"/>
    <w:rsid w:val="00075346"/>
    <w:rsid w:val="000753D4"/>
    <w:rsid w:val="00075495"/>
    <w:rsid w:val="000754A5"/>
    <w:rsid w:val="0007582F"/>
    <w:rsid w:val="0007594E"/>
    <w:rsid w:val="000767EE"/>
    <w:rsid w:val="000769EC"/>
    <w:rsid w:val="00076C76"/>
    <w:rsid w:val="00076D5E"/>
    <w:rsid w:val="00076F45"/>
    <w:rsid w:val="000779B9"/>
    <w:rsid w:val="00077E9B"/>
    <w:rsid w:val="000800EF"/>
    <w:rsid w:val="000801BB"/>
    <w:rsid w:val="00080935"/>
    <w:rsid w:val="000811AF"/>
    <w:rsid w:val="000811C9"/>
    <w:rsid w:val="00081CA1"/>
    <w:rsid w:val="00081FAC"/>
    <w:rsid w:val="00082395"/>
    <w:rsid w:val="00082422"/>
    <w:rsid w:val="000827B3"/>
    <w:rsid w:val="00082894"/>
    <w:rsid w:val="000829C0"/>
    <w:rsid w:val="00082A09"/>
    <w:rsid w:val="00082BF2"/>
    <w:rsid w:val="00082D67"/>
    <w:rsid w:val="000835B2"/>
    <w:rsid w:val="0008371C"/>
    <w:rsid w:val="00083756"/>
    <w:rsid w:val="00083D05"/>
    <w:rsid w:val="00083DD7"/>
    <w:rsid w:val="00083E2E"/>
    <w:rsid w:val="0008457E"/>
    <w:rsid w:val="000846AB"/>
    <w:rsid w:val="00084963"/>
    <w:rsid w:val="00084970"/>
    <w:rsid w:val="00084982"/>
    <w:rsid w:val="00084A57"/>
    <w:rsid w:val="00084CF7"/>
    <w:rsid w:val="00085009"/>
    <w:rsid w:val="000850F8"/>
    <w:rsid w:val="0008550B"/>
    <w:rsid w:val="0008606A"/>
    <w:rsid w:val="000861ED"/>
    <w:rsid w:val="000866AA"/>
    <w:rsid w:val="000869DA"/>
    <w:rsid w:val="00086C00"/>
    <w:rsid w:val="00086E67"/>
    <w:rsid w:val="00086EA9"/>
    <w:rsid w:val="000870D2"/>
    <w:rsid w:val="00087838"/>
    <w:rsid w:val="00087FB2"/>
    <w:rsid w:val="00090131"/>
    <w:rsid w:val="00090140"/>
    <w:rsid w:val="0009020D"/>
    <w:rsid w:val="0009062E"/>
    <w:rsid w:val="0009088A"/>
    <w:rsid w:val="00090BE1"/>
    <w:rsid w:val="00090CD3"/>
    <w:rsid w:val="00090ECA"/>
    <w:rsid w:val="00090F14"/>
    <w:rsid w:val="000911EE"/>
    <w:rsid w:val="00091B40"/>
    <w:rsid w:val="00091C46"/>
    <w:rsid w:val="00091C8A"/>
    <w:rsid w:val="00092077"/>
    <w:rsid w:val="000921B8"/>
    <w:rsid w:val="0009265D"/>
    <w:rsid w:val="00092666"/>
    <w:rsid w:val="000928A0"/>
    <w:rsid w:val="000929C2"/>
    <w:rsid w:val="00092AF9"/>
    <w:rsid w:val="0009323F"/>
    <w:rsid w:val="0009363B"/>
    <w:rsid w:val="00093AD1"/>
    <w:rsid w:val="00093F7D"/>
    <w:rsid w:val="0009451C"/>
    <w:rsid w:val="00094792"/>
    <w:rsid w:val="00094A7E"/>
    <w:rsid w:val="00094AE9"/>
    <w:rsid w:val="00094B37"/>
    <w:rsid w:val="00094EB0"/>
    <w:rsid w:val="00095E4E"/>
    <w:rsid w:val="000963B1"/>
    <w:rsid w:val="00096596"/>
    <w:rsid w:val="000967E8"/>
    <w:rsid w:val="00096AAD"/>
    <w:rsid w:val="00096E86"/>
    <w:rsid w:val="00096FAA"/>
    <w:rsid w:val="00096FE7"/>
    <w:rsid w:val="0009714D"/>
    <w:rsid w:val="0009728E"/>
    <w:rsid w:val="000972A1"/>
    <w:rsid w:val="000973C7"/>
    <w:rsid w:val="00097422"/>
    <w:rsid w:val="000979D2"/>
    <w:rsid w:val="00097C40"/>
    <w:rsid w:val="00097FF6"/>
    <w:rsid w:val="000A0239"/>
    <w:rsid w:val="000A0841"/>
    <w:rsid w:val="000A09A0"/>
    <w:rsid w:val="000A1681"/>
    <w:rsid w:val="000A1711"/>
    <w:rsid w:val="000A172E"/>
    <w:rsid w:val="000A1789"/>
    <w:rsid w:val="000A1A99"/>
    <w:rsid w:val="000A2295"/>
    <w:rsid w:val="000A27D1"/>
    <w:rsid w:val="000A2840"/>
    <w:rsid w:val="000A291F"/>
    <w:rsid w:val="000A2A02"/>
    <w:rsid w:val="000A2A34"/>
    <w:rsid w:val="000A2D2F"/>
    <w:rsid w:val="000A2D4E"/>
    <w:rsid w:val="000A33AB"/>
    <w:rsid w:val="000A38F7"/>
    <w:rsid w:val="000A3C8C"/>
    <w:rsid w:val="000A43AF"/>
    <w:rsid w:val="000A518F"/>
    <w:rsid w:val="000A536D"/>
    <w:rsid w:val="000A5384"/>
    <w:rsid w:val="000A5482"/>
    <w:rsid w:val="000A591F"/>
    <w:rsid w:val="000A63CD"/>
    <w:rsid w:val="000A6A80"/>
    <w:rsid w:val="000A6BDC"/>
    <w:rsid w:val="000A6E46"/>
    <w:rsid w:val="000A70E6"/>
    <w:rsid w:val="000A70E9"/>
    <w:rsid w:val="000A7203"/>
    <w:rsid w:val="000A72BC"/>
    <w:rsid w:val="000A7563"/>
    <w:rsid w:val="000A78F9"/>
    <w:rsid w:val="000A7A29"/>
    <w:rsid w:val="000A7A30"/>
    <w:rsid w:val="000B0124"/>
    <w:rsid w:val="000B0DDD"/>
    <w:rsid w:val="000B0E44"/>
    <w:rsid w:val="000B17DE"/>
    <w:rsid w:val="000B1847"/>
    <w:rsid w:val="000B1A03"/>
    <w:rsid w:val="000B1C1B"/>
    <w:rsid w:val="000B21B5"/>
    <w:rsid w:val="000B2853"/>
    <w:rsid w:val="000B2867"/>
    <w:rsid w:val="000B2915"/>
    <w:rsid w:val="000B2EDD"/>
    <w:rsid w:val="000B312C"/>
    <w:rsid w:val="000B3275"/>
    <w:rsid w:val="000B41F3"/>
    <w:rsid w:val="000B4938"/>
    <w:rsid w:val="000B49F5"/>
    <w:rsid w:val="000B4BFF"/>
    <w:rsid w:val="000B4DF3"/>
    <w:rsid w:val="000B4F5A"/>
    <w:rsid w:val="000B5525"/>
    <w:rsid w:val="000B5ABC"/>
    <w:rsid w:val="000B6038"/>
    <w:rsid w:val="000B6770"/>
    <w:rsid w:val="000B7059"/>
    <w:rsid w:val="000B773D"/>
    <w:rsid w:val="000B77E8"/>
    <w:rsid w:val="000C033E"/>
    <w:rsid w:val="000C03A2"/>
    <w:rsid w:val="000C0901"/>
    <w:rsid w:val="000C0CB8"/>
    <w:rsid w:val="000C0FF5"/>
    <w:rsid w:val="000C1024"/>
    <w:rsid w:val="000C181A"/>
    <w:rsid w:val="000C1A95"/>
    <w:rsid w:val="000C1DFC"/>
    <w:rsid w:val="000C2168"/>
    <w:rsid w:val="000C28EE"/>
    <w:rsid w:val="000C38F1"/>
    <w:rsid w:val="000C418A"/>
    <w:rsid w:val="000C49CC"/>
    <w:rsid w:val="000C4A52"/>
    <w:rsid w:val="000C4A9C"/>
    <w:rsid w:val="000C4AE2"/>
    <w:rsid w:val="000C4F5D"/>
    <w:rsid w:val="000C53FD"/>
    <w:rsid w:val="000C63C2"/>
    <w:rsid w:val="000C65AB"/>
    <w:rsid w:val="000C6793"/>
    <w:rsid w:val="000C69C7"/>
    <w:rsid w:val="000C78F7"/>
    <w:rsid w:val="000C7A4C"/>
    <w:rsid w:val="000D0086"/>
    <w:rsid w:val="000D00F0"/>
    <w:rsid w:val="000D014C"/>
    <w:rsid w:val="000D037B"/>
    <w:rsid w:val="000D084E"/>
    <w:rsid w:val="000D09FE"/>
    <w:rsid w:val="000D0AC2"/>
    <w:rsid w:val="000D0C2E"/>
    <w:rsid w:val="000D0EAF"/>
    <w:rsid w:val="000D1070"/>
    <w:rsid w:val="000D11C4"/>
    <w:rsid w:val="000D183D"/>
    <w:rsid w:val="000D18C8"/>
    <w:rsid w:val="000D2D64"/>
    <w:rsid w:val="000D2FAA"/>
    <w:rsid w:val="000D303D"/>
    <w:rsid w:val="000D3577"/>
    <w:rsid w:val="000D38A6"/>
    <w:rsid w:val="000D3B6F"/>
    <w:rsid w:val="000D4000"/>
    <w:rsid w:val="000D4075"/>
    <w:rsid w:val="000D40EC"/>
    <w:rsid w:val="000D4855"/>
    <w:rsid w:val="000D4DCE"/>
    <w:rsid w:val="000D4E3C"/>
    <w:rsid w:val="000D5336"/>
    <w:rsid w:val="000D5743"/>
    <w:rsid w:val="000D5A68"/>
    <w:rsid w:val="000D60B2"/>
    <w:rsid w:val="000D6320"/>
    <w:rsid w:val="000D648B"/>
    <w:rsid w:val="000D6530"/>
    <w:rsid w:val="000D66F0"/>
    <w:rsid w:val="000D6841"/>
    <w:rsid w:val="000D6A45"/>
    <w:rsid w:val="000D6CA3"/>
    <w:rsid w:val="000D6DD9"/>
    <w:rsid w:val="000D6F33"/>
    <w:rsid w:val="000D7815"/>
    <w:rsid w:val="000D784F"/>
    <w:rsid w:val="000E047D"/>
    <w:rsid w:val="000E0700"/>
    <w:rsid w:val="000E075A"/>
    <w:rsid w:val="000E0804"/>
    <w:rsid w:val="000E0AD2"/>
    <w:rsid w:val="000E0BA8"/>
    <w:rsid w:val="000E0C07"/>
    <w:rsid w:val="000E0EE7"/>
    <w:rsid w:val="000E179A"/>
    <w:rsid w:val="000E1880"/>
    <w:rsid w:val="000E19C1"/>
    <w:rsid w:val="000E1D33"/>
    <w:rsid w:val="000E20CF"/>
    <w:rsid w:val="000E2851"/>
    <w:rsid w:val="000E29A4"/>
    <w:rsid w:val="000E29BB"/>
    <w:rsid w:val="000E2C21"/>
    <w:rsid w:val="000E399C"/>
    <w:rsid w:val="000E3DBD"/>
    <w:rsid w:val="000E445F"/>
    <w:rsid w:val="000E4898"/>
    <w:rsid w:val="000E4942"/>
    <w:rsid w:val="000E4A80"/>
    <w:rsid w:val="000E4E5C"/>
    <w:rsid w:val="000E4EFF"/>
    <w:rsid w:val="000E57B0"/>
    <w:rsid w:val="000E5AEB"/>
    <w:rsid w:val="000E6191"/>
    <w:rsid w:val="000E61BE"/>
    <w:rsid w:val="000E64AE"/>
    <w:rsid w:val="000E6C51"/>
    <w:rsid w:val="000E7088"/>
    <w:rsid w:val="000E7175"/>
    <w:rsid w:val="000E71A6"/>
    <w:rsid w:val="000E71B1"/>
    <w:rsid w:val="000E7B63"/>
    <w:rsid w:val="000E7DE4"/>
    <w:rsid w:val="000F005E"/>
    <w:rsid w:val="000F014A"/>
    <w:rsid w:val="000F0323"/>
    <w:rsid w:val="000F085B"/>
    <w:rsid w:val="000F09D0"/>
    <w:rsid w:val="000F0B21"/>
    <w:rsid w:val="000F0CF6"/>
    <w:rsid w:val="000F1416"/>
    <w:rsid w:val="000F1D92"/>
    <w:rsid w:val="000F2A04"/>
    <w:rsid w:val="000F3083"/>
    <w:rsid w:val="000F330E"/>
    <w:rsid w:val="000F35DF"/>
    <w:rsid w:val="000F3975"/>
    <w:rsid w:val="000F3F2D"/>
    <w:rsid w:val="000F4005"/>
    <w:rsid w:val="000F43FE"/>
    <w:rsid w:val="000F46A7"/>
    <w:rsid w:val="000F46C8"/>
    <w:rsid w:val="000F4EB5"/>
    <w:rsid w:val="000F5251"/>
    <w:rsid w:val="000F5798"/>
    <w:rsid w:val="000F5B0C"/>
    <w:rsid w:val="000F5F61"/>
    <w:rsid w:val="000F693C"/>
    <w:rsid w:val="000F6B99"/>
    <w:rsid w:val="000F6C84"/>
    <w:rsid w:val="000F71E9"/>
    <w:rsid w:val="00100126"/>
    <w:rsid w:val="00100327"/>
    <w:rsid w:val="001003C9"/>
    <w:rsid w:val="00100A21"/>
    <w:rsid w:val="0010157B"/>
    <w:rsid w:val="001016B3"/>
    <w:rsid w:val="00101A9C"/>
    <w:rsid w:val="00101F75"/>
    <w:rsid w:val="00102556"/>
    <w:rsid w:val="001025FF"/>
    <w:rsid w:val="001036AA"/>
    <w:rsid w:val="001037B5"/>
    <w:rsid w:val="0010393E"/>
    <w:rsid w:val="00103E4D"/>
    <w:rsid w:val="001040F8"/>
    <w:rsid w:val="001044BD"/>
    <w:rsid w:val="00104623"/>
    <w:rsid w:val="00104963"/>
    <w:rsid w:val="001049B6"/>
    <w:rsid w:val="00105343"/>
    <w:rsid w:val="00105413"/>
    <w:rsid w:val="00105524"/>
    <w:rsid w:val="0010598A"/>
    <w:rsid w:val="00105AD9"/>
    <w:rsid w:val="00105B84"/>
    <w:rsid w:val="00105F49"/>
    <w:rsid w:val="0010605F"/>
    <w:rsid w:val="00106465"/>
    <w:rsid w:val="0010650D"/>
    <w:rsid w:val="001068E4"/>
    <w:rsid w:val="00106B7E"/>
    <w:rsid w:val="00106E4C"/>
    <w:rsid w:val="00107631"/>
    <w:rsid w:val="0010772A"/>
    <w:rsid w:val="00107936"/>
    <w:rsid w:val="00107E01"/>
    <w:rsid w:val="00110109"/>
    <w:rsid w:val="00110473"/>
    <w:rsid w:val="00110864"/>
    <w:rsid w:val="001109E4"/>
    <w:rsid w:val="00111076"/>
    <w:rsid w:val="00111080"/>
    <w:rsid w:val="001112E1"/>
    <w:rsid w:val="00111DF8"/>
    <w:rsid w:val="0011240C"/>
    <w:rsid w:val="00112422"/>
    <w:rsid w:val="001127A6"/>
    <w:rsid w:val="0011284B"/>
    <w:rsid w:val="00112AB9"/>
    <w:rsid w:val="00113371"/>
    <w:rsid w:val="001134C7"/>
    <w:rsid w:val="00113636"/>
    <w:rsid w:val="0011384C"/>
    <w:rsid w:val="00113985"/>
    <w:rsid w:val="00113BA7"/>
    <w:rsid w:val="00113C16"/>
    <w:rsid w:val="001140E7"/>
    <w:rsid w:val="0011413D"/>
    <w:rsid w:val="001150A8"/>
    <w:rsid w:val="00115415"/>
    <w:rsid w:val="0011548C"/>
    <w:rsid w:val="0011574E"/>
    <w:rsid w:val="00115B03"/>
    <w:rsid w:val="00115CBA"/>
    <w:rsid w:val="0011617B"/>
    <w:rsid w:val="001161DA"/>
    <w:rsid w:val="001162C8"/>
    <w:rsid w:val="001166C2"/>
    <w:rsid w:val="00116E6E"/>
    <w:rsid w:val="001172F6"/>
    <w:rsid w:val="00117389"/>
    <w:rsid w:val="00117425"/>
    <w:rsid w:val="001175CE"/>
    <w:rsid w:val="00117D80"/>
    <w:rsid w:val="00117F46"/>
    <w:rsid w:val="00117F5A"/>
    <w:rsid w:val="001200E7"/>
    <w:rsid w:val="0012096E"/>
    <w:rsid w:val="00120980"/>
    <w:rsid w:val="001209AC"/>
    <w:rsid w:val="001209EB"/>
    <w:rsid w:val="00120E1F"/>
    <w:rsid w:val="00120FF3"/>
    <w:rsid w:val="00121281"/>
    <w:rsid w:val="001214F8"/>
    <w:rsid w:val="0012187C"/>
    <w:rsid w:val="00121A95"/>
    <w:rsid w:val="00121FB7"/>
    <w:rsid w:val="00122144"/>
    <w:rsid w:val="00122CDF"/>
    <w:rsid w:val="001232B5"/>
    <w:rsid w:val="001232BD"/>
    <w:rsid w:val="00123CD1"/>
    <w:rsid w:val="0012405B"/>
    <w:rsid w:val="00124203"/>
    <w:rsid w:val="0012421F"/>
    <w:rsid w:val="0012481F"/>
    <w:rsid w:val="0012499E"/>
    <w:rsid w:val="00124B5A"/>
    <w:rsid w:val="00124E61"/>
    <w:rsid w:val="00125005"/>
    <w:rsid w:val="001254E7"/>
    <w:rsid w:val="00125A08"/>
    <w:rsid w:val="00125CEB"/>
    <w:rsid w:val="00125F01"/>
    <w:rsid w:val="001260BA"/>
    <w:rsid w:val="00126244"/>
    <w:rsid w:val="00126279"/>
    <w:rsid w:val="0012637D"/>
    <w:rsid w:val="00126733"/>
    <w:rsid w:val="00126D08"/>
    <w:rsid w:val="00126E18"/>
    <w:rsid w:val="00127591"/>
    <w:rsid w:val="00127849"/>
    <w:rsid w:val="00127921"/>
    <w:rsid w:val="00127C1B"/>
    <w:rsid w:val="00127C70"/>
    <w:rsid w:val="0013038E"/>
    <w:rsid w:val="00130A2F"/>
    <w:rsid w:val="00130A42"/>
    <w:rsid w:val="00130B50"/>
    <w:rsid w:val="00130CCF"/>
    <w:rsid w:val="001311D6"/>
    <w:rsid w:val="001311E8"/>
    <w:rsid w:val="001313D1"/>
    <w:rsid w:val="001314BB"/>
    <w:rsid w:val="001316CA"/>
    <w:rsid w:val="00131A3E"/>
    <w:rsid w:val="00131BF7"/>
    <w:rsid w:val="00131E00"/>
    <w:rsid w:val="00132411"/>
    <w:rsid w:val="00132430"/>
    <w:rsid w:val="00132E3A"/>
    <w:rsid w:val="00133106"/>
    <w:rsid w:val="001333F3"/>
    <w:rsid w:val="001337E6"/>
    <w:rsid w:val="00133A2E"/>
    <w:rsid w:val="00133CE0"/>
    <w:rsid w:val="00134473"/>
    <w:rsid w:val="00135CC4"/>
    <w:rsid w:val="00135E0F"/>
    <w:rsid w:val="001363B4"/>
    <w:rsid w:val="00136705"/>
    <w:rsid w:val="00136A26"/>
    <w:rsid w:val="00136D82"/>
    <w:rsid w:val="00136F4B"/>
    <w:rsid w:val="001374A7"/>
    <w:rsid w:val="00137525"/>
    <w:rsid w:val="0013768A"/>
    <w:rsid w:val="00137834"/>
    <w:rsid w:val="00137A90"/>
    <w:rsid w:val="00137B5B"/>
    <w:rsid w:val="001401AF"/>
    <w:rsid w:val="0014048B"/>
    <w:rsid w:val="001407DE"/>
    <w:rsid w:val="00140EBD"/>
    <w:rsid w:val="001411C8"/>
    <w:rsid w:val="00141E5A"/>
    <w:rsid w:val="0014227C"/>
    <w:rsid w:val="0014235D"/>
    <w:rsid w:val="0014253B"/>
    <w:rsid w:val="00142B15"/>
    <w:rsid w:val="00142B3B"/>
    <w:rsid w:val="00142D5F"/>
    <w:rsid w:val="001430D6"/>
    <w:rsid w:val="00143949"/>
    <w:rsid w:val="001440BF"/>
    <w:rsid w:val="00144974"/>
    <w:rsid w:val="00144A75"/>
    <w:rsid w:val="00144B79"/>
    <w:rsid w:val="00144EE0"/>
    <w:rsid w:val="00144F26"/>
    <w:rsid w:val="0014501A"/>
    <w:rsid w:val="00145156"/>
    <w:rsid w:val="00145B53"/>
    <w:rsid w:val="00145DA9"/>
    <w:rsid w:val="00146217"/>
    <w:rsid w:val="001463E8"/>
    <w:rsid w:val="0014656E"/>
    <w:rsid w:val="00146620"/>
    <w:rsid w:val="0014690D"/>
    <w:rsid w:val="0014708E"/>
    <w:rsid w:val="001473FD"/>
    <w:rsid w:val="001478AC"/>
    <w:rsid w:val="00150928"/>
    <w:rsid w:val="00150967"/>
    <w:rsid w:val="001510F0"/>
    <w:rsid w:val="001513C1"/>
    <w:rsid w:val="001513D7"/>
    <w:rsid w:val="0015142E"/>
    <w:rsid w:val="0015154D"/>
    <w:rsid w:val="001519CD"/>
    <w:rsid w:val="001519E1"/>
    <w:rsid w:val="00151B78"/>
    <w:rsid w:val="001521F6"/>
    <w:rsid w:val="001524BB"/>
    <w:rsid w:val="00152953"/>
    <w:rsid w:val="00152D56"/>
    <w:rsid w:val="00152E40"/>
    <w:rsid w:val="0015314C"/>
    <w:rsid w:val="00153256"/>
    <w:rsid w:val="0015379E"/>
    <w:rsid w:val="00153ED3"/>
    <w:rsid w:val="001541D1"/>
    <w:rsid w:val="00155295"/>
    <w:rsid w:val="001554EC"/>
    <w:rsid w:val="001556C8"/>
    <w:rsid w:val="00155715"/>
    <w:rsid w:val="00155D85"/>
    <w:rsid w:val="001562EC"/>
    <w:rsid w:val="00156322"/>
    <w:rsid w:val="001565EC"/>
    <w:rsid w:val="001567A6"/>
    <w:rsid w:val="00156927"/>
    <w:rsid w:val="00156F78"/>
    <w:rsid w:val="00157269"/>
    <w:rsid w:val="001573AA"/>
    <w:rsid w:val="00157859"/>
    <w:rsid w:val="0015792B"/>
    <w:rsid w:val="001579D8"/>
    <w:rsid w:val="00157CFA"/>
    <w:rsid w:val="00157EFE"/>
    <w:rsid w:val="0016003F"/>
    <w:rsid w:val="0016043F"/>
    <w:rsid w:val="00160678"/>
    <w:rsid w:val="00160723"/>
    <w:rsid w:val="00160FAC"/>
    <w:rsid w:val="0016137C"/>
    <w:rsid w:val="001613A0"/>
    <w:rsid w:val="001614B2"/>
    <w:rsid w:val="001614D6"/>
    <w:rsid w:val="00161BE5"/>
    <w:rsid w:val="00161BFB"/>
    <w:rsid w:val="00161EB4"/>
    <w:rsid w:val="0016321E"/>
    <w:rsid w:val="00163958"/>
    <w:rsid w:val="00164012"/>
    <w:rsid w:val="0016471A"/>
    <w:rsid w:val="0016478F"/>
    <w:rsid w:val="001648F9"/>
    <w:rsid w:val="00164A3C"/>
    <w:rsid w:val="00164AE8"/>
    <w:rsid w:val="00165FB9"/>
    <w:rsid w:val="001668D6"/>
    <w:rsid w:val="00166CE7"/>
    <w:rsid w:val="00166DFA"/>
    <w:rsid w:val="00166E97"/>
    <w:rsid w:val="0016711A"/>
    <w:rsid w:val="001678A0"/>
    <w:rsid w:val="00167B67"/>
    <w:rsid w:val="0017036B"/>
    <w:rsid w:val="0017074B"/>
    <w:rsid w:val="00171017"/>
    <w:rsid w:val="00171561"/>
    <w:rsid w:val="001717F4"/>
    <w:rsid w:val="00171AB6"/>
    <w:rsid w:val="00172321"/>
    <w:rsid w:val="001723D5"/>
    <w:rsid w:val="0017268D"/>
    <w:rsid w:val="0017284B"/>
    <w:rsid w:val="00172B59"/>
    <w:rsid w:val="00172ECF"/>
    <w:rsid w:val="001731A2"/>
    <w:rsid w:val="001732CF"/>
    <w:rsid w:val="001732D5"/>
    <w:rsid w:val="001739E8"/>
    <w:rsid w:val="00173A45"/>
    <w:rsid w:val="00173BB1"/>
    <w:rsid w:val="0017423E"/>
    <w:rsid w:val="00174575"/>
    <w:rsid w:val="00174766"/>
    <w:rsid w:val="00174BCF"/>
    <w:rsid w:val="00174DDD"/>
    <w:rsid w:val="00175572"/>
    <w:rsid w:val="00175806"/>
    <w:rsid w:val="00175C8A"/>
    <w:rsid w:val="00176479"/>
    <w:rsid w:val="0017687D"/>
    <w:rsid w:val="00176B39"/>
    <w:rsid w:val="00176C2B"/>
    <w:rsid w:val="00177676"/>
    <w:rsid w:val="00177E1F"/>
    <w:rsid w:val="001802B0"/>
    <w:rsid w:val="00180592"/>
    <w:rsid w:val="0018063C"/>
    <w:rsid w:val="00180663"/>
    <w:rsid w:val="001807A5"/>
    <w:rsid w:val="00180841"/>
    <w:rsid w:val="00180B54"/>
    <w:rsid w:val="00180C76"/>
    <w:rsid w:val="00180D86"/>
    <w:rsid w:val="0018181B"/>
    <w:rsid w:val="00181888"/>
    <w:rsid w:val="00181B85"/>
    <w:rsid w:val="00181C21"/>
    <w:rsid w:val="00181C90"/>
    <w:rsid w:val="0018200A"/>
    <w:rsid w:val="0018295F"/>
    <w:rsid w:val="001829EA"/>
    <w:rsid w:val="00182B14"/>
    <w:rsid w:val="001831A9"/>
    <w:rsid w:val="00183C1C"/>
    <w:rsid w:val="00183F9B"/>
    <w:rsid w:val="00184451"/>
    <w:rsid w:val="001844F5"/>
    <w:rsid w:val="001845EF"/>
    <w:rsid w:val="001845F2"/>
    <w:rsid w:val="00184B72"/>
    <w:rsid w:val="00185065"/>
    <w:rsid w:val="00185192"/>
    <w:rsid w:val="0018583C"/>
    <w:rsid w:val="001858A9"/>
    <w:rsid w:val="001858F3"/>
    <w:rsid w:val="00185B95"/>
    <w:rsid w:val="00185CC0"/>
    <w:rsid w:val="00185DA4"/>
    <w:rsid w:val="00185E3E"/>
    <w:rsid w:val="00186055"/>
    <w:rsid w:val="00186202"/>
    <w:rsid w:val="001864FB"/>
    <w:rsid w:val="00186915"/>
    <w:rsid w:val="001871F3"/>
    <w:rsid w:val="00187562"/>
    <w:rsid w:val="001876D1"/>
    <w:rsid w:val="00187A1D"/>
    <w:rsid w:val="00187B6C"/>
    <w:rsid w:val="00187D5B"/>
    <w:rsid w:val="00187E04"/>
    <w:rsid w:val="0019042E"/>
    <w:rsid w:val="00190752"/>
    <w:rsid w:val="0019090B"/>
    <w:rsid w:val="00190B57"/>
    <w:rsid w:val="00190D99"/>
    <w:rsid w:val="00190DFA"/>
    <w:rsid w:val="0019117F"/>
    <w:rsid w:val="00191340"/>
    <w:rsid w:val="00191503"/>
    <w:rsid w:val="00191566"/>
    <w:rsid w:val="00191979"/>
    <w:rsid w:val="00191D5E"/>
    <w:rsid w:val="00191DA0"/>
    <w:rsid w:val="0019227A"/>
    <w:rsid w:val="00192438"/>
    <w:rsid w:val="001926EE"/>
    <w:rsid w:val="00193094"/>
    <w:rsid w:val="0019313F"/>
    <w:rsid w:val="0019380B"/>
    <w:rsid w:val="0019393E"/>
    <w:rsid w:val="00193AB6"/>
    <w:rsid w:val="00193B45"/>
    <w:rsid w:val="00193BD9"/>
    <w:rsid w:val="00194423"/>
    <w:rsid w:val="001947A0"/>
    <w:rsid w:val="00194FBA"/>
    <w:rsid w:val="001951D0"/>
    <w:rsid w:val="0019569B"/>
    <w:rsid w:val="00195AA9"/>
    <w:rsid w:val="001960DD"/>
    <w:rsid w:val="00196165"/>
    <w:rsid w:val="00196496"/>
    <w:rsid w:val="00196540"/>
    <w:rsid w:val="00196A39"/>
    <w:rsid w:val="00196B88"/>
    <w:rsid w:val="00196BD4"/>
    <w:rsid w:val="00196E0B"/>
    <w:rsid w:val="001970E3"/>
    <w:rsid w:val="001971B0"/>
    <w:rsid w:val="0019722E"/>
    <w:rsid w:val="00197348"/>
    <w:rsid w:val="00197809"/>
    <w:rsid w:val="001A0678"/>
    <w:rsid w:val="001A0740"/>
    <w:rsid w:val="001A184D"/>
    <w:rsid w:val="001A18CB"/>
    <w:rsid w:val="001A193D"/>
    <w:rsid w:val="001A1B9B"/>
    <w:rsid w:val="001A2001"/>
    <w:rsid w:val="001A2159"/>
    <w:rsid w:val="001A231A"/>
    <w:rsid w:val="001A2450"/>
    <w:rsid w:val="001A2A18"/>
    <w:rsid w:val="001A2E6B"/>
    <w:rsid w:val="001A2EA8"/>
    <w:rsid w:val="001A2FE7"/>
    <w:rsid w:val="001A3140"/>
    <w:rsid w:val="001A3468"/>
    <w:rsid w:val="001A3683"/>
    <w:rsid w:val="001A37B8"/>
    <w:rsid w:val="001A3A19"/>
    <w:rsid w:val="001A3E7F"/>
    <w:rsid w:val="001A4101"/>
    <w:rsid w:val="001A468F"/>
    <w:rsid w:val="001A4B04"/>
    <w:rsid w:val="001A4B0B"/>
    <w:rsid w:val="001A4D1F"/>
    <w:rsid w:val="001A4DEE"/>
    <w:rsid w:val="001A4EA3"/>
    <w:rsid w:val="001A5135"/>
    <w:rsid w:val="001A5405"/>
    <w:rsid w:val="001A5FC6"/>
    <w:rsid w:val="001A5FEB"/>
    <w:rsid w:val="001A6584"/>
    <w:rsid w:val="001A6CD7"/>
    <w:rsid w:val="001A6DB3"/>
    <w:rsid w:val="001A6E53"/>
    <w:rsid w:val="001A70CA"/>
    <w:rsid w:val="001A719C"/>
    <w:rsid w:val="001A72BD"/>
    <w:rsid w:val="001A75B7"/>
    <w:rsid w:val="001A767B"/>
    <w:rsid w:val="001A7EE7"/>
    <w:rsid w:val="001B00EA"/>
    <w:rsid w:val="001B0849"/>
    <w:rsid w:val="001B0E84"/>
    <w:rsid w:val="001B1100"/>
    <w:rsid w:val="001B1466"/>
    <w:rsid w:val="001B1553"/>
    <w:rsid w:val="001B2123"/>
    <w:rsid w:val="001B24C0"/>
    <w:rsid w:val="001B24F4"/>
    <w:rsid w:val="001B2A16"/>
    <w:rsid w:val="001B2F3C"/>
    <w:rsid w:val="001B3549"/>
    <w:rsid w:val="001B379C"/>
    <w:rsid w:val="001B3830"/>
    <w:rsid w:val="001B3A82"/>
    <w:rsid w:val="001B3A9B"/>
    <w:rsid w:val="001B3DCF"/>
    <w:rsid w:val="001B4082"/>
    <w:rsid w:val="001B4165"/>
    <w:rsid w:val="001B44DE"/>
    <w:rsid w:val="001B46D1"/>
    <w:rsid w:val="001B4C0B"/>
    <w:rsid w:val="001B4C78"/>
    <w:rsid w:val="001B5043"/>
    <w:rsid w:val="001B6324"/>
    <w:rsid w:val="001B652A"/>
    <w:rsid w:val="001B6AD0"/>
    <w:rsid w:val="001B6DD6"/>
    <w:rsid w:val="001B780E"/>
    <w:rsid w:val="001B7C59"/>
    <w:rsid w:val="001B7DF0"/>
    <w:rsid w:val="001C0B5F"/>
    <w:rsid w:val="001C0ECC"/>
    <w:rsid w:val="001C0F69"/>
    <w:rsid w:val="001C1244"/>
    <w:rsid w:val="001C1F87"/>
    <w:rsid w:val="001C2325"/>
    <w:rsid w:val="001C2332"/>
    <w:rsid w:val="001C2379"/>
    <w:rsid w:val="001C26EC"/>
    <w:rsid w:val="001C2702"/>
    <w:rsid w:val="001C2EA9"/>
    <w:rsid w:val="001C2F1F"/>
    <w:rsid w:val="001C32E9"/>
    <w:rsid w:val="001C36ED"/>
    <w:rsid w:val="001C39F4"/>
    <w:rsid w:val="001C3C77"/>
    <w:rsid w:val="001C4916"/>
    <w:rsid w:val="001C4976"/>
    <w:rsid w:val="001C51FB"/>
    <w:rsid w:val="001C571F"/>
    <w:rsid w:val="001C57A8"/>
    <w:rsid w:val="001C5988"/>
    <w:rsid w:val="001C5DE6"/>
    <w:rsid w:val="001C5DFD"/>
    <w:rsid w:val="001C5FA7"/>
    <w:rsid w:val="001C688A"/>
    <w:rsid w:val="001C69DD"/>
    <w:rsid w:val="001C6A3D"/>
    <w:rsid w:val="001C6D39"/>
    <w:rsid w:val="001C7B81"/>
    <w:rsid w:val="001C7D9E"/>
    <w:rsid w:val="001C7FAE"/>
    <w:rsid w:val="001D05CC"/>
    <w:rsid w:val="001D1052"/>
    <w:rsid w:val="001D12A1"/>
    <w:rsid w:val="001D12D1"/>
    <w:rsid w:val="001D168B"/>
    <w:rsid w:val="001D18A2"/>
    <w:rsid w:val="001D1E6F"/>
    <w:rsid w:val="001D2067"/>
    <w:rsid w:val="001D22EB"/>
    <w:rsid w:val="001D24F0"/>
    <w:rsid w:val="001D2C10"/>
    <w:rsid w:val="001D31E7"/>
    <w:rsid w:val="001D355F"/>
    <w:rsid w:val="001D3DE5"/>
    <w:rsid w:val="001D3FD1"/>
    <w:rsid w:val="001D4833"/>
    <w:rsid w:val="001D4876"/>
    <w:rsid w:val="001D4992"/>
    <w:rsid w:val="001D4BFC"/>
    <w:rsid w:val="001D4FD8"/>
    <w:rsid w:val="001D5068"/>
    <w:rsid w:val="001D519B"/>
    <w:rsid w:val="001D5C05"/>
    <w:rsid w:val="001D5D2D"/>
    <w:rsid w:val="001D5F96"/>
    <w:rsid w:val="001D5FB2"/>
    <w:rsid w:val="001D5FEB"/>
    <w:rsid w:val="001D61AA"/>
    <w:rsid w:val="001D6423"/>
    <w:rsid w:val="001D65A4"/>
    <w:rsid w:val="001D665C"/>
    <w:rsid w:val="001D693E"/>
    <w:rsid w:val="001D74CA"/>
    <w:rsid w:val="001D76FF"/>
    <w:rsid w:val="001D7870"/>
    <w:rsid w:val="001D7CCD"/>
    <w:rsid w:val="001D7EF4"/>
    <w:rsid w:val="001E004B"/>
    <w:rsid w:val="001E01F6"/>
    <w:rsid w:val="001E0339"/>
    <w:rsid w:val="001E0FC8"/>
    <w:rsid w:val="001E0FF7"/>
    <w:rsid w:val="001E103F"/>
    <w:rsid w:val="001E106B"/>
    <w:rsid w:val="001E1371"/>
    <w:rsid w:val="001E146E"/>
    <w:rsid w:val="001E2012"/>
    <w:rsid w:val="001E23C8"/>
    <w:rsid w:val="001E26DF"/>
    <w:rsid w:val="001E280D"/>
    <w:rsid w:val="001E286C"/>
    <w:rsid w:val="001E3092"/>
    <w:rsid w:val="001E365B"/>
    <w:rsid w:val="001E3AF4"/>
    <w:rsid w:val="001E3BC6"/>
    <w:rsid w:val="001E3E93"/>
    <w:rsid w:val="001E4386"/>
    <w:rsid w:val="001E4592"/>
    <w:rsid w:val="001E521F"/>
    <w:rsid w:val="001E5572"/>
    <w:rsid w:val="001E5C4D"/>
    <w:rsid w:val="001E5D68"/>
    <w:rsid w:val="001E6182"/>
    <w:rsid w:val="001E6CA7"/>
    <w:rsid w:val="001E6EB5"/>
    <w:rsid w:val="001E7840"/>
    <w:rsid w:val="001E7A32"/>
    <w:rsid w:val="001E7AB5"/>
    <w:rsid w:val="001E7CE7"/>
    <w:rsid w:val="001E7CEC"/>
    <w:rsid w:val="001E7CFF"/>
    <w:rsid w:val="001E7DF9"/>
    <w:rsid w:val="001E7ED4"/>
    <w:rsid w:val="001F0096"/>
    <w:rsid w:val="001F0099"/>
    <w:rsid w:val="001F0188"/>
    <w:rsid w:val="001F0328"/>
    <w:rsid w:val="001F0363"/>
    <w:rsid w:val="001F0635"/>
    <w:rsid w:val="001F06AD"/>
    <w:rsid w:val="001F08CB"/>
    <w:rsid w:val="001F1001"/>
    <w:rsid w:val="001F1864"/>
    <w:rsid w:val="001F22B5"/>
    <w:rsid w:val="001F23F0"/>
    <w:rsid w:val="001F27A5"/>
    <w:rsid w:val="001F2C4B"/>
    <w:rsid w:val="001F31AD"/>
    <w:rsid w:val="001F36E7"/>
    <w:rsid w:val="001F37C7"/>
    <w:rsid w:val="001F3898"/>
    <w:rsid w:val="001F3F59"/>
    <w:rsid w:val="001F4246"/>
    <w:rsid w:val="001F492C"/>
    <w:rsid w:val="001F493C"/>
    <w:rsid w:val="001F4B9C"/>
    <w:rsid w:val="001F539C"/>
    <w:rsid w:val="001F57AB"/>
    <w:rsid w:val="001F5BC2"/>
    <w:rsid w:val="001F6185"/>
    <w:rsid w:val="001F634F"/>
    <w:rsid w:val="001F6623"/>
    <w:rsid w:val="001F68B2"/>
    <w:rsid w:val="001F6A5A"/>
    <w:rsid w:val="001F6BEC"/>
    <w:rsid w:val="001F6C8E"/>
    <w:rsid w:val="001F6CBF"/>
    <w:rsid w:val="001F7250"/>
    <w:rsid w:val="001F741A"/>
    <w:rsid w:val="001F74DB"/>
    <w:rsid w:val="001F754C"/>
    <w:rsid w:val="001F77F9"/>
    <w:rsid w:val="001F78C0"/>
    <w:rsid w:val="001F7947"/>
    <w:rsid w:val="001F7AE5"/>
    <w:rsid w:val="001F7E64"/>
    <w:rsid w:val="002005B3"/>
    <w:rsid w:val="00201644"/>
    <w:rsid w:val="002016BF"/>
    <w:rsid w:val="0020188D"/>
    <w:rsid w:val="00201D17"/>
    <w:rsid w:val="00201EDA"/>
    <w:rsid w:val="00201F17"/>
    <w:rsid w:val="002026B1"/>
    <w:rsid w:val="00202775"/>
    <w:rsid w:val="002027EF"/>
    <w:rsid w:val="00202918"/>
    <w:rsid w:val="00202B2F"/>
    <w:rsid w:val="00202F30"/>
    <w:rsid w:val="0020323D"/>
    <w:rsid w:val="002032EA"/>
    <w:rsid w:val="00203676"/>
    <w:rsid w:val="00203810"/>
    <w:rsid w:val="00203929"/>
    <w:rsid w:val="00203987"/>
    <w:rsid w:val="00203BC1"/>
    <w:rsid w:val="00204031"/>
    <w:rsid w:val="002045BB"/>
    <w:rsid w:val="0020468D"/>
    <w:rsid w:val="002049CC"/>
    <w:rsid w:val="00204CE0"/>
    <w:rsid w:val="0020516F"/>
    <w:rsid w:val="00205619"/>
    <w:rsid w:val="00205638"/>
    <w:rsid w:val="002057F8"/>
    <w:rsid w:val="00205B26"/>
    <w:rsid w:val="00205BFF"/>
    <w:rsid w:val="00205EA5"/>
    <w:rsid w:val="00206150"/>
    <w:rsid w:val="00206351"/>
    <w:rsid w:val="00206433"/>
    <w:rsid w:val="0020654A"/>
    <w:rsid w:val="00206789"/>
    <w:rsid w:val="002068E9"/>
    <w:rsid w:val="00206A72"/>
    <w:rsid w:val="00206CEE"/>
    <w:rsid w:val="00206F0C"/>
    <w:rsid w:val="002071F4"/>
    <w:rsid w:val="0020747D"/>
    <w:rsid w:val="002074E3"/>
    <w:rsid w:val="002077B4"/>
    <w:rsid w:val="00207B8A"/>
    <w:rsid w:val="00207C6A"/>
    <w:rsid w:val="00210AFB"/>
    <w:rsid w:val="00210BF1"/>
    <w:rsid w:val="00210FD2"/>
    <w:rsid w:val="002111E2"/>
    <w:rsid w:val="002113B9"/>
    <w:rsid w:val="002117EB"/>
    <w:rsid w:val="00211824"/>
    <w:rsid w:val="002118DA"/>
    <w:rsid w:val="00211AFD"/>
    <w:rsid w:val="00212575"/>
    <w:rsid w:val="00212B3C"/>
    <w:rsid w:val="00212E1D"/>
    <w:rsid w:val="00212F97"/>
    <w:rsid w:val="002130F1"/>
    <w:rsid w:val="00213455"/>
    <w:rsid w:val="00213F18"/>
    <w:rsid w:val="00214006"/>
    <w:rsid w:val="002140AE"/>
    <w:rsid w:val="00214803"/>
    <w:rsid w:val="00214D78"/>
    <w:rsid w:val="00214F54"/>
    <w:rsid w:val="0021536E"/>
    <w:rsid w:val="002154A0"/>
    <w:rsid w:val="00215799"/>
    <w:rsid w:val="002158C2"/>
    <w:rsid w:val="00215A03"/>
    <w:rsid w:val="00215CA4"/>
    <w:rsid w:val="00215CE2"/>
    <w:rsid w:val="00216619"/>
    <w:rsid w:val="002166D4"/>
    <w:rsid w:val="00216DF0"/>
    <w:rsid w:val="00216E33"/>
    <w:rsid w:val="0021774B"/>
    <w:rsid w:val="002177B3"/>
    <w:rsid w:val="00217BE2"/>
    <w:rsid w:val="00217CC9"/>
    <w:rsid w:val="00217F3D"/>
    <w:rsid w:val="002200B1"/>
    <w:rsid w:val="0022014B"/>
    <w:rsid w:val="00220313"/>
    <w:rsid w:val="002203BF"/>
    <w:rsid w:val="00220433"/>
    <w:rsid w:val="0022080F"/>
    <w:rsid w:val="002208EE"/>
    <w:rsid w:val="002208F0"/>
    <w:rsid w:val="00220ED8"/>
    <w:rsid w:val="00221399"/>
    <w:rsid w:val="0022153A"/>
    <w:rsid w:val="00221848"/>
    <w:rsid w:val="002218EA"/>
    <w:rsid w:val="0022190D"/>
    <w:rsid w:val="00221971"/>
    <w:rsid w:val="00221A6B"/>
    <w:rsid w:val="00221A94"/>
    <w:rsid w:val="00221AE6"/>
    <w:rsid w:val="00221D0C"/>
    <w:rsid w:val="00221D4C"/>
    <w:rsid w:val="00222053"/>
    <w:rsid w:val="00222513"/>
    <w:rsid w:val="00222747"/>
    <w:rsid w:val="002228B4"/>
    <w:rsid w:val="00222980"/>
    <w:rsid w:val="00222D07"/>
    <w:rsid w:val="00222DF0"/>
    <w:rsid w:val="00223140"/>
    <w:rsid w:val="002231B7"/>
    <w:rsid w:val="00223659"/>
    <w:rsid w:val="002236EA"/>
    <w:rsid w:val="0022386A"/>
    <w:rsid w:val="00223B03"/>
    <w:rsid w:val="00223B73"/>
    <w:rsid w:val="00223F27"/>
    <w:rsid w:val="0022430C"/>
    <w:rsid w:val="00224FDA"/>
    <w:rsid w:val="002250AC"/>
    <w:rsid w:val="002251B6"/>
    <w:rsid w:val="00225361"/>
    <w:rsid w:val="00225CB3"/>
    <w:rsid w:val="002265D3"/>
    <w:rsid w:val="00226656"/>
    <w:rsid w:val="002269CF"/>
    <w:rsid w:val="002271E7"/>
    <w:rsid w:val="002271FB"/>
    <w:rsid w:val="002272EA"/>
    <w:rsid w:val="00227538"/>
    <w:rsid w:val="00227756"/>
    <w:rsid w:val="00227AA7"/>
    <w:rsid w:val="00227CD0"/>
    <w:rsid w:val="00227FB4"/>
    <w:rsid w:val="00230096"/>
    <w:rsid w:val="002304ED"/>
    <w:rsid w:val="002305E8"/>
    <w:rsid w:val="0023072F"/>
    <w:rsid w:val="00230811"/>
    <w:rsid w:val="00230AF8"/>
    <w:rsid w:val="00230BD1"/>
    <w:rsid w:val="00230C37"/>
    <w:rsid w:val="00230F3B"/>
    <w:rsid w:val="00231090"/>
    <w:rsid w:val="002315D4"/>
    <w:rsid w:val="002317D3"/>
    <w:rsid w:val="002317FC"/>
    <w:rsid w:val="00232027"/>
    <w:rsid w:val="00232149"/>
    <w:rsid w:val="00232170"/>
    <w:rsid w:val="00232515"/>
    <w:rsid w:val="00232768"/>
    <w:rsid w:val="002327EE"/>
    <w:rsid w:val="00232A53"/>
    <w:rsid w:val="00233421"/>
    <w:rsid w:val="00233A1E"/>
    <w:rsid w:val="00233C35"/>
    <w:rsid w:val="00233CAE"/>
    <w:rsid w:val="00233DCE"/>
    <w:rsid w:val="00234518"/>
    <w:rsid w:val="00234699"/>
    <w:rsid w:val="0023499B"/>
    <w:rsid w:val="002351A8"/>
    <w:rsid w:val="002352C6"/>
    <w:rsid w:val="0023551B"/>
    <w:rsid w:val="00235A28"/>
    <w:rsid w:val="00235BCD"/>
    <w:rsid w:val="00235D9F"/>
    <w:rsid w:val="00236268"/>
    <w:rsid w:val="002364A6"/>
    <w:rsid w:val="002364A7"/>
    <w:rsid w:val="00236BE8"/>
    <w:rsid w:val="00236E8B"/>
    <w:rsid w:val="002373D2"/>
    <w:rsid w:val="002374C6"/>
    <w:rsid w:val="00237BAC"/>
    <w:rsid w:val="00237BBB"/>
    <w:rsid w:val="00240568"/>
    <w:rsid w:val="00240750"/>
    <w:rsid w:val="00240884"/>
    <w:rsid w:val="00240A4D"/>
    <w:rsid w:val="00240BC7"/>
    <w:rsid w:val="00241001"/>
    <w:rsid w:val="00241017"/>
    <w:rsid w:val="00241277"/>
    <w:rsid w:val="002417AB"/>
    <w:rsid w:val="00241DF0"/>
    <w:rsid w:val="002422B2"/>
    <w:rsid w:val="00242461"/>
    <w:rsid w:val="00242528"/>
    <w:rsid w:val="00242683"/>
    <w:rsid w:val="0024285F"/>
    <w:rsid w:val="00242BF4"/>
    <w:rsid w:val="00242CAE"/>
    <w:rsid w:val="00242E36"/>
    <w:rsid w:val="00242FE5"/>
    <w:rsid w:val="002430CC"/>
    <w:rsid w:val="0024334C"/>
    <w:rsid w:val="00243673"/>
    <w:rsid w:val="00243A5A"/>
    <w:rsid w:val="00243F00"/>
    <w:rsid w:val="00244249"/>
    <w:rsid w:val="0024437B"/>
    <w:rsid w:val="00244DD9"/>
    <w:rsid w:val="0024590A"/>
    <w:rsid w:val="00245C96"/>
    <w:rsid w:val="002464DE"/>
    <w:rsid w:val="002465E9"/>
    <w:rsid w:val="00247100"/>
    <w:rsid w:val="00247514"/>
    <w:rsid w:val="00247CC7"/>
    <w:rsid w:val="002500C5"/>
    <w:rsid w:val="00250179"/>
    <w:rsid w:val="00250403"/>
    <w:rsid w:val="00250414"/>
    <w:rsid w:val="0025069E"/>
    <w:rsid w:val="00250C38"/>
    <w:rsid w:val="002514A0"/>
    <w:rsid w:val="00251544"/>
    <w:rsid w:val="002516CF"/>
    <w:rsid w:val="002518A1"/>
    <w:rsid w:val="0025196D"/>
    <w:rsid w:val="002519A1"/>
    <w:rsid w:val="002521BE"/>
    <w:rsid w:val="00252B4C"/>
    <w:rsid w:val="00253470"/>
    <w:rsid w:val="0025353C"/>
    <w:rsid w:val="00253936"/>
    <w:rsid w:val="00253EA6"/>
    <w:rsid w:val="00254251"/>
    <w:rsid w:val="002542BD"/>
    <w:rsid w:val="00254327"/>
    <w:rsid w:val="0025494B"/>
    <w:rsid w:val="00254A72"/>
    <w:rsid w:val="00255255"/>
    <w:rsid w:val="002559D6"/>
    <w:rsid w:val="00256028"/>
    <w:rsid w:val="00256070"/>
    <w:rsid w:val="00256236"/>
    <w:rsid w:val="0025648E"/>
    <w:rsid w:val="00256771"/>
    <w:rsid w:val="00256BC8"/>
    <w:rsid w:val="00256D05"/>
    <w:rsid w:val="00257449"/>
    <w:rsid w:val="002574CE"/>
    <w:rsid w:val="00257846"/>
    <w:rsid w:val="00257876"/>
    <w:rsid w:val="00257B3B"/>
    <w:rsid w:val="00257D1F"/>
    <w:rsid w:val="00257DFF"/>
    <w:rsid w:val="00257FFE"/>
    <w:rsid w:val="00260248"/>
    <w:rsid w:val="00260629"/>
    <w:rsid w:val="00260772"/>
    <w:rsid w:val="002607D7"/>
    <w:rsid w:val="00260B6A"/>
    <w:rsid w:val="0026103D"/>
    <w:rsid w:val="002611AF"/>
    <w:rsid w:val="00261219"/>
    <w:rsid w:val="00261B7E"/>
    <w:rsid w:val="00262187"/>
    <w:rsid w:val="002622D4"/>
    <w:rsid w:val="00262450"/>
    <w:rsid w:val="00262487"/>
    <w:rsid w:val="00262493"/>
    <w:rsid w:val="0026265A"/>
    <w:rsid w:val="0026277B"/>
    <w:rsid w:val="00262930"/>
    <w:rsid w:val="0026311A"/>
    <w:rsid w:val="002637EA"/>
    <w:rsid w:val="002639FA"/>
    <w:rsid w:val="00263EA7"/>
    <w:rsid w:val="002645BB"/>
    <w:rsid w:val="002649E9"/>
    <w:rsid w:val="00264E80"/>
    <w:rsid w:val="0026517A"/>
    <w:rsid w:val="002651E2"/>
    <w:rsid w:val="00265FBA"/>
    <w:rsid w:val="0026607A"/>
    <w:rsid w:val="002664D6"/>
    <w:rsid w:val="00266B1A"/>
    <w:rsid w:val="00266EBC"/>
    <w:rsid w:val="00267298"/>
    <w:rsid w:val="00267517"/>
    <w:rsid w:val="0026757D"/>
    <w:rsid w:val="00267A2D"/>
    <w:rsid w:val="00270603"/>
    <w:rsid w:val="002708A1"/>
    <w:rsid w:val="002708E3"/>
    <w:rsid w:val="00270C4F"/>
    <w:rsid w:val="00271745"/>
    <w:rsid w:val="002717F3"/>
    <w:rsid w:val="002718B5"/>
    <w:rsid w:val="00271A29"/>
    <w:rsid w:val="002725C9"/>
    <w:rsid w:val="002726A2"/>
    <w:rsid w:val="002727C5"/>
    <w:rsid w:val="00272901"/>
    <w:rsid w:val="00272C42"/>
    <w:rsid w:val="00272F8D"/>
    <w:rsid w:val="0027300D"/>
    <w:rsid w:val="002732A7"/>
    <w:rsid w:val="002733B2"/>
    <w:rsid w:val="00273585"/>
    <w:rsid w:val="002737EC"/>
    <w:rsid w:val="0027380C"/>
    <w:rsid w:val="002740DB"/>
    <w:rsid w:val="002746BD"/>
    <w:rsid w:val="002746E3"/>
    <w:rsid w:val="00274BAC"/>
    <w:rsid w:val="00274C04"/>
    <w:rsid w:val="0027506B"/>
    <w:rsid w:val="002755E8"/>
    <w:rsid w:val="00275EAA"/>
    <w:rsid w:val="00276296"/>
    <w:rsid w:val="00276FFA"/>
    <w:rsid w:val="002772F1"/>
    <w:rsid w:val="00277419"/>
    <w:rsid w:val="0027741C"/>
    <w:rsid w:val="002779A5"/>
    <w:rsid w:val="00277B4B"/>
    <w:rsid w:val="00277C32"/>
    <w:rsid w:val="00277CF2"/>
    <w:rsid w:val="00280094"/>
    <w:rsid w:val="002802C8"/>
    <w:rsid w:val="002809DA"/>
    <w:rsid w:val="00280C53"/>
    <w:rsid w:val="00280DFB"/>
    <w:rsid w:val="002810DE"/>
    <w:rsid w:val="002811A2"/>
    <w:rsid w:val="0028125A"/>
    <w:rsid w:val="0028154A"/>
    <w:rsid w:val="00281BB7"/>
    <w:rsid w:val="00282086"/>
    <w:rsid w:val="00282284"/>
    <w:rsid w:val="0028281A"/>
    <w:rsid w:val="00282D4A"/>
    <w:rsid w:val="00282F3D"/>
    <w:rsid w:val="00282F6D"/>
    <w:rsid w:val="00282FC1"/>
    <w:rsid w:val="0028327D"/>
    <w:rsid w:val="00283860"/>
    <w:rsid w:val="00283DEC"/>
    <w:rsid w:val="00284E21"/>
    <w:rsid w:val="002851DB"/>
    <w:rsid w:val="00285A94"/>
    <w:rsid w:val="00285B26"/>
    <w:rsid w:val="00285DCC"/>
    <w:rsid w:val="002861A5"/>
    <w:rsid w:val="002865CE"/>
    <w:rsid w:val="00286644"/>
    <w:rsid w:val="0028668C"/>
    <w:rsid w:val="002869E9"/>
    <w:rsid w:val="00286BCD"/>
    <w:rsid w:val="00287743"/>
    <w:rsid w:val="002879AF"/>
    <w:rsid w:val="00287E7D"/>
    <w:rsid w:val="00287FF2"/>
    <w:rsid w:val="00290943"/>
    <w:rsid w:val="00290C5B"/>
    <w:rsid w:val="0029134A"/>
    <w:rsid w:val="00291B43"/>
    <w:rsid w:val="00291C92"/>
    <w:rsid w:val="00291CF6"/>
    <w:rsid w:val="00292613"/>
    <w:rsid w:val="00292631"/>
    <w:rsid w:val="0029269E"/>
    <w:rsid w:val="00292FB0"/>
    <w:rsid w:val="002935E5"/>
    <w:rsid w:val="00293B3B"/>
    <w:rsid w:val="00293F72"/>
    <w:rsid w:val="0029474E"/>
    <w:rsid w:val="002949FC"/>
    <w:rsid w:val="00294C38"/>
    <w:rsid w:val="00295231"/>
    <w:rsid w:val="00296312"/>
    <w:rsid w:val="0029635D"/>
    <w:rsid w:val="0029660F"/>
    <w:rsid w:val="00296B44"/>
    <w:rsid w:val="00296B7C"/>
    <w:rsid w:val="00296E6F"/>
    <w:rsid w:val="00297546"/>
    <w:rsid w:val="0029763E"/>
    <w:rsid w:val="002978CE"/>
    <w:rsid w:val="00297AA6"/>
    <w:rsid w:val="00297ADE"/>
    <w:rsid w:val="00297DAE"/>
    <w:rsid w:val="002A01EF"/>
    <w:rsid w:val="002A0573"/>
    <w:rsid w:val="002A086A"/>
    <w:rsid w:val="002A0BCF"/>
    <w:rsid w:val="002A0FAC"/>
    <w:rsid w:val="002A1239"/>
    <w:rsid w:val="002A1552"/>
    <w:rsid w:val="002A15AD"/>
    <w:rsid w:val="002A1694"/>
    <w:rsid w:val="002A1B88"/>
    <w:rsid w:val="002A1C7E"/>
    <w:rsid w:val="002A1FAC"/>
    <w:rsid w:val="002A23D8"/>
    <w:rsid w:val="002A28E7"/>
    <w:rsid w:val="002A294D"/>
    <w:rsid w:val="002A2B16"/>
    <w:rsid w:val="002A2F7B"/>
    <w:rsid w:val="002A3402"/>
    <w:rsid w:val="002A39CA"/>
    <w:rsid w:val="002A3A04"/>
    <w:rsid w:val="002A3EA6"/>
    <w:rsid w:val="002A42A0"/>
    <w:rsid w:val="002A43BA"/>
    <w:rsid w:val="002A44D1"/>
    <w:rsid w:val="002A483F"/>
    <w:rsid w:val="002A4995"/>
    <w:rsid w:val="002A5329"/>
    <w:rsid w:val="002A5645"/>
    <w:rsid w:val="002A56B2"/>
    <w:rsid w:val="002A59AF"/>
    <w:rsid w:val="002A5A16"/>
    <w:rsid w:val="002A5D22"/>
    <w:rsid w:val="002A6055"/>
    <w:rsid w:val="002A60E1"/>
    <w:rsid w:val="002A64D6"/>
    <w:rsid w:val="002A698C"/>
    <w:rsid w:val="002A6D0C"/>
    <w:rsid w:val="002A6ED1"/>
    <w:rsid w:val="002A761C"/>
    <w:rsid w:val="002A7699"/>
    <w:rsid w:val="002A7ABD"/>
    <w:rsid w:val="002A7D90"/>
    <w:rsid w:val="002A7E70"/>
    <w:rsid w:val="002B0154"/>
    <w:rsid w:val="002B0432"/>
    <w:rsid w:val="002B0816"/>
    <w:rsid w:val="002B0916"/>
    <w:rsid w:val="002B0944"/>
    <w:rsid w:val="002B12E7"/>
    <w:rsid w:val="002B151E"/>
    <w:rsid w:val="002B19F9"/>
    <w:rsid w:val="002B1F1B"/>
    <w:rsid w:val="002B1F27"/>
    <w:rsid w:val="002B20CE"/>
    <w:rsid w:val="002B24FE"/>
    <w:rsid w:val="002B2A53"/>
    <w:rsid w:val="002B2C1D"/>
    <w:rsid w:val="002B2D1B"/>
    <w:rsid w:val="002B2FD9"/>
    <w:rsid w:val="002B3401"/>
    <w:rsid w:val="002B3652"/>
    <w:rsid w:val="002B379F"/>
    <w:rsid w:val="002B3C67"/>
    <w:rsid w:val="002B3D52"/>
    <w:rsid w:val="002B3F39"/>
    <w:rsid w:val="002B400B"/>
    <w:rsid w:val="002B4285"/>
    <w:rsid w:val="002B4ADD"/>
    <w:rsid w:val="002B5202"/>
    <w:rsid w:val="002B5445"/>
    <w:rsid w:val="002B565E"/>
    <w:rsid w:val="002B5C2C"/>
    <w:rsid w:val="002B5EE2"/>
    <w:rsid w:val="002B65BB"/>
    <w:rsid w:val="002B6608"/>
    <w:rsid w:val="002B7573"/>
    <w:rsid w:val="002B7BF6"/>
    <w:rsid w:val="002B7BFC"/>
    <w:rsid w:val="002B7FE9"/>
    <w:rsid w:val="002C00BE"/>
    <w:rsid w:val="002C03C5"/>
    <w:rsid w:val="002C09C9"/>
    <w:rsid w:val="002C0DDE"/>
    <w:rsid w:val="002C0EAA"/>
    <w:rsid w:val="002C120E"/>
    <w:rsid w:val="002C165C"/>
    <w:rsid w:val="002C1F5A"/>
    <w:rsid w:val="002C1FE7"/>
    <w:rsid w:val="002C21FE"/>
    <w:rsid w:val="002C2640"/>
    <w:rsid w:val="002C2842"/>
    <w:rsid w:val="002C2906"/>
    <w:rsid w:val="002C2A4F"/>
    <w:rsid w:val="002C2B99"/>
    <w:rsid w:val="002C2F38"/>
    <w:rsid w:val="002C3133"/>
    <w:rsid w:val="002C3288"/>
    <w:rsid w:val="002C353E"/>
    <w:rsid w:val="002C3AE8"/>
    <w:rsid w:val="002C42BD"/>
    <w:rsid w:val="002C44BC"/>
    <w:rsid w:val="002C4D33"/>
    <w:rsid w:val="002C4E0C"/>
    <w:rsid w:val="002C50D6"/>
    <w:rsid w:val="002C593C"/>
    <w:rsid w:val="002C5BBD"/>
    <w:rsid w:val="002C60E6"/>
    <w:rsid w:val="002C61EC"/>
    <w:rsid w:val="002C62AB"/>
    <w:rsid w:val="002C689A"/>
    <w:rsid w:val="002C6B39"/>
    <w:rsid w:val="002C6E26"/>
    <w:rsid w:val="002C740C"/>
    <w:rsid w:val="002C7730"/>
    <w:rsid w:val="002C7841"/>
    <w:rsid w:val="002C7AE8"/>
    <w:rsid w:val="002C7BDC"/>
    <w:rsid w:val="002D0195"/>
    <w:rsid w:val="002D03C8"/>
    <w:rsid w:val="002D04E0"/>
    <w:rsid w:val="002D05E7"/>
    <w:rsid w:val="002D11B3"/>
    <w:rsid w:val="002D1B3E"/>
    <w:rsid w:val="002D1FC3"/>
    <w:rsid w:val="002D2231"/>
    <w:rsid w:val="002D22BC"/>
    <w:rsid w:val="002D2EA1"/>
    <w:rsid w:val="002D3242"/>
    <w:rsid w:val="002D37F3"/>
    <w:rsid w:val="002D383D"/>
    <w:rsid w:val="002D3C7E"/>
    <w:rsid w:val="002D4817"/>
    <w:rsid w:val="002D4FD3"/>
    <w:rsid w:val="002D5C55"/>
    <w:rsid w:val="002D6716"/>
    <w:rsid w:val="002D6AAC"/>
    <w:rsid w:val="002D6BF8"/>
    <w:rsid w:val="002D6CEF"/>
    <w:rsid w:val="002D6E50"/>
    <w:rsid w:val="002D7054"/>
    <w:rsid w:val="002E00BD"/>
    <w:rsid w:val="002E04B7"/>
    <w:rsid w:val="002E04D4"/>
    <w:rsid w:val="002E0973"/>
    <w:rsid w:val="002E09E9"/>
    <w:rsid w:val="002E0ADA"/>
    <w:rsid w:val="002E0E6A"/>
    <w:rsid w:val="002E0F23"/>
    <w:rsid w:val="002E1469"/>
    <w:rsid w:val="002E160C"/>
    <w:rsid w:val="002E1BF8"/>
    <w:rsid w:val="002E1C94"/>
    <w:rsid w:val="002E1CB8"/>
    <w:rsid w:val="002E21E9"/>
    <w:rsid w:val="002E24B1"/>
    <w:rsid w:val="002E258A"/>
    <w:rsid w:val="002E2635"/>
    <w:rsid w:val="002E269F"/>
    <w:rsid w:val="002E26B1"/>
    <w:rsid w:val="002E2726"/>
    <w:rsid w:val="002E2835"/>
    <w:rsid w:val="002E3A86"/>
    <w:rsid w:val="002E3DCC"/>
    <w:rsid w:val="002E3F48"/>
    <w:rsid w:val="002E444D"/>
    <w:rsid w:val="002E45CE"/>
    <w:rsid w:val="002E46FA"/>
    <w:rsid w:val="002E4CAC"/>
    <w:rsid w:val="002E4ED3"/>
    <w:rsid w:val="002E57E3"/>
    <w:rsid w:val="002E5E3D"/>
    <w:rsid w:val="002E6071"/>
    <w:rsid w:val="002E62DF"/>
    <w:rsid w:val="002E65FD"/>
    <w:rsid w:val="002E672A"/>
    <w:rsid w:val="002E6B99"/>
    <w:rsid w:val="002E6CC9"/>
    <w:rsid w:val="002E7032"/>
    <w:rsid w:val="002E77AC"/>
    <w:rsid w:val="002E7979"/>
    <w:rsid w:val="002E7CC8"/>
    <w:rsid w:val="002E7D6D"/>
    <w:rsid w:val="002E7E4B"/>
    <w:rsid w:val="002F006B"/>
    <w:rsid w:val="002F00EA"/>
    <w:rsid w:val="002F0545"/>
    <w:rsid w:val="002F0A20"/>
    <w:rsid w:val="002F0AA1"/>
    <w:rsid w:val="002F0B3D"/>
    <w:rsid w:val="002F0DC8"/>
    <w:rsid w:val="002F107E"/>
    <w:rsid w:val="002F12C0"/>
    <w:rsid w:val="002F14A2"/>
    <w:rsid w:val="002F1952"/>
    <w:rsid w:val="002F1B30"/>
    <w:rsid w:val="002F1BB2"/>
    <w:rsid w:val="002F1BB8"/>
    <w:rsid w:val="002F1DF6"/>
    <w:rsid w:val="002F1FAB"/>
    <w:rsid w:val="002F223F"/>
    <w:rsid w:val="002F234E"/>
    <w:rsid w:val="002F2595"/>
    <w:rsid w:val="002F25EB"/>
    <w:rsid w:val="002F28D1"/>
    <w:rsid w:val="002F2A65"/>
    <w:rsid w:val="002F2BC9"/>
    <w:rsid w:val="002F306F"/>
    <w:rsid w:val="002F30E0"/>
    <w:rsid w:val="002F3256"/>
    <w:rsid w:val="002F330C"/>
    <w:rsid w:val="002F34D8"/>
    <w:rsid w:val="002F3729"/>
    <w:rsid w:val="002F39D6"/>
    <w:rsid w:val="002F40F2"/>
    <w:rsid w:val="002F413C"/>
    <w:rsid w:val="002F4150"/>
    <w:rsid w:val="002F4238"/>
    <w:rsid w:val="002F43ED"/>
    <w:rsid w:val="002F4CC0"/>
    <w:rsid w:val="002F4EA2"/>
    <w:rsid w:val="002F53A9"/>
    <w:rsid w:val="002F5882"/>
    <w:rsid w:val="002F58AE"/>
    <w:rsid w:val="002F5B14"/>
    <w:rsid w:val="002F5C0E"/>
    <w:rsid w:val="002F5C57"/>
    <w:rsid w:val="002F6694"/>
    <w:rsid w:val="002F6C29"/>
    <w:rsid w:val="002F6F56"/>
    <w:rsid w:val="002F6F90"/>
    <w:rsid w:val="002F74D0"/>
    <w:rsid w:val="002F7791"/>
    <w:rsid w:val="003001AB"/>
    <w:rsid w:val="0030077F"/>
    <w:rsid w:val="00300FC6"/>
    <w:rsid w:val="00301138"/>
    <w:rsid w:val="0030128C"/>
    <w:rsid w:val="00301479"/>
    <w:rsid w:val="00301671"/>
    <w:rsid w:val="00301B71"/>
    <w:rsid w:val="00301EE8"/>
    <w:rsid w:val="00301F78"/>
    <w:rsid w:val="00302121"/>
    <w:rsid w:val="003023B1"/>
    <w:rsid w:val="00302415"/>
    <w:rsid w:val="003024E0"/>
    <w:rsid w:val="003026CE"/>
    <w:rsid w:val="00302A3D"/>
    <w:rsid w:val="00302D99"/>
    <w:rsid w:val="00302DF8"/>
    <w:rsid w:val="003033F9"/>
    <w:rsid w:val="00303631"/>
    <w:rsid w:val="00303A3F"/>
    <w:rsid w:val="003040E2"/>
    <w:rsid w:val="0030436C"/>
    <w:rsid w:val="00304418"/>
    <w:rsid w:val="0030476D"/>
    <w:rsid w:val="00304B4F"/>
    <w:rsid w:val="00304BD7"/>
    <w:rsid w:val="003050BC"/>
    <w:rsid w:val="003050C4"/>
    <w:rsid w:val="003055A9"/>
    <w:rsid w:val="00305B25"/>
    <w:rsid w:val="00305D25"/>
    <w:rsid w:val="00305F4A"/>
    <w:rsid w:val="0030619B"/>
    <w:rsid w:val="0030668E"/>
    <w:rsid w:val="00306B4B"/>
    <w:rsid w:val="00306DDA"/>
    <w:rsid w:val="00306EA4"/>
    <w:rsid w:val="003078DC"/>
    <w:rsid w:val="00307AB5"/>
    <w:rsid w:val="00307C5A"/>
    <w:rsid w:val="00307E82"/>
    <w:rsid w:val="00310198"/>
    <w:rsid w:val="003103AB"/>
    <w:rsid w:val="00310508"/>
    <w:rsid w:val="0031081F"/>
    <w:rsid w:val="0031090E"/>
    <w:rsid w:val="003112D3"/>
    <w:rsid w:val="00311424"/>
    <w:rsid w:val="0031145B"/>
    <w:rsid w:val="0031149C"/>
    <w:rsid w:val="00311679"/>
    <w:rsid w:val="00311CE4"/>
    <w:rsid w:val="00311F01"/>
    <w:rsid w:val="00311FA1"/>
    <w:rsid w:val="003120F3"/>
    <w:rsid w:val="00312192"/>
    <w:rsid w:val="003123EF"/>
    <w:rsid w:val="00312C09"/>
    <w:rsid w:val="00312CBB"/>
    <w:rsid w:val="003130D4"/>
    <w:rsid w:val="0031318A"/>
    <w:rsid w:val="00313FAD"/>
    <w:rsid w:val="003141F7"/>
    <w:rsid w:val="0031434D"/>
    <w:rsid w:val="003149AB"/>
    <w:rsid w:val="00315087"/>
    <w:rsid w:val="003154A4"/>
    <w:rsid w:val="00315824"/>
    <w:rsid w:val="00315A59"/>
    <w:rsid w:val="00315C20"/>
    <w:rsid w:val="00315CED"/>
    <w:rsid w:val="00315DDF"/>
    <w:rsid w:val="0031633B"/>
    <w:rsid w:val="00316644"/>
    <w:rsid w:val="00316EAD"/>
    <w:rsid w:val="003170E5"/>
    <w:rsid w:val="003171F3"/>
    <w:rsid w:val="0031783B"/>
    <w:rsid w:val="0032022A"/>
    <w:rsid w:val="00320242"/>
    <w:rsid w:val="003203BA"/>
    <w:rsid w:val="003205EA"/>
    <w:rsid w:val="00320800"/>
    <w:rsid w:val="00320CA2"/>
    <w:rsid w:val="00321208"/>
    <w:rsid w:val="00322197"/>
    <w:rsid w:val="003221D9"/>
    <w:rsid w:val="00322257"/>
    <w:rsid w:val="00322685"/>
    <w:rsid w:val="003237C3"/>
    <w:rsid w:val="003238C4"/>
    <w:rsid w:val="00323B3D"/>
    <w:rsid w:val="00323C21"/>
    <w:rsid w:val="00323CC6"/>
    <w:rsid w:val="0032428F"/>
    <w:rsid w:val="00324457"/>
    <w:rsid w:val="0032485D"/>
    <w:rsid w:val="00324897"/>
    <w:rsid w:val="003248ED"/>
    <w:rsid w:val="00324C41"/>
    <w:rsid w:val="00324DD2"/>
    <w:rsid w:val="00324F13"/>
    <w:rsid w:val="00325224"/>
    <w:rsid w:val="0032531C"/>
    <w:rsid w:val="00325495"/>
    <w:rsid w:val="003264C7"/>
    <w:rsid w:val="00326AE2"/>
    <w:rsid w:val="003277CB"/>
    <w:rsid w:val="003278B3"/>
    <w:rsid w:val="00327A3D"/>
    <w:rsid w:val="00330103"/>
    <w:rsid w:val="0033052A"/>
    <w:rsid w:val="003305EE"/>
    <w:rsid w:val="00330A04"/>
    <w:rsid w:val="00330C69"/>
    <w:rsid w:val="00330EB4"/>
    <w:rsid w:val="0033157E"/>
    <w:rsid w:val="00331589"/>
    <w:rsid w:val="00331EBD"/>
    <w:rsid w:val="00332478"/>
    <w:rsid w:val="00332D3D"/>
    <w:rsid w:val="00332F54"/>
    <w:rsid w:val="00333738"/>
    <w:rsid w:val="00333773"/>
    <w:rsid w:val="003339C6"/>
    <w:rsid w:val="00333A1A"/>
    <w:rsid w:val="00333CDE"/>
    <w:rsid w:val="00333DAE"/>
    <w:rsid w:val="00333E49"/>
    <w:rsid w:val="00333F11"/>
    <w:rsid w:val="003349CF"/>
    <w:rsid w:val="00334F4F"/>
    <w:rsid w:val="003350CE"/>
    <w:rsid w:val="00335442"/>
    <w:rsid w:val="0033581E"/>
    <w:rsid w:val="00335E51"/>
    <w:rsid w:val="00335EE7"/>
    <w:rsid w:val="00335F09"/>
    <w:rsid w:val="00336559"/>
    <w:rsid w:val="003368AA"/>
    <w:rsid w:val="003369B7"/>
    <w:rsid w:val="00336A84"/>
    <w:rsid w:val="00337064"/>
    <w:rsid w:val="00337105"/>
    <w:rsid w:val="00337201"/>
    <w:rsid w:val="00337A58"/>
    <w:rsid w:val="00337AC4"/>
    <w:rsid w:val="00340086"/>
    <w:rsid w:val="0034027F"/>
    <w:rsid w:val="003407C5"/>
    <w:rsid w:val="00340A5B"/>
    <w:rsid w:val="00340AC0"/>
    <w:rsid w:val="003412A4"/>
    <w:rsid w:val="003419E4"/>
    <w:rsid w:val="0034229E"/>
    <w:rsid w:val="00342344"/>
    <w:rsid w:val="003425E0"/>
    <w:rsid w:val="00342B7F"/>
    <w:rsid w:val="00342C6A"/>
    <w:rsid w:val="00342DAF"/>
    <w:rsid w:val="00343075"/>
    <w:rsid w:val="003433A6"/>
    <w:rsid w:val="0034340D"/>
    <w:rsid w:val="003437AB"/>
    <w:rsid w:val="00343825"/>
    <w:rsid w:val="00343E55"/>
    <w:rsid w:val="00343FC7"/>
    <w:rsid w:val="0034408D"/>
    <w:rsid w:val="003440D8"/>
    <w:rsid w:val="003442BE"/>
    <w:rsid w:val="003444BC"/>
    <w:rsid w:val="003448CE"/>
    <w:rsid w:val="00344A0F"/>
    <w:rsid w:val="00344F32"/>
    <w:rsid w:val="0034521C"/>
    <w:rsid w:val="0034572A"/>
    <w:rsid w:val="00345ED6"/>
    <w:rsid w:val="003461FC"/>
    <w:rsid w:val="003468A7"/>
    <w:rsid w:val="00347066"/>
    <w:rsid w:val="003471BD"/>
    <w:rsid w:val="00347246"/>
    <w:rsid w:val="0034765D"/>
    <w:rsid w:val="00347774"/>
    <w:rsid w:val="00347BBF"/>
    <w:rsid w:val="00347EAA"/>
    <w:rsid w:val="0035050B"/>
    <w:rsid w:val="0035078C"/>
    <w:rsid w:val="00350B96"/>
    <w:rsid w:val="00350E33"/>
    <w:rsid w:val="00351543"/>
    <w:rsid w:val="00351838"/>
    <w:rsid w:val="0035190F"/>
    <w:rsid w:val="00351936"/>
    <w:rsid w:val="00351A2D"/>
    <w:rsid w:val="00351FFB"/>
    <w:rsid w:val="00352369"/>
    <w:rsid w:val="0035238E"/>
    <w:rsid w:val="003526FE"/>
    <w:rsid w:val="00352897"/>
    <w:rsid w:val="00352BDE"/>
    <w:rsid w:val="00352D79"/>
    <w:rsid w:val="00353130"/>
    <w:rsid w:val="00353352"/>
    <w:rsid w:val="003533A3"/>
    <w:rsid w:val="00353762"/>
    <w:rsid w:val="00354A53"/>
    <w:rsid w:val="00354BE9"/>
    <w:rsid w:val="00354CB4"/>
    <w:rsid w:val="003552F6"/>
    <w:rsid w:val="00355ACC"/>
    <w:rsid w:val="00355D0B"/>
    <w:rsid w:val="00355DD8"/>
    <w:rsid w:val="00355F41"/>
    <w:rsid w:val="003562A8"/>
    <w:rsid w:val="00356329"/>
    <w:rsid w:val="00356408"/>
    <w:rsid w:val="003567C0"/>
    <w:rsid w:val="00356827"/>
    <w:rsid w:val="00357000"/>
    <w:rsid w:val="00357030"/>
    <w:rsid w:val="00357C27"/>
    <w:rsid w:val="00360059"/>
    <w:rsid w:val="003602DC"/>
    <w:rsid w:val="003606F3"/>
    <w:rsid w:val="00360C81"/>
    <w:rsid w:val="00360FEB"/>
    <w:rsid w:val="0036100A"/>
    <w:rsid w:val="0036147C"/>
    <w:rsid w:val="0036166D"/>
    <w:rsid w:val="00361A06"/>
    <w:rsid w:val="003624EA"/>
    <w:rsid w:val="0036256F"/>
    <w:rsid w:val="003626B9"/>
    <w:rsid w:val="0036288A"/>
    <w:rsid w:val="003628F6"/>
    <w:rsid w:val="00362C93"/>
    <w:rsid w:val="00362D6E"/>
    <w:rsid w:val="00363073"/>
    <w:rsid w:val="003630A7"/>
    <w:rsid w:val="003630C5"/>
    <w:rsid w:val="00363252"/>
    <w:rsid w:val="00363694"/>
    <w:rsid w:val="00363882"/>
    <w:rsid w:val="00363C78"/>
    <w:rsid w:val="00364180"/>
    <w:rsid w:val="003641AA"/>
    <w:rsid w:val="003641E4"/>
    <w:rsid w:val="0036444A"/>
    <w:rsid w:val="003646C6"/>
    <w:rsid w:val="0036486E"/>
    <w:rsid w:val="003649E4"/>
    <w:rsid w:val="00364C34"/>
    <w:rsid w:val="00364DF1"/>
    <w:rsid w:val="00364ED1"/>
    <w:rsid w:val="0036511F"/>
    <w:rsid w:val="0036512E"/>
    <w:rsid w:val="00365152"/>
    <w:rsid w:val="003652D4"/>
    <w:rsid w:val="003654E9"/>
    <w:rsid w:val="00365639"/>
    <w:rsid w:val="00365768"/>
    <w:rsid w:val="003657D3"/>
    <w:rsid w:val="00365838"/>
    <w:rsid w:val="00365867"/>
    <w:rsid w:val="00365926"/>
    <w:rsid w:val="00366129"/>
    <w:rsid w:val="00366548"/>
    <w:rsid w:val="00366744"/>
    <w:rsid w:val="00366EE2"/>
    <w:rsid w:val="003676C1"/>
    <w:rsid w:val="0036775C"/>
    <w:rsid w:val="003678A3"/>
    <w:rsid w:val="0036790D"/>
    <w:rsid w:val="00367931"/>
    <w:rsid w:val="00367F1F"/>
    <w:rsid w:val="00370333"/>
    <w:rsid w:val="0037128B"/>
    <w:rsid w:val="00371458"/>
    <w:rsid w:val="003717B2"/>
    <w:rsid w:val="00371B45"/>
    <w:rsid w:val="00371BD6"/>
    <w:rsid w:val="00371C09"/>
    <w:rsid w:val="00372612"/>
    <w:rsid w:val="00372C7E"/>
    <w:rsid w:val="00372F75"/>
    <w:rsid w:val="0037332E"/>
    <w:rsid w:val="0037334F"/>
    <w:rsid w:val="003733E4"/>
    <w:rsid w:val="00373C4E"/>
    <w:rsid w:val="00374208"/>
    <w:rsid w:val="00374584"/>
    <w:rsid w:val="00374A10"/>
    <w:rsid w:val="00374CF1"/>
    <w:rsid w:val="00374E83"/>
    <w:rsid w:val="003757EB"/>
    <w:rsid w:val="003759DD"/>
    <w:rsid w:val="00375C65"/>
    <w:rsid w:val="003766D7"/>
    <w:rsid w:val="00376710"/>
    <w:rsid w:val="0037679A"/>
    <w:rsid w:val="003769C6"/>
    <w:rsid w:val="00377593"/>
    <w:rsid w:val="003775D5"/>
    <w:rsid w:val="00377725"/>
    <w:rsid w:val="00377985"/>
    <w:rsid w:val="003779EA"/>
    <w:rsid w:val="00377F64"/>
    <w:rsid w:val="00377FA2"/>
    <w:rsid w:val="0038040E"/>
    <w:rsid w:val="0038074B"/>
    <w:rsid w:val="003808B7"/>
    <w:rsid w:val="00380A14"/>
    <w:rsid w:val="00380CC1"/>
    <w:rsid w:val="00380E62"/>
    <w:rsid w:val="00381730"/>
    <w:rsid w:val="0038177E"/>
    <w:rsid w:val="00381EE0"/>
    <w:rsid w:val="003822AC"/>
    <w:rsid w:val="00382532"/>
    <w:rsid w:val="003829CE"/>
    <w:rsid w:val="00382A66"/>
    <w:rsid w:val="00382AB5"/>
    <w:rsid w:val="00382CEE"/>
    <w:rsid w:val="00383051"/>
    <w:rsid w:val="00383332"/>
    <w:rsid w:val="00383395"/>
    <w:rsid w:val="00383399"/>
    <w:rsid w:val="003835B4"/>
    <w:rsid w:val="0038364F"/>
    <w:rsid w:val="0038391E"/>
    <w:rsid w:val="00383ABB"/>
    <w:rsid w:val="00383E48"/>
    <w:rsid w:val="00384072"/>
    <w:rsid w:val="0038439F"/>
    <w:rsid w:val="003853CE"/>
    <w:rsid w:val="00385423"/>
    <w:rsid w:val="00385B25"/>
    <w:rsid w:val="00385D2A"/>
    <w:rsid w:val="00386184"/>
    <w:rsid w:val="00386256"/>
    <w:rsid w:val="003866F4"/>
    <w:rsid w:val="003869AD"/>
    <w:rsid w:val="003869B0"/>
    <w:rsid w:val="00386CC5"/>
    <w:rsid w:val="003872F1"/>
    <w:rsid w:val="00387474"/>
    <w:rsid w:val="003875C7"/>
    <w:rsid w:val="003877CD"/>
    <w:rsid w:val="0038798A"/>
    <w:rsid w:val="003879E2"/>
    <w:rsid w:val="00387AEB"/>
    <w:rsid w:val="00387B65"/>
    <w:rsid w:val="00387DCB"/>
    <w:rsid w:val="00390553"/>
    <w:rsid w:val="00390DB5"/>
    <w:rsid w:val="00390F1F"/>
    <w:rsid w:val="00391027"/>
    <w:rsid w:val="00391154"/>
    <w:rsid w:val="003912B3"/>
    <w:rsid w:val="00391651"/>
    <w:rsid w:val="003919C0"/>
    <w:rsid w:val="00391A5E"/>
    <w:rsid w:val="00391BC8"/>
    <w:rsid w:val="00391E05"/>
    <w:rsid w:val="0039228B"/>
    <w:rsid w:val="003922CA"/>
    <w:rsid w:val="003922F4"/>
    <w:rsid w:val="00392A05"/>
    <w:rsid w:val="00392D96"/>
    <w:rsid w:val="00393411"/>
    <w:rsid w:val="0039397E"/>
    <w:rsid w:val="00393BAC"/>
    <w:rsid w:val="00393CC9"/>
    <w:rsid w:val="00393F25"/>
    <w:rsid w:val="0039430C"/>
    <w:rsid w:val="00394466"/>
    <w:rsid w:val="0039457F"/>
    <w:rsid w:val="003946AD"/>
    <w:rsid w:val="00394A12"/>
    <w:rsid w:val="00394BA5"/>
    <w:rsid w:val="00394F4E"/>
    <w:rsid w:val="00395023"/>
    <w:rsid w:val="003955EC"/>
    <w:rsid w:val="003956AE"/>
    <w:rsid w:val="0039573E"/>
    <w:rsid w:val="00395A72"/>
    <w:rsid w:val="00395F72"/>
    <w:rsid w:val="003961D3"/>
    <w:rsid w:val="003964F6"/>
    <w:rsid w:val="00396798"/>
    <w:rsid w:val="00396A9B"/>
    <w:rsid w:val="00396CD6"/>
    <w:rsid w:val="00396D26"/>
    <w:rsid w:val="00396EBC"/>
    <w:rsid w:val="00397CDF"/>
    <w:rsid w:val="00397E3D"/>
    <w:rsid w:val="003A04A5"/>
    <w:rsid w:val="003A0947"/>
    <w:rsid w:val="003A0950"/>
    <w:rsid w:val="003A0D21"/>
    <w:rsid w:val="003A0F66"/>
    <w:rsid w:val="003A15C7"/>
    <w:rsid w:val="003A18FD"/>
    <w:rsid w:val="003A1D17"/>
    <w:rsid w:val="003A21CC"/>
    <w:rsid w:val="003A22BE"/>
    <w:rsid w:val="003A250C"/>
    <w:rsid w:val="003A2924"/>
    <w:rsid w:val="003A2A42"/>
    <w:rsid w:val="003A2A4B"/>
    <w:rsid w:val="003A2D17"/>
    <w:rsid w:val="003A370C"/>
    <w:rsid w:val="003A3A15"/>
    <w:rsid w:val="003A3B14"/>
    <w:rsid w:val="003A3CD4"/>
    <w:rsid w:val="003A3DDF"/>
    <w:rsid w:val="003A3FCC"/>
    <w:rsid w:val="003A417F"/>
    <w:rsid w:val="003A435A"/>
    <w:rsid w:val="003A4599"/>
    <w:rsid w:val="003A4AC2"/>
    <w:rsid w:val="003A4D0F"/>
    <w:rsid w:val="003A4D71"/>
    <w:rsid w:val="003A51B7"/>
    <w:rsid w:val="003A5798"/>
    <w:rsid w:val="003A6196"/>
    <w:rsid w:val="003A621F"/>
    <w:rsid w:val="003A6E06"/>
    <w:rsid w:val="003A73D7"/>
    <w:rsid w:val="003A7E4B"/>
    <w:rsid w:val="003B014E"/>
    <w:rsid w:val="003B047B"/>
    <w:rsid w:val="003B051F"/>
    <w:rsid w:val="003B058D"/>
    <w:rsid w:val="003B06AC"/>
    <w:rsid w:val="003B0F74"/>
    <w:rsid w:val="003B18B6"/>
    <w:rsid w:val="003B1B51"/>
    <w:rsid w:val="003B1C1C"/>
    <w:rsid w:val="003B20BA"/>
    <w:rsid w:val="003B24CF"/>
    <w:rsid w:val="003B2569"/>
    <w:rsid w:val="003B277C"/>
    <w:rsid w:val="003B2B55"/>
    <w:rsid w:val="003B2B56"/>
    <w:rsid w:val="003B3124"/>
    <w:rsid w:val="003B3479"/>
    <w:rsid w:val="003B3A91"/>
    <w:rsid w:val="003B499A"/>
    <w:rsid w:val="003B4AC4"/>
    <w:rsid w:val="003B51AB"/>
    <w:rsid w:val="003B5555"/>
    <w:rsid w:val="003B557E"/>
    <w:rsid w:val="003B61F5"/>
    <w:rsid w:val="003B6284"/>
    <w:rsid w:val="003B6597"/>
    <w:rsid w:val="003B6677"/>
    <w:rsid w:val="003B67AC"/>
    <w:rsid w:val="003B6B55"/>
    <w:rsid w:val="003B6D25"/>
    <w:rsid w:val="003B6FDD"/>
    <w:rsid w:val="003B753D"/>
    <w:rsid w:val="003B75F2"/>
    <w:rsid w:val="003B76E3"/>
    <w:rsid w:val="003B79BF"/>
    <w:rsid w:val="003B7A17"/>
    <w:rsid w:val="003B7D2E"/>
    <w:rsid w:val="003C0083"/>
    <w:rsid w:val="003C0368"/>
    <w:rsid w:val="003C075F"/>
    <w:rsid w:val="003C0C9C"/>
    <w:rsid w:val="003C1976"/>
    <w:rsid w:val="003C1A6F"/>
    <w:rsid w:val="003C1AE9"/>
    <w:rsid w:val="003C1B84"/>
    <w:rsid w:val="003C1D52"/>
    <w:rsid w:val="003C1ED8"/>
    <w:rsid w:val="003C2658"/>
    <w:rsid w:val="003C2851"/>
    <w:rsid w:val="003C2C1F"/>
    <w:rsid w:val="003C2EA1"/>
    <w:rsid w:val="003C337D"/>
    <w:rsid w:val="003C3468"/>
    <w:rsid w:val="003C36B2"/>
    <w:rsid w:val="003C37D6"/>
    <w:rsid w:val="003C3AC8"/>
    <w:rsid w:val="003C3B16"/>
    <w:rsid w:val="003C3D21"/>
    <w:rsid w:val="003C425F"/>
    <w:rsid w:val="003C4AFB"/>
    <w:rsid w:val="003C4F1C"/>
    <w:rsid w:val="003C516E"/>
    <w:rsid w:val="003C5799"/>
    <w:rsid w:val="003C5804"/>
    <w:rsid w:val="003C5E8A"/>
    <w:rsid w:val="003C5ED4"/>
    <w:rsid w:val="003C609B"/>
    <w:rsid w:val="003C62C4"/>
    <w:rsid w:val="003C6309"/>
    <w:rsid w:val="003C654D"/>
    <w:rsid w:val="003C65D9"/>
    <w:rsid w:val="003C6A37"/>
    <w:rsid w:val="003C6BD4"/>
    <w:rsid w:val="003C70B8"/>
    <w:rsid w:val="003C70F3"/>
    <w:rsid w:val="003C71EC"/>
    <w:rsid w:val="003C7552"/>
    <w:rsid w:val="003C770E"/>
    <w:rsid w:val="003C7750"/>
    <w:rsid w:val="003C77DB"/>
    <w:rsid w:val="003C7A07"/>
    <w:rsid w:val="003C7FBF"/>
    <w:rsid w:val="003D01DB"/>
    <w:rsid w:val="003D0870"/>
    <w:rsid w:val="003D08E8"/>
    <w:rsid w:val="003D0C36"/>
    <w:rsid w:val="003D0E43"/>
    <w:rsid w:val="003D0EEF"/>
    <w:rsid w:val="003D114B"/>
    <w:rsid w:val="003D1C6B"/>
    <w:rsid w:val="003D20B5"/>
    <w:rsid w:val="003D21C1"/>
    <w:rsid w:val="003D2430"/>
    <w:rsid w:val="003D26BE"/>
    <w:rsid w:val="003D2ABF"/>
    <w:rsid w:val="003D2BFE"/>
    <w:rsid w:val="003D2C5B"/>
    <w:rsid w:val="003D3278"/>
    <w:rsid w:val="003D33C5"/>
    <w:rsid w:val="003D36A1"/>
    <w:rsid w:val="003D36CD"/>
    <w:rsid w:val="003D397F"/>
    <w:rsid w:val="003D3A42"/>
    <w:rsid w:val="003D4047"/>
    <w:rsid w:val="003D45DE"/>
    <w:rsid w:val="003D4980"/>
    <w:rsid w:val="003D5B15"/>
    <w:rsid w:val="003D6601"/>
    <w:rsid w:val="003D68D2"/>
    <w:rsid w:val="003D6B54"/>
    <w:rsid w:val="003D6DB3"/>
    <w:rsid w:val="003D75CA"/>
    <w:rsid w:val="003D7643"/>
    <w:rsid w:val="003D7901"/>
    <w:rsid w:val="003D7B1F"/>
    <w:rsid w:val="003E0327"/>
    <w:rsid w:val="003E0462"/>
    <w:rsid w:val="003E09B9"/>
    <w:rsid w:val="003E0A54"/>
    <w:rsid w:val="003E0CA4"/>
    <w:rsid w:val="003E0F77"/>
    <w:rsid w:val="003E114C"/>
    <w:rsid w:val="003E18E3"/>
    <w:rsid w:val="003E194C"/>
    <w:rsid w:val="003E24B5"/>
    <w:rsid w:val="003E267E"/>
    <w:rsid w:val="003E26FB"/>
    <w:rsid w:val="003E2798"/>
    <w:rsid w:val="003E291A"/>
    <w:rsid w:val="003E29EF"/>
    <w:rsid w:val="003E3760"/>
    <w:rsid w:val="003E37ED"/>
    <w:rsid w:val="003E3AF9"/>
    <w:rsid w:val="003E3BEA"/>
    <w:rsid w:val="003E44B1"/>
    <w:rsid w:val="003E450E"/>
    <w:rsid w:val="003E4AC1"/>
    <w:rsid w:val="003E4F3F"/>
    <w:rsid w:val="003E5729"/>
    <w:rsid w:val="003E6918"/>
    <w:rsid w:val="003E6DAF"/>
    <w:rsid w:val="003E750F"/>
    <w:rsid w:val="003E7545"/>
    <w:rsid w:val="003E7848"/>
    <w:rsid w:val="003E7FB7"/>
    <w:rsid w:val="003F0371"/>
    <w:rsid w:val="003F08FE"/>
    <w:rsid w:val="003F0D92"/>
    <w:rsid w:val="003F1122"/>
    <w:rsid w:val="003F1874"/>
    <w:rsid w:val="003F1CBD"/>
    <w:rsid w:val="003F21F4"/>
    <w:rsid w:val="003F22FE"/>
    <w:rsid w:val="003F32E0"/>
    <w:rsid w:val="003F37C0"/>
    <w:rsid w:val="003F37D8"/>
    <w:rsid w:val="003F3862"/>
    <w:rsid w:val="003F3B7E"/>
    <w:rsid w:val="003F3E4C"/>
    <w:rsid w:val="003F3F23"/>
    <w:rsid w:val="003F4548"/>
    <w:rsid w:val="003F4623"/>
    <w:rsid w:val="003F4936"/>
    <w:rsid w:val="003F4B4F"/>
    <w:rsid w:val="003F4E65"/>
    <w:rsid w:val="003F53BF"/>
    <w:rsid w:val="003F57BA"/>
    <w:rsid w:val="003F5866"/>
    <w:rsid w:val="003F64EB"/>
    <w:rsid w:val="003F6508"/>
    <w:rsid w:val="003F6940"/>
    <w:rsid w:val="003F69D5"/>
    <w:rsid w:val="003F6A4B"/>
    <w:rsid w:val="003F6BE2"/>
    <w:rsid w:val="003F6D54"/>
    <w:rsid w:val="003F6FF0"/>
    <w:rsid w:val="003F7169"/>
    <w:rsid w:val="003F7252"/>
    <w:rsid w:val="003F727B"/>
    <w:rsid w:val="003F733D"/>
    <w:rsid w:val="003F74DF"/>
    <w:rsid w:val="004002FB"/>
    <w:rsid w:val="004004EB"/>
    <w:rsid w:val="00400720"/>
    <w:rsid w:val="00400B9D"/>
    <w:rsid w:val="00400BF2"/>
    <w:rsid w:val="00400C5A"/>
    <w:rsid w:val="00400F30"/>
    <w:rsid w:val="00400F37"/>
    <w:rsid w:val="0040129A"/>
    <w:rsid w:val="0040193C"/>
    <w:rsid w:val="00401B0F"/>
    <w:rsid w:val="0040212C"/>
    <w:rsid w:val="00402172"/>
    <w:rsid w:val="0040268E"/>
    <w:rsid w:val="004026CB"/>
    <w:rsid w:val="004029B5"/>
    <w:rsid w:val="004029FD"/>
    <w:rsid w:val="00402EB0"/>
    <w:rsid w:val="00403198"/>
    <w:rsid w:val="004035F4"/>
    <w:rsid w:val="00405053"/>
    <w:rsid w:val="00405351"/>
    <w:rsid w:val="0040540C"/>
    <w:rsid w:val="004056CD"/>
    <w:rsid w:val="0040591B"/>
    <w:rsid w:val="00405A08"/>
    <w:rsid w:val="00405C63"/>
    <w:rsid w:val="00405C67"/>
    <w:rsid w:val="00406AC8"/>
    <w:rsid w:val="00406E57"/>
    <w:rsid w:val="00407801"/>
    <w:rsid w:val="00407AAC"/>
    <w:rsid w:val="00407B9E"/>
    <w:rsid w:val="00407C09"/>
    <w:rsid w:val="00407EA4"/>
    <w:rsid w:val="004101E6"/>
    <w:rsid w:val="004105A1"/>
    <w:rsid w:val="00410964"/>
    <w:rsid w:val="00410AE9"/>
    <w:rsid w:val="00410D05"/>
    <w:rsid w:val="00410D46"/>
    <w:rsid w:val="0041106B"/>
    <w:rsid w:val="00411087"/>
    <w:rsid w:val="004112D9"/>
    <w:rsid w:val="004124A2"/>
    <w:rsid w:val="00412C5B"/>
    <w:rsid w:val="00412E49"/>
    <w:rsid w:val="004130BF"/>
    <w:rsid w:val="004131EE"/>
    <w:rsid w:val="004135A3"/>
    <w:rsid w:val="0041368B"/>
    <w:rsid w:val="00413C82"/>
    <w:rsid w:val="00413CB5"/>
    <w:rsid w:val="00413F49"/>
    <w:rsid w:val="0041443E"/>
    <w:rsid w:val="0041451D"/>
    <w:rsid w:val="00414C78"/>
    <w:rsid w:val="00414DC8"/>
    <w:rsid w:val="00415230"/>
    <w:rsid w:val="0041562D"/>
    <w:rsid w:val="00415747"/>
    <w:rsid w:val="00415AD4"/>
    <w:rsid w:val="00415B7D"/>
    <w:rsid w:val="00416100"/>
    <w:rsid w:val="004164C3"/>
    <w:rsid w:val="004169E3"/>
    <w:rsid w:val="00416B75"/>
    <w:rsid w:val="00416B9C"/>
    <w:rsid w:val="00416C60"/>
    <w:rsid w:val="00416D7E"/>
    <w:rsid w:val="00416E11"/>
    <w:rsid w:val="004170D6"/>
    <w:rsid w:val="004172DB"/>
    <w:rsid w:val="004172DC"/>
    <w:rsid w:val="004177C2"/>
    <w:rsid w:val="00417A0C"/>
    <w:rsid w:val="00417C35"/>
    <w:rsid w:val="00420198"/>
    <w:rsid w:val="00420FE9"/>
    <w:rsid w:val="004210F4"/>
    <w:rsid w:val="004212E1"/>
    <w:rsid w:val="004213BA"/>
    <w:rsid w:val="004216AD"/>
    <w:rsid w:val="004217B5"/>
    <w:rsid w:val="00421823"/>
    <w:rsid w:val="00421B35"/>
    <w:rsid w:val="00421CEF"/>
    <w:rsid w:val="00422211"/>
    <w:rsid w:val="00422222"/>
    <w:rsid w:val="00422325"/>
    <w:rsid w:val="00422553"/>
    <w:rsid w:val="00422792"/>
    <w:rsid w:val="00422D23"/>
    <w:rsid w:val="0042316C"/>
    <w:rsid w:val="00423335"/>
    <w:rsid w:val="004235E9"/>
    <w:rsid w:val="00423B7E"/>
    <w:rsid w:val="00423E0E"/>
    <w:rsid w:val="00424530"/>
    <w:rsid w:val="00424564"/>
    <w:rsid w:val="004245F4"/>
    <w:rsid w:val="00424646"/>
    <w:rsid w:val="00424EAD"/>
    <w:rsid w:val="00424FBE"/>
    <w:rsid w:val="004257C3"/>
    <w:rsid w:val="00425ABD"/>
    <w:rsid w:val="004264A3"/>
    <w:rsid w:val="0042664F"/>
    <w:rsid w:val="00426894"/>
    <w:rsid w:val="00426A60"/>
    <w:rsid w:val="00427671"/>
    <w:rsid w:val="00427E4B"/>
    <w:rsid w:val="00430917"/>
    <w:rsid w:val="00431195"/>
    <w:rsid w:val="004312BC"/>
    <w:rsid w:val="004315E2"/>
    <w:rsid w:val="00431ABA"/>
    <w:rsid w:val="00431D96"/>
    <w:rsid w:val="00431DA7"/>
    <w:rsid w:val="00431FB1"/>
    <w:rsid w:val="00431FB4"/>
    <w:rsid w:val="004320F6"/>
    <w:rsid w:val="00432FC9"/>
    <w:rsid w:val="0043386C"/>
    <w:rsid w:val="00433B40"/>
    <w:rsid w:val="00433E6E"/>
    <w:rsid w:val="004340D5"/>
    <w:rsid w:val="00434313"/>
    <w:rsid w:val="0043435F"/>
    <w:rsid w:val="0043484A"/>
    <w:rsid w:val="00434988"/>
    <w:rsid w:val="00434AEF"/>
    <w:rsid w:val="00434C69"/>
    <w:rsid w:val="00434F18"/>
    <w:rsid w:val="004352F7"/>
    <w:rsid w:val="00435E8A"/>
    <w:rsid w:val="0043666B"/>
    <w:rsid w:val="00436949"/>
    <w:rsid w:val="00436B6B"/>
    <w:rsid w:val="00436C94"/>
    <w:rsid w:val="00436D3C"/>
    <w:rsid w:val="00436DD6"/>
    <w:rsid w:val="00437067"/>
    <w:rsid w:val="0043715E"/>
    <w:rsid w:val="00437658"/>
    <w:rsid w:val="004376F2"/>
    <w:rsid w:val="004377A7"/>
    <w:rsid w:val="00437C9F"/>
    <w:rsid w:val="00437F2F"/>
    <w:rsid w:val="00437FAB"/>
    <w:rsid w:val="00440029"/>
    <w:rsid w:val="004407A8"/>
    <w:rsid w:val="0044094C"/>
    <w:rsid w:val="00440989"/>
    <w:rsid w:val="00440DF7"/>
    <w:rsid w:val="00441019"/>
    <w:rsid w:val="00441508"/>
    <w:rsid w:val="0044155B"/>
    <w:rsid w:val="0044202C"/>
    <w:rsid w:val="00442965"/>
    <w:rsid w:val="00442996"/>
    <w:rsid w:val="00442D50"/>
    <w:rsid w:val="00442F5C"/>
    <w:rsid w:val="0044308A"/>
    <w:rsid w:val="00443160"/>
    <w:rsid w:val="0044336C"/>
    <w:rsid w:val="00443D01"/>
    <w:rsid w:val="004447B1"/>
    <w:rsid w:val="00444879"/>
    <w:rsid w:val="00444B7A"/>
    <w:rsid w:val="00444CDD"/>
    <w:rsid w:val="00444D5D"/>
    <w:rsid w:val="00444E5A"/>
    <w:rsid w:val="004450A2"/>
    <w:rsid w:val="0044535F"/>
    <w:rsid w:val="004457D2"/>
    <w:rsid w:val="00445F1C"/>
    <w:rsid w:val="004463EC"/>
    <w:rsid w:val="0044644D"/>
    <w:rsid w:val="00446535"/>
    <w:rsid w:val="00446A16"/>
    <w:rsid w:val="00446B5F"/>
    <w:rsid w:val="004473CB"/>
    <w:rsid w:val="0044740D"/>
    <w:rsid w:val="004479D1"/>
    <w:rsid w:val="00447D78"/>
    <w:rsid w:val="00447DC9"/>
    <w:rsid w:val="00447DF2"/>
    <w:rsid w:val="0045010C"/>
    <w:rsid w:val="004504DC"/>
    <w:rsid w:val="004505FF"/>
    <w:rsid w:val="004508BE"/>
    <w:rsid w:val="004509F8"/>
    <w:rsid w:val="00450A97"/>
    <w:rsid w:val="00451442"/>
    <w:rsid w:val="00451501"/>
    <w:rsid w:val="004515AF"/>
    <w:rsid w:val="00451A0E"/>
    <w:rsid w:val="00451C1A"/>
    <w:rsid w:val="00451CA7"/>
    <w:rsid w:val="00451D24"/>
    <w:rsid w:val="00452030"/>
    <w:rsid w:val="00452151"/>
    <w:rsid w:val="004521FD"/>
    <w:rsid w:val="0045250A"/>
    <w:rsid w:val="0045289C"/>
    <w:rsid w:val="00452D6B"/>
    <w:rsid w:val="00452EE2"/>
    <w:rsid w:val="00453AFE"/>
    <w:rsid w:val="004544B8"/>
    <w:rsid w:val="004546D0"/>
    <w:rsid w:val="00455219"/>
    <w:rsid w:val="00455E39"/>
    <w:rsid w:val="00455EE8"/>
    <w:rsid w:val="00455F8B"/>
    <w:rsid w:val="00456CC4"/>
    <w:rsid w:val="0045752D"/>
    <w:rsid w:val="00457E0C"/>
    <w:rsid w:val="00457E8E"/>
    <w:rsid w:val="004609FC"/>
    <w:rsid w:val="00460A97"/>
    <w:rsid w:val="00460C7B"/>
    <w:rsid w:val="00460DB3"/>
    <w:rsid w:val="00460EFA"/>
    <w:rsid w:val="00461211"/>
    <w:rsid w:val="004612EB"/>
    <w:rsid w:val="004613E7"/>
    <w:rsid w:val="00461CBA"/>
    <w:rsid w:val="00462208"/>
    <w:rsid w:val="0046235B"/>
    <w:rsid w:val="004628E2"/>
    <w:rsid w:val="0046294C"/>
    <w:rsid w:val="00462A57"/>
    <w:rsid w:val="00462D0F"/>
    <w:rsid w:val="00463470"/>
    <w:rsid w:val="004635F6"/>
    <w:rsid w:val="0046364D"/>
    <w:rsid w:val="0046364F"/>
    <w:rsid w:val="00463A3E"/>
    <w:rsid w:val="00463D7E"/>
    <w:rsid w:val="00464185"/>
    <w:rsid w:val="0046443C"/>
    <w:rsid w:val="004644EC"/>
    <w:rsid w:val="0046473C"/>
    <w:rsid w:val="00464A31"/>
    <w:rsid w:val="00464D11"/>
    <w:rsid w:val="00465308"/>
    <w:rsid w:val="00465786"/>
    <w:rsid w:val="004657C2"/>
    <w:rsid w:val="00465E2F"/>
    <w:rsid w:val="00465F3D"/>
    <w:rsid w:val="004663C9"/>
    <w:rsid w:val="00466406"/>
    <w:rsid w:val="0046641B"/>
    <w:rsid w:val="0046690C"/>
    <w:rsid w:val="00466B14"/>
    <w:rsid w:val="004679A1"/>
    <w:rsid w:val="00467C40"/>
    <w:rsid w:val="00470240"/>
    <w:rsid w:val="00470952"/>
    <w:rsid w:val="004712F1"/>
    <w:rsid w:val="004713E7"/>
    <w:rsid w:val="004719EF"/>
    <w:rsid w:val="00471AAB"/>
    <w:rsid w:val="00471D5C"/>
    <w:rsid w:val="00471FC7"/>
    <w:rsid w:val="00472502"/>
    <w:rsid w:val="00472830"/>
    <w:rsid w:val="00472A5B"/>
    <w:rsid w:val="00472DB1"/>
    <w:rsid w:val="00472E1A"/>
    <w:rsid w:val="0047320F"/>
    <w:rsid w:val="004732C6"/>
    <w:rsid w:val="00473AEE"/>
    <w:rsid w:val="00473D56"/>
    <w:rsid w:val="00473E62"/>
    <w:rsid w:val="0047421D"/>
    <w:rsid w:val="004745BC"/>
    <w:rsid w:val="00474758"/>
    <w:rsid w:val="004748CB"/>
    <w:rsid w:val="00474AFF"/>
    <w:rsid w:val="00474CC6"/>
    <w:rsid w:val="004752FF"/>
    <w:rsid w:val="0047544F"/>
    <w:rsid w:val="004757C5"/>
    <w:rsid w:val="00475C22"/>
    <w:rsid w:val="00475D25"/>
    <w:rsid w:val="00475FF2"/>
    <w:rsid w:val="00476D38"/>
    <w:rsid w:val="004770B8"/>
    <w:rsid w:val="00477679"/>
    <w:rsid w:val="004776EC"/>
    <w:rsid w:val="00477878"/>
    <w:rsid w:val="00477A34"/>
    <w:rsid w:val="00477DFE"/>
    <w:rsid w:val="0048030E"/>
    <w:rsid w:val="0048045A"/>
    <w:rsid w:val="0048046F"/>
    <w:rsid w:val="0048070D"/>
    <w:rsid w:val="00480D86"/>
    <w:rsid w:val="004811AA"/>
    <w:rsid w:val="0048127E"/>
    <w:rsid w:val="00481565"/>
    <w:rsid w:val="00481A20"/>
    <w:rsid w:val="00481CAB"/>
    <w:rsid w:val="004821DB"/>
    <w:rsid w:val="00482FBC"/>
    <w:rsid w:val="00483590"/>
    <w:rsid w:val="00483ED6"/>
    <w:rsid w:val="004841B4"/>
    <w:rsid w:val="00484A99"/>
    <w:rsid w:val="00484C66"/>
    <w:rsid w:val="00484E87"/>
    <w:rsid w:val="00485161"/>
    <w:rsid w:val="00485331"/>
    <w:rsid w:val="00485A08"/>
    <w:rsid w:val="00485A6B"/>
    <w:rsid w:val="00485C9B"/>
    <w:rsid w:val="00486071"/>
    <w:rsid w:val="0048617E"/>
    <w:rsid w:val="0048636D"/>
    <w:rsid w:val="0048643C"/>
    <w:rsid w:val="00486486"/>
    <w:rsid w:val="004866A0"/>
    <w:rsid w:val="00486CA9"/>
    <w:rsid w:val="00486EA3"/>
    <w:rsid w:val="0048740D"/>
    <w:rsid w:val="0048750B"/>
    <w:rsid w:val="00487690"/>
    <w:rsid w:val="0049003F"/>
    <w:rsid w:val="00490275"/>
    <w:rsid w:val="0049052C"/>
    <w:rsid w:val="0049099A"/>
    <w:rsid w:val="00490DEC"/>
    <w:rsid w:val="0049103D"/>
    <w:rsid w:val="00491471"/>
    <w:rsid w:val="00491832"/>
    <w:rsid w:val="00491A08"/>
    <w:rsid w:val="00491E6E"/>
    <w:rsid w:val="00491F68"/>
    <w:rsid w:val="00491FF6"/>
    <w:rsid w:val="0049230B"/>
    <w:rsid w:val="004923E1"/>
    <w:rsid w:val="0049249D"/>
    <w:rsid w:val="004927FE"/>
    <w:rsid w:val="004928C7"/>
    <w:rsid w:val="00493950"/>
    <w:rsid w:val="004943BA"/>
    <w:rsid w:val="004951A6"/>
    <w:rsid w:val="004953A0"/>
    <w:rsid w:val="00495A15"/>
    <w:rsid w:val="00495DEE"/>
    <w:rsid w:val="00495FC4"/>
    <w:rsid w:val="0049633B"/>
    <w:rsid w:val="004963E7"/>
    <w:rsid w:val="0049665C"/>
    <w:rsid w:val="00496A22"/>
    <w:rsid w:val="00496BAC"/>
    <w:rsid w:val="00496D11"/>
    <w:rsid w:val="00496E52"/>
    <w:rsid w:val="00497113"/>
    <w:rsid w:val="00497308"/>
    <w:rsid w:val="00497425"/>
    <w:rsid w:val="004975C0"/>
    <w:rsid w:val="0049761E"/>
    <w:rsid w:val="00497D49"/>
    <w:rsid w:val="004A0149"/>
    <w:rsid w:val="004A0188"/>
    <w:rsid w:val="004A053D"/>
    <w:rsid w:val="004A0797"/>
    <w:rsid w:val="004A0866"/>
    <w:rsid w:val="004A0E5D"/>
    <w:rsid w:val="004A0E98"/>
    <w:rsid w:val="004A1200"/>
    <w:rsid w:val="004A130B"/>
    <w:rsid w:val="004A13FB"/>
    <w:rsid w:val="004A144A"/>
    <w:rsid w:val="004A1549"/>
    <w:rsid w:val="004A184A"/>
    <w:rsid w:val="004A192A"/>
    <w:rsid w:val="004A1B4C"/>
    <w:rsid w:val="004A1F8D"/>
    <w:rsid w:val="004A20CE"/>
    <w:rsid w:val="004A211C"/>
    <w:rsid w:val="004A2CA3"/>
    <w:rsid w:val="004A3643"/>
    <w:rsid w:val="004A39F7"/>
    <w:rsid w:val="004A3EC9"/>
    <w:rsid w:val="004A4268"/>
    <w:rsid w:val="004A45D3"/>
    <w:rsid w:val="004A462A"/>
    <w:rsid w:val="004A46B4"/>
    <w:rsid w:val="004A470B"/>
    <w:rsid w:val="004A4F69"/>
    <w:rsid w:val="004A5998"/>
    <w:rsid w:val="004A5B99"/>
    <w:rsid w:val="004A71AB"/>
    <w:rsid w:val="004A789B"/>
    <w:rsid w:val="004A7EFB"/>
    <w:rsid w:val="004B020D"/>
    <w:rsid w:val="004B03F5"/>
    <w:rsid w:val="004B0B24"/>
    <w:rsid w:val="004B0B2A"/>
    <w:rsid w:val="004B0C43"/>
    <w:rsid w:val="004B0ED9"/>
    <w:rsid w:val="004B0FC9"/>
    <w:rsid w:val="004B1260"/>
    <w:rsid w:val="004B1320"/>
    <w:rsid w:val="004B176F"/>
    <w:rsid w:val="004B17C0"/>
    <w:rsid w:val="004B2261"/>
    <w:rsid w:val="004B23CF"/>
    <w:rsid w:val="004B27E1"/>
    <w:rsid w:val="004B2852"/>
    <w:rsid w:val="004B2B6D"/>
    <w:rsid w:val="004B2DF2"/>
    <w:rsid w:val="004B2DF6"/>
    <w:rsid w:val="004B3057"/>
    <w:rsid w:val="004B34A2"/>
    <w:rsid w:val="004B376A"/>
    <w:rsid w:val="004B3BF4"/>
    <w:rsid w:val="004B3D67"/>
    <w:rsid w:val="004B3F52"/>
    <w:rsid w:val="004B40BE"/>
    <w:rsid w:val="004B4189"/>
    <w:rsid w:val="004B41FE"/>
    <w:rsid w:val="004B44A4"/>
    <w:rsid w:val="004B47D9"/>
    <w:rsid w:val="004B4C0B"/>
    <w:rsid w:val="004B4E83"/>
    <w:rsid w:val="004B5965"/>
    <w:rsid w:val="004B5E57"/>
    <w:rsid w:val="004B6138"/>
    <w:rsid w:val="004B6363"/>
    <w:rsid w:val="004B6C73"/>
    <w:rsid w:val="004B6ED9"/>
    <w:rsid w:val="004B762F"/>
    <w:rsid w:val="004C01F8"/>
    <w:rsid w:val="004C051B"/>
    <w:rsid w:val="004C0545"/>
    <w:rsid w:val="004C0BB9"/>
    <w:rsid w:val="004C0BF9"/>
    <w:rsid w:val="004C150F"/>
    <w:rsid w:val="004C16DD"/>
    <w:rsid w:val="004C1747"/>
    <w:rsid w:val="004C20DB"/>
    <w:rsid w:val="004C294E"/>
    <w:rsid w:val="004C2B36"/>
    <w:rsid w:val="004C2DC3"/>
    <w:rsid w:val="004C2F6A"/>
    <w:rsid w:val="004C3460"/>
    <w:rsid w:val="004C36AF"/>
    <w:rsid w:val="004C39B0"/>
    <w:rsid w:val="004C4757"/>
    <w:rsid w:val="004C4995"/>
    <w:rsid w:val="004C499A"/>
    <w:rsid w:val="004C4DF7"/>
    <w:rsid w:val="004C5330"/>
    <w:rsid w:val="004C5437"/>
    <w:rsid w:val="004C544F"/>
    <w:rsid w:val="004C54C6"/>
    <w:rsid w:val="004C5B0C"/>
    <w:rsid w:val="004C5C08"/>
    <w:rsid w:val="004C5D6B"/>
    <w:rsid w:val="004C5D77"/>
    <w:rsid w:val="004C6110"/>
    <w:rsid w:val="004C6144"/>
    <w:rsid w:val="004C624F"/>
    <w:rsid w:val="004C62DF"/>
    <w:rsid w:val="004C62E7"/>
    <w:rsid w:val="004C634C"/>
    <w:rsid w:val="004C66E3"/>
    <w:rsid w:val="004C693D"/>
    <w:rsid w:val="004C69DC"/>
    <w:rsid w:val="004C6AFB"/>
    <w:rsid w:val="004C6BCB"/>
    <w:rsid w:val="004C7162"/>
    <w:rsid w:val="004C7211"/>
    <w:rsid w:val="004C78A0"/>
    <w:rsid w:val="004C78F5"/>
    <w:rsid w:val="004C79E5"/>
    <w:rsid w:val="004C7BF4"/>
    <w:rsid w:val="004D0423"/>
    <w:rsid w:val="004D090D"/>
    <w:rsid w:val="004D0C8C"/>
    <w:rsid w:val="004D0CD6"/>
    <w:rsid w:val="004D114F"/>
    <w:rsid w:val="004D133B"/>
    <w:rsid w:val="004D1A32"/>
    <w:rsid w:val="004D2203"/>
    <w:rsid w:val="004D26A1"/>
    <w:rsid w:val="004D2980"/>
    <w:rsid w:val="004D2A41"/>
    <w:rsid w:val="004D2C19"/>
    <w:rsid w:val="004D3139"/>
    <w:rsid w:val="004D3398"/>
    <w:rsid w:val="004D353D"/>
    <w:rsid w:val="004D37B8"/>
    <w:rsid w:val="004D39B8"/>
    <w:rsid w:val="004D3A94"/>
    <w:rsid w:val="004D408E"/>
    <w:rsid w:val="004D42DB"/>
    <w:rsid w:val="004D4AB6"/>
    <w:rsid w:val="004D51FD"/>
    <w:rsid w:val="004D5583"/>
    <w:rsid w:val="004D55BB"/>
    <w:rsid w:val="004D5BFC"/>
    <w:rsid w:val="004D5D43"/>
    <w:rsid w:val="004D68F6"/>
    <w:rsid w:val="004D6D0E"/>
    <w:rsid w:val="004D6EFE"/>
    <w:rsid w:val="004D6F60"/>
    <w:rsid w:val="004D7220"/>
    <w:rsid w:val="004D7FB0"/>
    <w:rsid w:val="004E005C"/>
    <w:rsid w:val="004E0089"/>
    <w:rsid w:val="004E0182"/>
    <w:rsid w:val="004E02BB"/>
    <w:rsid w:val="004E091B"/>
    <w:rsid w:val="004E0F61"/>
    <w:rsid w:val="004E1D72"/>
    <w:rsid w:val="004E232E"/>
    <w:rsid w:val="004E2354"/>
    <w:rsid w:val="004E38EE"/>
    <w:rsid w:val="004E3912"/>
    <w:rsid w:val="004E3AC5"/>
    <w:rsid w:val="004E3BE9"/>
    <w:rsid w:val="004E40C9"/>
    <w:rsid w:val="004E4EB6"/>
    <w:rsid w:val="004E50D5"/>
    <w:rsid w:val="004E5CD4"/>
    <w:rsid w:val="004E61AA"/>
    <w:rsid w:val="004E6689"/>
    <w:rsid w:val="004E6989"/>
    <w:rsid w:val="004E6BF0"/>
    <w:rsid w:val="004E7913"/>
    <w:rsid w:val="004E7B1C"/>
    <w:rsid w:val="004F1204"/>
    <w:rsid w:val="004F1906"/>
    <w:rsid w:val="004F1918"/>
    <w:rsid w:val="004F1BE8"/>
    <w:rsid w:val="004F1F19"/>
    <w:rsid w:val="004F1F3E"/>
    <w:rsid w:val="004F264C"/>
    <w:rsid w:val="004F3464"/>
    <w:rsid w:val="004F3F84"/>
    <w:rsid w:val="004F440A"/>
    <w:rsid w:val="004F44CB"/>
    <w:rsid w:val="004F45FA"/>
    <w:rsid w:val="004F47B1"/>
    <w:rsid w:val="004F49BF"/>
    <w:rsid w:val="004F57E0"/>
    <w:rsid w:val="004F57E6"/>
    <w:rsid w:val="004F591D"/>
    <w:rsid w:val="004F650D"/>
    <w:rsid w:val="004F68DB"/>
    <w:rsid w:val="004F6983"/>
    <w:rsid w:val="004F6CB7"/>
    <w:rsid w:val="004F6E30"/>
    <w:rsid w:val="004F72BB"/>
    <w:rsid w:val="004F7890"/>
    <w:rsid w:val="004F7A6D"/>
    <w:rsid w:val="004F7CC7"/>
    <w:rsid w:val="004F7DD9"/>
    <w:rsid w:val="00500300"/>
    <w:rsid w:val="00500474"/>
    <w:rsid w:val="00500566"/>
    <w:rsid w:val="005008C2"/>
    <w:rsid w:val="005009F9"/>
    <w:rsid w:val="00500BCD"/>
    <w:rsid w:val="00501228"/>
    <w:rsid w:val="00501655"/>
    <w:rsid w:val="00501B60"/>
    <w:rsid w:val="00501C9F"/>
    <w:rsid w:val="00502103"/>
    <w:rsid w:val="0050221C"/>
    <w:rsid w:val="00502536"/>
    <w:rsid w:val="00502813"/>
    <w:rsid w:val="00502E9B"/>
    <w:rsid w:val="00503134"/>
    <w:rsid w:val="005033C1"/>
    <w:rsid w:val="005034A0"/>
    <w:rsid w:val="005040ED"/>
    <w:rsid w:val="00504474"/>
    <w:rsid w:val="00504575"/>
    <w:rsid w:val="00504896"/>
    <w:rsid w:val="0050494A"/>
    <w:rsid w:val="005049FE"/>
    <w:rsid w:val="00504A6A"/>
    <w:rsid w:val="00505026"/>
    <w:rsid w:val="00505198"/>
    <w:rsid w:val="00505248"/>
    <w:rsid w:val="00505A65"/>
    <w:rsid w:val="00505B52"/>
    <w:rsid w:val="00505DB9"/>
    <w:rsid w:val="00505EB6"/>
    <w:rsid w:val="0050608F"/>
    <w:rsid w:val="005064D7"/>
    <w:rsid w:val="00506BF2"/>
    <w:rsid w:val="00506C26"/>
    <w:rsid w:val="00506D42"/>
    <w:rsid w:val="00507103"/>
    <w:rsid w:val="005079A3"/>
    <w:rsid w:val="00507A11"/>
    <w:rsid w:val="00507CE7"/>
    <w:rsid w:val="00507DBF"/>
    <w:rsid w:val="00510C72"/>
    <w:rsid w:val="00510F67"/>
    <w:rsid w:val="00511CA1"/>
    <w:rsid w:val="00511EEB"/>
    <w:rsid w:val="0051243B"/>
    <w:rsid w:val="005126DC"/>
    <w:rsid w:val="005127FF"/>
    <w:rsid w:val="00512A0C"/>
    <w:rsid w:val="00512A32"/>
    <w:rsid w:val="00512A46"/>
    <w:rsid w:val="00512B30"/>
    <w:rsid w:val="00512D31"/>
    <w:rsid w:val="00512D8C"/>
    <w:rsid w:val="00513062"/>
    <w:rsid w:val="005133EB"/>
    <w:rsid w:val="00513B9C"/>
    <w:rsid w:val="00513CA6"/>
    <w:rsid w:val="00513D3B"/>
    <w:rsid w:val="00514612"/>
    <w:rsid w:val="0051493C"/>
    <w:rsid w:val="00514A5D"/>
    <w:rsid w:val="00514D11"/>
    <w:rsid w:val="00514E76"/>
    <w:rsid w:val="0051518D"/>
    <w:rsid w:val="005151E5"/>
    <w:rsid w:val="005151FA"/>
    <w:rsid w:val="0051526E"/>
    <w:rsid w:val="005152E2"/>
    <w:rsid w:val="005154FD"/>
    <w:rsid w:val="005157BE"/>
    <w:rsid w:val="00515E09"/>
    <w:rsid w:val="00515F7D"/>
    <w:rsid w:val="00516177"/>
    <w:rsid w:val="00516319"/>
    <w:rsid w:val="00516716"/>
    <w:rsid w:val="00516ACE"/>
    <w:rsid w:val="00516C0F"/>
    <w:rsid w:val="00516C93"/>
    <w:rsid w:val="00516F2D"/>
    <w:rsid w:val="00517141"/>
    <w:rsid w:val="00517839"/>
    <w:rsid w:val="00517B87"/>
    <w:rsid w:val="00517C4C"/>
    <w:rsid w:val="0052049B"/>
    <w:rsid w:val="005204C0"/>
    <w:rsid w:val="005205F1"/>
    <w:rsid w:val="00520698"/>
    <w:rsid w:val="005206FC"/>
    <w:rsid w:val="00520BAC"/>
    <w:rsid w:val="00520D5E"/>
    <w:rsid w:val="00520D98"/>
    <w:rsid w:val="00520F3D"/>
    <w:rsid w:val="00520FEB"/>
    <w:rsid w:val="00521466"/>
    <w:rsid w:val="005216C4"/>
    <w:rsid w:val="00521B61"/>
    <w:rsid w:val="00521D75"/>
    <w:rsid w:val="0052249C"/>
    <w:rsid w:val="00522515"/>
    <w:rsid w:val="00522A6F"/>
    <w:rsid w:val="00522D6E"/>
    <w:rsid w:val="00522F40"/>
    <w:rsid w:val="0052364D"/>
    <w:rsid w:val="005236C0"/>
    <w:rsid w:val="005236F8"/>
    <w:rsid w:val="00523B20"/>
    <w:rsid w:val="0052435B"/>
    <w:rsid w:val="0052461C"/>
    <w:rsid w:val="00525519"/>
    <w:rsid w:val="00525646"/>
    <w:rsid w:val="00526140"/>
    <w:rsid w:val="0052666B"/>
    <w:rsid w:val="005267BF"/>
    <w:rsid w:val="0052695C"/>
    <w:rsid w:val="00526F0B"/>
    <w:rsid w:val="00526FB6"/>
    <w:rsid w:val="00527005"/>
    <w:rsid w:val="005270A2"/>
    <w:rsid w:val="0052727D"/>
    <w:rsid w:val="005273ED"/>
    <w:rsid w:val="005277AE"/>
    <w:rsid w:val="00527851"/>
    <w:rsid w:val="00527C13"/>
    <w:rsid w:val="00527F80"/>
    <w:rsid w:val="00530006"/>
    <w:rsid w:val="005303C0"/>
    <w:rsid w:val="00530722"/>
    <w:rsid w:val="00530B44"/>
    <w:rsid w:val="00530C54"/>
    <w:rsid w:val="00531083"/>
    <w:rsid w:val="005318EB"/>
    <w:rsid w:val="00531C88"/>
    <w:rsid w:val="00531CBF"/>
    <w:rsid w:val="00531FBC"/>
    <w:rsid w:val="0053216B"/>
    <w:rsid w:val="00532250"/>
    <w:rsid w:val="005327A9"/>
    <w:rsid w:val="0053288D"/>
    <w:rsid w:val="0053325D"/>
    <w:rsid w:val="005333BC"/>
    <w:rsid w:val="00533CE6"/>
    <w:rsid w:val="0053403A"/>
    <w:rsid w:val="00534087"/>
    <w:rsid w:val="005344A3"/>
    <w:rsid w:val="00534565"/>
    <w:rsid w:val="00534986"/>
    <w:rsid w:val="00534A6C"/>
    <w:rsid w:val="00534D1E"/>
    <w:rsid w:val="00535509"/>
    <w:rsid w:val="005359A8"/>
    <w:rsid w:val="00535A4D"/>
    <w:rsid w:val="00535AAE"/>
    <w:rsid w:val="00535CB7"/>
    <w:rsid w:val="00535ED3"/>
    <w:rsid w:val="00536278"/>
    <w:rsid w:val="00536538"/>
    <w:rsid w:val="00536A63"/>
    <w:rsid w:val="00536BA9"/>
    <w:rsid w:val="0053715B"/>
    <w:rsid w:val="0053717F"/>
    <w:rsid w:val="005374CF"/>
    <w:rsid w:val="00537558"/>
    <w:rsid w:val="00537689"/>
    <w:rsid w:val="005376A1"/>
    <w:rsid w:val="00537853"/>
    <w:rsid w:val="00537D9E"/>
    <w:rsid w:val="00540191"/>
    <w:rsid w:val="00540283"/>
    <w:rsid w:val="005407DA"/>
    <w:rsid w:val="00540BF8"/>
    <w:rsid w:val="00540FA0"/>
    <w:rsid w:val="00541112"/>
    <w:rsid w:val="005411AF"/>
    <w:rsid w:val="005414F5"/>
    <w:rsid w:val="00541638"/>
    <w:rsid w:val="0054164C"/>
    <w:rsid w:val="005419E7"/>
    <w:rsid w:val="00541C1F"/>
    <w:rsid w:val="00541DC9"/>
    <w:rsid w:val="0054208A"/>
    <w:rsid w:val="00542140"/>
    <w:rsid w:val="00542595"/>
    <w:rsid w:val="005425B6"/>
    <w:rsid w:val="005428FF"/>
    <w:rsid w:val="0054310D"/>
    <w:rsid w:val="005434E6"/>
    <w:rsid w:val="005434EE"/>
    <w:rsid w:val="00543B3A"/>
    <w:rsid w:val="00543E9B"/>
    <w:rsid w:val="00543EB7"/>
    <w:rsid w:val="00543F7F"/>
    <w:rsid w:val="005441AE"/>
    <w:rsid w:val="005442BC"/>
    <w:rsid w:val="0054441B"/>
    <w:rsid w:val="005446B7"/>
    <w:rsid w:val="00544BEE"/>
    <w:rsid w:val="00545349"/>
    <w:rsid w:val="005457C7"/>
    <w:rsid w:val="005461BC"/>
    <w:rsid w:val="005462B3"/>
    <w:rsid w:val="0054653A"/>
    <w:rsid w:val="00546E89"/>
    <w:rsid w:val="0054702C"/>
    <w:rsid w:val="005471C6"/>
    <w:rsid w:val="00547925"/>
    <w:rsid w:val="005501E4"/>
    <w:rsid w:val="005503C4"/>
    <w:rsid w:val="005503F5"/>
    <w:rsid w:val="005509AB"/>
    <w:rsid w:val="00550A05"/>
    <w:rsid w:val="00550D67"/>
    <w:rsid w:val="0055100A"/>
    <w:rsid w:val="005513AE"/>
    <w:rsid w:val="00551683"/>
    <w:rsid w:val="00551A03"/>
    <w:rsid w:val="0055273E"/>
    <w:rsid w:val="00552D72"/>
    <w:rsid w:val="00552F05"/>
    <w:rsid w:val="0055319A"/>
    <w:rsid w:val="005534D7"/>
    <w:rsid w:val="0055353E"/>
    <w:rsid w:val="00553B5C"/>
    <w:rsid w:val="0055418F"/>
    <w:rsid w:val="00554238"/>
    <w:rsid w:val="005543BD"/>
    <w:rsid w:val="005549DB"/>
    <w:rsid w:val="005549E8"/>
    <w:rsid w:val="00554F83"/>
    <w:rsid w:val="00555ABD"/>
    <w:rsid w:val="005561E2"/>
    <w:rsid w:val="0055645E"/>
    <w:rsid w:val="005565D8"/>
    <w:rsid w:val="00556DB2"/>
    <w:rsid w:val="005572F9"/>
    <w:rsid w:val="00557385"/>
    <w:rsid w:val="005573BD"/>
    <w:rsid w:val="005577BC"/>
    <w:rsid w:val="00557871"/>
    <w:rsid w:val="00557994"/>
    <w:rsid w:val="00557A55"/>
    <w:rsid w:val="00557B02"/>
    <w:rsid w:val="0056002F"/>
    <w:rsid w:val="00560456"/>
    <w:rsid w:val="00560C2F"/>
    <w:rsid w:val="00561013"/>
    <w:rsid w:val="00561058"/>
    <w:rsid w:val="00561403"/>
    <w:rsid w:val="0056162A"/>
    <w:rsid w:val="00561A39"/>
    <w:rsid w:val="00561A9A"/>
    <w:rsid w:val="00561C6B"/>
    <w:rsid w:val="005621D1"/>
    <w:rsid w:val="00562469"/>
    <w:rsid w:val="005626BE"/>
    <w:rsid w:val="00562CFF"/>
    <w:rsid w:val="00562EC9"/>
    <w:rsid w:val="005635B3"/>
    <w:rsid w:val="005635F1"/>
    <w:rsid w:val="00563D3A"/>
    <w:rsid w:val="00563E15"/>
    <w:rsid w:val="00563EC5"/>
    <w:rsid w:val="00564002"/>
    <w:rsid w:val="005644EE"/>
    <w:rsid w:val="0056474B"/>
    <w:rsid w:val="00564F41"/>
    <w:rsid w:val="0056522D"/>
    <w:rsid w:val="005655EF"/>
    <w:rsid w:val="00565D66"/>
    <w:rsid w:val="005660D6"/>
    <w:rsid w:val="00566149"/>
    <w:rsid w:val="00566174"/>
    <w:rsid w:val="00566318"/>
    <w:rsid w:val="00566697"/>
    <w:rsid w:val="005667F8"/>
    <w:rsid w:val="005668F8"/>
    <w:rsid w:val="00566BCE"/>
    <w:rsid w:val="00566D8B"/>
    <w:rsid w:val="00567297"/>
    <w:rsid w:val="0056737C"/>
    <w:rsid w:val="005677CF"/>
    <w:rsid w:val="00567C2B"/>
    <w:rsid w:val="005700B5"/>
    <w:rsid w:val="0057060C"/>
    <w:rsid w:val="00570BC8"/>
    <w:rsid w:val="00570DD1"/>
    <w:rsid w:val="005710DC"/>
    <w:rsid w:val="005710FA"/>
    <w:rsid w:val="00571466"/>
    <w:rsid w:val="0057147D"/>
    <w:rsid w:val="00571960"/>
    <w:rsid w:val="00571A39"/>
    <w:rsid w:val="00571F02"/>
    <w:rsid w:val="00572085"/>
    <w:rsid w:val="005721B3"/>
    <w:rsid w:val="005726F1"/>
    <w:rsid w:val="00572B36"/>
    <w:rsid w:val="00572F69"/>
    <w:rsid w:val="00573255"/>
    <w:rsid w:val="00573928"/>
    <w:rsid w:val="00573A70"/>
    <w:rsid w:val="00573BC6"/>
    <w:rsid w:val="00573F50"/>
    <w:rsid w:val="00574452"/>
    <w:rsid w:val="0057460C"/>
    <w:rsid w:val="00574891"/>
    <w:rsid w:val="00574AA6"/>
    <w:rsid w:val="00574F99"/>
    <w:rsid w:val="00575406"/>
    <w:rsid w:val="005755B8"/>
    <w:rsid w:val="005755E9"/>
    <w:rsid w:val="0057574C"/>
    <w:rsid w:val="00575832"/>
    <w:rsid w:val="00575B80"/>
    <w:rsid w:val="00575DC9"/>
    <w:rsid w:val="00575F53"/>
    <w:rsid w:val="0057667D"/>
    <w:rsid w:val="00576821"/>
    <w:rsid w:val="00576C38"/>
    <w:rsid w:val="00576FA1"/>
    <w:rsid w:val="005770A7"/>
    <w:rsid w:val="0057711D"/>
    <w:rsid w:val="005772BC"/>
    <w:rsid w:val="005772EE"/>
    <w:rsid w:val="005774E8"/>
    <w:rsid w:val="00577B43"/>
    <w:rsid w:val="00577B7D"/>
    <w:rsid w:val="00580101"/>
    <w:rsid w:val="00580123"/>
    <w:rsid w:val="0058088E"/>
    <w:rsid w:val="005809E4"/>
    <w:rsid w:val="00580A6F"/>
    <w:rsid w:val="00580C0B"/>
    <w:rsid w:val="005812DA"/>
    <w:rsid w:val="00581A7C"/>
    <w:rsid w:val="00581B51"/>
    <w:rsid w:val="00581C5F"/>
    <w:rsid w:val="00581E8B"/>
    <w:rsid w:val="0058257B"/>
    <w:rsid w:val="00582B57"/>
    <w:rsid w:val="00582D6C"/>
    <w:rsid w:val="00582E70"/>
    <w:rsid w:val="00583199"/>
    <w:rsid w:val="005831F1"/>
    <w:rsid w:val="005833CA"/>
    <w:rsid w:val="00583C72"/>
    <w:rsid w:val="00583EBE"/>
    <w:rsid w:val="0058466A"/>
    <w:rsid w:val="00584708"/>
    <w:rsid w:val="00584CD7"/>
    <w:rsid w:val="0058527C"/>
    <w:rsid w:val="005857ED"/>
    <w:rsid w:val="00585B64"/>
    <w:rsid w:val="0058611A"/>
    <w:rsid w:val="00586336"/>
    <w:rsid w:val="005864D9"/>
    <w:rsid w:val="005866DE"/>
    <w:rsid w:val="005867A0"/>
    <w:rsid w:val="005867E6"/>
    <w:rsid w:val="00586979"/>
    <w:rsid w:val="00587686"/>
    <w:rsid w:val="00587BFA"/>
    <w:rsid w:val="00587C76"/>
    <w:rsid w:val="00587F4B"/>
    <w:rsid w:val="00587F66"/>
    <w:rsid w:val="00590185"/>
    <w:rsid w:val="005905AE"/>
    <w:rsid w:val="005907BA"/>
    <w:rsid w:val="005907F4"/>
    <w:rsid w:val="0059080B"/>
    <w:rsid w:val="00590D40"/>
    <w:rsid w:val="00590EA5"/>
    <w:rsid w:val="00591B9B"/>
    <w:rsid w:val="00591DA1"/>
    <w:rsid w:val="00591EA4"/>
    <w:rsid w:val="0059213C"/>
    <w:rsid w:val="005921B9"/>
    <w:rsid w:val="005926B8"/>
    <w:rsid w:val="00592776"/>
    <w:rsid w:val="00592BD8"/>
    <w:rsid w:val="00593B08"/>
    <w:rsid w:val="00594203"/>
    <w:rsid w:val="00594218"/>
    <w:rsid w:val="005944B7"/>
    <w:rsid w:val="005946A2"/>
    <w:rsid w:val="00594796"/>
    <w:rsid w:val="00594AF8"/>
    <w:rsid w:val="005950E5"/>
    <w:rsid w:val="00595179"/>
    <w:rsid w:val="005951B1"/>
    <w:rsid w:val="005952EA"/>
    <w:rsid w:val="005952EE"/>
    <w:rsid w:val="005954EC"/>
    <w:rsid w:val="005955B5"/>
    <w:rsid w:val="00595F26"/>
    <w:rsid w:val="00595FB3"/>
    <w:rsid w:val="00596DC6"/>
    <w:rsid w:val="00596DC8"/>
    <w:rsid w:val="00596FC1"/>
    <w:rsid w:val="00597071"/>
    <w:rsid w:val="005977D3"/>
    <w:rsid w:val="005978AE"/>
    <w:rsid w:val="005A07AF"/>
    <w:rsid w:val="005A095E"/>
    <w:rsid w:val="005A0962"/>
    <w:rsid w:val="005A0A82"/>
    <w:rsid w:val="005A0AC0"/>
    <w:rsid w:val="005A0B6F"/>
    <w:rsid w:val="005A0B73"/>
    <w:rsid w:val="005A1253"/>
    <w:rsid w:val="005A1311"/>
    <w:rsid w:val="005A19CC"/>
    <w:rsid w:val="005A19F8"/>
    <w:rsid w:val="005A1CC0"/>
    <w:rsid w:val="005A1D55"/>
    <w:rsid w:val="005A1E8D"/>
    <w:rsid w:val="005A2B51"/>
    <w:rsid w:val="005A2ECA"/>
    <w:rsid w:val="005A2F45"/>
    <w:rsid w:val="005A3A7A"/>
    <w:rsid w:val="005A3D7A"/>
    <w:rsid w:val="005A41EF"/>
    <w:rsid w:val="005A4518"/>
    <w:rsid w:val="005A47BE"/>
    <w:rsid w:val="005A4D90"/>
    <w:rsid w:val="005A50B9"/>
    <w:rsid w:val="005A5236"/>
    <w:rsid w:val="005A5359"/>
    <w:rsid w:val="005A542E"/>
    <w:rsid w:val="005A56ED"/>
    <w:rsid w:val="005A5BB3"/>
    <w:rsid w:val="005A5FE3"/>
    <w:rsid w:val="005A60FA"/>
    <w:rsid w:val="005A6177"/>
    <w:rsid w:val="005A63E5"/>
    <w:rsid w:val="005A6D28"/>
    <w:rsid w:val="005A6D9B"/>
    <w:rsid w:val="005A70EA"/>
    <w:rsid w:val="005A7B0F"/>
    <w:rsid w:val="005A7C97"/>
    <w:rsid w:val="005A7F22"/>
    <w:rsid w:val="005B0526"/>
    <w:rsid w:val="005B06B1"/>
    <w:rsid w:val="005B0795"/>
    <w:rsid w:val="005B0949"/>
    <w:rsid w:val="005B0A16"/>
    <w:rsid w:val="005B0C2C"/>
    <w:rsid w:val="005B0CF5"/>
    <w:rsid w:val="005B0D95"/>
    <w:rsid w:val="005B24E4"/>
    <w:rsid w:val="005B283D"/>
    <w:rsid w:val="005B28D9"/>
    <w:rsid w:val="005B2DCA"/>
    <w:rsid w:val="005B375A"/>
    <w:rsid w:val="005B4515"/>
    <w:rsid w:val="005B45DD"/>
    <w:rsid w:val="005B45E3"/>
    <w:rsid w:val="005B50A1"/>
    <w:rsid w:val="005B5157"/>
    <w:rsid w:val="005B565A"/>
    <w:rsid w:val="005B5A27"/>
    <w:rsid w:val="005B6393"/>
    <w:rsid w:val="005B63A4"/>
    <w:rsid w:val="005B650A"/>
    <w:rsid w:val="005B675E"/>
    <w:rsid w:val="005B67FC"/>
    <w:rsid w:val="005B6A2E"/>
    <w:rsid w:val="005B6B73"/>
    <w:rsid w:val="005B6B75"/>
    <w:rsid w:val="005B6BD5"/>
    <w:rsid w:val="005B7143"/>
    <w:rsid w:val="005B746B"/>
    <w:rsid w:val="005B74FC"/>
    <w:rsid w:val="005B79AA"/>
    <w:rsid w:val="005B7BB4"/>
    <w:rsid w:val="005B7FC5"/>
    <w:rsid w:val="005C051A"/>
    <w:rsid w:val="005C06C4"/>
    <w:rsid w:val="005C142C"/>
    <w:rsid w:val="005C2026"/>
    <w:rsid w:val="005C2263"/>
    <w:rsid w:val="005C29E6"/>
    <w:rsid w:val="005C2FFE"/>
    <w:rsid w:val="005C31FB"/>
    <w:rsid w:val="005C374C"/>
    <w:rsid w:val="005C397C"/>
    <w:rsid w:val="005C3BF6"/>
    <w:rsid w:val="005C45F1"/>
    <w:rsid w:val="005C4956"/>
    <w:rsid w:val="005C4993"/>
    <w:rsid w:val="005C4A7C"/>
    <w:rsid w:val="005C4B66"/>
    <w:rsid w:val="005C5166"/>
    <w:rsid w:val="005C5587"/>
    <w:rsid w:val="005C55CE"/>
    <w:rsid w:val="005C64ED"/>
    <w:rsid w:val="005C669B"/>
    <w:rsid w:val="005C67D3"/>
    <w:rsid w:val="005C68A6"/>
    <w:rsid w:val="005C6A11"/>
    <w:rsid w:val="005C733D"/>
    <w:rsid w:val="005C73C0"/>
    <w:rsid w:val="005C7426"/>
    <w:rsid w:val="005C756C"/>
    <w:rsid w:val="005C78DD"/>
    <w:rsid w:val="005C7EDA"/>
    <w:rsid w:val="005D023F"/>
    <w:rsid w:val="005D02CE"/>
    <w:rsid w:val="005D05DC"/>
    <w:rsid w:val="005D0CD4"/>
    <w:rsid w:val="005D0D14"/>
    <w:rsid w:val="005D0DB1"/>
    <w:rsid w:val="005D1952"/>
    <w:rsid w:val="005D1A3D"/>
    <w:rsid w:val="005D1CB9"/>
    <w:rsid w:val="005D1E9C"/>
    <w:rsid w:val="005D2CC8"/>
    <w:rsid w:val="005D3223"/>
    <w:rsid w:val="005D32B7"/>
    <w:rsid w:val="005D3380"/>
    <w:rsid w:val="005D3395"/>
    <w:rsid w:val="005D3CAF"/>
    <w:rsid w:val="005D3DAE"/>
    <w:rsid w:val="005D3ECF"/>
    <w:rsid w:val="005D4154"/>
    <w:rsid w:val="005D4349"/>
    <w:rsid w:val="005D4443"/>
    <w:rsid w:val="005D44E4"/>
    <w:rsid w:val="005D48B4"/>
    <w:rsid w:val="005D4C9E"/>
    <w:rsid w:val="005D4E0B"/>
    <w:rsid w:val="005D51B4"/>
    <w:rsid w:val="005D522C"/>
    <w:rsid w:val="005D5265"/>
    <w:rsid w:val="005D54B4"/>
    <w:rsid w:val="005D552E"/>
    <w:rsid w:val="005D5918"/>
    <w:rsid w:val="005D5964"/>
    <w:rsid w:val="005D5A2A"/>
    <w:rsid w:val="005D62D1"/>
    <w:rsid w:val="005D679F"/>
    <w:rsid w:val="005D6BDD"/>
    <w:rsid w:val="005D6C09"/>
    <w:rsid w:val="005D71D5"/>
    <w:rsid w:val="005D7406"/>
    <w:rsid w:val="005D7514"/>
    <w:rsid w:val="005D76B7"/>
    <w:rsid w:val="005D7A58"/>
    <w:rsid w:val="005D7AEE"/>
    <w:rsid w:val="005D7F52"/>
    <w:rsid w:val="005E0585"/>
    <w:rsid w:val="005E068A"/>
    <w:rsid w:val="005E0E69"/>
    <w:rsid w:val="005E0FC2"/>
    <w:rsid w:val="005E1251"/>
    <w:rsid w:val="005E1303"/>
    <w:rsid w:val="005E1682"/>
    <w:rsid w:val="005E1808"/>
    <w:rsid w:val="005E1B47"/>
    <w:rsid w:val="005E1B54"/>
    <w:rsid w:val="005E1E4C"/>
    <w:rsid w:val="005E217A"/>
    <w:rsid w:val="005E234D"/>
    <w:rsid w:val="005E242B"/>
    <w:rsid w:val="005E24BD"/>
    <w:rsid w:val="005E269B"/>
    <w:rsid w:val="005E29E1"/>
    <w:rsid w:val="005E2AE1"/>
    <w:rsid w:val="005E2DDF"/>
    <w:rsid w:val="005E2FA3"/>
    <w:rsid w:val="005E3104"/>
    <w:rsid w:val="005E363E"/>
    <w:rsid w:val="005E3BB1"/>
    <w:rsid w:val="005E3ECE"/>
    <w:rsid w:val="005E422A"/>
    <w:rsid w:val="005E42B4"/>
    <w:rsid w:val="005E4312"/>
    <w:rsid w:val="005E44C6"/>
    <w:rsid w:val="005E48CF"/>
    <w:rsid w:val="005E4998"/>
    <w:rsid w:val="005E49A7"/>
    <w:rsid w:val="005E52D3"/>
    <w:rsid w:val="005E5447"/>
    <w:rsid w:val="005E5831"/>
    <w:rsid w:val="005E5839"/>
    <w:rsid w:val="005E5FF2"/>
    <w:rsid w:val="005E61FD"/>
    <w:rsid w:val="005E6490"/>
    <w:rsid w:val="005E65D3"/>
    <w:rsid w:val="005E6D33"/>
    <w:rsid w:val="005E6D86"/>
    <w:rsid w:val="005E6E6E"/>
    <w:rsid w:val="005E6F27"/>
    <w:rsid w:val="005E7362"/>
    <w:rsid w:val="005E78C1"/>
    <w:rsid w:val="005F0544"/>
    <w:rsid w:val="005F0B67"/>
    <w:rsid w:val="005F1EEB"/>
    <w:rsid w:val="005F1F2F"/>
    <w:rsid w:val="005F20FC"/>
    <w:rsid w:val="005F253C"/>
    <w:rsid w:val="005F2811"/>
    <w:rsid w:val="005F3142"/>
    <w:rsid w:val="005F3401"/>
    <w:rsid w:val="005F367C"/>
    <w:rsid w:val="005F3C1C"/>
    <w:rsid w:val="005F3C97"/>
    <w:rsid w:val="005F4620"/>
    <w:rsid w:val="005F467B"/>
    <w:rsid w:val="005F4788"/>
    <w:rsid w:val="005F483F"/>
    <w:rsid w:val="005F4CE3"/>
    <w:rsid w:val="005F50FB"/>
    <w:rsid w:val="005F528C"/>
    <w:rsid w:val="005F52FC"/>
    <w:rsid w:val="005F568C"/>
    <w:rsid w:val="005F56A4"/>
    <w:rsid w:val="005F5705"/>
    <w:rsid w:val="005F593E"/>
    <w:rsid w:val="005F59C8"/>
    <w:rsid w:val="005F5B3B"/>
    <w:rsid w:val="005F5E8A"/>
    <w:rsid w:val="005F614E"/>
    <w:rsid w:val="005F677B"/>
    <w:rsid w:val="005F6F96"/>
    <w:rsid w:val="005F739D"/>
    <w:rsid w:val="005F7A0E"/>
    <w:rsid w:val="005F7AD4"/>
    <w:rsid w:val="005F7B6D"/>
    <w:rsid w:val="005F7E09"/>
    <w:rsid w:val="005F7E32"/>
    <w:rsid w:val="005F7E53"/>
    <w:rsid w:val="005F7F07"/>
    <w:rsid w:val="00600126"/>
    <w:rsid w:val="006002F0"/>
    <w:rsid w:val="0060046E"/>
    <w:rsid w:val="006005C9"/>
    <w:rsid w:val="006005F8"/>
    <w:rsid w:val="006009F6"/>
    <w:rsid w:val="00600C07"/>
    <w:rsid w:val="00600D72"/>
    <w:rsid w:val="00600F12"/>
    <w:rsid w:val="0060113D"/>
    <w:rsid w:val="0060148A"/>
    <w:rsid w:val="006015C6"/>
    <w:rsid w:val="00601BB8"/>
    <w:rsid w:val="00601EE3"/>
    <w:rsid w:val="0060227C"/>
    <w:rsid w:val="00602649"/>
    <w:rsid w:val="00602696"/>
    <w:rsid w:val="00602717"/>
    <w:rsid w:val="006027FB"/>
    <w:rsid w:val="00602F1A"/>
    <w:rsid w:val="00603946"/>
    <w:rsid w:val="00603B7D"/>
    <w:rsid w:val="00603C9D"/>
    <w:rsid w:val="006045F5"/>
    <w:rsid w:val="00604625"/>
    <w:rsid w:val="0060468E"/>
    <w:rsid w:val="00604928"/>
    <w:rsid w:val="006049AD"/>
    <w:rsid w:val="00604D45"/>
    <w:rsid w:val="00605099"/>
    <w:rsid w:val="00605140"/>
    <w:rsid w:val="0060520A"/>
    <w:rsid w:val="00605314"/>
    <w:rsid w:val="0060544A"/>
    <w:rsid w:val="00605560"/>
    <w:rsid w:val="006059FD"/>
    <w:rsid w:val="00605AE1"/>
    <w:rsid w:val="00605CED"/>
    <w:rsid w:val="00605FFC"/>
    <w:rsid w:val="00606225"/>
    <w:rsid w:val="006066AA"/>
    <w:rsid w:val="006069E6"/>
    <w:rsid w:val="006074A2"/>
    <w:rsid w:val="00607567"/>
    <w:rsid w:val="00607709"/>
    <w:rsid w:val="00607FBD"/>
    <w:rsid w:val="00610132"/>
    <w:rsid w:val="00610148"/>
    <w:rsid w:val="00610934"/>
    <w:rsid w:val="00610E35"/>
    <w:rsid w:val="006117F0"/>
    <w:rsid w:val="00611863"/>
    <w:rsid w:val="00611904"/>
    <w:rsid w:val="00611993"/>
    <w:rsid w:val="00611B91"/>
    <w:rsid w:val="0061250D"/>
    <w:rsid w:val="0061261B"/>
    <w:rsid w:val="00612BB4"/>
    <w:rsid w:val="00612BCD"/>
    <w:rsid w:val="00612E71"/>
    <w:rsid w:val="00612F96"/>
    <w:rsid w:val="006132EA"/>
    <w:rsid w:val="00613310"/>
    <w:rsid w:val="0061364C"/>
    <w:rsid w:val="00613B1B"/>
    <w:rsid w:val="00614211"/>
    <w:rsid w:val="0061441F"/>
    <w:rsid w:val="00614517"/>
    <w:rsid w:val="00614A18"/>
    <w:rsid w:val="00614AA5"/>
    <w:rsid w:val="00615037"/>
    <w:rsid w:val="006151B6"/>
    <w:rsid w:val="0061561B"/>
    <w:rsid w:val="006158B9"/>
    <w:rsid w:val="00615B78"/>
    <w:rsid w:val="00615B8D"/>
    <w:rsid w:val="00616076"/>
    <w:rsid w:val="006161EE"/>
    <w:rsid w:val="00616CE2"/>
    <w:rsid w:val="00616EDB"/>
    <w:rsid w:val="00616F1F"/>
    <w:rsid w:val="00616F60"/>
    <w:rsid w:val="00616FBE"/>
    <w:rsid w:val="00617725"/>
    <w:rsid w:val="00617A62"/>
    <w:rsid w:val="006203B9"/>
    <w:rsid w:val="00620450"/>
    <w:rsid w:val="006208A5"/>
    <w:rsid w:val="00620BDB"/>
    <w:rsid w:val="00620C99"/>
    <w:rsid w:val="00620CFE"/>
    <w:rsid w:val="00621378"/>
    <w:rsid w:val="00621491"/>
    <w:rsid w:val="00621AFD"/>
    <w:rsid w:val="00621D82"/>
    <w:rsid w:val="00621E13"/>
    <w:rsid w:val="006221D2"/>
    <w:rsid w:val="0062232A"/>
    <w:rsid w:val="006225AF"/>
    <w:rsid w:val="006228FD"/>
    <w:rsid w:val="00622948"/>
    <w:rsid w:val="00622B95"/>
    <w:rsid w:val="00622D97"/>
    <w:rsid w:val="00622F1D"/>
    <w:rsid w:val="00623AEE"/>
    <w:rsid w:val="00623EE9"/>
    <w:rsid w:val="006247FA"/>
    <w:rsid w:val="006248EB"/>
    <w:rsid w:val="00624938"/>
    <w:rsid w:val="00624F68"/>
    <w:rsid w:val="0062543A"/>
    <w:rsid w:val="0062564A"/>
    <w:rsid w:val="00625A74"/>
    <w:rsid w:val="0062647A"/>
    <w:rsid w:val="0062675F"/>
    <w:rsid w:val="00626806"/>
    <w:rsid w:val="00626AAF"/>
    <w:rsid w:val="00626DF3"/>
    <w:rsid w:val="00626F01"/>
    <w:rsid w:val="006271B5"/>
    <w:rsid w:val="00627903"/>
    <w:rsid w:val="00627E2A"/>
    <w:rsid w:val="00630089"/>
    <w:rsid w:val="006305B3"/>
    <w:rsid w:val="00630C67"/>
    <w:rsid w:val="00630DED"/>
    <w:rsid w:val="00630E51"/>
    <w:rsid w:val="00630E59"/>
    <w:rsid w:val="00631A36"/>
    <w:rsid w:val="00631BB5"/>
    <w:rsid w:val="00631FFE"/>
    <w:rsid w:val="00632816"/>
    <w:rsid w:val="00632909"/>
    <w:rsid w:val="00632A7B"/>
    <w:rsid w:val="00633725"/>
    <w:rsid w:val="006338D8"/>
    <w:rsid w:val="006338F1"/>
    <w:rsid w:val="00633955"/>
    <w:rsid w:val="00633C58"/>
    <w:rsid w:val="006342D2"/>
    <w:rsid w:val="00634392"/>
    <w:rsid w:val="006343F0"/>
    <w:rsid w:val="006345D7"/>
    <w:rsid w:val="00634651"/>
    <w:rsid w:val="00634786"/>
    <w:rsid w:val="006348C8"/>
    <w:rsid w:val="00634962"/>
    <w:rsid w:val="00634A87"/>
    <w:rsid w:val="00634AE0"/>
    <w:rsid w:val="00634B0B"/>
    <w:rsid w:val="00634E88"/>
    <w:rsid w:val="00635049"/>
    <w:rsid w:val="0063518D"/>
    <w:rsid w:val="00635207"/>
    <w:rsid w:val="00635441"/>
    <w:rsid w:val="0063559D"/>
    <w:rsid w:val="00635BAD"/>
    <w:rsid w:val="0063602F"/>
    <w:rsid w:val="00636158"/>
    <w:rsid w:val="0063661F"/>
    <w:rsid w:val="00636B65"/>
    <w:rsid w:val="00637165"/>
    <w:rsid w:val="006374CB"/>
    <w:rsid w:val="006375B6"/>
    <w:rsid w:val="006376DC"/>
    <w:rsid w:val="006378A4"/>
    <w:rsid w:val="00637D4D"/>
    <w:rsid w:val="00637F30"/>
    <w:rsid w:val="00640656"/>
    <w:rsid w:val="00640861"/>
    <w:rsid w:val="00640AF6"/>
    <w:rsid w:val="00640C7A"/>
    <w:rsid w:val="00640C96"/>
    <w:rsid w:val="00641075"/>
    <w:rsid w:val="00641099"/>
    <w:rsid w:val="0064121D"/>
    <w:rsid w:val="0064126E"/>
    <w:rsid w:val="0064194F"/>
    <w:rsid w:val="00641958"/>
    <w:rsid w:val="00641CB2"/>
    <w:rsid w:val="00641CD7"/>
    <w:rsid w:val="00642388"/>
    <w:rsid w:val="0064268A"/>
    <w:rsid w:val="0064275A"/>
    <w:rsid w:val="006428B2"/>
    <w:rsid w:val="00642B17"/>
    <w:rsid w:val="00642C6C"/>
    <w:rsid w:val="0064300E"/>
    <w:rsid w:val="006436F0"/>
    <w:rsid w:val="006437DC"/>
    <w:rsid w:val="00643985"/>
    <w:rsid w:val="00643A0A"/>
    <w:rsid w:val="00643A5C"/>
    <w:rsid w:val="00643ED4"/>
    <w:rsid w:val="00643EDD"/>
    <w:rsid w:val="00644257"/>
    <w:rsid w:val="00644306"/>
    <w:rsid w:val="006448E3"/>
    <w:rsid w:val="00645103"/>
    <w:rsid w:val="00645535"/>
    <w:rsid w:val="006457D0"/>
    <w:rsid w:val="00645981"/>
    <w:rsid w:val="00646052"/>
    <w:rsid w:val="006460EA"/>
    <w:rsid w:val="0064618E"/>
    <w:rsid w:val="00646238"/>
    <w:rsid w:val="006462A7"/>
    <w:rsid w:val="00646730"/>
    <w:rsid w:val="00646F39"/>
    <w:rsid w:val="00646FC5"/>
    <w:rsid w:val="00647407"/>
    <w:rsid w:val="00647578"/>
    <w:rsid w:val="006475B8"/>
    <w:rsid w:val="0064774E"/>
    <w:rsid w:val="00647E17"/>
    <w:rsid w:val="00647F4E"/>
    <w:rsid w:val="00650079"/>
    <w:rsid w:val="00650E8E"/>
    <w:rsid w:val="00651065"/>
    <w:rsid w:val="0065158D"/>
    <w:rsid w:val="0065178C"/>
    <w:rsid w:val="0065187F"/>
    <w:rsid w:val="00651E1F"/>
    <w:rsid w:val="00651E36"/>
    <w:rsid w:val="00651F89"/>
    <w:rsid w:val="006524D7"/>
    <w:rsid w:val="006525C1"/>
    <w:rsid w:val="00652ECB"/>
    <w:rsid w:val="006532E8"/>
    <w:rsid w:val="00653356"/>
    <w:rsid w:val="00653707"/>
    <w:rsid w:val="00653AFB"/>
    <w:rsid w:val="00653D06"/>
    <w:rsid w:val="00653E91"/>
    <w:rsid w:val="00654E54"/>
    <w:rsid w:val="0065501B"/>
    <w:rsid w:val="00655C15"/>
    <w:rsid w:val="0065611C"/>
    <w:rsid w:val="00656578"/>
    <w:rsid w:val="00656A98"/>
    <w:rsid w:val="00656B59"/>
    <w:rsid w:val="00656F39"/>
    <w:rsid w:val="00657323"/>
    <w:rsid w:val="0065790A"/>
    <w:rsid w:val="00657E7B"/>
    <w:rsid w:val="00657E81"/>
    <w:rsid w:val="00657F13"/>
    <w:rsid w:val="00660779"/>
    <w:rsid w:val="00660AD6"/>
    <w:rsid w:val="00660CC8"/>
    <w:rsid w:val="00660EE4"/>
    <w:rsid w:val="00662095"/>
    <w:rsid w:val="006620F2"/>
    <w:rsid w:val="006621F3"/>
    <w:rsid w:val="006627CE"/>
    <w:rsid w:val="006628E6"/>
    <w:rsid w:val="00662A90"/>
    <w:rsid w:val="00662D0B"/>
    <w:rsid w:val="006634DC"/>
    <w:rsid w:val="00663871"/>
    <w:rsid w:val="00663A76"/>
    <w:rsid w:val="00663E32"/>
    <w:rsid w:val="00664328"/>
    <w:rsid w:val="00664761"/>
    <w:rsid w:val="00664901"/>
    <w:rsid w:val="00664D3B"/>
    <w:rsid w:val="00664FED"/>
    <w:rsid w:val="0066554D"/>
    <w:rsid w:val="00665BE8"/>
    <w:rsid w:val="0066654F"/>
    <w:rsid w:val="006666F9"/>
    <w:rsid w:val="0066679D"/>
    <w:rsid w:val="006667AD"/>
    <w:rsid w:val="00666F1E"/>
    <w:rsid w:val="0066727E"/>
    <w:rsid w:val="00667729"/>
    <w:rsid w:val="0066786E"/>
    <w:rsid w:val="006678FB"/>
    <w:rsid w:val="00670653"/>
    <w:rsid w:val="006706CE"/>
    <w:rsid w:val="00670A8D"/>
    <w:rsid w:val="00670C1C"/>
    <w:rsid w:val="00671070"/>
    <w:rsid w:val="0067148B"/>
    <w:rsid w:val="00671818"/>
    <w:rsid w:val="00671C6D"/>
    <w:rsid w:val="006722C3"/>
    <w:rsid w:val="00672849"/>
    <w:rsid w:val="0067288B"/>
    <w:rsid w:val="00672AD8"/>
    <w:rsid w:val="00672F0D"/>
    <w:rsid w:val="00673131"/>
    <w:rsid w:val="006737CD"/>
    <w:rsid w:val="0067397C"/>
    <w:rsid w:val="0067429B"/>
    <w:rsid w:val="00674463"/>
    <w:rsid w:val="00674A6C"/>
    <w:rsid w:val="00674AB7"/>
    <w:rsid w:val="00674D81"/>
    <w:rsid w:val="00674EB4"/>
    <w:rsid w:val="00675883"/>
    <w:rsid w:val="006758EA"/>
    <w:rsid w:val="00676829"/>
    <w:rsid w:val="00676B3B"/>
    <w:rsid w:val="00677186"/>
    <w:rsid w:val="0067735B"/>
    <w:rsid w:val="00677403"/>
    <w:rsid w:val="006778B6"/>
    <w:rsid w:val="00677B88"/>
    <w:rsid w:val="00677BFE"/>
    <w:rsid w:val="00677D17"/>
    <w:rsid w:val="00677E3A"/>
    <w:rsid w:val="00680263"/>
    <w:rsid w:val="006803D7"/>
    <w:rsid w:val="006808BA"/>
    <w:rsid w:val="00680F54"/>
    <w:rsid w:val="006811EE"/>
    <w:rsid w:val="0068179A"/>
    <w:rsid w:val="00681899"/>
    <w:rsid w:val="00681C77"/>
    <w:rsid w:val="00681D83"/>
    <w:rsid w:val="00681FEA"/>
    <w:rsid w:val="006821DB"/>
    <w:rsid w:val="006825D8"/>
    <w:rsid w:val="006826C1"/>
    <w:rsid w:val="00682850"/>
    <w:rsid w:val="006829DE"/>
    <w:rsid w:val="00682CA4"/>
    <w:rsid w:val="00683E00"/>
    <w:rsid w:val="00684038"/>
    <w:rsid w:val="00684A6A"/>
    <w:rsid w:val="00684C50"/>
    <w:rsid w:val="00685013"/>
    <w:rsid w:val="006856BA"/>
    <w:rsid w:val="00685724"/>
    <w:rsid w:val="00685BA6"/>
    <w:rsid w:val="006862DF"/>
    <w:rsid w:val="00686394"/>
    <w:rsid w:val="00686790"/>
    <w:rsid w:val="006868E9"/>
    <w:rsid w:val="0068714E"/>
    <w:rsid w:val="006900F3"/>
    <w:rsid w:val="0069016C"/>
    <w:rsid w:val="006903D0"/>
    <w:rsid w:val="006905BF"/>
    <w:rsid w:val="006907B3"/>
    <w:rsid w:val="006908B5"/>
    <w:rsid w:val="00690D46"/>
    <w:rsid w:val="0069119A"/>
    <w:rsid w:val="0069134A"/>
    <w:rsid w:val="006916C9"/>
    <w:rsid w:val="00691902"/>
    <w:rsid w:val="00691F23"/>
    <w:rsid w:val="00692188"/>
    <w:rsid w:val="006924F8"/>
    <w:rsid w:val="00692530"/>
    <w:rsid w:val="006925A5"/>
    <w:rsid w:val="0069289D"/>
    <w:rsid w:val="006929AD"/>
    <w:rsid w:val="00693114"/>
    <w:rsid w:val="00693459"/>
    <w:rsid w:val="00693D4F"/>
    <w:rsid w:val="00693F32"/>
    <w:rsid w:val="0069403A"/>
    <w:rsid w:val="006941EF"/>
    <w:rsid w:val="00694322"/>
    <w:rsid w:val="00694E11"/>
    <w:rsid w:val="00694E63"/>
    <w:rsid w:val="00695351"/>
    <w:rsid w:val="006955AE"/>
    <w:rsid w:val="00695601"/>
    <w:rsid w:val="00695A04"/>
    <w:rsid w:val="00695E30"/>
    <w:rsid w:val="00696519"/>
    <w:rsid w:val="00696642"/>
    <w:rsid w:val="006966F9"/>
    <w:rsid w:val="00696CC1"/>
    <w:rsid w:val="00696D4F"/>
    <w:rsid w:val="006970E4"/>
    <w:rsid w:val="006975CD"/>
    <w:rsid w:val="006975F4"/>
    <w:rsid w:val="006978D4"/>
    <w:rsid w:val="00697931"/>
    <w:rsid w:val="00697B74"/>
    <w:rsid w:val="006A00C6"/>
    <w:rsid w:val="006A0D73"/>
    <w:rsid w:val="006A1582"/>
    <w:rsid w:val="006A1D90"/>
    <w:rsid w:val="006A20AD"/>
    <w:rsid w:val="006A3322"/>
    <w:rsid w:val="006A358E"/>
    <w:rsid w:val="006A3A14"/>
    <w:rsid w:val="006A3C02"/>
    <w:rsid w:val="006A3C19"/>
    <w:rsid w:val="006A3DBA"/>
    <w:rsid w:val="006A405E"/>
    <w:rsid w:val="006A4151"/>
    <w:rsid w:val="006A4968"/>
    <w:rsid w:val="006A54E9"/>
    <w:rsid w:val="006A55DC"/>
    <w:rsid w:val="006A56C8"/>
    <w:rsid w:val="006A57FA"/>
    <w:rsid w:val="006A5AA0"/>
    <w:rsid w:val="006A5E99"/>
    <w:rsid w:val="006A61CC"/>
    <w:rsid w:val="006A62C9"/>
    <w:rsid w:val="006A64BD"/>
    <w:rsid w:val="006A64CC"/>
    <w:rsid w:val="006A6AFF"/>
    <w:rsid w:val="006A6BD2"/>
    <w:rsid w:val="006A7520"/>
    <w:rsid w:val="006A77E2"/>
    <w:rsid w:val="006A789D"/>
    <w:rsid w:val="006A7CA1"/>
    <w:rsid w:val="006A7CA7"/>
    <w:rsid w:val="006B031C"/>
    <w:rsid w:val="006B06A4"/>
    <w:rsid w:val="006B0731"/>
    <w:rsid w:val="006B1592"/>
    <w:rsid w:val="006B1A84"/>
    <w:rsid w:val="006B1F41"/>
    <w:rsid w:val="006B209C"/>
    <w:rsid w:val="006B20D9"/>
    <w:rsid w:val="006B2279"/>
    <w:rsid w:val="006B25F4"/>
    <w:rsid w:val="006B26E4"/>
    <w:rsid w:val="006B2952"/>
    <w:rsid w:val="006B3204"/>
    <w:rsid w:val="006B346F"/>
    <w:rsid w:val="006B34F5"/>
    <w:rsid w:val="006B3EB2"/>
    <w:rsid w:val="006B3F24"/>
    <w:rsid w:val="006B4068"/>
    <w:rsid w:val="006B45CB"/>
    <w:rsid w:val="006B4DC4"/>
    <w:rsid w:val="006B56C0"/>
    <w:rsid w:val="006B5C6F"/>
    <w:rsid w:val="006B5D63"/>
    <w:rsid w:val="006B5D6D"/>
    <w:rsid w:val="006B5E25"/>
    <w:rsid w:val="006B61ED"/>
    <w:rsid w:val="006B6BCC"/>
    <w:rsid w:val="006B6BF9"/>
    <w:rsid w:val="006B796D"/>
    <w:rsid w:val="006B7CA0"/>
    <w:rsid w:val="006C0149"/>
    <w:rsid w:val="006C029E"/>
    <w:rsid w:val="006C05EC"/>
    <w:rsid w:val="006C0FF8"/>
    <w:rsid w:val="006C120F"/>
    <w:rsid w:val="006C173C"/>
    <w:rsid w:val="006C1872"/>
    <w:rsid w:val="006C18CA"/>
    <w:rsid w:val="006C1A11"/>
    <w:rsid w:val="006C1B07"/>
    <w:rsid w:val="006C1CC3"/>
    <w:rsid w:val="006C1F90"/>
    <w:rsid w:val="006C1FD8"/>
    <w:rsid w:val="006C218D"/>
    <w:rsid w:val="006C22A8"/>
    <w:rsid w:val="006C2712"/>
    <w:rsid w:val="006C27E9"/>
    <w:rsid w:val="006C2B41"/>
    <w:rsid w:val="006C305A"/>
    <w:rsid w:val="006C307A"/>
    <w:rsid w:val="006C3121"/>
    <w:rsid w:val="006C320F"/>
    <w:rsid w:val="006C33EF"/>
    <w:rsid w:val="006C3488"/>
    <w:rsid w:val="006C38F3"/>
    <w:rsid w:val="006C3F79"/>
    <w:rsid w:val="006C428D"/>
    <w:rsid w:val="006C447F"/>
    <w:rsid w:val="006C461B"/>
    <w:rsid w:val="006C5058"/>
    <w:rsid w:val="006C538F"/>
    <w:rsid w:val="006C5403"/>
    <w:rsid w:val="006C54B2"/>
    <w:rsid w:val="006C5690"/>
    <w:rsid w:val="006C5F33"/>
    <w:rsid w:val="006C66C7"/>
    <w:rsid w:val="006C6DD6"/>
    <w:rsid w:val="006C7178"/>
    <w:rsid w:val="006C7269"/>
    <w:rsid w:val="006C7A7F"/>
    <w:rsid w:val="006D03B5"/>
    <w:rsid w:val="006D03BF"/>
    <w:rsid w:val="006D041C"/>
    <w:rsid w:val="006D0A1F"/>
    <w:rsid w:val="006D0E6B"/>
    <w:rsid w:val="006D1963"/>
    <w:rsid w:val="006D1D19"/>
    <w:rsid w:val="006D2219"/>
    <w:rsid w:val="006D259C"/>
    <w:rsid w:val="006D2682"/>
    <w:rsid w:val="006D2734"/>
    <w:rsid w:val="006D3448"/>
    <w:rsid w:val="006D389E"/>
    <w:rsid w:val="006D3C52"/>
    <w:rsid w:val="006D4018"/>
    <w:rsid w:val="006D4127"/>
    <w:rsid w:val="006D41BB"/>
    <w:rsid w:val="006D4538"/>
    <w:rsid w:val="006D45CF"/>
    <w:rsid w:val="006D47E5"/>
    <w:rsid w:val="006D4826"/>
    <w:rsid w:val="006D4CAC"/>
    <w:rsid w:val="006D4E50"/>
    <w:rsid w:val="006D4F2D"/>
    <w:rsid w:val="006D5173"/>
    <w:rsid w:val="006D5235"/>
    <w:rsid w:val="006D5611"/>
    <w:rsid w:val="006D6229"/>
    <w:rsid w:val="006D6550"/>
    <w:rsid w:val="006D655D"/>
    <w:rsid w:val="006D662B"/>
    <w:rsid w:val="006D7414"/>
    <w:rsid w:val="006D74A7"/>
    <w:rsid w:val="006D78B0"/>
    <w:rsid w:val="006D7A6A"/>
    <w:rsid w:val="006E041E"/>
    <w:rsid w:val="006E0CB7"/>
    <w:rsid w:val="006E0E17"/>
    <w:rsid w:val="006E0F82"/>
    <w:rsid w:val="006E0FBC"/>
    <w:rsid w:val="006E1865"/>
    <w:rsid w:val="006E24E0"/>
    <w:rsid w:val="006E2601"/>
    <w:rsid w:val="006E2B60"/>
    <w:rsid w:val="006E2BD1"/>
    <w:rsid w:val="006E2EBC"/>
    <w:rsid w:val="006E3305"/>
    <w:rsid w:val="006E3327"/>
    <w:rsid w:val="006E3A56"/>
    <w:rsid w:val="006E3AA7"/>
    <w:rsid w:val="006E3BE7"/>
    <w:rsid w:val="006E4492"/>
    <w:rsid w:val="006E47D1"/>
    <w:rsid w:val="006E494F"/>
    <w:rsid w:val="006E49B2"/>
    <w:rsid w:val="006E4D30"/>
    <w:rsid w:val="006E4E6B"/>
    <w:rsid w:val="006E4FE4"/>
    <w:rsid w:val="006E54D9"/>
    <w:rsid w:val="006E58CA"/>
    <w:rsid w:val="006E590F"/>
    <w:rsid w:val="006E5AD9"/>
    <w:rsid w:val="006E5BF9"/>
    <w:rsid w:val="006E5C2A"/>
    <w:rsid w:val="006E5FB6"/>
    <w:rsid w:val="006E6308"/>
    <w:rsid w:val="006E6A38"/>
    <w:rsid w:val="006E7529"/>
    <w:rsid w:val="006E7B32"/>
    <w:rsid w:val="006E7D6D"/>
    <w:rsid w:val="006E7FD9"/>
    <w:rsid w:val="006F0232"/>
    <w:rsid w:val="006F058C"/>
    <w:rsid w:val="006F05A9"/>
    <w:rsid w:val="006F1072"/>
    <w:rsid w:val="006F1206"/>
    <w:rsid w:val="006F172F"/>
    <w:rsid w:val="006F17DA"/>
    <w:rsid w:val="006F1AD2"/>
    <w:rsid w:val="006F1EA6"/>
    <w:rsid w:val="006F227D"/>
    <w:rsid w:val="006F2321"/>
    <w:rsid w:val="006F2546"/>
    <w:rsid w:val="006F2725"/>
    <w:rsid w:val="006F276C"/>
    <w:rsid w:val="006F3535"/>
    <w:rsid w:val="006F3595"/>
    <w:rsid w:val="006F3704"/>
    <w:rsid w:val="006F3F6E"/>
    <w:rsid w:val="006F4133"/>
    <w:rsid w:val="006F45DA"/>
    <w:rsid w:val="006F485E"/>
    <w:rsid w:val="006F5212"/>
    <w:rsid w:val="006F5242"/>
    <w:rsid w:val="006F57A7"/>
    <w:rsid w:val="006F5B16"/>
    <w:rsid w:val="006F5C15"/>
    <w:rsid w:val="006F5C40"/>
    <w:rsid w:val="006F5D7D"/>
    <w:rsid w:val="006F5E0F"/>
    <w:rsid w:val="006F5FE6"/>
    <w:rsid w:val="006F6092"/>
    <w:rsid w:val="006F6418"/>
    <w:rsid w:val="006F6C16"/>
    <w:rsid w:val="006F6FB1"/>
    <w:rsid w:val="006F7EDA"/>
    <w:rsid w:val="006F7FFE"/>
    <w:rsid w:val="00700379"/>
    <w:rsid w:val="00700590"/>
    <w:rsid w:val="00700F38"/>
    <w:rsid w:val="0070138C"/>
    <w:rsid w:val="007014B5"/>
    <w:rsid w:val="0070190C"/>
    <w:rsid w:val="0070225C"/>
    <w:rsid w:val="00702C50"/>
    <w:rsid w:val="007034A4"/>
    <w:rsid w:val="00703841"/>
    <w:rsid w:val="007038AD"/>
    <w:rsid w:val="00703DF0"/>
    <w:rsid w:val="00703FE6"/>
    <w:rsid w:val="00704E5F"/>
    <w:rsid w:val="00704EC2"/>
    <w:rsid w:val="0070513A"/>
    <w:rsid w:val="007053EE"/>
    <w:rsid w:val="00705830"/>
    <w:rsid w:val="00705A9C"/>
    <w:rsid w:val="00705F6F"/>
    <w:rsid w:val="00705F96"/>
    <w:rsid w:val="00706743"/>
    <w:rsid w:val="00706A93"/>
    <w:rsid w:val="00707121"/>
    <w:rsid w:val="007071E9"/>
    <w:rsid w:val="00707649"/>
    <w:rsid w:val="007077C4"/>
    <w:rsid w:val="007077E4"/>
    <w:rsid w:val="007078D5"/>
    <w:rsid w:val="00707972"/>
    <w:rsid w:val="00707CDB"/>
    <w:rsid w:val="00707E61"/>
    <w:rsid w:val="00710CFC"/>
    <w:rsid w:val="00710D80"/>
    <w:rsid w:val="00711132"/>
    <w:rsid w:val="00711996"/>
    <w:rsid w:val="00711B09"/>
    <w:rsid w:val="00711C92"/>
    <w:rsid w:val="00711D11"/>
    <w:rsid w:val="00712436"/>
    <w:rsid w:val="00712845"/>
    <w:rsid w:val="00712EE9"/>
    <w:rsid w:val="00712FBC"/>
    <w:rsid w:val="007132B2"/>
    <w:rsid w:val="007132D7"/>
    <w:rsid w:val="0071333C"/>
    <w:rsid w:val="007136AA"/>
    <w:rsid w:val="00713713"/>
    <w:rsid w:val="00713964"/>
    <w:rsid w:val="00713D39"/>
    <w:rsid w:val="00714021"/>
    <w:rsid w:val="00714124"/>
    <w:rsid w:val="00714260"/>
    <w:rsid w:val="0071457A"/>
    <w:rsid w:val="007147FC"/>
    <w:rsid w:val="00714C18"/>
    <w:rsid w:val="00714D90"/>
    <w:rsid w:val="00714FD3"/>
    <w:rsid w:val="00714FEE"/>
    <w:rsid w:val="0071502E"/>
    <w:rsid w:val="00715438"/>
    <w:rsid w:val="0071571E"/>
    <w:rsid w:val="00715D9B"/>
    <w:rsid w:val="00716261"/>
    <w:rsid w:val="00716BDB"/>
    <w:rsid w:val="00716CE7"/>
    <w:rsid w:val="007175BB"/>
    <w:rsid w:val="007175F1"/>
    <w:rsid w:val="00717BC6"/>
    <w:rsid w:val="00720001"/>
    <w:rsid w:val="007201B8"/>
    <w:rsid w:val="00720402"/>
    <w:rsid w:val="00720849"/>
    <w:rsid w:val="007218C7"/>
    <w:rsid w:val="00721952"/>
    <w:rsid w:val="00722446"/>
    <w:rsid w:val="007224BD"/>
    <w:rsid w:val="00722A47"/>
    <w:rsid w:val="00722F51"/>
    <w:rsid w:val="0072314D"/>
    <w:rsid w:val="00723396"/>
    <w:rsid w:val="0072375A"/>
    <w:rsid w:val="007239DE"/>
    <w:rsid w:val="00723AE5"/>
    <w:rsid w:val="007241CC"/>
    <w:rsid w:val="0072446C"/>
    <w:rsid w:val="00724A3E"/>
    <w:rsid w:val="00724E4A"/>
    <w:rsid w:val="007254DC"/>
    <w:rsid w:val="007256CD"/>
    <w:rsid w:val="00725C82"/>
    <w:rsid w:val="0072608D"/>
    <w:rsid w:val="007260C7"/>
    <w:rsid w:val="007260E9"/>
    <w:rsid w:val="00726638"/>
    <w:rsid w:val="0072678F"/>
    <w:rsid w:val="00726C4F"/>
    <w:rsid w:val="00726C75"/>
    <w:rsid w:val="00727297"/>
    <w:rsid w:val="007272F7"/>
    <w:rsid w:val="00727320"/>
    <w:rsid w:val="0072737D"/>
    <w:rsid w:val="00727C2B"/>
    <w:rsid w:val="00727E72"/>
    <w:rsid w:val="007307BE"/>
    <w:rsid w:val="00730916"/>
    <w:rsid w:val="00731643"/>
    <w:rsid w:val="00731786"/>
    <w:rsid w:val="007318D9"/>
    <w:rsid w:val="0073199C"/>
    <w:rsid w:val="00731C03"/>
    <w:rsid w:val="00731CA0"/>
    <w:rsid w:val="007324A8"/>
    <w:rsid w:val="00732667"/>
    <w:rsid w:val="00732FF8"/>
    <w:rsid w:val="00733329"/>
    <w:rsid w:val="0073366A"/>
    <w:rsid w:val="00733762"/>
    <w:rsid w:val="007339DA"/>
    <w:rsid w:val="007345B7"/>
    <w:rsid w:val="00734883"/>
    <w:rsid w:val="00734D2B"/>
    <w:rsid w:val="00735034"/>
    <w:rsid w:val="0073507D"/>
    <w:rsid w:val="00735A86"/>
    <w:rsid w:val="00735CBD"/>
    <w:rsid w:val="00736006"/>
    <w:rsid w:val="00736367"/>
    <w:rsid w:val="007363A8"/>
    <w:rsid w:val="00736522"/>
    <w:rsid w:val="00736871"/>
    <w:rsid w:val="00736A95"/>
    <w:rsid w:val="00736F3A"/>
    <w:rsid w:val="00737009"/>
    <w:rsid w:val="00737402"/>
    <w:rsid w:val="00740299"/>
    <w:rsid w:val="00740CDF"/>
    <w:rsid w:val="00740EA8"/>
    <w:rsid w:val="00740FE6"/>
    <w:rsid w:val="0074111A"/>
    <w:rsid w:val="0074120F"/>
    <w:rsid w:val="00741630"/>
    <w:rsid w:val="00741634"/>
    <w:rsid w:val="007417E3"/>
    <w:rsid w:val="007422BB"/>
    <w:rsid w:val="007427C6"/>
    <w:rsid w:val="007431E3"/>
    <w:rsid w:val="00743327"/>
    <w:rsid w:val="007435BD"/>
    <w:rsid w:val="0074399F"/>
    <w:rsid w:val="00744008"/>
    <w:rsid w:val="007445F2"/>
    <w:rsid w:val="00744737"/>
    <w:rsid w:val="0074578C"/>
    <w:rsid w:val="00745EC3"/>
    <w:rsid w:val="00745EEB"/>
    <w:rsid w:val="007468F8"/>
    <w:rsid w:val="00746B9F"/>
    <w:rsid w:val="00746D18"/>
    <w:rsid w:val="0074701B"/>
    <w:rsid w:val="0074711D"/>
    <w:rsid w:val="00747262"/>
    <w:rsid w:val="007472D2"/>
    <w:rsid w:val="007477AD"/>
    <w:rsid w:val="00747F12"/>
    <w:rsid w:val="00750573"/>
    <w:rsid w:val="007507BA"/>
    <w:rsid w:val="00750A1D"/>
    <w:rsid w:val="0075103F"/>
    <w:rsid w:val="00751318"/>
    <w:rsid w:val="00751433"/>
    <w:rsid w:val="007515D5"/>
    <w:rsid w:val="00751979"/>
    <w:rsid w:val="00751C79"/>
    <w:rsid w:val="00752593"/>
    <w:rsid w:val="007526A2"/>
    <w:rsid w:val="007526D3"/>
    <w:rsid w:val="007528F4"/>
    <w:rsid w:val="00752C9D"/>
    <w:rsid w:val="00752F1F"/>
    <w:rsid w:val="00752FEC"/>
    <w:rsid w:val="00753683"/>
    <w:rsid w:val="00753F93"/>
    <w:rsid w:val="0075536D"/>
    <w:rsid w:val="00755722"/>
    <w:rsid w:val="00755A2A"/>
    <w:rsid w:val="00755B37"/>
    <w:rsid w:val="00755BD2"/>
    <w:rsid w:val="0075640E"/>
    <w:rsid w:val="0075647F"/>
    <w:rsid w:val="0075651C"/>
    <w:rsid w:val="00756581"/>
    <w:rsid w:val="007565EC"/>
    <w:rsid w:val="00756649"/>
    <w:rsid w:val="0075670B"/>
    <w:rsid w:val="0075698D"/>
    <w:rsid w:val="0075699B"/>
    <w:rsid w:val="00756B1A"/>
    <w:rsid w:val="00756C31"/>
    <w:rsid w:val="00757244"/>
    <w:rsid w:val="00757A76"/>
    <w:rsid w:val="00757C76"/>
    <w:rsid w:val="007600D8"/>
    <w:rsid w:val="00760234"/>
    <w:rsid w:val="00760751"/>
    <w:rsid w:val="00760C43"/>
    <w:rsid w:val="00760DFE"/>
    <w:rsid w:val="00761165"/>
    <w:rsid w:val="00761750"/>
    <w:rsid w:val="00762397"/>
    <w:rsid w:val="00762450"/>
    <w:rsid w:val="0076254C"/>
    <w:rsid w:val="007629C8"/>
    <w:rsid w:val="00762A1B"/>
    <w:rsid w:val="00762B6D"/>
    <w:rsid w:val="00762C01"/>
    <w:rsid w:val="00762C20"/>
    <w:rsid w:val="00763AF8"/>
    <w:rsid w:val="00763B7D"/>
    <w:rsid w:val="00763C46"/>
    <w:rsid w:val="00763F9B"/>
    <w:rsid w:val="00763F9E"/>
    <w:rsid w:val="0076432E"/>
    <w:rsid w:val="0076433F"/>
    <w:rsid w:val="00764786"/>
    <w:rsid w:val="007648A5"/>
    <w:rsid w:val="00764993"/>
    <w:rsid w:val="0076503F"/>
    <w:rsid w:val="0076521F"/>
    <w:rsid w:val="00765A4C"/>
    <w:rsid w:val="0076609E"/>
    <w:rsid w:val="0076614B"/>
    <w:rsid w:val="0076654F"/>
    <w:rsid w:val="007666E5"/>
    <w:rsid w:val="00766864"/>
    <w:rsid w:val="00766A3C"/>
    <w:rsid w:val="00766BD1"/>
    <w:rsid w:val="00766DA3"/>
    <w:rsid w:val="0076709F"/>
    <w:rsid w:val="007671B6"/>
    <w:rsid w:val="00767440"/>
    <w:rsid w:val="00767727"/>
    <w:rsid w:val="00767D2A"/>
    <w:rsid w:val="00767E1D"/>
    <w:rsid w:val="00767F89"/>
    <w:rsid w:val="00770CF7"/>
    <w:rsid w:val="00770E98"/>
    <w:rsid w:val="00771289"/>
    <w:rsid w:val="0077137C"/>
    <w:rsid w:val="007714DD"/>
    <w:rsid w:val="00771571"/>
    <w:rsid w:val="00771C28"/>
    <w:rsid w:val="0077205C"/>
    <w:rsid w:val="0077278D"/>
    <w:rsid w:val="0077290C"/>
    <w:rsid w:val="0077350C"/>
    <w:rsid w:val="0077371F"/>
    <w:rsid w:val="00774041"/>
    <w:rsid w:val="00774130"/>
    <w:rsid w:val="00774252"/>
    <w:rsid w:val="007744F3"/>
    <w:rsid w:val="0077499C"/>
    <w:rsid w:val="00774B36"/>
    <w:rsid w:val="00774C99"/>
    <w:rsid w:val="00774E22"/>
    <w:rsid w:val="00776A48"/>
    <w:rsid w:val="00776AC3"/>
    <w:rsid w:val="00776F36"/>
    <w:rsid w:val="00777008"/>
    <w:rsid w:val="00777033"/>
    <w:rsid w:val="00777219"/>
    <w:rsid w:val="007773C1"/>
    <w:rsid w:val="00777942"/>
    <w:rsid w:val="00777EE5"/>
    <w:rsid w:val="00777F3C"/>
    <w:rsid w:val="007802A8"/>
    <w:rsid w:val="0078046A"/>
    <w:rsid w:val="007804A9"/>
    <w:rsid w:val="00780508"/>
    <w:rsid w:val="007811FD"/>
    <w:rsid w:val="00781856"/>
    <w:rsid w:val="00781B01"/>
    <w:rsid w:val="00782087"/>
    <w:rsid w:val="007828D0"/>
    <w:rsid w:val="00782F3F"/>
    <w:rsid w:val="00783EE4"/>
    <w:rsid w:val="00783F1E"/>
    <w:rsid w:val="007840A0"/>
    <w:rsid w:val="00784601"/>
    <w:rsid w:val="00784B54"/>
    <w:rsid w:val="007857A1"/>
    <w:rsid w:val="00785993"/>
    <w:rsid w:val="00785E75"/>
    <w:rsid w:val="00785FA6"/>
    <w:rsid w:val="00786025"/>
    <w:rsid w:val="00786E2E"/>
    <w:rsid w:val="00786F88"/>
    <w:rsid w:val="00787286"/>
    <w:rsid w:val="0078735D"/>
    <w:rsid w:val="00787613"/>
    <w:rsid w:val="00787A6A"/>
    <w:rsid w:val="00787B11"/>
    <w:rsid w:val="00787FBC"/>
    <w:rsid w:val="0079027D"/>
    <w:rsid w:val="00790619"/>
    <w:rsid w:val="00790648"/>
    <w:rsid w:val="00790971"/>
    <w:rsid w:val="00790A9D"/>
    <w:rsid w:val="00790DBF"/>
    <w:rsid w:val="0079109E"/>
    <w:rsid w:val="007911D6"/>
    <w:rsid w:val="0079158A"/>
    <w:rsid w:val="00791D34"/>
    <w:rsid w:val="00792016"/>
    <w:rsid w:val="007923F9"/>
    <w:rsid w:val="00792496"/>
    <w:rsid w:val="00792D31"/>
    <w:rsid w:val="00792F04"/>
    <w:rsid w:val="00792F93"/>
    <w:rsid w:val="00793A3B"/>
    <w:rsid w:val="00793D4D"/>
    <w:rsid w:val="00793DAA"/>
    <w:rsid w:val="00793E4C"/>
    <w:rsid w:val="0079405B"/>
    <w:rsid w:val="0079421D"/>
    <w:rsid w:val="007944A1"/>
    <w:rsid w:val="0079459A"/>
    <w:rsid w:val="007948BC"/>
    <w:rsid w:val="007949B4"/>
    <w:rsid w:val="00794A6A"/>
    <w:rsid w:val="00794CA1"/>
    <w:rsid w:val="00794CEC"/>
    <w:rsid w:val="007957D2"/>
    <w:rsid w:val="0079582E"/>
    <w:rsid w:val="00795884"/>
    <w:rsid w:val="00795F19"/>
    <w:rsid w:val="00795FE4"/>
    <w:rsid w:val="00796606"/>
    <w:rsid w:val="00796790"/>
    <w:rsid w:val="0079729F"/>
    <w:rsid w:val="0079760B"/>
    <w:rsid w:val="00797810"/>
    <w:rsid w:val="00797BAE"/>
    <w:rsid w:val="00797D90"/>
    <w:rsid w:val="00797F5E"/>
    <w:rsid w:val="007A0331"/>
    <w:rsid w:val="007A053A"/>
    <w:rsid w:val="007A089D"/>
    <w:rsid w:val="007A0FE5"/>
    <w:rsid w:val="007A14D9"/>
    <w:rsid w:val="007A1845"/>
    <w:rsid w:val="007A1A13"/>
    <w:rsid w:val="007A1BFA"/>
    <w:rsid w:val="007A1D25"/>
    <w:rsid w:val="007A24FE"/>
    <w:rsid w:val="007A2611"/>
    <w:rsid w:val="007A2FD2"/>
    <w:rsid w:val="007A31F8"/>
    <w:rsid w:val="007A3651"/>
    <w:rsid w:val="007A42AE"/>
    <w:rsid w:val="007A433F"/>
    <w:rsid w:val="007A46E8"/>
    <w:rsid w:val="007A48BB"/>
    <w:rsid w:val="007A508E"/>
    <w:rsid w:val="007A58CF"/>
    <w:rsid w:val="007A5F82"/>
    <w:rsid w:val="007A5FDF"/>
    <w:rsid w:val="007A60DF"/>
    <w:rsid w:val="007A6520"/>
    <w:rsid w:val="007A6BD6"/>
    <w:rsid w:val="007A7308"/>
    <w:rsid w:val="007A73A6"/>
    <w:rsid w:val="007A7424"/>
    <w:rsid w:val="007A7470"/>
    <w:rsid w:val="007A752A"/>
    <w:rsid w:val="007A755C"/>
    <w:rsid w:val="007A7865"/>
    <w:rsid w:val="007A7AFA"/>
    <w:rsid w:val="007B05AD"/>
    <w:rsid w:val="007B05FE"/>
    <w:rsid w:val="007B067C"/>
    <w:rsid w:val="007B06E9"/>
    <w:rsid w:val="007B0FA4"/>
    <w:rsid w:val="007B10B2"/>
    <w:rsid w:val="007B10CD"/>
    <w:rsid w:val="007B156B"/>
    <w:rsid w:val="007B1646"/>
    <w:rsid w:val="007B17ED"/>
    <w:rsid w:val="007B180A"/>
    <w:rsid w:val="007B1CFF"/>
    <w:rsid w:val="007B1E9C"/>
    <w:rsid w:val="007B20BD"/>
    <w:rsid w:val="007B232B"/>
    <w:rsid w:val="007B282E"/>
    <w:rsid w:val="007B2A70"/>
    <w:rsid w:val="007B2B0D"/>
    <w:rsid w:val="007B33F8"/>
    <w:rsid w:val="007B43E3"/>
    <w:rsid w:val="007B4682"/>
    <w:rsid w:val="007B4A76"/>
    <w:rsid w:val="007B4D58"/>
    <w:rsid w:val="007B4E98"/>
    <w:rsid w:val="007B500A"/>
    <w:rsid w:val="007B5023"/>
    <w:rsid w:val="007B5404"/>
    <w:rsid w:val="007B5586"/>
    <w:rsid w:val="007B5598"/>
    <w:rsid w:val="007B5D16"/>
    <w:rsid w:val="007B5D9C"/>
    <w:rsid w:val="007B5FEF"/>
    <w:rsid w:val="007B6307"/>
    <w:rsid w:val="007B6C00"/>
    <w:rsid w:val="007B6E13"/>
    <w:rsid w:val="007B6FA4"/>
    <w:rsid w:val="007B75C5"/>
    <w:rsid w:val="007B79E1"/>
    <w:rsid w:val="007C00E5"/>
    <w:rsid w:val="007C04F2"/>
    <w:rsid w:val="007C0896"/>
    <w:rsid w:val="007C112A"/>
    <w:rsid w:val="007C121A"/>
    <w:rsid w:val="007C15B2"/>
    <w:rsid w:val="007C16B4"/>
    <w:rsid w:val="007C174D"/>
    <w:rsid w:val="007C22F9"/>
    <w:rsid w:val="007C250E"/>
    <w:rsid w:val="007C2DFB"/>
    <w:rsid w:val="007C3566"/>
    <w:rsid w:val="007C3986"/>
    <w:rsid w:val="007C3FAA"/>
    <w:rsid w:val="007C483E"/>
    <w:rsid w:val="007C485A"/>
    <w:rsid w:val="007C4A46"/>
    <w:rsid w:val="007C4A99"/>
    <w:rsid w:val="007C4AA5"/>
    <w:rsid w:val="007C51F6"/>
    <w:rsid w:val="007C528C"/>
    <w:rsid w:val="007C5373"/>
    <w:rsid w:val="007C54DD"/>
    <w:rsid w:val="007C5662"/>
    <w:rsid w:val="007C5746"/>
    <w:rsid w:val="007C5916"/>
    <w:rsid w:val="007C594E"/>
    <w:rsid w:val="007C6159"/>
    <w:rsid w:val="007C638A"/>
    <w:rsid w:val="007C692C"/>
    <w:rsid w:val="007C6AB0"/>
    <w:rsid w:val="007C6EDD"/>
    <w:rsid w:val="007C6F56"/>
    <w:rsid w:val="007C7802"/>
    <w:rsid w:val="007C7AAA"/>
    <w:rsid w:val="007D00C7"/>
    <w:rsid w:val="007D03CB"/>
    <w:rsid w:val="007D0A36"/>
    <w:rsid w:val="007D0C9E"/>
    <w:rsid w:val="007D1507"/>
    <w:rsid w:val="007D1768"/>
    <w:rsid w:val="007D17D2"/>
    <w:rsid w:val="007D1D13"/>
    <w:rsid w:val="007D23F7"/>
    <w:rsid w:val="007D26AB"/>
    <w:rsid w:val="007D27F1"/>
    <w:rsid w:val="007D3F7B"/>
    <w:rsid w:val="007D477B"/>
    <w:rsid w:val="007D4AC9"/>
    <w:rsid w:val="007D53CA"/>
    <w:rsid w:val="007D5C5C"/>
    <w:rsid w:val="007D6012"/>
    <w:rsid w:val="007D625D"/>
    <w:rsid w:val="007D6C9A"/>
    <w:rsid w:val="007D6CC7"/>
    <w:rsid w:val="007D6CF0"/>
    <w:rsid w:val="007D74DD"/>
    <w:rsid w:val="007D7950"/>
    <w:rsid w:val="007D7EE2"/>
    <w:rsid w:val="007D7FF4"/>
    <w:rsid w:val="007E0123"/>
    <w:rsid w:val="007E08A2"/>
    <w:rsid w:val="007E0B20"/>
    <w:rsid w:val="007E0C2E"/>
    <w:rsid w:val="007E0F8F"/>
    <w:rsid w:val="007E10B3"/>
    <w:rsid w:val="007E152E"/>
    <w:rsid w:val="007E16AE"/>
    <w:rsid w:val="007E19D2"/>
    <w:rsid w:val="007E19F4"/>
    <w:rsid w:val="007E1CA2"/>
    <w:rsid w:val="007E2365"/>
    <w:rsid w:val="007E2884"/>
    <w:rsid w:val="007E2950"/>
    <w:rsid w:val="007E2BBD"/>
    <w:rsid w:val="007E2D01"/>
    <w:rsid w:val="007E321E"/>
    <w:rsid w:val="007E32F3"/>
    <w:rsid w:val="007E3880"/>
    <w:rsid w:val="007E3F3A"/>
    <w:rsid w:val="007E41E3"/>
    <w:rsid w:val="007E4354"/>
    <w:rsid w:val="007E43DE"/>
    <w:rsid w:val="007E4422"/>
    <w:rsid w:val="007E46D7"/>
    <w:rsid w:val="007E4A5A"/>
    <w:rsid w:val="007E4EC4"/>
    <w:rsid w:val="007E52C4"/>
    <w:rsid w:val="007E57B4"/>
    <w:rsid w:val="007E5E34"/>
    <w:rsid w:val="007E61C7"/>
    <w:rsid w:val="007E65E7"/>
    <w:rsid w:val="007E65E8"/>
    <w:rsid w:val="007E6770"/>
    <w:rsid w:val="007E6B93"/>
    <w:rsid w:val="007E6F23"/>
    <w:rsid w:val="007E71A2"/>
    <w:rsid w:val="007E7B9E"/>
    <w:rsid w:val="007E7DB8"/>
    <w:rsid w:val="007E7F07"/>
    <w:rsid w:val="007F004E"/>
    <w:rsid w:val="007F0213"/>
    <w:rsid w:val="007F0CA9"/>
    <w:rsid w:val="007F0CFA"/>
    <w:rsid w:val="007F0D4A"/>
    <w:rsid w:val="007F0E56"/>
    <w:rsid w:val="007F1890"/>
    <w:rsid w:val="007F1960"/>
    <w:rsid w:val="007F1D9E"/>
    <w:rsid w:val="007F1FA1"/>
    <w:rsid w:val="007F209F"/>
    <w:rsid w:val="007F2969"/>
    <w:rsid w:val="007F2A5C"/>
    <w:rsid w:val="007F2D56"/>
    <w:rsid w:val="007F43AD"/>
    <w:rsid w:val="007F44FF"/>
    <w:rsid w:val="007F4F2A"/>
    <w:rsid w:val="007F52BD"/>
    <w:rsid w:val="007F52DB"/>
    <w:rsid w:val="007F5305"/>
    <w:rsid w:val="007F540D"/>
    <w:rsid w:val="007F5431"/>
    <w:rsid w:val="007F57DD"/>
    <w:rsid w:val="007F5924"/>
    <w:rsid w:val="007F5CA3"/>
    <w:rsid w:val="007F65CE"/>
    <w:rsid w:val="007F67C2"/>
    <w:rsid w:val="007F6B55"/>
    <w:rsid w:val="007F749C"/>
    <w:rsid w:val="007F78A6"/>
    <w:rsid w:val="007F7BC5"/>
    <w:rsid w:val="008001E7"/>
    <w:rsid w:val="0080103F"/>
    <w:rsid w:val="008010A1"/>
    <w:rsid w:val="008010AC"/>
    <w:rsid w:val="00801641"/>
    <w:rsid w:val="008016B8"/>
    <w:rsid w:val="00801751"/>
    <w:rsid w:val="00801EB3"/>
    <w:rsid w:val="00802102"/>
    <w:rsid w:val="008028CA"/>
    <w:rsid w:val="00802A67"/>
    <w:rsid w:val="00802F06"/>
    <w:rsid w:val="00802FFB"/>
    <w:rsid w:val="008038D1"/>
    <w:rsid w:val="00803C2C"/>
    <w:rsid w:val="00803E5D"/>
    <w:rsid w:val="00804339"/>
    <w:rsid w:val="008046C4"/>
    <w:rsid w:val="00805360"/>
    <w:rsid w:val="0080562E"/>
    <w:rsid w:val="0080566F"/>
    <w:rsid w:val="0080577E"/>
    <w:rsid w:val="0080590A"/>
    <w:rsid w:val="00805D92"/>
    <w:rsid w:val="00805E69"/>
    <w:rsid w:val="00806046"/>
    <w:rsid w:val="008061D1"/>
    <w:rsid w:val="00806207"/>
    <w:rsid w:val="008062E1"/>
    <w:rsid w:val="00806537"/>
    <w:rsid w:val="008067F8"/>
    <w:rsid w:val="00806928"/>
    <w:rsid w:val="008071DF"/>
    <w:rsid w:val="00807206"/>
    <w:rsid w:val="0080729B"/>
    <w:rsid w:val="00807468"/>
    <w:rsid w:val="00807500"/>
    <w:rsid w:val="00807620"/>
    <w:rsid w:val="008077E9"/>
    <w:rsid w:val="0080782C"/>
    <w:rsid w:val="00807B00"/>
    <w:rsid w:val="00810024"/>
    <w:rsid w:val="0081056C"/>
    <w:rsid w:val="0081056F"/>
    <w:rsid w:val="00810D52"/>
    <w:rsid w:val="00810F17"/>
    <w:rsid w:val="00810F7B"/>
    <w:rsid w:val="008112D8"/>
    <w:rsid w:val="00811891"/>
    <w:rsid w:val="00811C18"/>
    <w:rsid w:val="00811E42"/>
    <w:rsid w:val="00811FE8"/>
    <w:rsid w:val="008121D4"/>
    <w:rsid w:val="00812389"/>
    <w:rsid w:val="00812603"/>
    <w:rsid w:val="008128E4"/>
    <w:rsid w:val="00812A03"/>
    <w:rsid w:val="008138B1"/>
    <w:rsid w:val="0081390A"/>
    <w:rsid w:val="00813E1D"/>
    <w:rsid w:val="0081413D"/>
    <w:rsid w:val="008145C9"/>
    <w:rsid w:val="00814A45"/>
    <w:rsid w:val="00814B9F"/>
    <w:rsid w:val="00815639"/>
    <w:rsid w:val="0081592A"/>
    <w:rsid w:val="00815FE2"/>
    <w:rsid w:val="00816069"/>
    <w:rsid w:val="00816325"/>
    <w:rsid w:val="00816459"/>
    <w:rsid w:val="0081674A"/>
    <w:rsid w:val="008168A9"/>
    <w:rsid w:val="00816D0D"/>
    <w:rsid w:val="00816DA5"/>
    <w:rsid w:val="00816DC6"/>
    <w:rsid w:val="00816F81"/>
    <w:rsid w:val="0081726A"/>
    <w:rsid w:val="00817898"/>
    <w:rsid w:val="00817A92"/>
    <w:rsid w:val="00817D10"/>
    <w:rsid w:val="00817F61"/>
    <w:rsid w:val="00820AC8"/>
    <w:rsid w:val="00820B8A"/>
    <w:rsid w:val="00820F31"/>
    <w:rsid w:val="008213D9"/>
    <w:rsid w:val="00821A61"/>
    <w:rsid w:val="0082224A"/>
    <w:rsid w:val="008226F9"/>
    <w:rsid w:val="00822B66"/>
    <w:rsid w:val="00822E5C"/>
    <w:rsid w:val="00823559"/>
    <w:rsid w:val="00823954"/>
    <w:rsid w:val="00823B68"/>
    <w:rsid w:val="00823CDB"/>
    <w:rsid w:val="00823D09"/>
    <w:rsid w:val="00823EE6"/>
    <w:rsid w:val="008244B1"/>
    <w:rsid w:val="008247C2"/>
    <w:rsid w:val="00824879"/>
    <w:rsid w:val="00824B1D"/>
    <w:rsid w:val="00824B62"/>
    <w:rsid w:val="00824D02"/>
    <w:rsid w:val="00824F78"/>
    <w:rsid w:val="008256F4"/>
    <w:rsid w:val="00825BD8"/>
    <w:rsid w:val="00825FAA"/>
    <w:rsid w:val="0082625B"/>
    <w:rsid w:val="00826586"/>
    <w:rsid w:val="0082660C"/>
    <w:rsid w:val="00826C12"/>
    <w:rsid w:val="0082779E"/>
    <w:rsid w:val="00827863"/>
    <w:rsid w:val="00827DFE"/>
    <w:rsid w:val="008310CD"/>
    <w:rsid w:val="008313EC"/>
    <w:rsid w:val="00831C3C"/>
    <w:rsid w:val="008326E8"/>
    <w:rsid w:val="008328C3"/>
    <w:rsid w:val="00832A26"/>
    <w:rsid w:val="00832F4B"/>
    <w:rsid w:val="0083357A"/>
    <w:rsid w:val="00833BD4"/>
    <w:rsid w:val="008341AC"/>
    <w:rsid w:val="00834985"/>
    <w:rsid w:val="00835443"/>
    <w:rsid w:val="00835727"/>
    <w:rsid w:val="00835768"/>
    <w:rsid w:val="008363A1"/>
    <w:rsid w:val="008363D5"/>
    <w:rsid w:val="008365FA"/>
    <w:rsid w:val="00836746"/>
    <w:rsid w:val="008367EA"/>
    <w:rsid w:val="00836B8C"/>
    <w:rsid w:val="00836FD5"/>
    <w:rsid w:val="00837174"/>
    <w:rsid w:val="00837466"/>
    <w:rsid w:val="00837600"/>
    <w:rsid w:val="00837BC5"/>
    <w:rsid w:val="00837C8F"/>
    <w:rsid w:val="00837D25"/>
    <w:rsid w:val="00837D35"/>
    <w:rsid w:val="0084044A"/>
    <w:rsid w:val="00840849"/>
    <w:rsid w:val="00840F35"/>
    <w:rsid w:val="008411AB"/>
    <w:rsid w:val="008414DA"/>
    <w:rsid w:val="00841639"/>
    <w:rsid w:val="00841B13"/>
    <w:rsid w:val="00841C5A"/>
    <w:rsid w:val="008420B8"/>
    <w:rsid w:val="008420EC"/>
    <w:rsid w:val="00842994"/>
    <w:rsid w:val="00842F74"/>
    <w:rsid w:val="008433A0"/>
    <w:rsid w:val="00843A39"/>
    <w:rsid w:val="008440AC"/>
    <w:rsid w:val="008448E0"/>
    <w:rsid w:val="00844B8B"/>
    <w:rsid w:val="00844FD8"/>
    <w:rsid w:val="008451E7"/>
    <w:rsid w:val="00845C93"/>
    <w:rsid w:val="00845DFC"/>
    <w:rsid w:val="00845F5C"/>
    <w:rsid w:val="0084602C"/>
    <w:rsid w:val="00846B45"/>
    <w:rsid w:val="00846DC1"/>
    <w:rsid w:val="00847050"/>
    <w:rsid w:val="008470F3"/>
    <w:rsid w:val="00847307"/>
    <w:rsid w:val="00847340"/>
    <w:rsid w:val="00847622"/>
    <w:rsid w:val="00847943"/>
    <w:rsid w:val="0085066B"/>
    <w:rsid w:val="00850EDE"/>
    <w:rsid w:val="00851294"/>
    <w:rsid w:val="008512B0"/>
    <w:rsid w:val="008515B2"/>
    <w:rsid w:val="008517AF"/>
    <w:rsid w:val="0085180A"/>
    <w:rsid w:val="00851AE6"/>
    <w:rsid w:val="00851E75"/>
    <w:rsid w:val="008522BA"/>
    <w:rsid w:val="008522EA"/>
    <w:rsid w:val="00852574"/>
    <w:rsid w:val="0085261E"/>
    <w:rsid w:val="00852B96"/>
    <w:rsid w:val="00852BCF"/>
    <w:rsid w:val="00852D86"/>
    <w:rsid w:val="00852FB6"/>
    <w:rsid w:val="00853035"/>
    <w:rsid w:val="00853652"/>
    <w:rsid w:val="00853F6C"/>
    <w:rsid w:val="00853F8A"/>
    <w:rsid w:val="00854194"/>
    <w:rsid w:val="0085431A"/>
    <w:rsid w:val="008543F2"/>
    <w:rsid w:val="00855434"/>
    <w:rsid w:val="008557E8"/>
    <w:rsid w:val="00855A23"/>
    <w:rsid w:val="00855D82"/>
    <w:rsid w:val="00856B78"/>
    <w:rsid w:val="00856C1D"/>
    <w:rsid w:val="008574B0"/>
    <w:rsid w:val="00857A1C"/>
    <w:rsid w:val="00857DD8"/>
    <w:rsid w:val="00860405"/>
    <w:rsid w:val="0086047D"/>
    <w:rsid w:val="00860F9A"/>
    <w:rsid w:val="00860FE7"/>
    <w:rsid w:val="0086103E"/>
    <w:rsid w:val="0086112E"/>
    <w:rsid w:val="00861188"/>
    <w:rsid w:val="00861674"/>
    <w:rsid w:val="00861AC7"/>
    <w:rsid w:val="00861E27"/>
    <w:rsid w:val="00862047"/>
    <w:rsid w:val="00862051"/>
    <w:rsid w:val="008620A0"/>
    <w:rsid w:val="00862154"/>
    <w:rsid w:val="0086270F"/>
    <w:rsid w:val="00862922"/>
    <w:rsid w:val="008629C9"/>
    <w:rsid w:val="00862BCA"/>
    <w:rsid w:val="00862C4F"/>
    <w:rsid w:val="0086331B"/>
    <w:rsid w:val="008636F8"/>
    <w:rsid w:val="00863858"/>
    <w:rsid w:val="00863D8C"/>
    <w:rsid w:val="00864478"/>
    <w:rsid w:val="00864586"/>
    <w:rsid w:val="0086466D"/>
    <w:rsid w:val="0086488A"/>
    <w:rsid w:val="00864EFE"/>
    <w:rsid w:val="00864FD4"/>
    <w:rsid w:val="00865213"/>
    <w:rsid w:val="00865217"/>
    <w:rsid w:val="0086524C"/>
    <w:rsid w:val="008652B0"/>
    <w:rsid w:val="008652EA"/>
    <w:rsid w:val="00865444"/>
    <w:rsid w:val="00865A64"/>
    <w:rsid w:val="00865D7E"/>
    <w:rsid w:val="008665AA"/>
    <w:rsid w:val="008666C4"/>
    <w:rsid w:val="0086677B"/>
    <w:rsid w:val="00866BF7"/>
    <w:rsid w:val="00866DBA"/>
    <w:rsid w:val="0086733F"/>
    <w:rsid w:val="00867C84"/>
    <w:rsid w:val="0087018C"/>
    <w:rsid w:val="00870784"/>
    <w:rsid w:val="00870BB8"/>
    <w:rsid w:val="00870D5C"/>
    <w:rsid w:val="00870EB1"/>
    <w:rsid w:val="00870EDA"/>
    <w:rsid w:val="00870F63"/>
    <w:rsid w:val="008710D0"/>
    <w:rsid w:val="00871E46"/>
    <w:rsid w:val="008720CC"/>
    <w:rsid w:val="008723CC"/>
    <w:rsid w:val="0087260A"/>
    <w:rsid w:val="00872C23"/>
    <w:rsid w:val="00873049"/>
    <w:rsid w:val="008731F2"/>
    <w:rsid w:val="008732B7"/>
    <w:rsid w:val="00873351"/>
    <w:rsid w:val="008736A8"/>
    <w:rsid w:val="00873758"/>
    <w:rsid w:val="00873810"/>
    <w:rsid w:val="0087381F"/>
    <w:rsid w:val="00874A92"/>
    <w:rsid w:val="00874E3F"/>
    <w:rsid w:val="0087569A"/>
    <w:rsid w:val="00875734"/>
    <w:rsid w:val="00875A3A"/>
    <w:rsid w:val="00875AA5"/>
    <w:rsid w:val="00875C3B"/>
    <w:rsid w:val="00876889"/>
    <w:rsid w:val="00876B67"/>
    <w:rsid w:val="00876EB7"/>
    <w:rsid w:val="0087715D"/>
    <w:rsid w:val="00877298"/>
    <w:rsid w:val="00877CCD"/>
    <w:rsid w:val="00877F83"/>
    <w:rsid w:val="0088058B"/>
    <w:rsid w:val="008807CF"/>
    <w:rsid w:val="00880A42"/>
    <w:rsid w:val="00880A75"/>
    <w:rsid w:val="00880F2A"/>
    <w:rsid w:val="00881533"/>
    <w:rsid w:val="00881E2F"/>
    <w:rsid w:val="00881F93"/>
    <w:rsid w:val="00882110"/>
    <w:rsid w:val="0088227D"/>
    <w:rsid w:val="008823E5"/>
    <w:rsid w:val="00882516"/>
    <w:rsid w:val="0088284C"/>
    <w:rsid w:val="0088301F"/>
    <w:rsid w:val="008834BD"/>
    <w:rsid w:val="008835DF"/>
    <w:rsid w:val="00883F4F"/>
    <w:rsid w:val="00884135"/>
    <w:rsid w:val="008841EE"/>
    <w:rsid w:val="008845CA"/>
    <w:rsid w:val="008847B8"/>
    <w:rsid w:val="008852B6"/>
    <w:rsid w:val="008856B3"/>
    <w:rsid w:val="008858C7"/>
    <w:rsid w:val="008860E1"/>
    <w:rsid w:val="0088636A"/>
    <w:rsid w:val="008865D7"/>
    <w:rsid w:val="00886BFC"/>
    <w:rsid w:val="0089016A"/>
    <w:rsid w:val="00890251"/>
    <w:rsid w:val="0089033A"/>
    <w:rsid w:val="0089053E"/>
    <w:rsid w:val="00890A24"/>
    <w:rsid w:val="00890C2B"/>
    <w:rsid w:val="00890F56"/>
    <w:rsid w:val="00891336"/>
    <w:rsid w:val="0089269A"/>
    <w:rsid w:val="00892A2B"/>
    <w:rsid w:val="0089317A"/>
    <w:rsid w:val="008933D9"/>
    <w:rsid w:val="008937DA"/>
    <w:rsid w:val="008939DC"/>
    <w:rsid w:val="00893C8F"/>
    <w:rsid w:val="00893D0D"/>
    <w:rsid w:val="00893F3D"/>
    <w:rsid w:val="00893FFD"/>
    <w:rsid w:val="0089447C"/>
    <w:rsid w:val="008944FC"/>
    <w:rsid w:val="0089476A"/>
    <w:rsid w:val="00894794"/>
    <w:rsid w:val="0089484B"/>
    <w:rsid w:val="00894E01"/>
    <w:rsid w:val="0089503F"/>
    <w:rsid w:val="008953CB"/>
    <w:rsid w:val="00895D61"/>
    <w:rsid w:val="00895E31"/>
    <w:rsid w:val="00895F85"/>
    <w:rsid w:val="00896309"/>
    <w:rsid w:val="00896394"/>
    <w:rsid w:val="008964D0"/>
    <w:rsid w:val="00896782"/>
    <w:rsid w:val="0089693F"/>
    <w:rsid w:val="00896ADE"/>
    <w:rsid w:val="008978C9"/>
    <w:rsid w:val="0089791B"/>
    <w:rsid w:val="008979C7"/>
    <w:rsid w:val="00897D13"/>
    <w:rsid w:val="008A0130"/>
    <w:rsid w:val="008A029D"/>
    <w:rsid w:val="008A03BD"/>
    <w:rsid w:val="008A0805"/>
    <w:rsid w:val="008A0AC3"/>
    <w:rsid w:val="008A0B48"/>
    <w:rsid w:val="008A0C1A"/>
    <w:rsid w:val="008A0D4A"/>
    <w:rsid w:val="008A1202"/>
    <w:rsid w:val="008A188F"/>
    <w:rsid w:val="008A198A"/>
    <w:rsid w:val="008A204B"/>
    <w:rsid w:val="008A20CA"/>
    <w:rsid w:val="008A28F3"/>
    <w:rsid w:val="008A2952"/>
    <w:rsid w:val="008A339D"/>
    <w:rsid w:val="008A36DA"/>
    <w:rsid w:val="008A3DAA"/>
    <w:rsid w:val="008A3E3B"/>
    <w:rsid w:val="008A3FD3"/>
    <w:rsid w:val="008A44C8"/>
    <w:rsid w:val="008A4594"/>
    <w:rsid w:val="008A4940"/>
    <w:rsid w:val="008A4B51"/>
    <w:rsid w:val="008A4D96"/>
    <w:rsid w:val="008A556F"/>
    <w:rsid w:val="008A5A9A"/>
    <w:rsid w:val="008A6838"/>
    <w:rsid w:val="008A6917"/>
    <w:rsid w:val="008A6D04"/>
    <w:rsid w:val="008A723F"/>
    <w:rsid w:val="008A72BC"/>
    <w:rsid w:val="008A7D06"/>
    <w:rsid w:val="008A7E7B"/>
    <w:rsid w:val="008B0507"/>
    <w:rsid w:val="008B0740"/>
    <w:rsid w:val="008B10DB"/>
    <w:rsid w:val="008B113D"/>
    <w:rsid w:val="008B116A"/>
    <w:rsid w:val="008B1DB1"/>
    <w:rsid w:val="008B1ECB"/>
    <w:rsid w:val="008B1EF1"/>
    <w:rsid w:val="008B1F9F"/>
    <w:rsid w:val="008B2440"/>
    <w:rsid w:val="008B2F5F"/>
    <w:rsid w:val="008B38ED"/>
    <w:rsid w:val="008B3A82"/>
    <w:rsid w:val="008B3BB0"/>
    <w:rsid w:val="008B3F54"/>
    <w:rsid w:val="008B5470"/>
    <w:rsid w:val="008B5657"/>
    <w:rsid w:val="008B5986"/>
    <w:rsid w:val="008B599B"/>
    <w:rsid w:val="008B5FC0"/>
    <w:rsid w:val="008B6BCC"/>
    <w:rsid w:val="008B6BE6"/>
    <w:rsid w:val="008B6C6D"/>
    <w:rsid w:val="008B6D6B"/>
    <w:rsid w:val="008B77EB"/>
    <w:rsid w:val="008B78ED"/>
    <w:rsid w:val="008B79B1"/>
    <w:rsid w:val="008B7A50"/>
    <w:rsid w:val="008B7A9C"/>
    <w:rsid w:val="008C04F3"/>
    <w:rsid w:val="008C0602"/>
    <w:rsid w:val="008C0899"/>
    <w:rsid w:val="008C0C27"/>
    <w:rsid w:val="008C0E9A"/>
    <w:rsid w:val="008C1242"/>
    <w:rsid w:val="008C144C"/>
    <w:rsid w:val="008C19AA"/>
    <w:rsid w:val="008C1D98"/>
    <w:rsid w:val="008C206C"/>
    <w:rsid w:val="008C2148"/>
    <w:rsid w:val="008C2571"/>
    <w:rsid w:val="008C29AC"/>
    <w:rsid w:val="008C2C5D"/>
    <w:rsid w:val="008C2E15"/>
    <w:rsid w:val="008C2E99"/>
    <w:rsid w:val="008C2EDE"/>
    <w:rsid w:val="008C331F"/>
    <w:rsid w:val="008C3A7D"/>
    <w:rsid w:val="008C3DFA"/>
    <w:rsid w:val="008C3E5C"/>
    <w:rsid w:val="008C3F4B"/>
    <w:rsid w:val="008C3FEE"/>
    <w:rsid w:val="008C4B0E"/>
    <w:rsid w:val="008C4D5C"/>
    <w:rsid w:val="008C51B1"/>
    <w:rsid w:val="008C5713"/>
    <w:rsid w:val="008C5E93"/>
    <w:rsid w:val="008C60AC"/>
    <w:rsid w:val="008C631D"/>
    <w:rsid w:val="008C648D"/>
    <w:rsid w:val="008C681E"/>
    <w:rsid w:val="008C6ACC"/>
    <w:rsid w:val="008C7415"/>
    <w:rsid w:val="008C79F3"/>
    <w:rsid w:val="008C7F86"/>
    <w:rsid w:val="008D0DB2"/>
    <w:rsid w:val="008D0F21"/>
    <w:rsid w:val="008D1874"/>
    <w:rsid w:val="008D1E1B"/>
    <w:rsid w:val="008D235A"/>
    <w:rsid w:val="008D29EB"/>
    <w:rsid w:val="008D2A21"/>
    <w:rsid w:val="008D2AE3"/>
    <w:rsid w:val="008D2E34"/>
    <w:rsid w:val="008D2F14"/>
    <w:rsid w:val="008D3650"/>
    <w:rsid w:val="008D379C"/>
    <w:rsid w:val="008D37E9"/>
    <w:rsid w:val="008D3D9B"/>
    <w:rsid w:val="008D3FC2"/>
    <w:rsid w:val="008D426F"/>
    <w:rsid w:val="008D4F20"/>
    <w:rsid w:val="008D5A93"/>
    <w:rsid w:val="008D5ADC"/>
    <w:rsid w:val="008D5CDD"/>
    <w:rsid w:val="008D600E"/>
    <w:rsid w:val="008D6139"/>
    <w:rsid w:val="008D678F"/>
    <w:rsid w:val="008D6A2B"/>
    <w:rsid w:val="008D737A"/>
    <w:rsid w:val="008D7523"/>
    <w:rsid w:val="008D7A2B"/>
    <w:rsid w:val="008D7AB3"/>
    <w:rsid w:val="008D7C9B"/>
    <w:rsid w:val="008D7F20"/>
    <w:rsid w:val="008E02B9"/>
    <w:rsid w:val="008E08BA"/>
    <w:rsid w:val="008E0C66"/>
    <w:rsid w:val="008E127B"/>
    <w:rsid w:val="008E16CB"/>
    <w:rsid w:val="008E1713"/>
    <w:rsid w:val="008E171F"/>
    <w:rsid w:val="008E177E"/>
    <w:rsid w:val="008E183B"/>
    <w:rsid w:val="008E18B2"/>
    <w:rsid w:val="008E1FFD"/>
    <w:rsid w:val="008E231B"/>
    <w:rsid w:val="008E2B19"/>
    <w:rsid w:val="008E32A5"/>
    <w:rsid w:val="008E348A"/>
    <w:rsid w:val="008E3CBD"/>
    <w:rsid w:val="008E3E38"/>
    <w:rsid w:val="008E412E"/>
    <w:rsid w:val="008E43C0"/>
    <w:rsid w:val="008E44B2"/>
    <w:rsid w:val="008E44D4"/>
    <w:rsid w:val="008E4BF2"/>
    <w:rsid w:val="008E4C25"/>
    <w:rsid w:val="008E4D13"/>
    <w:rsid w:val="008E50D4"/>
    <w:rsid w:val="008E5978"/>
    <w:rsid w:val="008E5F53"/>
    <w:rsid w:val="008E6991"/>
    <w:rsid w:val="008E6B02"/>
    <w:rsid w:val="008E6D2A"/>
    <w:rsid w:val="008E6E00"/>
    <w:rsid w:val="008E74DD"/>
    <w:rsid w:val="008E753C"/>
    <w:rsid w:val="008E7968"/>
    <w:rsid w:val="008E7D72"/>
    <w:rsid w:val="008F0570"/>
    <w:rsid w:val="008F07F1"/>
    <w:rsid w:val="008F0A62"/>
    <w:rsid w:val="008F0F73"/>
    <w:rsid w:val="008F13D4"/>
    <w:rsid w:val="008F1488"/>
    <w:rsid w:val="008F182C"/>
    <w:rsid w:val="008F1C0B"/>
    <w:rsid w:val="008F1E49"/>
    <w:rsid w:val="008F20C0"/>
    <w:rsid w:val="008F273A"/>
    <w:rsid w:val="008F2BF8"/>
    <w:rsid w:val="008F3276"/>
    <w:rsid w:val="008F34A3"/>
    <w:rsid w:val="008F3666"/>
    <w:rsid w:val="008F3670"/>
    <w:rsid w:val="008F3776"/>
    <w:rsid w:val="008F4B86"/>
    <w:rsid w:val="008F4DCE"/>
    <w:rsid w:val="008F5409"/>
    <w:rsid w:val="008F58C3"/>
    <w:rsid w:val="008F5BBC"/>
    <w:rsid w:val="008F5D22"/>
    <w:rsid w:val="008F650F"/>
    <w:rsid w:val="008F6622"/>
    <w:rsid w:val="008F67C6"/>
    <w:rsid w:val="008F67CC"/>
    <w:rsid w:val="008F68D9"/>
    <w:rsid w:val="008F69B6"/>
    <w:rsid w:val="008F6A7D"/>
    <w:rsid w:val="008F6AA9"/>
    <w:rsid w:val="008F6B7F"/>
    <w:rsid w:val="008F768D"/>
    <w:rsid w:val="008F795D"/>
    <w:rsid w:val="008F7A8B"/>
    <w:rsid w:val="009002D5"/>
    <w:rsid w:val="009004F9"/>
    <w:rsid w:val="00900AD9"/>
    <w:rsid w:val="00901515"/>
    <w:rsid w:val="00901617"/>
    <w:rsid w:val="00901CA9"/>
    <w:rsid w:val="00901EBF"/>
    <w:rsid w:val="00902498"/>
    <w:rsid w:val="0090250A"/>
    <w:rsid w:val="00902F17"/>
    <w:rsid w:val="00903210"/>
    <w:rsid w:val="00903B38"/>
    <w:rsid w:val="00903E66"/>
    <w:rsid w:val="00903EE7"/>
    <w:rsid w:val="0090435C"/>
    <w:rsid w:val="00904435"/>
    <w:rsid w:val="0090449A"/>
    <w:rsid w:val="00904678"/>
    <w:rsid w:val="009046F1"/>
    <w:rsid w:val="00905284"/>
    <w:rsid w:val="009057E4"/>
    <w:rsid w:val="00905BCD"/>
    <w:rsid w:val="00906485"/>
    <w:rsid w:val="00906C86"/>
    <w:rsid w:val="009070B2"/>
    <w:rsid w:val="0090713A"/>
    <w:rsid w:val="00907270"/>
    <w:rsid w:val="00907D7D"/>
    <w:rsid w:val="0091040D"/>
    <w:rsid w:val="00910899"/>
    <w:rsid w:val="00911402"/>
    <w:rsid w:val="009119BC"/>
    <w:rsid w:val="00911DD3"/>
    <w:rsid w:val="009121EC"/>
    <w:rsid w:val="009122A2"/>
    <w:rsid w:val="00912998"/>
    <w:rsid w:val="00912CB5"/>
    <w:rsid w:val="00912FDA"/>
    <w:rsid w:val="00913147"/>
    <w:rsid w:val="00913175"/>
    <w:rsid w:val="009135B4"/>
    <w:rsid w:val="0091373C"/>
    <w:rsid w:val="0091394B"/>
    <w:rsid w:val="0091412C"/>
    <w:rsid w:val="009143C1"/>
    <w:rsid w:val="00914939"/>
    <w:rsid w:val="009154AD"/>
    <w:rsid w:val="009154F8"/>
    <w:rsid w:val="00915543"/>
    <w:rsid w:val="009157E4"/>
    <w:rsid w:val="009158C2"/>
    <w:rsid w:val="0091605C"/>
    <w:rsid w:val="00916744"/>
    <w:rsid w:val="0091697F"/>
    <w:rsid w:val="00916BE2"/>
    <w:rsid w:val="00916BFE"/>
    <w:rsid w:val="00916E48"/>
    <w:rsid w:val="00916ECA"/>
    <w:rsid w:val="00916EF1"/>
    <w:rsid w:val="00916F6F"/>
    <w:rsid w:val="0091764D"/>
    <w:rsid w:val="0091795F"/>
    <w:rsid w:val="00917E3C"/>
    <w:rsid w:val="00917F3E"/>
    <w:rsid w:val="00917FE5"/>
    <w:rsid w:val="009201AB"/>
    <w:rsid w:val="00920C4F"/>
    <w:rsid w:val="00920D46"/>
    <w:rsid w:val="00920D51"/>
    <w:rsid w:val="00920F48"/>
    <w:rsid w:val="00920FA3"/>
    <w:rsid w:val="0092112A"/>
    <w:rsid w:val="00921543"/>
    <w:rsid w:val="009215A8"/>
    <w:rsid w:val="00921ABD"/>
    <w:rsid w:val="00922638"/>
    <w:rsid w:val="009229E0"/>
    <w:rsid w:val="00922B14"/>
    <w:rsid w:val="00922C6E"/>
    <w:rsid w:val="00923373"/>
    <w:rsid w:val="009234F1"/>
    <w:rsid w:val="00923509"/>
    <w:rsid w:val="0092357F"/>
    <w:rsid w:val="00923C30"/>
    <w:rsid w:val="00924101"/>
    <w:rsid w:val="00924586"/>
    <w:rsid w:val="00924996"/>
    <w:rsid w:val="0092523E"/>
    <w:rsid w:val="00925BE6"/>
    <w:rsid w:val="00925EEC"/>
    <w:rsid w:val="00926088"/>
    <w:rsid w:val="0092672C"/>
    <w:rsid w:val="009267F0"/>
    <w:rsid w:val="00926879"/>
    <w:rsid w:val="0092699E"/>
    <w:rsid w:val="00926D75"/>
    <w:rsid w:val="00926FA7"/>
    <w:rsid w:val="00926FCE"/>
    <w:rsid w:val="00927B8A"/>
    <w:rsid w:val="00927DA3"/>
    <w:rsid w:val="009300C1"/>
    <w:rsid w:val="009307B7"/>
    <w:rsid w:val="00930D7A"/>
    <w:rsid w:val="00930F49"/>
    <w:rsid w:val="00930FC4"/>
    <w:rsid w:val="009310EE"/>
    <w:rsid w:val="00931680"/>
    <w:rsid w:val="00931965"/>
    <w:rsid w:val="009325D3"/>
    <w:rsid w:val="00932C54"/>
    <w:rsid w:val="0093323A"/>
    <w:rsid w:val="0093323B"/>
    <w:rsid w:val="009334D3"/>
    <w:rsid w:val="009335E7"/>
    <w:rsid w:val="00933635"/>
    <w:rsid w:val="009338B8"/>
    <w:rsid w:val="00933F64"/>
    <w:rsid w:val="00933FD5"/>
    <w:rsid w:val="009342B5"/>
    <w:rsid w:val="0093520F"/>
    <w:rsid w:val="00935228"/>
    <w:rsid w:val="00935550"/>
    <w:rsid w:val="009357F5"/>
    <w:rsid w:val="0093581E"/>
    <w:rsid w:val="00935948"/>
    <w:rsid w:val="009359CB"/>
    <w:rsid w:val="00936309"/>
    <w:rsid w:val="0093640D"/>
    <w:rsid w:val="00936A22"/>
    <w:rsid w:val="009371F2"/>
    <w:rsid w:val="0093739E"/>
    <w:rsid w:val="009376F6"/>
    <w:rsid w:val="009377E9"/>
    <w:rsid w:val="00937822"/>
    <w:rsid w:val="009378BE"/>
    <w:rsid w:val="00937DBB"/>
    <w:rsid w:val="00937E36"/>
    <w:rsid w:val="00937EB5"/>
    <w:rsid w:val="0094039A"/>
    <w:rsid w:val="00940679"/>
    <w:rsid w:val="0094078D"/>
    <w:rsid w:val="00940812"/>
    <w:rsid w:val="0094099D"/>
    <w:rsid w:val="00940BA5"/>
    <w:rsid w:val="00940C0C"/>
    <w:rsid w:val="00940D19"/>
    <w:rsid w:val="00941174"/>
    <w:rsid w:val="00941435"/>
    <w:rsid w:val="00941635"/>
    <w:rsid w:val="00941683"/>
    <w:rsid w:val="00941C86"/>
    <w:rsid w:val="00942255"/>
    <w:rsid w:val="00942C89"/>
    <w:rsid w:val="00942CAD"/>
    <w:rsid w:val="00942CDF"/>
    <w:rsid w:val="00942D46"/>
    <w:rsid w:val="00942DBE"/>
    <w:rsid w:val="0094312E"/>
    <w:rsid w:val="00943857"/>
    <w:rsid w:val="009439A9"/>
    <w:rsid w:val="00943FF9"/>
    <w:rsid w:val="00944025"/>
    <w:rsid w:val="009444B1"/>
    <w:rsid w:val="00944C8B"/>
    <w:rsid w:val="00944D10"/>
    <w:rsid w:val="00944EB9"/>
    <w:rsid w:val="00945511"/>
    <w:rsid w:val="009457F6"/>
    <w:rsid w:val="009459CB"/>
    <w:rsid w:val="009463C1"/>
    <w:rsid w:val="00946DFD"/>
    <w:rsid w:val="0094734B"/>
    <w:rsid w:val="00947464"/>
    <w:rsid w:val="00947557"/>
    <w:rsid w:val="00947A7B"/>
    <w:rsid w:val="009504C6"/>
    <w:rsid w:val="00950680"/>
    <w:rsid w:val="009506F2"/>
    <w:rsid w:val="00950EE8"/>
    <w:rsid w:val="00951241"/>
    <w:rsid w:val="009514EA"/>
    <w:rsid w:val="0095156A"/>
    <w:rsid w:val="00951720"/>
    <w:rsid w:val="00951BE9"/>
    <w:rsid w:val="00951FDD"/>
    <w:rsid w:val="00952192"/>
    <w:rsid w:val="009521A9"/>
    <w:rsid w:val="0095226D"/>
    <w:rsid w:val="0095229D"/>
    <w:rsid w:val="0095309A"/>
    <w:rsid w:val="00953446"/>
    <w:rsid w:val="0095361E"/>
    <w:rsid w:val="00953905"/>
    <w:rsid w:val="00953B25"/>
    <w:rsid w:val="0095405D"/>
    <w:rsid w:val="009540A1"/>
    <w:rsid w:val="009541D6"/>
    <w:rsid w:val="00954480"/>
    <w:rsid w:val="00954740"/>
    <w:rsid w:val="009548C6"/>
    <w:rsid w:val="00954B44"/>
    <w:rsid w:val="00954F46"/>
    <w:rsid w:val="00954F50"/>
    <w:rsid w:val="00955AEE"/>
    <w:rsid w:val="00956349"/>
    <w:rsid w:val="0095756A"/>
    <w:rsid w:val="00957ADC"/>
    <w:rsid w:val="00957B3A"/>
    <w:rsid w:val="00957DBF"/>
    <w:rsid w:val="00957E03"/>
    <w:rsid w:val="00957E29"/>
    <w:rsid w:val="00957F0A"/>
    <w:rsid w:val="00957F2A"/>
    <w:rsid w:val="0096050E"/>
    <w:rsid w:val="00960644"/>
    <w:rsid w:val="009608ED"/>
    <w:rsid w:val="00960BF9"/>
    <w:rsid w:val="00960F8E"/>
    <w:rsid w:val="0096112D"/>
    <w:rsid w:val="009612E5"/>
    <w:rsid w:val="00961362"/>
    <w:rsid w:val="00961409"/>
    <w:rsid w:val="0096146F"/>
    <w:rsid w:val="009614F4"/>
    <w:rsid w:val="00961814"/>
    <w:rsid w:val="00961C9D"/>
    <w:rsid w:val="00961CC0"/>
    <w:rsid w:val="00961F8C"/>
    <w:rsid w:val="00962950"/>
    <w:rsid w:val="00962B2E"/>
    <w:rsid w:val="00962BC7"/>
    <w:rsid w:val="00962CF6"/>
    <w:rsid w:val="009636F1"/>
    <w:rsid w:val="009639B2"/>
    <w:rsid w:val="00963BBA"/>
    <w:rsid w:val="0096422D"/>
    <w:rsid w:val="0096431D"/>
    <w:rsid w:val="009644A4"/>
    <w:rsid w:val="009644B9"/>
    <w:rsid w:val="009644D3"/>
    <w:rsid w:val="009644E6"/>
    <w:rsid w:val="00965711"/>
    <w:rsid w:val="009657CE"/>
    <w:rsid w:val="0096588C"/>
    <w:rsid w:val="00965EDE"/>
    <w:rsid w:val="00966135"/>
    <w:rsid w:val="00966DDD"/>
    <w:rsid w:val="00967279"/>
    <w:rsid w:val="00967282"/>
    <w:rsid w:val="009674DD"/>
    <w:rsid w:val="00967539"/>
    <w:rsid w:val="00967640"/>
    <w:rsid w:val="009679A5"/>
    <w:rsid w:val="00967A41"/>
    <w:rsid w:val="00967CBA"/>
    <w:rsid w:val="00970167"/>
    <w:rsid w:val="009701D1"/>
    <w:rsid w:val="00970523"/>
    <w:rsid w:val="00970875"/>
    <w:rsid w:val="00970C34"/>
    <w:rsid w:val="00971193"/>
    <w:rsid w:val="009715AC"/>
    <w:rsid w:val="00971A79"/>
    <w:rsid w:val="00971B25"/>
    <w:rsid w:val="00971BA6"/>
    <w:rsid w:val="00971BB1"/>
    <w:rsid w:val="00972335"/>
    <w:rsid w:val="00972351"/>
    <w:rsid w:val="009723B4"/>
    <w:rsid w:val="0097241A"/>
    <w:rsid w:val="00972786"/>
    <w:rsid w:val="00972C27"/>
    <w:rsid w:val="0097392F"/>
    <w:rsid w:val="00973B04"/>
    <w:rsid w:val="00973BEC"/>
    <w:rsid w:val="00973E4E"/>
    <w:rsid w:val="009748AB"/>
    <w:rsid w:val="00974967"/>
    <w:rsid w:val="00974BF8"/>
    <w:rsid w:val="00974DF6"/>
    <w:rsid w:val="00975153"/>
    <w:rsid w:val="00975426"/>
    <w:rsid w:val="00975854"/>
    <w:rsid w:val="00975977"/>
    <w:rsid w:val="00975C9B"/>
    <w:rsid w:val="00975D17"/>
    <w:rsid w:val="00976638"/>
    <w:rsid w:val="009771DF"/>
    <w:rsid w:val="0097755D"/>
    <w:rsid w:val="009807FD"/>
    <w:rsid w:val="00980814"/>
    <w:rsid w:val="00980B13"/>
    <w:rsid w:val="00980D62"/>
    <w:rsid w:val="00981011"/>
    <w:rsid w:val="00981110"/>
    <w:rsid w:val="00981A77"/>
    <w:rsid w:val="00981AA3"/>
    <w:rsid w:val="00981AB1"/>
    <w:rsid w:val="00981BE3"/>
    <w:rsid w:val="00982157"/>
    <w:rsid w:val="009825B9"/>
    <w:rsid w:val="009827AD"/>
    <w:rsid w:val="009829E5"/>
    <w:rsid w:val="00982B85"/>
    <w:rsid w:val="009830DC"/>
    <w:rsid w:val="0098328D"/>
    <w:rsid w:val="00983A08"/>
    <w:rsid w:val="00983E27"/>
    <w:rsid w:val="00983E91"/>
    <w:rsid w:val="00984143"/>
    <w:rsid w:val="00984244"/>
    <w:rsid w:val="0098442C"/>
    <w:rsid w:val="00984B66"/>
    <w:rsid w:val="00984CE1"/>
    <w:rsid w:val="0098684F"/>
    <w:rsid w:val="00986863"/>
    <w:rsid w:val="00986924"/>
    <w:rsid w:val="00986A12"/>
    <w:rsid w:val="00987306"/>
    <w:rsid w:val="00987A21"/>
    <w:rsid w:val="00987A57"/>
    <w:rsid w:val="00987DE5"/>
    <w:rsid w:val="009900B1"/>
    <w:rsid w:val="00990139"/>
    <w:rsid w:val="00990B5B"/>
    <w:rsid w:val="00991285"/>
    <w:rsid w:val="009913FE"/>
    <w:rsid w:val="00991534"/>
    <w:rsid w:val="0099153F"/>
    <w:rsid w:val="009915A2"/>
    <w:rsid w:val="0099195F"/>
    <w:rsid w:val="00991977"/>
    <w:rsid w:val="00991AAE"/>
    <w:rsid w:val="00991E8B"/>
    <w:rsid w:val="00991FE0"/>
    <w:rsid w:val="0099234D"/>
    <w:rsid w:val="00992416"/>
    <w:rsid w:val="00992804"/>
    <w:rsid w:val="009929A2"/>
    <w:rsid w:val="00992F63"/>
    <w:rsid w:val="0099347F"/>
    <w:rsid w:val="00993CEE"/>
    <w:rsid w:val="00993E0E"/>
    <w:rsid w:val="0099413E"/>
    <w:rsid w:val="0099445E"/>
    <w:rsid w:val="00994478"/>
    <w:rsid w:val="00994E58"/>
    <w:rsid w:val="009951C9"/>
    <w:rsid w:val="00995809"/>
    <w:rsid w:val="009959C5"/>
    <w:rsid w:val="00995F89"/>
    <w:rsid w:val="009964A9"/>
    <w:rsid w:val="0099669E"/>
    <w:rsid w:val="009967E3"/>
    <w:rsid w:val="009969B1"/>
    <w:rsid w:val="00996CB3"/>
    <w:rsid w:val="00996D8B"/>
    <w:rsid w:val="0099718C"/>
    <w:rsid w:val="00997510"/>
    <w:rsid w:val="00997809"/>
    <w:rsid w:val="0099799F"/>
    <w:rsid w:val="009979EA"/>
    <w:rsid w:val="00997BA3"/>
    <w:rsid w:val="00997D91"/>
    <w:rsid w:val="00997EB8"/>
    <w:rsid w:val="009A13BF"/>
    <w:rsid w:val="009A13DE"/>
    <w:rsid w:val="009A181B"/>
    <w:rsid w:val="009A1827"/>
    <w:rsid w:val="009A18B4"/>
    <w:rsid w:val="009A1D52"/>
    <w:rsid w:val="009A201E"/>
    <w:rsid w:val="009A210A"/>
    <w:rsid w:val="009A21A7"/>
    <w:rsid w:val="009A25CC"/>
    <w:rsid w:val="009A28FA"/>
    <w:rsid w:val="009A296C"/>
    <w:rsid w:val="009A2C69"/>
    <w:rsid w:val="009A2E35"/>
    <w:rsid w:val="009A2E5B"/>
    <w:rsid w:val="009A2E5D"/>
    <w:rsid w:val="009A2E97"/>
    <w:rsid w:val="009A3723"/>
    <w:rsid w:val="009A3993"/>
    <w:rsid w:val="009A3C9A"/>
    <w:rsid w:val="009A3E0D"/>
    <w:rsid w:val="009A3E3F"/>
    <w:rsid w:val="009A4048"/>
    <w:rsid w:val="009A4637"/>
    <w:rsid w:val="009A48C0"/>
    <w:rsid w:val="009A4A9B"/>
    <w:rsid w:val="009A4ED7"/>
    <w:rsid w:val="009A5126"/>
    <w:rsid w:val="009A5368"/>
    <w:rsid w:val="009A5ABE"/>
    <w:rsid w:val="009A60C5"/>
    <w:rsid w:val="009A68C0"/>
    <w:rsid w:val="009A69FD"/>
    <w:rsid w:val="009A6EA2"/>
    <w:rsid w:val="009A7069"/>
    <w:rsid w:val="009A7236"/>
    <w:rsid w:val="009A7560"/>
    <w:rsid w:val="009A76A4"/>
    <w:rsid w:val="009A7978"/>
    <w:rsid w:val="009A7CF4"/>
    <w:rsid w:val="009A7E4D"/>
    <w:rsid w:val="009B0F4E"/>
    <w:rsid w:val="009B1119"/>
    <w:rsid w:val="009B15A0"/>
    <w:rsid w:val="009B1AB8"/>
    <w:rsid w:val="009B1C93"/>
    <w:rsid w:val="009B1E99"/>
    <w:rsid w:val="009B244E"/>
    <w:rsid w:val="009B2DAB"/>
    <w:rsid w:val="009B3187"/>
    <w:rsid w:val="009B34AD"/>
    <w:rsid w:val="009B350A"/>
    <w:rsid w:val="009B3559"/>
    <w:rsid w:val="009B3AE8"/>
    <w:rsid w:val="009B3DF5"/>
    <w:rsid w:val="009B409A"/>
    <w:rsid w:val="009B427F"/>
    <w:rsid w:val="009B4289"/>
    <w:rsid w:val="009B4369"/>
    <w:rsid w:val="009B43D6"/>
    <w:rsid w:val="009B48D0"/>
    <w:rsid w:val="009B50B4"/>
    <w:rsid w:val="009B51BF"/>
    <w:rsid w:val="009B64A5"/>
    <w:rsid w:val="009B650F"/>
    <w:rsid w:val="009B6D39"/>
    <w:rsid w:val="009B781E"/>
    <w:rsid w:val="009B7C5C"/>
    <w:rsid w:val="009B7CCF"/>
    <w:rsid w:val="009C0014"/>
    <w:rsid w:val="009C05BC"/>
    <w:rsid w:val="009C0C02"/>
    <w:rsid w:val="009C0CBB"/>
    <w:rsid w:val="009C0E32"/>
    <w:rsid w:val="009C0E81"/>
    <w:rsid w:val="009C1621"/>
    <w:rsid w:val="009C197F"/>
    <w:rsid w:val="009C1A65"/>
    <w:rsid w:val="009C1AA9"/>
    <w:rsid w:val="009C214D"/>
    <w:rsid w:val="009C223D"/>
    <w:rsid w:val="009C22F0"/>
    <w:rsid w:val="009C2326"/>
    <w:rsid w:val="009C2588"/>
    <w:rsid w:val="009C2813"/>
    <w:rsid w:val="009C3113"/>
    <w:rsid w:val="009C3282"/>
    <w:rsid w:val="009C337E"/>
    <w:rsid w:val="009C347C"/>
    <w:rsid w:val="009C42C5"/>
    <w:rsid w:val="009C4451"/>
    <w:rsid w:val="009C450E"/>
    <w:rsid w:val="009C4B45"/>
    <w:rsid w:val="009C4D93"/>
    <w:rsid w:val="009C4E81"/>
    <w:rsid w:val="009C4FE0"/>
    <w:rsid w:val="009C533B"/>
    <w:rsid w:val="009C588F"/>
    <w:rsid w:val="009C5B8B"/>
    <w:rsid w:val="009C64F4"/>
    <w:rsid w:val="009C6819"/>
    <w:rsid w:val="009C7349"/>
    <w:rsid w:val="009C75E0"/>
    <w:rsid w:val="009C798D"/>
    <w:rsid w:val="009C7E46"/>
    <w:rsid w:val="009C7F36"/>
    <w:rsid w:val="009D03E9"/>
    <w:rsid w:val="009D0A11"/>
    <w:rsid w:val="009D0B78"/>
    <w:rsid w:val="009D0E7D"/>
    <w:rsid w:val="009D10AC"/>
    <w:rsid w:val="009D111B"/>
    <w:rsid w:val="009D1299"/>
    <w:rsid w:val="009D1871"/>
    <w:rsid w:val="009D19D5"/>
    <w:rsid w:val="009D21D2"/>
    <w:rsid w:val="009D2652"/>
    <w:rsid w:val="009D28D9"/>
    <w:rsid w:val="009D2C33"/>
    <w:rsid w:val="009D35AD"/>
    <w:rsid w:val="009D3EBE"/>
    <w:rsid w:val="009D4174"/>
    <w:rsid w:val="009D4B5E"/>
    <w:rsid w:val="009D511D"/>
    <w:rsid w:val="009D53FD"/>
    <w:rsid w:val="009D5A67"/>
    <w:rsid w:val="009D5BC8"/>
    <w:rsid w:val="009D5F22"/>
    <w:rsid w:val="009D6324"/>
    <w:rsid w:val="009D7268"/>
    <w:rsid w:val="009D7387"/>
    <w:rsid w:val="009D7BAD"/>
    <w:rsid w:val="009D7F3E"/>
    <w:rsid w:val="009E00B7"/>
    <w:rsid w:val="009E04D5"/>
    <w:rsid w:val="009E04E9"/>
    <w:rsid w:val="009E0983"/>
    <w:rsid w:val="009E1EE8"/>
    <w:rsid w:val="009E208F"/>
    <w:rsid w:val="009E212D"/>
    <w:rsid w:val="009E2236"/>
    <w:rsid w:val="009E23AB"/>
    <w:rsid w:val="009E2A05"/>
    <w:rsid w:val="009E3EF1"/>
    <w:rsid w:val="009E3F15"/>
    <w:rsid w:val="009E4A48"/>
    <w:rsid w:val="009E4CEE"/>
    <w:rsid w:val="009E4E32"/>
    <w:rsid w:val="009E5119"/>
    <w:rsid w:val="009E5531"/>
    <w:rsid w:val="009E55C1"/>
    <w:rsid w:val="009E5A92"/>
    <w:rsid w:val="009E5AF1"/>
    <w:rsid w:val="009E6065"/>
    <w:rsid w:val="009E6478"/>
    <w:rsid w:val="009E65C9"/>
    <w:rsid w:val="009E694D"/>
    <w:rsid w:val="009E6A8B"/>
    <w:rsid w:val="009E78DC"/>
    <w:rsid w:val="009F03CE"/>
    <w:rsid w:val="009F0522"/>
    <w:rsid w:val="009F0582"/>
    <w:rsid w:val="009F0695"/>
    <w:rsid w:val="009F088B"/>
    <w:rsid w:val="009F0A7C"/>
    <w:rsid w:val="009F0DA7"/>
    <w:rsid w:val="009F10B1"/>
    <w:rsid w:val="009F1244"/>
    <w:rsid w:val="009F15B7"/>
    <w:rsid w:val="009F1B58"/>
    <w:rsid w:val="009F206E"/>
    <w:rsid w:val="009F2307"/>
    <w:rsid w:val="009F2B8E"/>
    <w:rsid w:val="009F3096"/>
    <w:rsid w:val="009F3740"/>
    <w:rsid w:val="009F3905"/>
    <w:rsid w:val="009F39CF"/>
    <w:rsid w:val="009F3CA5"/>
    <w:rsid w:val="009F3DA5"/>
    <w:rsid w:val="009F3E14"/>
    <w:rsid w:val="009F3EED"/>
    <w:rsid w:val="009F4328"/>
    <w:rsid w:val="009F4E86"/>
    <w:rsid w:val="009F4EDC"/>
    <w:rsid w:val="009F553C"/>
    <w:rsid w:val="009F561E"/>
    <w:rsid w:val="009F564B"/>
    <w:rsid w:val="009F5668"/>
    <w:rsid w:val="009F5823"/>
    <w:rsid w:val="009F613C"/>
    <w:rsid w:val="009F6743"/>
    <w:rsid w:val="009F6FA5"/>
    <w:rsid w:val="009F706A"/>
    <w:rsid w:val="009F71AF"/>
    <w:rsid w:val="009F7582"/>
    <w:rsid w:val="009F79D2"/>
    <w:rsid w:val="009F7ACA"/>
    <w:rsid w:val="009F7AFB"/>
    <w:rsid w:val="009F7D44"/>
    <w:rsid w:val="00A00226"/>
    <w:rsid w:val="00A00470"/>
    <w:rsid w:val="00A006DA"/>
    <w:rsid w:val="00A00D7E"/>
    <w:rsid w:val="00A00DFE"/>
    <w:rsid w:val="00A00E6D"/>
    <w:rsid w:val="00A00F65"/>
    <w:rsid w:val="00A0107D"/>
    <w:rsid w:val="00A01167"/>
    <w:rsid w:val="00A017E2"/>
    <w:rsid w:val="00A01B3D"/>
    <w:rsid w:val="00A02403"/>
    <w:rsid w:val="00A02909"/>
    <w:rsid w:val="00A02CA2"/>
    <w:rsid w:val="00A02CBC"/>
    <w:rsid w:val="00A02E6A"/>
    <w:rsid w:val="00A02F99"/>
    <w:rsid w:val="00A03A9E"/>
    <w:rsid w:val="00A0407F"/>
    <w:rsid w:val="00A04261"/>
    <w:rsid w:val="00A04378"/>
    <w:rsid w:val="00A04425"/>
    <w:rsid w:val="00A048B6"/>
    <w:rsid w:val="00A052C8"/>
    <w:rsid w:val="00A05680"/>
    <w:rsid w:val="00A05960"/>
    <w:rsid w:val="00A05D26"/>
    <w:rsid w:val="00A05D4C"/>
    <w:rsid w:val="00A06768"/>
    <w:rsid w:val="00A06AE7"/>
    <w:rsid w:val="00A06C17"/>
    <w:rsid w:val="00A070F3"/>
    <w:rsid w:val="00A071D5"/>
    <w:rsid w:val="00A0743A"/>
    <w:rsid w:val="00A0752F"/>
    <w:rsid w:val="00A07953"/>
    <w:rsid w:val="00A07CF9"/>
    <w:rsid w:val="00A07D36"/>
    <w:rsid w:val="00A07D5F"/>
    <w:rsid w:val="00A10083"/>
    <w:rsid w:val="00A10127"/>
    <w:rsid w:val="00A10553"/>
    <w:rsid w:val="00A10627"/>
    <w:rsid w:val="00A11067"/>
    <w:rsid w:val="00A111DF"/>
    <w:rsid w:val="00A11676"/>
    <w:rsid w:val="00A11CCB"/>
    <w:rsid w:val="00A12DF8"/>
    <w:rsid w:val="00A13CBD"/>
    <w:rsid w:val="00A13EFD"/>
    <w:rsid w:val="00A1445D"/>
    <w:rsid w:val="00A14582"/>
    <w:rsid w:val="00A14AA8"/>
    <w:rsid w:val="00A14D2E"/>
    <w:rsid w:val="00A14DA1"/>
    <w:rsid w:val="00A14FB6"/>
    <w:rsid w:val="00A15529"/>
    <w:rsid w:val="00A155B6"/>
    <w:rsid w:val="00A157B3"/>
    <w:rsid w:val="00A15860"/>
    <w:rsid w:val="00A15FA9"/>
    <w:rsid w:val="00A15FBF"/>
    <w:rsid w:val="00A16106"/>
    <w:rsid w:val="00A161B9"/>
    <w:rsid w:val="00A16213"/>
    <w:rsid w:val="00A16A51"/>
    <w:rsid w:val="00A1725B"/>
    <w:rsid w:val="00A172ED"/>
    <w:rsid w:val="00A17772"/>
    <w:rsid w:val="00A179AE"/>
    <w:rsid w:val="00A17AD1"/>
    <w:rsid w:val="00A20212"/>
    <w:rsid w:val="00A202A7"/>
    <w:rsid w:val="00A20321"/>
    <w:rsid w:val="00A204DC"/>
    <w:rsid w:val="00A20750"/>
    <w:rsid w:val="00A2089A"/>
    <w:rsid w:val="00A20A64"/>
    <w:rsid w:val="00A20F92"/>
    <w:rsid w:val="00A2159F"/>
    <w:rsid w:val="00A218B8"/>
    <w:rsid w:val="00A219E9"/>
    <w:rsid w:val="00A21A11"/>
    <w:rsid w:val="00A21BB7"/>
    <w:rsid w:val="00A21BBC"/>
    <w:rsid w:val="00A2202D"/>
    <w:rsid w:val="00A226DD"/>
    <w:rsid w:val="00A22B18"/>
    <w:rsid w:val="00A22F44"/>
    <w:rsid w:val="00A23314"/>
    <w:rsid w:val="00A234E9"/>
    <w:rsid w:val="00A248B2"/>
    <w:rsid w:val="00A249BC"/>
    <w:rsid w:val="00A24A6C"/>
    <w:rsid w:val="00A24F9A"/>
    <w:rsid w:val="00A25037"/>
    <w:rsid w:val="00A2597D"/>
    <w:rsid w:val="00A25CA1"/>
    <w:rsid w:val="00A25F09"/>
    <w:rsid w:val="00A26004"/>
    <w:rsid w:val="00A26081"/>
    <w:rsid w:val="00A2668B"/>
    <w:rsid w:val="00A26821"/>
    <w:rsid w:val="00A2689D"/>
    <w:rsid w:val="00A271D1"/>
    <w:rsid w:val="00A27248"/>
    <w:rsid w:val="00A272F9"/>
    <w:rsid w:val="00A27341"/>
    <w:rsid w:val="00A27489"/>
    <w:rsid w:val="00A2756F"/>
    <w:rsid w:val="00A277E8"/>
    <w:rsid w:val="00A27AB3"/>
    <w:rsid w:val="00A27B85"/>
    <w:rsid w:val="00A27E62"/>
    <w:rsid w:val="00A30148"/>
    <w:rsid w:val="00A30153"/>
    <w:rsid w:val="00A304B4"/>
    <w:rsid w:val="00A308E1"/>
    <w:rsid w:val="00A30E52"/>
    <w:rsid w:val="00A30E5E"/>
    <w:rsid w:val="00A31434"/>
    <w:rsid w:val="00A317C9"/>
    <w:rsid w:val="00A31A38"/>
    <w:rsid w:val="00A31FA5"/>
    <w:rsid w:val="00A320C0"/>
    <w:rsid w:val="00A320E5"/>
    <w:rsid w:val="00A325EC"/>
    <w:rsid w:val="00A327D7"/>
    <w:rsid w:val="00A3280C"/>
    <w:rsid w:val="00A32B86"/>
    <w:rsid w:val="00A32F2B"/>
    <w:rsid w:val="00A336F2"/>
    <w:rsid w:val="00A33FFC"/>
    <w:rsid w:val="00A35282"/>
    <w:rsid w:val="00A354AB"/>
    <w:rsid w:val="00A356B1"/>
    <w:rsid w:val="00A357AF"/>
    <w:rsid w:val="00A35827"/>
    <w:rsid w:val="00A3590C"/>
    <w:rsid w:val="00A35969"/>
    <w:rsid w:val="00A361C5"/>
    <w:rsid w:val="00A362C1"/>
    <w:rsid w:val="00A3697D"/>
    <w:rsid w:val="00A36980"/>
    <w:rsid w:val="00A36B5C"/>
    <w:rsid w:val="00A36CCC"/>
    <w:rsid w:val="00A36CED"/>
    <w:rsid w:val="00A36D2F"/>
    <w:rsid w:val="00A36E55"/>
    <w:rsid w:val="00A373B3"/>
    <w:rsid w:val="00A40363"/>
    <w:rsid w:val="00A40EE5"/>
    <w:rsid w:val="00A41063"/>
    <w:rsid w:val="00A4137E"/>
    <w:rsid w:val="00A416B6"/>
    <w:rsid w:val="00A41945"/>
    <w:rsid w:val="00A41BF2"/>
    <w:rsid w:val="00A41F4B"/>
    <w:rsid w:val="00A42035"/>
    <w:rsid w:val="00A422F3"/>
    <w:rsid w:val="00A4266D"/>
    <w:rsid w:val="00A428CF"/>
    <w:rsid w:val="00A429C1"/>
    <w:rsid w:val="00A42A63"/>
    <w:rsid w:val="00A42CC7"/>
    <w:rsid w:val="00A4331D"/>
    <w:rsid w:val="00A43443"/>
    <w:rsid w:val="00A43887"/>
    <w:rsid w:val="00A4412C"/>
    <w:rsid w:val="00A441FC"/>
    <w:rsid w:val="00A444A6"/>
    <w:rsid w:val="00A44678"/>
    <w:rsid w:val="00A4476D"/>
    <w:rsid w:val="00A448D9"/>
    <w:rsid w:val="00A44A89"/>
    <w:rsid w:val="00A44AED"/>
    <w:rsid w:val="00A44D23"/>
    <w:rsid w:val="00A45027"/>
    <w:rsid w:val="00A45220"/>
    <w:rsid w:val="00A454A4"/>
    <w:rsid w:val="00A457FF"/>
    <w:rsid w:val="00A45AA0"/>
    <w:rsid w:val="00A45EDE"/>
    <w:rsid w:val="00A46570"/>
    <w:rsid w:val="00A468FF"/>
    <w:rsid w:val="00A46CBC"/>
    <w:rsid w:val="00A46F75"/>
    <w:rsid w:val="00A4744C"/>
    <w:rsid w:val="00A47607"/>
    <w:rsid w:val="00A47A91"/>
    <w:rsid w:val="00A47E57"/>
    <w:rsid w:val="00A5019F"/>
    <w:rsid w:val="00A502DF"/>
    <w:rsid w:val="00A503A8"/>
    <w:rsid w:val="00A50856"/>
    <w:rsid w:val="00A508AA"/>
    <w:rsid w:val="00A50F5C"/>
    <w:rsid w:val="00A5189F"/>
    <w:rsid w:val="00A51E4A"/>
    <w:rsid w:val="00A527EA"/>
    <w:rsid w:val="00A52C95"/>
    <w:rsid w:val="00A53133"/>
    <w:rsid w:val="00A533E9"/>
    <w:rsid w:val="00A53636"/>
    <w:rsid w:val="00A53A76"/>
    <w:rsid w:val="00A54038"/>
    <w:rsid w:val="00A5406E"/>
    <w:rsid w:val="00A542A0"/>
    <w:rsid w:val="00A5454B"/>
    <w:rsid w:val="00A54573"/>
    <w:rsid w:val="00A54A46"/>
    <w:rsid w:val="00A54C5D"/>
    <w:rsid w:val="00A551BD"/>
    <w:rsid w:val="00A554E3"/>
    <w:rsid w:val="00A5593B"/>
    <w:rsid w:val="00A55ABB"/>
    <w:rsid w:val="00A55B11"/>
    <w:rsid w:val="00A55C5C"/>
    <w:rsid w:val="00A55E78"/>
    <w:rsid w:val="00A55FD2"/>
    <w:rsid w:val="00A56093"/>
    <w:rsid w:val="00A56182"/>
    <w:rsid w:val="00A56927"/>
    <w:rsid w:val="00A56AAF"/>
    <w:rsid w:val="00A57077"/>
    <w:rsid w:val="00A57212"/>
    <w:rsid w:val="00A572AD"/>
    <w:rsid w:val="00A5739B"/>
    <w:rsid w:val="00A577D9"/>
    <w:rsid w:val="00A57D07"/>
    <w:rsid w:val="00A60822"/>
    <w:rsid w:val="00A60B38"/>
    <w:rsid w:val="00A60C85"/>
    <w:rsid w:val="00A612FA"/>
    <w:rsid w:val="00A61C47"/>
    <w:rsid w:val="00A61D44"/>
    <w:rsid w:val="00A62000"/>
    <w:rsid w:val="00A6277B"/>
    <w:rsid w:val="00A629C1"/>
    <w:rsid w:val="00A629F4"/>
    <w:rsid w:val="00A62A9E"/>
    <w:rsid w:val="00A62E73"/>
    <w:rsid w:val="00A62EA0"/>
    <w:rsid w:val="00A62F6B"/>
    <w:rsid w:val="00A632ED"/>
    <w:rsid w:val="00A63B29"/>
    <w:rsid w:val="00A63CD5"/>
    <w:rsid w:val="00A64223"/>
    <w:rsid w:val="00A645B6"/>
    <w:rsid w:val="00A648F6"/>
    <w:rsid w:val="00A64D8F"/>
    <w:rsid w:val="00A64E47"/>
    <w:rsid w:val="00A6503B"/>
    <w:rsid w:val="00A65719"/>
    <w:rsid w:val="00A65CF9"/>
    <w:rsid w:val="00A65DEB"/>
    <w:rsid w:val="00A66339"/>
    <w:rsid w:val="00A668E1"/>
    <w:rsid w:val="00A66E3C"/>
    <w:rsid w:val="00A671A1"/>
    <w:rsid w:val="00A673FB"/>
    <w:rsid w:val="00A705E7"/>
    <w:rsid w:val="00A70B09"/>
    <w:rsid w:val="00A70FE5"/>
    <w:rsid w:val="00A71362"/>
    <w:rsid w:val="00A7153C"/>
    <w:rsid w:val="00A71560"/>
    <w:rsid w:val="00A71574"/>
    <w:rsid w:val="00A7170A"/>
    <w:rsid w:val="00A7171D"/>
    <w:rsid w:val="00A71A9A"/>
    <w:rsid w:val="00A71E6E"/>
    <w:rsid w:val="00A72014"/>
    <w:rsid w:val="00A72E1C"/>
    <w:rsid w:val="00A731EA"/>
    <w:rsid w:val="00A73AA0"/>
    <w:rsid w:val="00A73E67"/>
    <w:rsid w:val="00A73E8A"/>
    <w:rsid w:val="00A74023"/>
    <w:rsid w:val="00A74629"/>
    <w:rsid w:val="00A7476B"/>
    <w:rsid w:val="00A74906"/>
    <w:rsid w:val="00A74A5C"/>
    <w:rsid w:val="00A75098"/>
    <w:rsid w:val="00A756D5"/>
    <w:rsid w:val="00A75A85"/>
    <w:rsid w:val="00A75EC9"/>
    <w:rsid w:val="00A765C4"/>
    <w:rsid w:val="00A7705F"/>
    <w:rsid w:val="00A772C4"/>
    <w:rsid w:val="00A77902"/>
    <w:rsid w:val="00A803F1"/>
    <w:rsid w:val="00A805D4"/>
    <w:rsid w:val="00A80684"/>
    <w:rsid w:val="00A8090B"/>
    <w:rsid w:val="00A80F39"/>
    <w:rsid w:val="00A811CC"/>
    <w:rsid w:val="00A814FC"/>
    <w:rsid w:val="00A81783"/>
    <w:rsid w:val="00A818EF"/>
    <w:rsid w:val="00A81B38"/>
    <w:rsid w:val="00A81CCA"/>
    <w:rsid w:val="00A820D2"/>
    <w:rsid w:val="00A82B61"/>
    <w:rsid w:val="00A82EC5"/>
    <w:rsid w:val="00A8325E"/>
    <w:rsid w:val="00A833EE"/>
    <w:rsid w:val="00A83F1D"/>
    <w:rsid w:val="00A841F6"/>
    <w:rsid w:val="00A84C73"/>
    <w:rsid w:val="00A85A5E"/>
    <w:rsid w:val="00A85C6C"/>
    <w:rsid w:val="00A861C4"/>
    <w:rsid w:val="00A861E5"/>
    <w:rsid w:val="00A8634E"/>
    <w:rsid w:val="00A863DC"/>
    <w:rsid w:val="00A86733"/>
    <w:rsid w:val="00A868AF"/>
    <w:rsid w:val="00A86B04"/>
    <w:rsid w:val="00A86B4E"/>
    <w:rsid w:val="00A8791D"/>
    <w:rsid w:val="00A87A04"/>
    <w:rsid w:val="00A87B56"/>
    <w:rsid w:val="00A87BA9"/>
    <w:rsid w:val="00A9031E"/>
    <w:rsid w:val="00A90366"/>
    <w:rsid w:val="00A903DD"/>
    <w:rsid w:val="00A90B93"/>
    <w:rsid w:val="00A90FE4"/>
    <w:rsid w:val="00A912DA"/>
    <w:rsid w:val="00A91300"/>
    <w:rsid w:val="00A91436"/>
    <w:rsid w:val="00A91774"/>
    <w:rsid w:val="00A91785"/>
    <w:rsid w:val="00A9181F"/>
    <w:rsid w:val="00A9186E"/>
    <w:rsid w:val="00A918D7"/>
    <w:rsid w:val="00A91A90"/>
    <w:rsid w:val="00A92706"/>
    <w:rsid w:val="00A929E4"/>
    <w:rsid w:val="00A92CC9"/>
    <w:rsid w:val="00A92D8D"/>
    <w:rsid w:val="00A92E96"/>
    <w:rsid w:val="00A931A7"/>
    <w:rsid w:val="00A93535"/>
    <w:rsid w:val="00A93556"/>
    <w:rsid w:val="00A94C59"/>
    <w:rsid w:val="00A94E9B"/>
    <w:rsid w:val="00A953DC"/>
    <w:rsid w:val="00A9578A"/>
    <w:rsid w:val="00A957F3"/>
    <w:rsid w:val="00A959FB"/>
    <w:rsid w:val="00A96644"/>
    <w:rsid w:val="00A96924"/>
    <w:rsid w:val="00A97085"/>
    <w:rsid w:val="00A970D2"/>
    <w:rsid w:val="00A973C4"/>
    <w:rsid w:val="00A976C5"/>
    <w:rsid w:val="00A978CF"/>
    <w:rsid w:val="00A9792A"/>
    <w:rsid w:val="00A97B81"/>
    <w:rsid w:val="00A97B9B"/>
    <w:rsid w:val="00AA04F9"/>
    <w:rsid w:val="00AA0772"/>
    <w:rsid w:val="00AA0A3A"/>
    <w:rsid w:val="00AA0C23"/>
    <w:rsid w:val="00AA0C31"/>
    <w:rsid w:val="00AA0C68"/>
    <w:rsid w:val="00AA0D0B"/>
    <w:rsid w:val="00AA0D85"/>
    <w:rsid w:val="00AA0EBE"/>
    <w:rsid w:val="00AA1231"/>
    <w:rsid w:val="00AA1807"/>
    <w:rsid w:val="00AA19F3"/>
    <w:rsid w:val="00AA1D9D"/>
    <w:rsid w:val="00AA2222"/>
    <w:rsid w:val="00AA2D48"/>
    <w:rsid w:val="00AA347E"/>
    <w:rsid w:val="00AA3859"/>
    <w:rsid w:val="00AA3C20"/>
    <w:rsid w:val="00AA3FF0"/>
    <w:rsid w:val="00AA4194"/>
    <w:rsid w:val="00AA4741"/>
    <w:rsid w:val="00AA4CF5"/>
    <w:rsid w:val="00AA4E81"/>
    <w:rsid w:val="00AA51A2"/>
    <w:rsid w:val="00AA51FF"/>
    <w:rsid w:val="00AA521E"/>
    <w:rsid w:val="00AA54E8"/>
    <w:rsid w:val="00AA55A3"/>
    <w:rsid w:val="00AA59FB"/>
    <w:rsid w:val="00AA5A74"/>
    <w:rsid w:val="00AA5BF3"/>
    <w:rsid w:val="00AA5C14"/>
    <w:rsid w:val="00AA5CCE"/>
    <w:rsid w:val="00AA618A"/>
    <w:rsid w:val="00AA6724"/>
    <w:rsid w:val="00AA67EA"/>
    <w:rsid w:val="00AA6C70"/>
    <w:rsid w:val="00AA6D3F"/>
    <w:rsid w:val="00AA7A10"/>
    <w:rsid w:val="00AA7A87"/>
    <w:rsid w:val="00AA7EC0"/>
    <w:rsid w:val="00AB0110"/>
    <w:rsid w:val="00AB096C"/>
    <w:rsid w:val="00AB0CA0"/>
    <w:rsid w:val="00AB0F19"/>
    <w:rsid w:val="00AB136C"/>
    <w:rsid w:val="00AB196F"/>
    <w:rsid w:val="00AB199F"/>
    <w:rsid w:val="00AB1F73"/>
    <w:rsid w:val="00AB2A01"/>
    <w:rsid w:val="00AB2D55"/>
    <w:rsid w:val="00AB2DA8"/>
    <w:rsid w:val="00AB3110"/>
    <w:rsid w:val="00AB31B2"/>
    <w:rsid w:val="00AB31F8"/>
    <w:rsid w:val="00AB325B"/>
    <w:rsid w:val="00AB3720"/>
    <w:rsid w:val="00AB3947"/>
    <w:rsid w:val="00AB395A"/>
    <w:rsid w:val="00AB39A2"/>
    <w:rsid w:val="00AB3AF1"/>
    <w:rsid w:val="00AB3D92"/>
    <w:rsid w:val="00AB402F"/>
    <w:rsid w:val="00AB4693"/>
    <w:rsid w:val="00AB472B"/>
    <w:rsid w:val="00AB4A97"/>
    <w:rsid w:val="00AB4BFF"/>
    <w:rsid w:val="00AB507E"/>
    <w:rsid w:val="00AB5691"/>
    <w:rsid w:val="00AB5BB0"/>
    <w:rsid w:val="00AB5F82"/>
    <w:rsid w:val="00AB5FAF"/>
    <w:rsid w:val="00AB612F"/>
    <w:rsid w:val="00AB6B39"/>
    <w:rsid w:val="00AB7009"/>
    <w:rsid w:val="00AB7485"/>
    <w:rsid w:val="00AB7D2E"/>
    <w:rsid w:val="00AC0123"/>
    <w:rsid w:val="00AC0AA0"/>
    <w:rsid w:val="00AC0C05"/>
    <w:rsid w:val="00AC0DC3"/>
    <w:rsid w:val="00AC1422"/>
    <w:rsid w:val="00AC18F6"/>
    <w:rsid w:val="00AC1AEC"/>
    <w:rsid w:val="00AC1F44"/>
    <w:rsid w:val="00AC2907"/>
    <w:rsid w:val="00AC2BAC"/>
    <w:rsid w:val="00AC39EA"/>
    <w:rsid w:val="00AC3CEB"/>
    <w:rsid w:val="00AC40A8"/>
    <w:rsid w:val="00AC40F7"/>
    <w:rsid w:val="00AC45AC"/>
    <w:rsid w:val="00AC48BE"/>
    <w:rsid w:val="00AC4B10"/>
    <w:rsid w:val="00AC4B30"/>
    <w:rsid w:val="00AC5283"/>
    <w:rsid w:val="00AC56A4"/>
    <w:rsid w:val="00AC5AE1"/>
    <w:rsid w:val="00AC6635"/>
    <w:rsid w:val="00AC6793"/>
    <w:rsid w:val="00AC75B1"/>
    <w:rsid w:val="00AC77B2"/>
    <w:rsid w:val="00AC7A1D"/>
    <w:rsid w:val="00AC7E88"/>
    <w:rsid w:val="00AD01AC"/>
    <w:rsid w:val="00AD03A8"/>
    <w:rsid w:val="00AD049A"/>
    <w:rsid w:val="00AD05E3"/>
    <w:rsid w:val="00AD069C"/>
    <w:rsid w:val="00AD13AE"/>
    <w:rsid w:val="00AD162F"/>
    <w:rsid w:val="00AD1947"/>
    <w:rsid w:val="00AD1BB3"/>
    <w:rsid w:val="00AD1BCC"/>
    <w:rsid w:val="00AD1EC2"/>
    <w:rsid w:val="00AD2AB0"/>
    <w:rsid w:val="00AD2F72"/>
    <w:rsid w:val="00AD3215"/>
    <w:rsid w:val="00AD35DA"/>
    <w:rsid w:val="00AD37DE"/>
    <w:rsid w:val="00AD3AF5"/>
    <w:rsid w:val="00AD4490"/>
    <w:rsid w:val="00AD45C6"/>
    <w:rsid w:val="00AD46F8"/>
    <w:rsid w:val="00AD4ACB"/>
    <w:rsid w:val="00AD4D56"/>
    <w:rsid w:val="00AD52CA"/>
    <w:rsid w:val="00AD58B9"/>
    <w:rsid w:val="00AD5F6D"/>
    <w:rsid w:val="00AD5F77"/>
    <w:rsid w:val="00AD61E9"/>
    <w:rsid w:val="00AD638E"/>
    <w:rsid w:val="00AD6849"/>
    <w:rsid w:val="00AD6F35"/>
    <w:rsid w:val="00AD73A3"/>
    <w:rsid w:val="00AD794A"/>
    <w:rsid w:val="00AE0049"/>
    <w:rsid w:val="00AE03AD"/>
    <w:rsid w:val="00AE0A0E"/>
    <w:rsid w:val="00AE0F34"/>
    <w:rsid w:val="00AE0F6D"/>
    <w:rsid w:val="00AE106B"/>
    <w:rsid w:val="00AE1205"/>
    <w:rsid w:val="00AE13EE"/>
    <w:rsid w:val="00AE15B1"/>
    <w:rsid w:val="00AE1775"/>
    <w:rsid w:val="00AE17C7"/>
    <w:rsid w:val="00AE1990"/>
    <w:rsid w:val="00AE2022"/>
    <w:rsid w:val="00AE23AC"/>
    <w:rsid w:val="00AE291C"/>
    <w:rsid w:val="00AE2B81"/>
    <w:rsid w:val="00AE2C5D"/>
    <w:rsid w:val="00AE2E7C"/>
    <w:rsid w:val="00AE3C11"/>
    <w:rsid w:val="00AE3DB0"/>
    <w:rsid w:val="00AE4057"/>
    <w:rsid w:val="00AE46BE"/>
    <w:rsid w:val="00AE4753"/>
    <w:rsid w:val="00AE4FC7"/>
    <w:rsid w:val="00AE529A"/>
    <w:rsid w:val="00AE538A"/>
    <w:rsid w:val="00AE5B41"/>
    <w:rsid w:val="00AE5F81"/>
    <w:rsid w:val="00AE614F"/>
    <w:rsid w:val="00AE680E"/>
    <w:rsid w:val="00AE6B58"/>
    <w:rsid w:val="00AE6E3D"/>
    <w:rsid w:val="00AE70F3"/>
    <w:rsid w:val="00AE7430"/>
    <w:rsid w:val="00AE76B9"/>
    <w:rsid w:val="00AE77D5"/>
    <w:rsid w:val="00AE7F65"/>
    <w:rsid w:val="00AF0ECD"/>
    <w:rsid w:val="00AF111B"/>
    <w:rsid w:val="00AF15BF"/>
    <w:rsid w:val="00AF1668"/>
    <w:rsid w:val="00AF225E"/>
    <w:rsid w:val="00AF2410"/>
    <w:rsid w:val="00AF2433"/>
    <w:rsid w:val="00AF26AF"/>
    <w:rsid w:val="00AF26E6"/>
    <w:rsid w:val="00AF27D9"/>
    <w:rsid w:val="00AF2AA5"/>
    <w:rsid w:val="00AF2F82"/>
    <w:rsid w:val="00AF31E0"/>
    <w:rsid w:val="00AF32A2"/>
    <w:rsid w:val="00AF3510"/>
    <w:rsid w:val="00AF3E7D"/>
    <w:rsid w:val="00AF4163"/>
    <w:rsid w:val="00AF41C8"/>
    <w:rsid w:val="00AF4897"/>
    <w:rsid w:val="00AF4EC0"/>
    <w:rsid w:val="00AF4F19"/>
    <w:rsid w:val="00AF53DD"/>
    <w:rsid w:val="00AF5BAD"/>
    <w:rsid w:val="00AF5F0C"/>
    <w:rsid w:val="00AF626B"/>
    <w:rsid w:val="00AF653B"/>
    <w:rsid w:val="00AF6734"/>
    <w:rsid w:val="00AF6745"/>
    <w:rsid w:val="00AF6A7D"/>
    <w:rsid w:val="00AF6BDD"/>
    <w:rsid w:val="00AF7C2D"/>
    <w:rsid w:val="00AF7ED3"/>
    <w:rsid w:val="00B0031F"/>
    <w:rsid w:val="00B006D6"/>
    <w:rsid w:val="00B008F3"/>
    <w:rsid w:val="00B00BDB"/>
    <w:rsid w:val="00B00D06"/>
    <w:rsid w:val="00B013C9"/>
    <w:rsid w:val="00B0147A"/>
    <w:rsid w:val="00B014AF"/>
    <w:rsid w:val="00B014CC"/>
    <w:rsid w:val="00B01526"/>
    <w:rsid w:val="00B01B93"/>
    <w:rsid w:val="00B01F95"/>
    <w:rsid w:val="00B02197"/>
    <w:rsid w:val="00B022B1"/>
    <w:rsid w:val="00B029AF"/>
    <w:rsid w:val="00B02BAA"/>
    <w:rsid w:val="00B02FB9"/>
    <w:rsid w:val="00B037FC"/>
    <w:rsid w:val="00B04342"/>
    <w:rsid w:val="00B044B8"/>
    <w:rsid w:val="00B044F0"/>
    <w:rsid w:val="00B0456A"/>
    <w:rsid w:val="00B049D5"/>
    <w:rsid w:val="00B04D6D"/>
    <w:rsid w:val="00B0540B"/>
    <w:rsid w:val="00B0553D"/>
    <w:rsid w:val="00B0555C"/>
    <w:rsid w:val="00B05643"/>
    <w:rsid w:val="00B05939"/>
    <w:rsid w:val="00B05EC1"/>
    <w:rsid w:val="00B06037"/>
    <w:rsid w:val="00B06219"/>
    <w:rsid w:val="00B0647C"/>
    <w:rsid w:val="00B0648E"/>
    <w:rsid w:val="00B064AC"/>
    <w:rsid w:val="00B06AE3"/>
    <w:rsid w:val="00B06DBB"/>
    <w:rsid w:val="00B06DDE"/>
    <w:rsid w:val="00B073DB"/>
    <w:rsid w:val="00B0746C"/>
    <w:rsid w:val="00B07521"/>
    <w:rsid w:val="00B079A1"/>
    <w:rsid w:val="00B1013A"/>
    <w:rsid w:val="00B103DB"/>
    <w:rsid w:val="00B1079E"/>
    <w:rsid w:val="00B10AC2"/>
    <w:rsid w:val="00B10B59"/>
    <w:rsid w:val="00B11258"/>
    <w:rsid w:val="00B11343"/>
    <w:rsid w:val="00B115E5"/>
    <w:rsid w:val="00B11D2C"/>
    <w:rsid w:val="00B125C2"/>
    <w:rsid w:val="00B129B0"/>
    <w:rsid w:val="00B12B03"/>
    <w:rsid w:val="00B12FCD"/>
    <w:rsid w:val="00B13369"/>
    <w:rsid w:val="00B13404"/>
    <w:rsid w:val="00B13A7A"/>
    <w:rsid w:val="00B14140"/>
    <w:rsid w:val="00B14872"/>
    <w:rsid w:val="00B1559E"/>
    <w:rsid w:val="00B159F6"/>
    <w:rsid w:val="00B17656"/>
    <w:rsid w:val="00B17CC8"/>
    <w:rsid w:val="00B20399"/>
    <w:rsid w:val="00B203BD"/>
    <w:rsid w:val="00B20497"/>
    <w:rsid w:val="00B2066E"/>
    <w:rsid w:val="00B209A4"/>
    <w:rsid w:val="00B20C51"/>
    <w:rsid w:val="00B20D63"/>
    <w:rsid w:val="00B20DDE"/>
    <w:rsid w:val="00B2155E"/>
    <w:rsid w:val="00B219E9"/>
    <w:rsid w:val="00B21AD9"/>
    <w:rsid w:val="00B21D78"/>
    <w:rsid w:val="00B21F23"/>
    <w:rsid w:val="00B22127"/>
    <w:rsid w:val="00B2232A"/>
    <w:rsid w:val="00B223FB"/>
    <w:rsid w:val="00B224B1"/>
    <w:rsid w:val="00B22EB9"/>
    <w:rsid w:val="00B23681"/>
    <w:rsid w:val="00B2372A"/>
    <w:rsid w:val="00B2393A"/>
    <w:rsid w:val="00B23CAD"/>
    <w:rsid w:val="00B23CF3"/>
    <w:rsid w:val="00B23D36"/>
    <w:rsid w:val="00B23F6F"/>
    <w:rsid w:val="00B241E9"/>
    <w:rsid w:val="00B2434E"/>
    <w:rsid w:val="00B2484B"/>
    <w:rsid w:val="00B24EC3"/>
    <w:rsid w:val="00B25159"/>
    <w:rsid w:val="00B258F0"/>
    <w:rsid w:val="00B259EF"/>
    <w:rsid w:val="00B25A99"/>
    <w:rsid w:val="00B26519"/>
    <w:rsid w:val="00B26778"/>
    <w:rsid w:val="00B269CF"/>
    <w:rsid w:val="00B26A5C"/>
    <w:rsid w:val="00B26FC9"/>
    <w:rsid w:val="00B27043"/>
    <w:rsid w:val="00B27163"/>
    <w:rsid w:val="00B2720C"/>
    <w:rsid w:val="00B27C14"/>
    <w:rsid w:val="00B27FC6"/>
    <w:rsid w:val="00B304E3"/>
    <w:rsid w:val="00B305AA"/>
    <w:rsid w:val="00B30BF0"/>
    <w:rsid w:val="00B30E6D"/>
    <w:rsid w:val="00B311EB"/>
    <w:rsid w:val="00B3179B"/>
    <w:rsid w:val="00B31B4F"/>
    <w:rsid w:val="00B31D62"/>
    <w:rsid w:val="00B31DDF"/>
    <w:rsid w:val="00B31EE7"/>
    <w:rsid w:val="00B32245"/>
    <w:rsid w:val="00B324B5"/>
    <w:rsid w:val="00B32977"/>
    <w:rsid w:val="00B3299F"/>
    <w:rsid w:val="00B32A7E"/>
    <w:rsid w:val="00B32B57"/>
    <w:rsid w:val="00B32C91"/>
    <w:rsid w:val="00B340C9"/>
    <w:rsid w:val="00B34129"/>
    <w:rsid w:val="00B343BE"/>
    <w:rsid w:val="00B34E6E"/>
    <w:rsid w:val="00B357E4"/>
    <w:rsid w:val="00B3593F"/>
    <w:rsid w:val="00B35AA9"/>
    <w:rsid w:val="00B35B7F"/>
    <w:rsid w:val="00B361B8"/>
    <w:rsid w:val="00B364E3"/>
    <w:rsid w:val="00B365E9"/>
    <w:rsid w:val="00B368E2"/>
    <w:rsid w:val="00B3735A"/>
    <w:rsid w:val="00B3776B"/>
    <w:rsid w:val="00B37B41"/>
    <w:rsid w:val="00B37CFA"/>
    <w:rsid w:val="00B37E41"/>
    <w:rsid w:val="00B37F35"/>
    <w:rsid w:val="00B40158"/>
    <w:rsid w:val="00B40189"/>
    <w:rsid w:val="00B408CB"/>
    <w:rsid w:val="00B40B7A"/>
    <w:rsid w:val="00B40F02"/>
    <w:rsid w:val="00B415D2"/>
    <w:rsid w:val="00B417E6"/>
    <w:rsid w:val="00B41B85"/>
    <w:rsid w:val="00B41FB3"/>
    <w:rsid w:val="00B426EB"/>
    <w:rsid w:val="00B42F06"/>
    <w:rsid w:val="00B431DE"/>
    <w:rsid w:val="00B434F9"/>
    <w:rsid w:val="00B4361F"/>
    <w:rsid w:val="00B439C1"/>
    <w:rsid w:val="00B43C7F"/>
    <w:rsid w:val="00B43FC1"/>
    <w:rsid w:val="00B441E3"/>
    <w:rsid w:val="00B443FB"/>
    <w:rsid w:val="00B44404"/>
    <w:rsid w:val="00B44AE8"/>
    <w:rsid w:val="00B44FC7"/>
    <w:rsid w:val="00B45041"/>
    <w:rsid w:val="00B45346"/>
    <w:rsid w:val="00B453B0"/>
    <w:rsid w:val="00B45759"/>
    <w:rsid w:val="00B457BE"/>
    <w:rsid w:val="00B45AE0"/>
    <w:rsid w:val="00B45F02"/>
    <w:rsid w:val="00B45F3F"/>
    <w:rsid w:val="00B46242"/>
    <w:rsid w:val="00B4686D"/>
    <w:rsid w:val="00B47412"/>
    <w:rsid w:val="00B47A58"/>
    <w:rsid w:val="00B47AA0"/>
    <w:rsid w:val="00B47AEF"/>
    <w:rsid w:val="00B47E04"/>
    <w:rsid w:val="00B500AB"/>
    <w:rsid w:val="00B50505"/>
    <w:rsid w:val="00B50582"/>
    <w:rsid w:val="00B5069E"/>
    <w:rsid w:val="00B5091A"/>
    <w:rsid w:val="00B51924"/>
    <w:rsid w:val="00B51B6B"/>
    <w:rsid w:val="00B51FBA"/>
    <w:rsid w:val="00B5211E"/>
    <w:rsid w:val="00B52521"/>
    <w:rsid w:val="00B528B4"/>
    <w:rsid w:val="00B5309C"/>
    <w:rsid w:val="00B53234"/>
    <w:rsid w:val="00B53DEA"/>
    <w:rsid w:val="00B5460B"/>
    <w:rsid w:val="00B547C4"/>
    <w:rsid w:val="00B54AB6"/>
    <w:rsid w:val="00B54B8E"/>
    <w:rsid w:val="00B54E34"/>
    <w:rsid w:val="00B54EA3"/>
    <w:rsid w:val="00B54F0D"/>
    <w:rsid w:val="00B55036"/>
    <w:rsid w:val="00B551D9"/>
    <w:rsid w:val="00B5529C"/>
    <w:rsid w:val="00B552A2"/>
    <w:rsid w:val="00B554C8"/>
    <w:rsid w:val="00B5564C"/>
    <w:rsid w:val="00B559A0"/>
    <w:rsid w:val="00B55A1A"/>
    <w:rsid w:val="00B562DC"/>
    <w:rsid w:val="00B56776"/>
    <w:rsid w:val="00B56A95"/>
    <w:rsid w:val="00B56D91"/>
    <w:rsid w:val="00B5706B"/>
    <w:rsid w:val="00B577DC"/>
    <w:rsid w:val="00B57A15"/>
    <w:rsid w:val="00B57A79"/>
    <w:rsid w:val="00B600F5"/>
    <w:rsid w:val="00B60258"/>
    <w:rsid w:val="00B603B9"/>
    <w:rsid w:val="00B60CC5"/>
    <w:rsid w:val="00B60DFA"/>
    <w:rsid w:val="00B6104A"/>
    <w:rsid w:val="00B61369"/>
    <w:rsid w:val="00B61477"/>
    <w:rsid w:val="00B614CC"/>
    <w:rsid w:val="00B61569"/>
    <w:rsid w:val="00B6165E"/>
    <w:rsid w:val="00B617B3"/>
    <w:rsid w:val="00B61C52"/>
    <w:rsid w:val="00B61E3B"/>
    <w:rsid w:val="00B6208B"/>
    <w:rsid w:val="00B628B8"/>
    <w:rsid w:val="00B62ABF"/>
    <w:rsid w:val="00B62D50"/>
    <w:rsid w:val="00B62EE8"/>
    <w:rsid w:val="00B63664"/>
    <w:rsid w:val="00B64196"/>
    <w:rsid w:val="00B64265"/>
    <w:rsid w:val="00B646E8"/>
    <w:rsid w:val="00B6480F"/>
    <w:rsid w:val="00B648D8"/>
    <w:rsid w:val="00B65553"/>
    <w:rsid w:val="00B6556E"/>
    <w:rsid w:val="00B65BB0"/>
    <w:rsid w:val="00B65D58"/>
    <w:rsid w:val="00B66368"/>
    <w:rsid w:val="00B6636D"/>
    <w:rsid w:val="00B663F6"/>
    <w:rsid w:val="00B666B5"/>
    <w:rsid w:val="00B66D91"/>
    <w:rsid w:val="00B67EB6"/>
    <w:rsid w:val="00B7028B"/>
    <w:rsid w:val="00B70407"/>
    <w:rsid w:val="00B70690"/>
    <w:rsid w:val="00B70959"/>
    <w:rsid w:val="00B70B92"/>
    <w:rsid w:val="00B70ECE"/>
    <w:rsid w:val="00B71AAF"/>
    <w:rsid w:val="00B71B41"/>
    <w:rsid w:val="00B71DA5"/>
    <w:rsid w:val="00B722B1"/>
    <w:rsid w:val="00B72324"/>
    <w:rsid w:val="00B72A52"/>
    <w:rsid w:val="00B72EB2"/>
    <w:rsid w:val="00B730E3"/>
    <w:rsid w:val="00B73105"/>
    <w:rsid w:val="00B7350B"/>
    <w:rsid w:val="00B736DD"/>
    <w:rsid w:val="00B7397F"/>
    <w:rsid w:val="00B73C53"/>
    <w:rsid w:val="00B74106"/>
    <w:rsid w:val="00B7424E"/>
    <w:rsid w:val="00B742D7"/>
    <w:rsid w:val="00B745D4"/>
    <w:rsid w:val="00B7478F"/>
    <w:rsid w:val="00B74860"/>
    <w:rsid w:val="00B74A21"/>
    <w:rsid w:val="00B74A89"/>
    <w:rsid w:val="00B74FC9"/>
    <w:rsid w:val="00B75202"/>
    <w:rsid w:val="00B7591A"/>
    <w:rsid w:val="00B75CD3"/>
    <w:rsid w:val="00B75F98"/>
    <w:rsid w:val="00B769E3"/>
    <w:rsid w:val="00B76F93"/>
    <w:rsid w:val="00B772AF"/>
    <w:rsid w:val="00B77618"/>
    <w:rsid w:val="00B77AA8"/>
    <w:rsid w:val="00B80435"/>
    <w:rsid w:val="00B80A29"/>
    <w:rsid w:val="00B80DF2"/>
    <w:rsid w:val="00B81233"/>
    <w:rsid w:val="00B8169D"/>
    <w:rsid w:val="00B81750"/>
    <w:rsid w:val="00B818F5"/>
    <w:rsid w:val="00B81960"/>
    <w:rsid w:val="00B81D48"/>
    <w:rsid w:val="00B81E67"/>
    <w:rsid w:val="00B81F10"/>
    <w:rsid w:val="00B823C6"/>
    <w:rsid w:val="00B823D2"/>
    <w:rsid w:val="00B82941"/>
    <w:rsid w:val="00B829A1"/>
    <w:rsid w:val="00B82D8D"/>
    <w:rsid w:val="00B82F38"/>
    <w:rsid w:val="00B83072"/>
    <w:rsid w:val="00B833B7"/>
    <w:rsid w:val="00B834A7"/>
    <w:rsid w:val="00B835CE"/>
    <w:rsid w:val="00B836C6"/>
    <w:rsid w:val="00B8372B"/>
    <w:rsid w:val="00B83861"/>
    <w:rsid w:val="00B83F9C"/>
    <w:rsid w:val="00B84DA1"/>
    <w:rsid w:val="00B84E11"/>
    <w:rsid w:val="00B84F80"/>
    <w:rsid w:val="00B853C9"/>
    <w:rsid w:val="00B854DC"/>
    <w:rsid w:val="00B8553E"/>
    <w:rsid w:val="00B85712"/>
    <w:rsid w:val="00B8583D"/>
    <w:rsid w:val="00B86615"/>
    <w:rsid w:val="00B86C95"/>
    <w:rsid w:val="00B86E65"/>
    <w:rsid w:val="00B871DC"/>
    <w:rsid w:val="00B87385"/>
    <w:rsid w:val="00B87CC1"/>
    <w:rsid w:val="00B904A3"/>
    <w:rsid w:val="00B90B09"/>
    <w:rsid w:val="00B90B4A"/>
    <w:rsid w:val="00B90C15"/>
    <w:rsid w:val="00B90D03"/>
    <w:rsid w:val="00B90D6C"/>
    <w:rsid w:val="00B90DA5"/>
    <w:rsid w:val="00B91AE6"/>
    <w:rsid w:val="00B92523"/>
    <w:rsid w:val="00B9268A"/>
    <w:rsid w:val="00B926FD"/>
    <w:rsid w:val="00B92757"/>
    <w:rsid w:val="00B92A52"/>
    <w:rsid w:val="00B92E0D"/>
    <w:rsid w:val="00B93162"/>
    <w:rsid w:val="00B9341C"/>
    <w:rsid w:val="00B938F3"/>
    <w:rsid w:val="00B93CEE"/>
    <w:rsid w:val="00B94950"/>
    <w:rsid w:val="00B94A4F"/>
    <w:rsid w:val="00B94C50"/>
    <w:rsid w:val="00B95188"/>
    <w:rsid w:val="00B951ED"/>
    <w:rsid w:val="00B9524D"/>
    <w:rsid w:val="00B95483"/>
    <w:rsid w:val="00B962D3"/>
    <w:rsid w:val="00B964CB"/>
    <w:rsid w:val="00B96915"/>
    <w:rsid w:val="00B96CFA"/>
    <w:rsid w:val="00B96F74"/>
    <w:rsid w:val="00B970B7"/>
    <w:rsid w:val="00B972B3"/>
    <w:rsid w:val="00B9781F"/>
    <w:rsid w:val="00B979C7"/>
    <w:rsid w:val="00B97E53"/>
    <w:rsid w:val="00BA00C0"/>
    <w:rsid w:val="00BA0317"/>
    <w:rsid w:val="00BA0C20"/>
    <w:rsid w:val="00BA0F97"/>
    <w:rsid w:val="00BA10EF"/>
    <w:rsid w:val="00BA1513"/>
    <w:rsid w:val="00BA1813"/>
    <w:rsid w:val="00BA1BD5"/>
    <w:rsid w:val="00BA1C24"/>
    <w:rsid w:val="00BA1F42"/>
    <w:rsid w:val="00BA22E2"/>
    <w:rsid w:val="00BA25EA"/>
    <w:rsid w:val="00BA290D"/>
    <w:rsid w:val="00BA29EB"/>
    <w:rsid w:val="00BA2DDF"/>
    <w:rsid w:val="00BA307C"/>
    <w:rsid w:val="00BA3520"/>
    <w:rsid w:val="00BA3BA8"/>
    <w:rsid w:val="00BA3FCF"/>
    <w:rsid w:val="00BA423E"/>
    <w:rsid w:val="00BA4711"/>
    <w:rsid w:val="00BA4A7F"/>
    <w:rsid w:val="00BA4EC0"/>
    <w:rsid w:val="00BA5103"/>
    <w:rsid w:val="00BA511F"/>
    <w:rsid w:val="00BA58F6"/>
    <w:rsid w:val="00BA5A93"/>
    <w:rsid w:val="00BA6070"/>
    <w:rsid w:val="00BA62A9"/>
    <w:rsid w:val="00BA69C6"/>
    <w:rsid w:val="00BA6B71"/>
    <w:rsid w:val="00BA6D6B"/>
    <w:rsid w:val="00BA756D"/>
    <w:rsid w:val="00BA7E1E"/>
    <w:rsid w:val="00BB02D2"/>
    <w:rsid w:val="00BB0496"/>
    <w:rsid w:val="00BB0AF9"/>
    <w:rsid w:val="00BB0C31"/>
    <w:rsid w:val="00BB0CB2"/>
    <w:rsid w:val="00BB0F3B"/>
    <w:rsid w:val="00BB2567"/>
    <w:rsid w:val="00BB29E3"/>
    <w:rsid w:val="00BB2D83"/>
    <w:rsid w:val="00BB31F5"/>
    <w:rsid w:val="00BB32D9"/>
    <w:rsid w:val="00BB3652"/>
    <w:rsid w:val="00BB3668"/>
    <w:rsid w:val="00BB369E"/>
    <w:rsid w:val="00BB3AF8"/>
    <w:rsid w:val="00BB3CA8"/>
    <w:rsid w:val="00BB436C"/>
    <w:rsid w:val="00BB438B"/>
    <w:rsid w:val="00BB47B9"/>
    <w:rsid w:val="00BB487E"/>
    <w:rsid w:val="00BB4931"/>
    <w:rsid w:val="00BB4B0E"/>
    <w:rsid w:val="00BB4F4A"/>
    <w:rsid w:val="00BB5913"/>
    <w:rsid w:val="00BB6108"/>
    <w:rsid w:val="00BB6301"/>
    <w:rsid w:val="00BB669D"/>
    <w:rsid w:val="00BB66B5"/>
    <w:rsid w:val="00BB6F3B"/>
    <w:rsid w:val="00BB7215"/>
    <w:rsid w:val="00BB7263"/>
    <w:rsid w:val="00BB72E3"/>
    <w:rsid w:val="00BB766A"/>
    <w:rsid w:val="00BB7ADB"/>
    <w:rsid w:val="00BB7CCE"/>
    <w:rsid w:val="00BB7D8C"/>
    <w:rsid w:val="00BC00E5"/>
    <w:rsid w:val="00BC039C"/>
    <w:rsid w:val="00BC0C92"/>
    <w:rsid w:val="00BC0E95"/>
    <w:rsid w:val="00BC0FD3"/>
    <w:rsid w:val="00BC1114"/>
    <w:rsid w:val="00BC1218"/>
    <w:rsid w:val="00BC1319"/>
    <w:rsid w:val="00BC1895"/>
    <w:rsid w:val="00BC1A48"/>
    <w:rsid w:val="00BC2615"/>
    <w:rsid w:val="00BC2B90"/>
    <w:rsid w:val="00BC2E57"/>
    <w:rsid w:val="00BC2FCC"/>
    <w:rsid w:val="00BC3245"/>
    <w:rsid w:val="00BC347A"/>
    <w:rsid w:val="00BC3B3C"/>
    <w:rsid w:val="00BC4044"/>
    <w:rsid w:val="00BC404D"/>
    <w:rsid w:val="00BC460F"/>
    <w:rsid w:val="00BC493A"/>
    <w:rsid w:val="00BC49AB"/>
    <w:rsid w:val="00BC503C"/>
    <w:rsid w:val="00BC5279"/>
    <w:rsid w:val="00BC5C36"/>
    <w:rsid w:val="00BC5FC5"/>
    <w:rsid w:val="00BC64FD"/>
    <w:rsid w:val="00BC679A"/>
    <w:rsid w:val="00BC6DA1"/>
    <w:rsid w:val="00BC73BB"/>
    <w:rsid w:val="00BC7671"/>
    <w:rsid w:val="00BC7BBB"/>
    <w:rsid w:val="00BC7CB1"/>
    <w:rsid w:val="00BD00BB"/>
    <w:rsid w:val="00BD0184"/>
    <w:rsid w:val="00BD043B"/>
    <w:rsid w:val="00BD0A7E"/>
    <w:rsid w:val="00BD0BD4"/>
    <w:rsid w:val="00BD0E7D"/>
    <w:rsid w:val="00BD1001"/>
    <w:rsid w:val="00BD1C9A"/>
    <w:rsid w:val="00BD1CDE"/>
    <w:rsid w:val="00BD209A"/>
    <w:rsid w:val="00BD2269"/>
    <w:rsid w:val="00BD2494"/>
    <w:rsid w:val="00BD2B80"/>
    <w:rsid w:val="00BD2E6C"/>
    <w:rsid w:val="00BD2E92"/>
    <w:rsid w:val="00BD3012"/>
    <w:rsid w:val="00BD3046"/>
    <w:rsid w:val="00BD335C"/>
    <w:rsid w:val="00BD3B36"/>
    <w:rsid w:val="00BD3B39"/>
    <w:rsid w:val="00BD3D8A"/>
    <w:rsid w:val="00BD4341"/>
    <w:rsid w:val="00BD4972"/>
    <w:rsid w:val="00BD49DD"/>
    <w:rsid w:val="00BD4B84"/>
    <w:rsid w:val="00BD4CB5"/>
    <w:rsid w:val="00BD4E32"/>
    <w:rsid w:val="00BD4F07"/>
    <w:rsid w:val="00BD527D"/>
    <w:rsid w:val="00BD52BB"/>
    <w:rsid w:val="00BD572B"/>
    <w:rsid w:val="00BD609F"/>
    <w:rsid w:val="00BD66DB"/>
    <w:rsid w:val="00BD6B0F"/>
    <w:rsid w:val="00BD6CB1"/>
    <w:rsid w:val="00BD70AC"/>
    <w:rsid w:val="00BD70F9"/>
    <w:rsid w:val="00BD713D"/>
    <w:rsid w:val="00BD73E9"/>
    <w:rsid w:val="00BD7485"/>
    <w:rsid w:val="00BD7AD1"/>
    <w:rsid w:val="00BD7BCE"/>
    <w:rsid w:val="00BD7E59"/>
    <w:rsid w:val="00BE00A6"/>
    <w:rsid w:val="00BE01B0"/>
    <w:rsid w:val="00BE0333"/>
    <w:rsid w:val="00BE05E8"/>
    <w:rsid w:val="00BE07CE"/>
    <w:rsid w:val="00BE0CF9"/>
    <w:rsid w:val="00BE0E97"/>
    <w:rsid w:val="00BE10B4"/>
    <w:rsid w:val="00BE1689"/>
    <w:rsid w:val="00BE1A4F"/>
    <w:rsid w:val="00BE1C16"/>
    <w:rsid w:val="00BE20A4"/>
    <w:rsid w:val="00BE2339"/>
    <w:rsid w:val="00BE25FD"/>
    <w:rsid w:val="00BE2957"/>
    <w:rsid w:val="00BE29B3"/>
    <w:rsid w:val="00BE2D17"/>
    <w:rsid w:val="00BE313C"/>
    <w:rsid w:val="00BE33C1"/>
    <w:rsid w:val="00BE3A27"/>
    <w:rsid w:val="00BE3B86"/>
    <w:rsid w:val="00BE3CE2"/>
    <w:rsid w:val="00BE3E5D"/>
    <w:rsid w:val="00BE3EC6"/>
    <w:rsid w:val="00BE459B"/>
    <w:rsid w:val="00BE47DA"/>
    <w:rsid w:val="00BE4929"/>
    <w:rsid w:val="00BE4FB9"/>
    <w:rsid w:val="00BE500E"/>
    <w:rsid w:val="00BE52BB"/>
    <w:rsid w:val="00BE5587"/>
    <w:rsid w:val="00BE5724"/>
    <w:rsid w:val="00BE5D64"/>
    <w:rsid w:val="00BE5D7D"/>
    <w:rsid w:val="00BE5FE1"/>
    <w:rsid w:val="00BE6ABB"/>
    <w:rsid w:val="00BE6F74"/>
    <w:rsid w:val="00BE70C9"/>
    <w:rsid w:val="00BE7120"/>
    <w:rsid w:val="00BE7758"/>
    <w:rsid w:val="00BE7CCE"/>
    <w:rsid w:val="00BF0429"/>
    <w:rsid w:val="00BF08F2"/>
    <w:rsid w:val="00BF0CB9"/>
    <w:rsid w:val="00BF0DB5"/>
    <w:rsid w:val="00BF10BC"/>
    <w:rsid w:val="00BF1208"/>
    <w:rsid w:val="00BF13B8"/>
    <w:rsid w:val="00BF1AB3"/>
    <w:rsid w:val="00BF1F0F"/>
    <w:rsid w:val="00BF2302"/>
    <w:rsid w:val="00BF29B2"/>
    <w:rsid w:val="00BF2A91"/>
    <w:rsid w:val="00BF2CE7"/>
    <w:rsid w:val="00BF32DF"/>
    <w:rsid w:val="00BF371C"/>
    <w:rsid w:val="00BF3A88"/>
    <w:rsid w:val="00BF3B09"/>
    <w:rsid w:val="00BF3BEB"/>
    <w:rsid w:val="00BF3C6A"/>
    <w:rsid w:val="00BF41FC"/>
    <w:rsid w:val="00BF4308"/>
    <w:rsid w:val="00BF44A5"/>
    <w:rsid w:val="00BF44FE"/>
    <w:rsid w:val="00BF491E"/>
    <w:rsid w:val="00BF4993"/>
    <w:rsid w:val="00BF4B27"/>
    <w:rsid w:val="00BF4ED1"/>
    <w:rsid w:val="00BF54C3"/>
    <w:rsid w:val="00BF5F37"/>
    <w:rsid w:val="00BF62AA"/>
    <w:rsid w:val="00BF6914"/>
    <w:rsid w:val="00BF6BB0"/>
    <w:rsid w:val="00BF6C62"/>
    <w:rsid w:val="00BF6CB6"/>
    <w:rsid w:val="00BF6DC3"/>
    <w:rsid w:val="00BF7345"/>
    <w:rsid w:val="00BF75A6"/>
    <w:rsid w:val="00BF76B1"/>
    <w:rsid w:val="00BF7BCE"/>
    <w:rsid w:val="00C0055F"/>
    <w:rsid w:val="00C009C4"/>
    <w:rsid w:val="00C00BF0"/>
    <w:rsid w:val="00C00D0B"/>
    <w:rsid w:val="00C01644"/>
    <w:rsid w:val="00C016B6"/>
    <w:rsid w:val="00C01C30"/>
    <w:rsid w:val="00C025C6"/>
    <w:rsid w:val="00C026E3"/>
    <w:rsid w:val="00C02A81"/>
    <w:rsid w:val="00C02CC5"/>
    <w:rsid w:val="00C03547"/>
    <w:rsid w:val="00C036F6"/>
    <w:rsid w:val="00C037A0"/>
    <w:rsid w:val="00C03E7A"/>
    <w:rsid w:val="00C041BD"/>
    <w:rsid w:val="00C05150"/>
    <w:rsid w:val="00C05FCD"/>
    <w:rsid w:val="00C0601B"/>
    <w:rsid w:val="00C06089"/>
    <w:rsid w:val="00C060DE"/>
    <w:rsid w:val="00C06346"/>
    <w:rsid w:val="00C06430"/>
    <w:rsid w:val="00C0681E"/>
    <w:rsid w:val="00C06DA0"/>
    <w:rsid w:val="00C06FE5"/>
    <w:rsid w:val="00C075B5"/>
    <w:rsid w:val="00C07B73"/>
    <w:rsid w:val="00C07DF3"/>
    <w:rsid w:val="00C07DF4"/>
    <w:rsid w:val="00C1087B"/>
    <w:rsid w:val="00C10AE7"/>
    <w:rsid w:val="00C10BE3"/>
    <w:rsid w:val="00C10D7F"/>
    <w:rsid w:val="00C11157"/>
    <w:rsid w:val="00C112F1"/>
    <w:rsid w:val="00C113E6"/>
    <w:rsid w:val="00C115AE"/>
    <w:rsid w:val="00C116C0"/>
    <w:rsid w:val="00C11B6C"/>
    <w:rsid w:val="00C11C79"/>
    <w:rsid w:val="00C11CE8"/>
    <w:rsid w:val="00C129F2"/>
    <w:rsid w:val="00C12CA2"/>
    <w:rsid w:val="00C138A8"/>
    <w:rsid w:val="00C1479B"/>
    <w:rsid w:val="00C147D3"/>
    <w:rsid w:val="00C14844"/>
    <w:rsid w:val="00C14D5A"/>
    <w:rsid w:val="00C14EDE"/>
    <w:rsid w:val="00C153B1"/>
    <w:rsid w:val="00C15C68"/>
    <w:rsid w:val="00C15DCD"/>
    <w:rsid w:val="00C15F27"/>
    <w:rsid w:val="00C15FEE"/>
    <w:rsid w:val="00C162EC"/>
    <w:rsid w:val="00C165A0"/>
    <w:rsid w:val="00C16C77"/>
    <w:rsid w:val="00C17195"/>
    <w:rsid w:val="00C1792C"/>
    <w:rsid w:val="00C17A71"/>
    <w:rsid w:val="00C17BBB"/>
    <w:rsid w:val="00C204F6"/>
    <w:rsid w:val="00C2088E"/>
    <w:rsid w:val="00C20B46"/>
    <w:rsid w:val="00C20D6E"/>
    <w:rsid w:val="00C21215"/>
    <w:rsid w:val="00C21565"/>
    <w:rsid w:val="00C216AD"/>
    <w:rsid w:val="00C21747"/>
    <w:rsid w:val="00C218C7"/>
    <w:rsid w:val="00C21D45"/>
    <w:rsid w:val="00C22059"/>
    <w:rsid w:val="00C223F4"/>
    <w:rsid w:val="00C22978"/>
    <w:rsid w:val="00C2297E"/>
    <w:rsid w:val="00C22BE5"/>
    <w:rsid w:val="00C23337"/>
    <w:rsid w:val="00C235DB"/>
    <w:rsid w:val="00C23B4C"/>
    <w:rsid w:val="00C240E5"/>
    <w:rsid w:val="00C24593"/>
    <w:rsid w:val="00C246BB"/>
    <w:rsid w:val="00C252BE"/>
    <w:rsid w:val="00C2543F"/>
    <w:rsid w:val="00C255EC"/>
    <w:rsid w:val="00C257F6"/>
    <w:rsid w:val="00C25A33"/>
    <w:rsid w:val="00C25DFA"/>
    <w:rsid w:val="00C25F96"/>
    <w:rsid w:val="00C25FC0"/>
    <w:rsid w:val="00C2610F"/>
    <w:rsid w:val="00C2694D"/>
    <w:rsid w:val="00C2698F"/>
    <w:rsid w:val="00C26A59"/>
    <w:rsid w:val="00C27001"/>
    <w:rsid w:val="00C27D34"/>
    <w:rsid w:val="00C27E30"/>
    <w:rsid w:val="00C30244"/>
    <w:rsid w:val="00C30296"/>
    <w:rsid w:val="00C3035A"/>
    <w:rsid w:val="00C305C8"/>
    <w:rsid w:val="00C3064F"/>
    <w:rsid w:val="00C30AC8"/>
    <w:rsid w:val="00C30AFD"/>
    <w:rsid w:val="00C31106"/>
    <w:rsid w:val="00C3140B"/>
    <w:rsid w:val="00C316E6"/>
    <w:rsid w:val="00C317EF"/>
    <w:rsid w:val="00C31C1E"/>
    <w:rsid w:val="00C31D8F"/>
    <w:rsid w:val="00C3284E"/>
    <w:rsid w:val="00C32A56"/>
    <w:rsid w:val="00C32A9C"/>
    <w:rsid w:val="00C32E63"/>
    <w:rsid w:val="00C34573"/>
    <w:rsid w:val="00C34616"/>
    <w:rsid w:val="00C348F4"/>
    <w:rsid w:val="00C35695"/>
    <w:rsid w:val="00C35A1C"/>
    <w:rsid w:val="00C35E6D"/>
    <w:rsid w:val="00C36371"/>
    <w:rsid w:val="00C3644E"/>
    <w:rsid w:val="00C3677A"/>
    <w:rsid w:val="00C3693D"/>
    <w:rsid w:val="00C36B74"/>
    <w:rsid w:val="00C36D6D"/>
    <w:rsid w:val="00C37019"/>
    <w:rsid w:val="00C37752"/>
    <w:rsid w:val="00C37A1A"/>
    <w:rsid w:val="00C37B7C"/>
    <w:rsid w:val="00C400F1"/>
    <w:rsid w:val="00C402C0"/>
    <w:rsid w:val="00C40AF4"/>
    <w:rsid w:val="00C41245"/>
    <w:rsid w:val="00C413D0"/>
    <w:rsid w:val="00C4173B"/>
    <w:rsid w:val="00C41A94"/>
    <w:rsid w:val="00C41C2A"/>
    <w:rsid w:val="00C42B6C"/>
    <w:rsid w:val="00C42DF3"/>
    <w:rsid w:val="00C43271"/>
    <w:rsid w:val="00C432D9"/>
    <w:rsid w:val="00C435DB"/>
    <w:rsid w:val="00C435ED"/>
    <w:rsid w:val="00C43B98"/>
    <w:rsid w:val="00C43F34"/>
    <w:rsid w:val="00C440A3"/>
    <w:rsid w:val="00C44322"/>
    <w:rsid w:val="00C4489C"/>
    <w:rsid w:val="00C44DE8"/>
    <w:rsid w:val="00C44E04"/>
    <w:rsid w:val="00C458BC"/>
    <w:rsid w:val="00C4624F"/>
    <w:rsid w:val="00C464B4"/>
    <w:rsid w:val="00C46DB8"/>
    <w:rsid w:val="00C471FE"/>
    <w:rsid w:val="00C47475"/>
    <w:rsid w:val="00C47A3F"/>
    <w:rsid w:val="00C47B4D"/>
    <w:rsid w:val="00C50528"/>
    <w:rsid w:val="00C507D6"/>
    <w:rsid w:val="00C509B2"/>
    <w:rsid w:val="00C51082"/>
    <w:rsid w:val="00C510B1"/>
    <w:rsid w:val="00C51159"/>
    <w:rsid w:val="00C512F4"/>
    <w:rsid w:val="00C5137E"/>
    <w:rsid w:val="00C5174D"/>
    <w:rsid w:val="00C51803"/>
    <w:rsid w:val="00C51D4D"/>
    <w:rsid w:val="00C520C1"/>
    <w:rsid w:val="00C521BA"/>
    <w:rsid w:val="00C526D5"/>
    <w:rsid w:val="00C5289B"/>
    <w:rsid w:val="00C534BA"/>
    <w:rsid w:val="00C537D0"/>
    <w:rsid w:val="00C53E91"/>
    <w:rsid w:val="00C5433C"/>
    <w:rsid w:val="00C5482C"/>
    <w:rsid w:val="00C54886"/>
    <w:rsid w:val="00C55A66"/>
    <w:rsid w:val="00C55B3C"/>
    <w:rsid w:val="00C5659F"/>
    <w:rsid w:val="00C565F4"/>
    <w:rsid w:val="00C5688E"/>
    <w:rsid w:val="00C57484"/>
    <w:rsid w:val="00C579AF"/>
    <w:rsid w:val="00C60486"/>
    <w:rsid w:val="00C608EE"/>
    <w:rsid w:val="00C60E6F"/>
    <w:rsid w:val="00C61515"/>
    <w:rsid w:val="00C61551"/>
    <w:rsid w:val="00C63F26"/>
    <w:rsid w:val="00C63F7B"/>
    <w:rsid w:val="00C642C4"/>
    <w:rsid w:val="00C6454C"/>
    <w:rsid w:val="00C648A3"/>
    <w:rsid w:val="00C64EDF"/>
    <w:rsid w:val="00C652B2"/>
    <w:rsid w:val="00C653A4"/>
    <w:rsid w:val="00C653B9"/>
    <w:rsid w:val="00C656B1"/>
    <w:rsid w:val="00C65F11"/>
    <w:rsid w:val="00C6619D"/>
    <w:rsid w:val="00C6649E"/>
    <w:rsid w:val="00C665D9"/>
    <w:rsid w:val="00C669A4"/>
    <w:rsid w:val="00C66D8A"/>
    <w:rsid w:val="00C66DA0"/>
    <w:rsid w:val="00C670F7"/>
    <w:rsid w:val="00C673EA"/>
    <w:rsid w:val="00C674DD"/>
    <w:rsid w:val="00C677E6"/>
    <w:rsid w:val="00C67933"/>
    <w:rsid w:val="00C67A57"/>
    <w:rsid w:val="00C67A74"/>
    <w:rsid w:val="00C70119"/>
    <w:rsid w:val="00C70592"/>
    <w:rsid w:val="00C706A6"/>
    <w:rsid w:val="00C707E3"/>
    <w:rsid w:val="00C70BDD"/>
    <w:rsid w:val="00C70FBE"/>
    <w:rsid w:val="00C7106B"/>
    <w:rsid w:val="00C716E6"/>
    <w:rsid w:val="00C7177E"/>
    <w:rsid w:val="00C71786"/>
    <w:rsid w:val="00C71AE0"/>
    <w:rsid w:val="00C71E13"/>
    <w:rsid w:val="00C71F0F"/>
    <w:rsid w:val="00C72120"/>
    <w:rsid w:val="00C721AF"/>
    <w:rsid w:val="00C726FC"/>
    <w:rsid w:val="00C7270C"/>
    <w:rsid w:val="00C72AB9"/>
    <w:rsid w:val="00C72D80"/>
    <w:rsid w:val="00C72FFD"/>
    <w:rsid w:val="00C73041"/>
    <w:rsid w:val="00C730DF"/>
    <w:rsid w:val="00C73779"/>
    <w:rsid w:val="00C738AE"/>
    <w:rsid w:val="00C73AC1"/>
    <w:rsid w:val="00C74561"/>
    <w:rsid w:val="00C75385"/>
    <w:rsid w:val="00C75410"/>
    <w:rsid w:val="00C7595E"/>
    <w:rsid w:val="00C75BE8"/>
    <w:rsid w:val="00C7615B"/>
    <w:rsid w:val="00C765BD"/>
    <w:rsid w:val="00C76879"/>
    <w:rsid w:val="00C76B6E"/>
    <w:rsid w:val="00C76D60"/>
    <w:rsid w:val="00C76D6C"/>
    <w:rsid w:val="00C778DA"/>
    <w:rsid w:val="00C77A51"/>
    <w:rsid w:val="00C77D5C"/>
    <w:rsid w:val="00C77DD3"/>
    <w:rsid w:val="00C77DDE"/>
    <w:rsid w:val="00C77E8C"/>
    <w:rsid w:val="00C800E6"/>
    <w:rsid w:val="00C8012E"/>
    <w:rsid w:val="00C801F5"/>
    <w:rsid w:val="00C8053F"/>
    <w:rsid w:val="00C8057B"/>
    <w:rsid w:val="00C80D92"/>
    <w:rsid w:val="00C80E9E"/>
    <w:rsid w:val="00C80EA6"/>
    <w:rsid w:val="00C8111F"/>
    <w:rsid w:val="00C814E6"/>
    <w:rsid w:val="00C81739"/>
    <w:rsid w:val="00C817B1"/>
    <w:rsid w:val="00C81878"/>
    <w:rsid w:val="00C818B9"/>
    <w:rsid w:val="00C81C15"/>
    <w:rsid w:val="00C820D7"/>
    <w:rsid w:val="00C82571"/>
    <w:rsid w:val="00C827CD"/>
    <w:rsid w:val="00C829E9"/>
    <w:rsid w:val="00C82C2E"/>
    <w:rsid w:val="00C82DE9"/>
    <w:rsid w:val="00C83263"/>
    <w:rsid w:val="00C8363F"/>
    <w:rsid w:val="00C836A3"/>
    <w:rsid w:val="00C83DDE"/>
    <w:rsid w:val="00C8509A"/>
    <w:rsid w:val="00C850E5"/>
    <w:rsid w:val="00C853A8"/>
    <w:rsid w:val="00C855DA"/>
    <w:rsid w:val="00C85A24"/>
    <w:rsid w:val="00C85AB7"/>
    <w:rsid w:val="00C85BA5"/>
    <w:rsid w:val="00C85BA7"/>
    <w:rsid w:val="00C85E21"/>
    <w:rsid w:val="00C85FB8"/>
    <w:rsid w:val="00C85FF3"/>
    <w:rsid w:val="00C867E6"/>
    <w:rsid w:val="00C86883"/>
    <w:rsid w:val="00C869F0"/>
    <w:rsid w:val="00C86CA4"/>
    <w:rsid w:val="00C86CA5"/>
    <w:rsid w:val="00C86CA6"/>
    <w:rsid w:val="00C86D95"/>
    <w:rsid w:val="00C87203"/>
    <w:rsid w:val="00C875B4"/>
    <w:rsid w:val="00C87AF0"/>
    <w:rsid w:val="00C87DC1"/>
    <w:rsid w:val="00C87EFC"/>
    <w:rsid w:val="00C900E7"/>
    <w:rsid w:val="00C90415"/>
    <w:rsid w:val="00C9067B"/>
    <w:rsid w:val="00C90D56"/>
    <w:rsid w:val="00C91716"/>
    <w:rsid w:val="00C917EC"/>
    <w:rsid w:val="00C919B8"/>
    <w:rsid w:val="00C91A16"/>
    <w:rsid w:val="00C924D8"/>
    <w:rsid w:val="00C935B9"/>
    <w:rsid w:val="00C93A06"/>
    <w:rsid w:val="00C93E01"/>
    <w:rsid w:val="00C93FE0"/>
    <w:rsid w:val="00C94041"/>
    <w:rsid w:val="00C94225"/>
    <w:rsid w:val="00C94481"/>
    <w:rsid w:val="00C945B5"/>
    <w:rsid w:val="00C949AC"/>
    <w:rsid w:val="00C94BF0"/>
    <w:rsid w:val="00C95BEF"/>
    <w:rsid w:val="00C95FD8"/>
    <w:rsid w:val="00C964D8"/>
    <w:rsid w:val="00C967E6"/>
    <w:rsid w:val="00C969FE"/>
    <w:rsid w:val="00C96B65"/>
    <w:rsid w:val="00C96D78"/>
    <w:rsid w:val="00C974F5"/>
    <w:rsid w:val="00C977FD"/>
    <w:rsid w:val="00C97878"/>
    <w:rsid w:val="00CA0518"/>
    <w:rsid w:val="00CA0A09"/>
    <w:rsid w:val="00CA0D7C"/>
    <w:rsid w:val="00CA0E12"/>
    <w:rsid w:val="00CA10D5"/>
    <w:rsid w:val="00CA111F"/>
    <w:rsid w:val="00CA1839"/>
    <w:rsid w:val="00CA1AFC"/>
    <w:rsid w:val="00CA1B9D"/>
    <w:rsid w:val="00CA1E5E"/>
    <w:rsid w:val="00CA2166"/>
    <w:rsid w:val="00CA24F9"/>
    <w:rsid w:val="00CA2A9C"/>
    <w:rsid w:val="00CA3380"/>
    <w:rsid w:val="00CA38AF"/>
    <w:rsid w:val="00CA392C"/>
    <w:rsid w:val="00CA3A9A"/>
    <w:rsid w:val="00CA3D40"/>
    <w:rsid w:val="00CA495A"/>
    <w:rsid w:val="00CA648A"/>
    <w:rsid w:val="00CA6D9F"/>
    <w:rsid w:val="00CB00A7"/>
    <w:rsid w:val="00CB0155"/>
    <w:rsid w:val="00CB0348"/>
    <w:rsid w:val="00CB07B7"/>
    <w:rsid w:val="00CB089F"/>
    <w:rsid w:val="00CB0C4E"/>
    <w:rsid w:val="00CB0E9F"/>
    <w:rsid w:val="00CB0F43"/>
    <w:rsid w:val="00CB0F58"/>
    <w:rsid w:val="00CB1403"/>
    <w:rsid w:val="00CB1564"/>
    <w:rsid w:val="00CB1739"/>
    <w:rsid w:val="00CB186D"/>
    <w:rsid w:val="00CB1949"/>
    <w:rsid w:val="00CB1A22"/>
    <w:rsid w:val="00CB1C78"/>
    <w:rsid w:val="00CB1E46"/>
    <w:rsid w:val="00CB1FBF"/>
    <w:rsid w:val="00CB2000"/>
    <w:rsid w:val="00CB20F6"/>
    <w:rsid w:val="00CB21E2"/>
    <w:rsid w:val="00CB224A"/>
    <w:rsid w:val="00CB2323"/>
    <w:rsid w:val="00CB23B9"/>
    <w:rsid w:val="00CB2417"/>
    <w:rsid w:val="00CB2520"/>
    <w:rsid w:val="00CB2886"/>
    <w:rsid w:val="00CB2D72"/>
    <w:rsid w:val="00CB3525"/>
    <w:rsid w:val="00CB36A5"/>
    <w:rsid w:val="00CB3A55"/>
    <w:rsid w:val="00CB3F6B"/>
    <w:rsid w:val="00CB468E"/>
    <w:rsid w:val="00CB473C"/>
    <w:rsid w:val="00CB4918"/>
    <w:rsid w:val="00CB4ADB"/>
    <w:rsid w:val="00CB52A3"/>
    <w:rsid w:val="00CB5600"/>
    <w:rsid w:val="00CB56AA"/>
    <w:rsid w:val="00CB5F2C"/>
    <w:rsid w:val="00CB5F6B"/>
    <w:rsid w:val="00CB64C7"/>
    <w:rsid w:val="00CB6867"/>
    <w:rsid w:val="00CB6903"/>
    <w:rsid w:val="00CB6B0B"/>
    <w:rsid w:val="00CB6E89"/>
    <w:rsid w:val="00CB719A"/>
    <w:rsid w:val="00CB721F"/>
    <w:rsid w:val="00CB76A8"/>
    <w:rsid w:val="00CB7D5A"/>
    <w:rsid w:val="00CB7E8E"/>
    <w:rsid w:val="00CC0013"/>
    <w:rsid w:val="00CC0E3A"/>
    <w:rsid w:val="00CC132A"/>
    <w:rsid w:val="00CC15B4"/>
    <w:rsid w:val="00CC2067"/>
    <w:rsid w:val="00CC2841"/>
    <w:rsid w:val="00CC2948"/>
    <w:rsid w:val="00CC3190"/>
    <w:rsid w:val="00CC33BF"/>
    <w:rsid w:val="00CC3740"/>
    <w:rsid w:val="00CC3778"/>
    <w:rsid w:val="00CC4371"/>
    <w:rsid w:val="00CC4B51"/>
    <w:rsid w:val="00CC51E5"/>
    <w:rsid w:val="00CC5709"/>
    <w:rsid w:val="00CC64AF"/>
    <w:rsid w:val="00CC65D9"/>
    <w:rsid w:val="00CC65F4"/>
    <w:rsid w:val="00CC6731"/>
    <w:rsid w:val="00CC6833"/>
    <w:rsid w:val="00CC6BC3"/>
    <w:rsid w:val="00CC6BF8"/>
    <w:rsid w:val="00CC72DB"/>
    <w:rsid w:val="00CC78E7"/>
    <w:rsid w:val="00CC7F8F"/>
    <w:rsid w:val="00CD016A"/>
    <w:rsid w:val="00CD0619"/>
    <w:rsid w:val="00CD0ADE"/>
    <w:rsid w:val="00CD0D77"/>
    <w:rsid w:val="00CD0FD4"/>
    <w:rsid w:val="00CD1286"/>
    <w:rsid w:val="00CD16FB"/>
    <w:rsid w:val="00CD1AB4"/>
    <w:rsid w:val="00CD1C6E"/>
    <w:rsid w:val="00CD2172"/>
    <w:rsid w:val="00CD23A9"/>
    <w:rsid w:val="00CD23AA"/>
    <w:rsid w:val="00CD2523"/>
    <w:rsid w:val="00CD25FD"/>
    <w:rsid w:val="00CD262D"/>
    <w:rsid w:val="00CD2844"/>
    <w:rsid w:val="00CD2BE6"/>
    <w:rsid w:val="00CD32DA"/>
    <w:rsid w:val="00CD374F"/>
    <w:rsid w:val="00CD3CCD"/>
    <w:rsid w:val="00CD3F6A"/>
    <w:rsid w:val="00CD4C8E"/>
    <w:rsid w:val="00CD4E03"/>
    <w:rsid w:val="00CD5608"/>
    <w:rsid w:val="00CD5B61"/>
    <w:rsid w:val="00CD5C7A"/>
    <w:rsid w:val="00CD6603"/>
    <w:rsid w:val="00CD6EC0"/>
    <w:rsid w:val="00CD7B3F"/>
    <w:rsid w:val="00CD7CB7"/>
    <w:rsid w:val="00CE08C9"/>
    <w:rsid w:val="00CE0A4D"/>
    <w:rsid w:val="00CE0C6C"/>
    <w:rsid w:val="00CE0ED9"/>
    <w:rsid w:val="00CE0F06"/>
    <w:rsid w:val="00CE12C7"/>
    <w:rsid w:val="00CE12CD"/>
    <w:rsid w:val="00CE1460"/>
    <w:rsid w:val="00CE1BAA"/>
    <w:rsid w:val="00CE1E46"/>
    <w:rsid w:val="00CE24F1"/>
    <w:rsid w:val="00CE27D7"/>
    <w:rsid w:val="00CE3130"/>
    <w:rsid w:val="00CE314E"/>
    <w:rsid w:val="00CE320C"/>
    <w:rsid w:val="00CE380A"/>
    <w:rsid w:val="00CE3AA6"/>
    <w:rsid w:val="00CE50F4"/>
    <w:rsid w:val="00CE58B4"/>
    <w:rsid w:val="00CE5B2C"/>
    <w:rsid w:val="00CE5D14"/>
    <w:rsid w:val="00CE5F6C"/>
    <w:rsid w:val="00CE61D2"/>
    <w:rsid w:val="00CE6721"/>
    <w:rsid w:val="00CE67BB"/>
    <w:rsid w:val="00CE6821"/>
    <w:rsid w:val="00CE69AD"/>
    <w:rsid w:val="00CE6C66"/>
    <w:rsid w:val="00CE6D9A"/>
    <w:rsid w:val="00CE74B6"/>
    <w:rsid w:val="00CE77DD"/>
    <w:rsid w:val="00CE7958"/>
    <w:rsid w:val="00CE7A89"/>
    <w:rsid w:val="00CE7C14"/>
    <w:rsid w:val="00CF06FE"/>
    <w:rsid w:val="00CF0FEA"/>
    <w:rsid w:val="00CF10E9"/>
    <w:rsid w:val="00CF1212"/>
    <w:rsid w:val="00CF2272"/>
    <w:rsid w:val="00CF276D"/>
    <w:rsid w:val="00CF28D8"/>
    <w:rsid w:val="00CF39A6"/>
    <w:rsid w:val="00CF41C4"/>
    <w:rsid w:val="00CF4C8A"/>
    <w:rsid w:val="00CF4C97"/>
    <w:rsid w:val="00CF5233"/>
    <w:rsid w:val="00CF5488"/>
    <w:rsid w:val="00CF576E"/>
    <w:rsid w:val="00CF6006"/>
    <w:rsid w:val="00CF6036"/>
    <w:rsid w:val="00CF605E"/>
    <w:rsid w:val="00CF6195"/>
    <w:rsid w:val="00CF6A3A"/>
    <w:rsid w:val="00CF6DF2"/>
    <w:rsid w:val="00CF6EC9"/>
    <w:rsid w:val="00CF71DC"/>
    <w:rsid w:val="00CF7235"/>
    <w:rsid w:val="00CF786E"/>
    <w:rsid w:val="00CF7B2B"/>
    <w:rsid w:val="00D003E5"/>
    <w:rsid w:val="00D006F4"/>
    <w:rsid w:val="00D00B9E"/>
    <w:rsid w:val="00D00BEA"/>
    <w:rsid w:val="00D00F18"/>
    <w:rsid w:val="00D01859"/>
    <w:rsid w:val="00D01A4A"/>
    <w:rsid w:val="00D01A63"/>
    <w:rsid w:val="00D01B04"/>
    <w:rsid w:val="00D01B51"/>
    <w:rsid w:val="00D01B55"/>
    <w:rsid w:val="00D01C48"/>
    <w:rsid w:val="00D01DF3"/>
    <w:rsid w:val="00D02070"/>
    <w:rsid w:val="00D02294"/>
    <w:rsid w:val="00D02412"/>
    <w:rsid w:val="00D0242E"/>
    <w:rsid w:val="00D029F2"/>
    <w:rsid w:val="00D02A78"/>
    <w:rsid w:val="00D02BD0"/>
    <w:rsid w:val="00D02D68"/>
    <w:rsid w:val="00D03581"/>
    <w:rsid w:val="00D0397F"/>
    <w:rsid w:val="00D03A7C"/>
    <w:rsid w:val="00D03E85"/>
    <w:rsid w:val="00D0414C"/>
    <w:rsid w:val="00D04314"/>
    <w:rsid w:val="00D043F2"/>
    <w:rsid w:val="00D04853"/>
    <w:rsid w:val="00D048E3"/>
    <w:rsid w:val="00D049CB"/>
    <w:rsid w:val="00D058E0"/>
    <w:rsid w:val="00D05BB2"/>
    <w:rsid w:val="00D05E58"/>
    <w:rsid w:val="00D062A8"/>
    <w:rsid w:val="00D067C0"/>
    <w:rsid w:val="00D06D91"/>
    <w:rsid w:val="00D06EEA"/>
    <w:rsid w:val="00D07122"/>
    <w:rsid w:val="00D07656"/>
    <w:rsid w:val="00D078E5"/>
    <w:rsid w:val="00D0793F"/>
    <w:rsid w:val="00D079E8"/>
    <w:rsid w:val="00D07AE1"/>
    <w:rsid w:val="00D100C9"/>
    <w:rsid w:val="00D1089A"/>
    <w:rsid w:val="00D10B9A"/>
    <w:rsid w:val="00D1108F"/>
    <w:rsid w:val="00D111B5"/>
    <w:rsid w:val="00D11408"/>
    <w:rsid w:val="00D11769"/>
    <w:rsid w:val="00D117A1"/>
    <w:rsid w:val="00D11D6B"/>
    <w:rsid w:val="00D11E68"/>
    <w:rsid w:val="00D11EB5"/>
    <w:rsid w:val="00D12EE9"/>
    <w:rsid w:val="00D1309E"/>
    <w:rsid w:val="00D1342A"/>
    <w:rsid w:val="00D137B0"/>
    <w:rsid w:val="00D13F33"/>
    <w:rsid w:val="00D142E6"/>
    <w:rsid w:val="00D142EE"/>
    <w:rsid w:val="00D1449A"/>
    <w:rsid w:val="00D14504"/>
    <w:rsid w:val="00D1494C"/>
    <w:rsid w:val="00D14AB9"/>
    <w:rsid w:val="00D14D96"/>
    <w:rsid w:val="00D14E46"/>
    <w:rsid w:val="00D150A9"/>
    <w:rsid w:val="00D1523B"/>
    <w:rsid w:val="00D1532B"/>
    <w:rsid w:val="00D15567"/>
    <w:rsid w:val="00D1589E"/>
    <w:rsid w:val="00D160AC"/>
    <w:rsid w:val="00D161DA"/>
    <w:rsid w:val="00D16274"/>
    <w:rsid w:val="00D163D9"/>
    <w:rsid w:val="00D165A1"/>
    <w:rsid w:val="00D16640"/>
    <w:rsid w:val="00D169D6"/>
    <w:rsid w:val="00D169DF"/>
    <w:rsid w:val="00D176C3"/>
    <w:rsid w:val="00D17A05"/>
    <w:rsid w:val="00D17A3D"/>
    <w:rsid w:val="00D17F15"/>
    <w:rsid w:val="00D20048"/>
    <w:rsid w:val="00D20302"/>
    <w:rsid w:val="00D20F4A"/>
    <w:rsid w:val="00D21331"/>
    <w:rsid w:val="00D2155D"/>
    <w:rsid w:val="00D21882"/>
    <w:rsid w:val="00D21BCA"/>
    <w:rsid w:val="00D21FCF"/>
    <w:rsid w:val="00D2228E"/>
    <w:rsid w:val="00D22A96"/>
    <w:rsid w:val="00D23167"/>
    <w:rsid w:val="00D232D3"/>
    <w:rsid w:val="00D2341B"/>
    <w:rsid w:val="00D236AA"/>
    <w:rsid w:val="00D23762"/>
    <w:rsid w:val="00D241A9"/>
    <w:rsid w:val="00D24545"/>
    <w:rsid w:val="00D246C2"/>
    <w:rsid w:val="00D24C12"/>
    <w:rsid w:val="00D24DC0"/>
    <w:rsid w:val="00D2549E"/>
    <w:rsid w:val="00D25562"/>
    <w:rsid w:val="00D255E6"/>
    <w:rsid w:val="00D25FB4"/>
    <w:rsid w:val="00D26125"/>
    <w:rsid w:val="00D26378"/>
    <w:rsid w:val="00D26473"/>
    <w:rsid w:val="00D265F9"/>
    <w:rsid w:val="00D26627"/>
    <w:rsid w:val="00D268CF"/>
    <w:rsid w:val="00D26B1A"/>
    <w:rsid w:val="00D26E01"/>
    <w:rsid w:val="00D26EC7"/>
    <w:rsid w:val="00D27061"/>
    <w:rsid w:val="00D27AA8"/>
    <w:rsid w:val="00D27D38"/>
    <w:rsid w:val="00D27F5E"/>
    <w:rsid w:val="00D3017F"/>
    <w:rsid w:val="00D3058E"/>
    <w:rsid w:val="00D3080F"/>
    <w:rsid w:val="00D30A10"/>
    <w:rsid w:val="00D30BAC"/>
    <w:rsid w:val="00D30BCF"/>
    <w:rsid w:val="00D30D2E"/>
    <w:rsid w:val="00D30D6C"/>
    <w:rsid w:val="00D30E69"/>
    <w:rsid w:val="00D31632"/>
    <w:rsid w:val="00D324E9"/>
    <w:rsid w:val="00D324EF"/>
    <w:rsid w:val="00D327A6"/>
    <w:rsid w:val="00D32C87"/>
    <w:rsid w:val="00D330D4"/>
    <w:rsid w:val="00D333D7"/>
    <w:rsid w:val="00D33DCE"/>
    <w:rsid w:val="00D34926"/>
    <w:rsid w:val="00D349B2"/>
    <w:rsid w:val="00D35442"/>
    <w:rsid w:val="00D354E2"/>
    <w:rsid w:val="00D35FC2"/>
    <w:rsid w:val="00D3602B"/>
    <w:rsid w:val="00D36094"/>
    <w:rsid w:val="00D365BE"/>
    <w:rsid w:val="00D365EE"/>
    <w:rsid w:val="00D37453"/>
    <w:rsid w:val="00D37845"/>
    <w:rsid w:val="00D3790E"/>
    <w:rsid w:val="00D37A8D"/>
    <w:rsid w:val="00D37AF7"/>
    <w:rsid w:val="00D37E1C"/>
    <w:rsid w:val="00D400EE"/>
    <w:rsid w:val="00D40222"/>
    <w:rsid w:val="00D40BBB"/>
    <w:rsid w:val="00D40D94"/>
    <w:rsid w:val="00D40F3C"/>
    <w:rsid w:val="00D411D1"/>
    <w:rsid w:val="00D417D2"/>
    <w:rsid w:val="00D41BD2"/>
    <w:rsid w:val="00D41E67"/>
    <w:rsid w:val="00D42177"/>
    <w:rsid w:val="00D4289F"/>
    <w:rsid w:val="00D42E66"/>
    <w:rsid w:val="00D42FF6"/>
    <w:rsid w:val="00D43061"/>
    <w:rsid w:val="00D43086"/>
    <w:rsid w:val="00D432B5"/>
    <w:rsid w:val="00D4342C"/>
    <w:rsid w:val="00D43481"/>
    <w:rsid w:val="00D43531"/>
    <w:rsid w:val="00D435F4"/>
    <w:rsid w:val="00D43AFB"/>
    <w:rsid w:val="00D43C94"/>
    <w:rsid w:val="00D43CB9"/>
    <w:rsid w:val="00D43D46"/>
    <w:rsid w:val="00D43F87"/>
    <w:rsid w:val="00D4466F"/>
    <w:rsid w:val="00D44918"/>
    <w:rsid w:val="00D44B87"/>
    <w:rsid w:val="00D44CD2"/>
    <w:rsid w:val="00D45145"/>
    <w:rsid w:val="00D45352"/>
    <w:rsid w:val="00D4547A"/>
    <w:rsid w:val="00D45534"/>
    <w:rsid w:val="00D458E9"/>
    <w:rsid w:val="00D45976"/>
    <w:rsid w:val="00D45A1C"/>
    <w:rsid w:val="00D45C7D"/>
    <w:rsid w:val="00D45E37"/>
    <w:rsid w:val="00D45EA8"/>
    <w:rsid w:val="00D45F8B"/>
    <w:rsid w:val="00D4642A"/>
    <w:rsid w:val="00D4694A"/>
    <w:rsid w:val="00D46B47"/>
    <w:rsid w:val="00D46C28"/>
    <w:rsid w:val="00D46C61"/>
    <w:rsid w:val="00D46EB1"/>
    <w:rsid w:val="00D47696"/>
    <w:rsid w:val="00D50367"/>
    <w:rsid w:val="00D50475"/>
    <w:rsid w:val="00D505D4"/>
    <w:rsid w:val="00D50618"/>
    <w:rsid w:val="00D506A1"/>
    <w:rsid w:val="00D506A9"/>
    <w:rsid w:val="00D50907"/>
    <w:rsid w:val="00D50EB5"/>
    <w:rsid w:val="00D513AF"/>
    <w:rsid w:val="00D51B39"/>
    <w:rsid w:val="00D51D85"/>
    <w:rsid w:val="00D52079"/>
    <w:rsid w:val="00D52100"/>
    <w:rsid w:val="00D5280A"/>
    <w:rsid w:val="00D53542"/>
    <w:rsid w:val="00D53A44"/>
    <w:rsid w:val="00D53B8E"/>
    <w:rsid w:val="00D53ED6"/>
    <w:rsid w:val="00D540D9"/>
    <w:rsid w:val="00D54854"/>
    <w:rsid w:val="00D54B23"/>
    <w:rsid w:val="00D54DE1"/>
    <w:rsid w:val="00D55591"/>
    <w:rsid w:val="00D56284"/>
    <w:rsid w:val="00D563E6"/>
    <w:rsid w:val="00D56449"/>
    <w:rsid w:val="00D565EF"/>
    <w:rsid w:val="00D56914"/>
    <w:rsid w:val="00D5692C"/>
    <w:rsid w:val="00D56C79"/>
    <w:rsid w:val="00D56F94"/>
    <w:rsid w:val="00D56FA7"/>
    <w:rsid w:val="00D5706E"/>
    <w:rsid w:val="00D570DE"/>
    <w:rsid w:val="00D570E5"/>
    <w:rsid w:val="00D5716F"/>
    <w:rsid w:val="00D57676"/>
    <w:rsid w:val="00D57902"/>
    <w:rsid w:val="00D605E3"/>
    <w:rsid w:val="00D615D7"/>
    <w:rsid w:val="00D6171D"/>
    <w:rsid w:val="00D621C3"/>
    <w:rsid w:val="00D62692"/>
    <w:rsid w:val="00D62B6D"/>
    <w:rsid w:val="00D62BC3"/>
    <w:rsid w:val="00D63504"/>
    <w:rsid w:val="00D63725"/>
    <w:rsid w:val="00D63C6D"/>
    <w:rsid w:val="00D6403F"/>
    <w:rsid w:val="00D64A67"/>
    <w:rsid w:val="00D64FC1"/>
    <w:rsid w:val="00D6509A"/>
    <w:rsid w:val="00D65189"/>
    <w:rsid w:val="00D658CD"/>
    <w:rsid w:val="00D66333"/>
    <w:rsid w:val="00D668E0"/>
    <w:rsid w:val="00D66BF9"/>
    <w:rsid w:val="00D67556"/>
    <w:rsid w:val="00D6780D"/>
    <w:rsid w:val="00D67ECD"/>
    <w:rsid w:val="00D70223"/>
    <w:rsid w:val="00D7082B"/>
    <w:rsid w:val="00D7091D"/>
    <w:rsid w:val="00D70CE3"/>
    <w:rsid w:val="00D71040"/>
    <w:rsid w:val="00D71313"/>
    <w:rsid w:val="00D715AC"/>
    <w:rsid w:val="00D71C89"/>
    <w:rsid w:val="00D720A2"/>
    <w:rsid w:val="00D724D1"/>
    <w:rsid w:val="00D7275F"/>
    <w:rsid w:val="00D72A5A"/>
    <w:rsid w:val="00D72DF9"/>
    <w:rsid w:val="00D72FE9"/>
    <w:rsid w:val="00D7388C"/>
    <w:rsid w:val="00D73B3C"/>
    <w:rsid w:val="00D74025"/>
    <w:rsid w:val="00D74058"/>
    <w:rsid w:val="00D7410D"/>
    <w:rsid w:val="00D7411C"/>
    <w:rsid w:val="00D7465A"/>
    <w:rsid w:val="00D747AF"/>
    <w:rsid w:val="00D7499A"/>
    <w:rsid w:val="00D749E9"/>
    <w:rsid w:val="00D74AA3"/>
    <w:rsid w:val="00D74AC9"/>
    <w:rsid w:val="00D74F2D"/>
    <w:rsid w:val="00D750D0"/>
    <w:rsid w:val="00D75441"/>
    <w:rsid w:val="00D75F5A"/>
    <w:rsid w:val="00D75F92"/>
    <w:rsid w:val="00D76003"/>
    <w:rsid w:val="00D760EB"/>
    <w:rsid w:val="00D76790"/>
    <w:rsid w:val="00D76C11"/>
    <w:rsid w:val="00D76FF2"/>
    <w:rsid w:val="00D7765E"/>
    <w:rsid w:val="00D777C3"/>
    <w:rsid w:val="00D77BAF"/>
    <w:rsid w:val="00D77D3A"/>
    <w:rsid w:val="00D77FC9"/>
    <w:rsid w:val="00D8026E"/>
    <w:rsid w:val="00D803D0"/>
    <w:rsid w:val="00D805DA"/>
    <w:rsid w:val="00D805E3"/>
    <w:rsid w:val="00D806E2"/>
    <w:rsid w:val="00D808C3"/>
    <w:rsid w:val="00D80DAC"/>
    <w:rsid w:val="00D8136C"/>
    <w:rsid w:val="00D8139E"/>
    <w:rsid w:val="00D81581"/>
    <w:rsid w:val="00D815F3"/>
    <w:rsid w:val="00D81C7D"/>
    <w:rsid w:val="00D820C5"/>
    <w:rsid w:val="00D8214F"/>
    <w:rsid w:val="00D82889"/>
    <w:rsid w:val="00D82AF1"/>
    <w:rsid w:val="00D82E60"/>
    <w:rsid w:val="00D82EB6"/>
    <w:rsid w:val="00D83207"/>
    <w:rsid w:val="00D835E4"/>
    <w:rsid w:val="00D837BA"/>
    <w:rsid w:val="00D83D22"/>
    <w:rsid w:val="00D83EDC"/>
    <w:rsid w:val="00D84125"/>
    <w:rsid w:val="00D851FC"/>
    <w:rsid w:val="00D85311"/>
    <w:rsid w:val="00D853E9"/>
    <w:rsid w:val="00D858B9"/>
    <w:rsid w:val="00D85F1A"/>
    <w:rsid w:val="00D86532"/>
    <w:rsid w:val="00D8680D"/>
    <w:rsid w:val="00D86864"/>
    <w:rsid w:val="00D86907"/>
    <w:rsid w:val="00D86972"/>
    <w:rsid w:val="00D86981"/>
    <w:rsid w:val="00D8732D"/>
    <w:rsid w:val="00D87568"/>
    <w:rsid w:val="00D876BD"/>
    <w:rsid w:val="00D87C73"/>
    <w:rsid w:val="00D87E7C"/>
    <w:rsid w:val="00D907D8"/>
    <w:rsid w:val="00D9089D"/>
    <w:rsid w:val="00D908D5"/>
    <w:rsid w:val="00D90C85"/>
    <w:rsid w:val="00D91A39"/>
    <w:rsid w:val="00D921D4"/>
    <w:rsid w:val="00D922FE"/>
    <w:rsid w:val="00D9243C"/>
    <w:rsid w:val="00D926A4"/>
    <w:rsid w:val="00D92725"/>
    <w:rsid w:val="00D929D4"/>
    <w:rsid w:val="00D92AA2"/>
    <w:rsid w:val="00D92AC7"/>
    <w:rsid w:val="00D92E0C"/>
    <w:rsid w:val="00D930DE"/>
    <w:rsid w:val="00D935DA"/>
    <w:rsid w:val="00D9362C"/>
    <w:rsid w:val="00D93647"/>
    <w:rsid w:val="00D93AA8"/>
    <w:rsid w:val="00D93D21"/>
    <w:rsid w:val="00D93F74"/>
    <w:rsid w:val="00D9409F"/>
    <w:rsid w:val="00D94117"/>
    <w:rsid w:val="00D9483D"/>
    <w:rsid w:val="00D94B26"/>
    <w:rsid w:val="00D950B6"/>
    <w:rsid w:val="00D95200"/>
    <w:rsid w:val="00D95366"/>
    <w:rsid w:val="00D9536A"/>
    <w:rsid w:val="00D9547F"/>
    <w:rsid w:val="00D958A8"/>
    <w:rsid w:val="00D9613F"/>
    <w:rsid w:val="00D964F6"/>
    <w:rsid w:val="00D966B0"/>
    <w:rsid w:val="00D966F3"/>
    <w:rsid w:val="00D96711"/>
    <w:rsid w:val="00D96A81"/>
    <w:rsid w:val="00D96EF0"/>
    <w:rsid w:val="00D973B5"/>
    <w:rsid w:val="00D974DC"/>
    <w:rsid w:val="00D977E0"/>
    <w:rsid w:val="00DA02A9"/>
    <w:rsid w:val="00DA0517"/>
    <w:rsid w:val="00DA0ACD"/>
    <w:rsid w:val="00DA0B68"/>
    <w:rsid w:val="00DA0EDB"/>
    <w:rsid w:val="00DA20E8"/>
    <w:rsid w:val="00DA2C17"/>
    <w:rsid w:val="00DA2F99"/>
    <w:rsid w:val="00DA3159"/>
    <w:rsid w:val="00DA3928"/>
    <w:rsid w:val="00DA3D0B"/>
    <w:rsid w:val="00DA3E4C"/>
    <w:rsid w:val="00DA456C"/>
    <w:rsid w:val="00DA4771"/>
    <w:rsid w:val="00DA49FA"/>
    <w:rsid w:val="00DA4BB8"/>
    <w:rsid w:val="00DA5445"/>
    <w:rsid w:val="00DA5968"/>
    <w:rsid w:val="00DA5AB8"/>
    <w:rsid w:val="00DA634F"/>
    <w:rsid w:val="00DA63FF"/>
    <w:rsid w:val="00DA67CF"/>
    <w:rsid w:val="00DA6BF4"/>
    <w:rsid w:val="00DA6C42"/>
    <w:rsid w:val="00DA6EB2"/>
    <w:rsid w:val="00DA6F66"/>
    <w:rsid w:val="00DB07B5"/>
    <w:rsid w:val="00DB07FE"/>
    <w:rsid w:val="00DB0DBA"/>
    <w:rsid w:val="00DB0E83"/>
    <w:rsid w:val="00DB12C4"/>
    <w:rsid w:val="00DB14BC"/>
    <w:rsid w:val="00DB1A20"/>
    <w:rsid w:val="00DB1D71"/>
    <w:rsid w:val="00DB21E8"/>
    <w:rsid w:val="00DB2A8C"/>
    <w:rsid w:val="00DB2EDF"/>
    <w:rsid w:val="00DB30BA"/>
    <w:rsid w:val="00DB31B0"/>
    <w:rsid w:val="00DB31FB"/>
    <w:rsid w:val="00DB39E5"/>
    <w:rsid w:val="00DB3ACC"/>
    <w:rsid w:val="00DB3E16"/>
    <w:rsid w:val="00DB413D"/>
    <w:rsid w:val="00DB44E7"/>
    <w:rsid w:val="00DB4726"/>
    <w:rsid w:val="00DB4A7B"/>
    <w:rsid w:val="00DB4D35"/>
    <w:rsid w:val="00DB4E4E"/>
    <w:rsid w:val="00DB525B"/>
    <w:rsid w:val="00DB6571"/>
    <w:rsid w:val="00DB6A53"/>
    <w:rsid w:val="00DB6BFE"/>
    <w:rsid w:val="00DB6D67"/>
    <w:rsid w:val="00DB6F7D"/>
    <w:rsid w:val="00DB6FAE"/>
    <w:rsid w:val="00DB7109"/>
    <w:rsid w:val="00DB7307"/>
    <w:rsid w:val="00DB78E1"/>
    <w:rsid w:val="00DB794D"/>
    <w:rsid w:val="00DB79C9"/>
    <w:rsid w:val="00DB7A67"/>
    <w:rsid w:val="00DB7EE9"/>
    <w:rsid w:val="00DC0039"/>
    <w:rsid w:val="00DC02ED"/>
    <w:rsid w:val="00DC0808"/>
    <w:rsid w:val="00DC0AFE"/>
    <w:rsid w:val="00DC0BBF"/>
    <w:rsid w:val="00DC0E55"/>
    <w:rsid w:val="00DC110D"/>
    <w:rsid w:val="00DC13C6"/>
    <w:rsid w:val="00DC16F2"/>
    <w:rsid w:val="00DC17CE"/>
    <w:rsid w:val="00DC1A32"/>
    <w:rsid w:val="00DC1AA2"/>
    <w:rsid w:val="00DC208F"/>
    <w:rsid w:val="00DC2174"/>
    <w:rsid w:val="00DC220D"/>
    <w:rsid w:val="00DC228A"/>
    <w:rsid w:val="00DC22C2"/>
    <w:rsid w:val="00DC22C4"/>
    <w:rsid w:val="00DC264A"/>
    <w:rsid w:val="00DC2968"/>
    <w:rsid w:val="00DC2970"/>
    <w:rsid w:val="00DC2AEA"/>
    <w:rsid w:val="00DC3009"/>
    <w:rsid w:val="00DC308E"/>
    <w:rsid w:val="00DC3486"/>
    <w:rsid w:val="00DC3C09"/>
    <w:rsid w:val="00DC410D"/>
    <w:rsid w:val="00DC41BC"/>
    <w:rsid w:val="00DC4557"/>
    <w:rsid w:val="00DC46BB"/>
    <w:rsid w:val="00DC4BA3"/>
    <w:rsid w:val="00DC4F4F"/>
    <w:rsid w:val="00DC50AB"/>
    <w:rsid w:val="00DC564F"/>
    <w:rsid w:val="00DC59F9"/>
    <w:rsid w:val="00DC5A35"/>
    <w:rsid w:val="00DC5C9A"/>
    <w:rsid w:val="00DC5DAD"/>
    <w:rsid w:val="00DC60A3"/>
    <w:rsid w:val="00DC6DC5"/>
    <w:rsid w:val="00DC73A8"/>
    <w:rsid w:val="00DC7414"/>
    <w:rsid w:val="00DC786D"/>
    <w:rsid w:val="00DC7D73"/>
    <w:rsid w:val="00DD012D"/>
    <w:rsid w:val="00DD029E"/>
    <w:rsid w:val="00DD0455"/>
    <w:rsid w:val="00DD0768"/>
    <w:rsid w:val="00DD09C0"/>
    <w:rsid w:val="00DD0AE1"/>
    <w:rsid w:val="00DD0B8B"/>
    <w:rsid w:val="00DD0ED5"/>
    <w:rsid w:val="00DD13D4"/>
    <w:rsid w:val="00DD1595"/>
    <w:rsid w:val="00DD175A"/>
    <w:rsid w:val="00DD1D58"/>
    <w:rsid w:val="00DD1F61"/>
    <w:rsid w:val="00DD22CC"/>
    <w:rsid w:val="00DD2457"/>
    <w:rsid w:val="00DD2759"/>
    <w:rsid w:val="00DD28D2"/>
    <w:rsid w:val="00DD28FE"/>
    <w:rsid w:val="00DD2BA4"/>
    <w:rsid w:val="00DD3251"/>
    <w:rsid w:val="00DD376F"/>
    <w:rsid w:val="00DD3825"/>
    <w:rsid w:val="00DD3879"/>
    <w:rsid w:val="00DD390E"/>
    <w:rsid w:val="00DD395E"/>
    <w:rsid w:val="00DD3C7B"/>
    <w:rsid w:val="00DD3DDA"/>
    <w:rsid w:val="00DD3F88"/>
    <w:rsid w:val="00DD43D9"/>
    <w:rsid w:val="00DD44A3"/>
    <w:rsid w:val="00DD4BEC"/>
    <w:rsid w:val="00DD4D4C"/>
    <w:rsid w:val="00DD532C"/>
    <w:rsid w:val="00DD5334"/>
    <w:rsid w:val="00DD54F1"/>
    <w:rsid w:val="00DD5D55"/>
    <w:rsid w:val="00DD6CCE"/>
    <w:rsid w:val="00DD7595"/>
    <w:rsid w:val="00DD7665"/>
    <w:rsid w:val="00DD770E"/>
    <w:rsid w:val="00DD7AAE"/>
    <w:rsid w:val="00DE002B"/>
    <w:rsid w:val="00DE003B"/>
    <w:rsid w:val="00DE007C"/>
    <w:rsid w:val="00DE01D3"/>
    <w:rsid w:val="00DE0205"/>
    <w:rsid w:val="00DE0206"/>
    <w:rsid w:val="00DE021C"/>
    <w:rsid w:val="00DE0225"/>
    <w:rsid w:val="00DE0405"/>
    <w:rsid w:val="00DE0469"/>
    <w:rsid w:val="00DE076D"/>
    <w:rsid w:val="00DE0A95"/>
    <w:rsid w:val="00DE0A9F"/>
    <w:rsid w:val="00DE0CEB"/>
    <w:rsid w:val="00DE0DD8"/>
    <w:rsid w:val="00DE0E21"/>
    <w:rsid w:val="00DE1150"/>
    <w:rsid w:val="00DE1366"/>
    <w:rsid w:val="00DE1567"/>
    <w:rsid w:val="00DE1655"/>
    <w:rsid w:val="00DE1792"/>
    <w:rsid w:val="00DE18F3"/>
    <w:rsid w:val="00DE1C69"/>
    <w:rsid w:val="00DE1E69"/>
    <w:rsid w:val="00DE20B5"/>
    <w:rsid w:val="00DE247B"/>
    <w:rsid w:val="00DE27C1"/>
    <w:rsid w:val="00DE2828"/>
    <w:rsid w:val="00DE29D7"/>
    <w:rsid w:val="00DE33F7"/>
    <w:rsid w:val="00DE37B3"/>
    <w:rsid w:val="00DE4669"/>
    <w:rsid w:val="00DE477B"/>
    <w:rsid w:val="00DE5328"/>
    <w:rsid w:val="00DE5B97"/>
    <w:rsid w:val="00DE60F0"/>
    <w:rsid w:val="00DE73C2"/>
    <w:rsid w:val="00DE73C4"/>
    <w:rsid w:val="00DE75B7"/>
    <w:rsid w:val="00DE772F"/>
    <w:rsid w:val="00DE77D8"/>
    <w:rsid w:val="00DE7C45"/>
    <w:rsid w:val="00DF012C"/>
    <w:rsid w:val="00DF09E2"/>
    <w:rsid w:val="00DF0E5A"/>
    <w:rsid w:val="00DF1009"/>
    <w:rsid w:val="00DF10F1"/>
    <w:rsid w:val="00DF140A"/>
    <w:rsid w:val="00DF1741"/>
    <w:rsid w:val="00DF179F"/>
    <w:rsid w:val="00DF1965"/>
    <w:rsid w:val="00DF1F7D"/>
    <w:rsid w:val="00DF21E6"/>
    <w:rsid w:val="00DF231B"/>
    <w:rsid w:val="00DF23CA"/>
    <w:rsid w:val="00DF23F7"/>
    <w:rsid w:val="00DF2887"/>
    <w:rsid w:val="00DF2CFB"/>
    <w:rsid w:val="00DF3217"/>
    <w:rsid w:val="00DF35F7"/>
    <w:rsid w:val="00DF3684"/>
    <w:rsid w:val="00DF3DA6"/>
    <w:rsid w:val="00DF4F2E"/>
    <w:rsid w:val="00DF5225"/>
    <w:rsid w:val="00DF57E8"/>
    <w:rsid w:val="00DF6046"/>
    <w:rsid w:val="00DF62E1"/>
    <w:rsid w:val="00DF67CD"/>
    <w:rsid w:val="00DF67DD"/>
    <w:rsid w:val="00DF68FE"/>
    <w:rsid w:val="00DF6CCE"/>
    <w:rsid w:val="00DF6E09"/>
    <w:rsid w:val="00DF6E6A"/>
    <w:rsid w:val="00DF703E"/>
    <w:rsid w:val="00DF76B1"/>
    <w:rsid w:val="00DF79DC"/>
    <w:rsid w:val="00DF7BD3"/>
    <w:rsid w:val="00DF7E7F"/>
    <w:rsid w:val="00E00049"/>
    <w:rsid w:val="00E002FA"/>
    <w:rsid w:val="00E002FD"/>
    <w:rsid w:val="00E00337"/>
    <w:rsid w:val="00E004A0"/>
    <w:rsid w:val="00E00596"/>
    <w:rsid w:val="00E009F1"/>
    <w:rsid w:val="00E01753"/>
    <w:rsid w:val="00E019EB"/>
    <w:rsid w:val="00E01E6B"/>
    <w:rsid w:val="00E020D5"/>
    <w:rsid w:val="00E0230F"/>
    <w:rsid w:val="00E024CC"/>
    <w:rsid w:val="00E0253E"/>
    <w:rsid w:val="00E02623"/>
    <w:rsid w:val="00E029A1"/>
    <w:rsid w:val="00E02C32"/>
    <w:rsid w:val="00E03211"/>
    <w:rsid w:val="00E0321E"/>
    <w:rsid w:val="00E03607"/>
    <w:rsid w:val="00E038F1"/>
    <w:rsid w:val="00E03A3B"/>
    <w:rsid w:val="00E03B23"/>
    <w:rsid w:val="00E03C3E"/>
    <w:rsid w:val="00E03C6C"/>
    <w:rsid w:val="00E03E03"/>
    <w:rsid w:val="00E04790"/>
    <w:rsid w:val="00E04943"/>
    <w:rsid w:val="00E04FEA"/>
    <w:rsid w:val="00E0520F"/>
    <w:rsid w:val="00E0556C"/>
    <w:rsid w:val="00E055D9"/>
    <w:rsid w:val="00E057B9"/>
    <w:rsid w:val="00E05A91"/>
    <w:rsid w:val="00E05C2A"/>
    <w:rsid w:val="00E06067"/>
    <w:rsid w:val="00E06200"/>
    <w:rsid w:val="00E062DF"/>
    <w:rsid w:val="00E06449"/>
    <w:rsid w:val="00E06B91"/>
    <w:rsid w:val="00E06C10"/>
    <w:rsid w:val="00E071FC"/>
    <w:rsid w:val="00E0725F"/>
    <w:rsid w:val="00E07651"/>
    <w:rsid w:val="00E07814"/>
    <w:rsid w:val="00E10111"/>
    <w:rsid w:val="00E10ACE"/>
    <w:rsid w:val="00E11235"/>
    <w:rsid w:val="00E115A5"/>
    <w:rsid w:val="00E11AE5"/>
    <w:rsid w:val="00E11DC2"/>
    <w:rsid w:val="00E11F99"/>
    <w:rsid w:val="00E12132"/>
    <w:rsid w:val="00E1223E"/>
    <w:rsid w:val="00E122F1"/>
    <w:rsid w:val="00E12376"/>
    <w:rsid w:val="00E12708"/>
    <w:rsid w:val="00E12831"/>
    <w:rsid w:val="00E12E5E"/>
    <w:rsid w:val="00E1309A"/>
    <w:rsid w:val="00E130DD"/>
    <w:rsid w:val="00E13333"/>
    <w:rsid w:val="00E134F2"/>
    <w:rsid w:val="00E13504"/>
    <w:rsid w:val="00E138C3"/>
    <w:rsid w:val="00E138FE"/>
    <w:rsid w:val="00E13AEB"/>
    <w:rsid w:val="00E13F71"/>
    <w:rsid w:val="00E141B7"/>
    <w:rsid w:val="00E141B9"/>
    <w:rsid w:val="00E141E9"/>
    <w:rsid w:val="00E1447C"/>
    <w:rsid w:val="00E1483B"/>
    <w:rsid w:val="00E14D66"/>
    <w:rsid w:val="00E15503"/>
    <w:rsid w:val="00E15567"/>
    <w:rsid w:val="00E16303"/>
    <w:rsid w:val="00E1682D"/>
    <w:rsid w:val="00E16E62"/>
    <w:rsid w:val="00E16F93"/>
    <w:rsid w:val="00E17443"/>
    <w:rsid w:val="00E1747D"/>
    <w:rsid w:val="00E175EA"/>
    <w:rsid w:val="00E1768F"/>
    <w:rsid w:val="00E17B92"/>
    <w:rsid w:val="00E17BB9"/>
    <w:rsid w:val="00E17C74"/>
    <w:rsid w:val="00E2020D"/>
    <w:rsid w:val="00E2023B"/>
    <w:rsid w:val="00E20E8D"/>
    <w:rsid w:val="00E20F03"/>
    <w:rsid w:val="00E20FBE"/>
    <w:rsid w:val="00E2116B"/>
    <w:rsid w:val="00E2116F"/>
    <w:rsid w:val="00E21790"/>
    <w:rsid w:val="00E217CB"/>
    <w:rsid w:val="00E21E3D"/>
    <w:rsid w:val="00E21ED4"/>
    <w:rsid w:val="00E220BD"/>
    <w:rsid w:val="00E22310"/>
    <w:rsid w:val="00E225E7"/>
    <w:rsid w:val="00E228C6"/>
    <w:rsid w:val="00E22F50"/>
    <w:rsid w:val="00E23254"/>
    <w:rsid w:val="00E2343E"/>
    <w:rsid w:val="00E23462"/>
    <w:rsid w:val="00E234F0"/>
    <w:rsid w:val="00E235C6"/>
    <w:rsid w:val="00E235DC"/>
    <w:rsid w:val="00E237D3"/>
    <w:rsid w:val="00E23C1A"/>
    <w:rsid w:val="00E24008"/>
    <w:rsid w:val="00E24533"/>
    <w:rsid w:val="00E247B1"/>
    <w:rsid w:val="00E248B9"/>
    <w:rsid w:val="00E24B8E"/>
    <w:rsid w:val="00E26467"/>
    <w:rsid w:val="00E2659B"/>
    <w:rsid w:val="00E27605"/>
    <w:rsid w:val="00E276A4"/>
    <w:rsid w:val="00E27DCF"/>
    <w:rsid w:val="00E27FA7"/>
    <w:rsid w:val="00E308F1"/>
    <w:rsid w:val="00E30ABD"/>
    <w:rsid w:val="00E312BB"/>
    <w:rsid w:val="00E31861"/>
    <w:rsid w:val="00E31925"/>
    <w:rsid w:val="00E31B03"/>
    <w:rsid w:val="00E320D7"/>
    <w:rsid w:val="00E32427"/>
    <w:rsid w:val="00E32DA8"/>
    <w:rsid w:val="00E334D8"/>
    <w:rsid w:val="00E3355F"/>
    <w:rsid w:val="00E33633"/>
    <w:rsid w:val="00E33B7E"/>
    <w:rsid w:val="00E33B85"/>
    <w:rsid w:val="00E33BF9"/>
    <w:rsid w:val="00E33C23"/>
    <w:rsid w:val="00E3464B"/>
    <w:rsid w:val="00E346B2"/>
    <w:rsid w:val="00E3487D"/>
    <w:rsid w:val="00E3498E"/>
    <w:rsid w:val="00E34E54"/>
    <w:rsid w:val="00E34E9B"/>
    <w:rsid w:val="00E350C5"/>
    <w:rsid w:val="00E35214"/>
    <w:rsid w:val="00E35408"/>
    <w:rsid w:val="00E354A6"/>
    <w:rsid w:val="00E35585"/>
    <w:rsid w:val="00E35A78"/>
    <w:rsid w:val="00E35AD8"/>
    <w:rsid w:val="00E35E25"/>
    <w:rsid w:val="00E36223"/>
    <w:rsid w:val="00E363A6"/>
    <w:rsid w:val="00E36547"/>
    <w:rsid w:val="00E365F6"/>
    <w:rsid w:val="00E3665D"/>
    <w:rsid w:val="00E36719"/>
    <w:rsid w:val="00E36745"/>
    <w:rsid w:val="00E36779"/>
    <w:rsid w:val="00E3696B"/>
    <w:rsid w:val="00E36C70"/>
    <w:rsid w:val="00E36C8F"/>
    <w:rsid w:val="00E37423"/>
    <w:rsid w:val="00E37942"/>
    <w:rsid w:val="00E40250"/>
    <w:rsid w:val="00E4031E"/>
    <w:rsid w:val="00E405DE"/>
    <w:rsid w:val="00E406E8"/>
    <w:rsid w:val="00E4088E"/>
    <w:rsid w:val="00E40FD8"/>
    <w:rsid w:val="00E410F1"/>
    <w:rsid w:val="00E41449"/>
    <w:rsid w:val="00E414F9"/>
    <w:rsid w:val="00E4250C"/>
    <w:rsid w:val="00E42953"/>
    <w:rsid w:val="00E42C66"/>
    <w:rsid w:val="00E42E19"/>
    <w:rsid w:val="00E43244"/>
    <w:rsid w:val="00E4336D"/>
    <w:rsid w:val="00E43408"/>
    <w:rsid w:val="00E4391C"/>
    <w:rsid w:val="00E43BF2"/>
    <w:rsid w:val="00E43C13"/>
    <w:rsid w:val="00E43D84"/>
    <w:rsid w:val="00E4459A"/>
    <w:rsid w:val="00E44D39"/>
    <w:rsid w:val="00E45257"/>
    <w:rsid w:val="00E45889"/>
    <w:rsid w:val="00E45F5C"/>
    <w:rsid w:val="00E461E4"/>
    <w:rsid w:val="00E462F0"/>
    <w:rsid w:val="00E4658A"/>
    <w:rsid w:val="00E465DD"/>
    <w:rsid w:val="00E46AF9"/>
    <w:rsid w:val="00E46CD2"/>
    <w:rsid w:val="00E46D89"/>
    <w:rsid w:val="00E47025"/>
    <w:rsid w:val="00E47B6D"/>
    <w:rsid w:val="00E50019"/>
    <w:rsid w:val="00E5037D"/>
    <w:rsid w:val="00E50836"/>
    <w:rsid w:val="00E509CD"/>
    <w:rsid w:val="00E50B9E"/>
    <w:rsid w:val="00E50D46"/>
    <w:rsid w:val="00E50DF9"/>
    <w:rsid w:val="00E5100C"/>
    <w:rsid w:val="00E512B1"/>
    <w:rsid w:val="00E51B0E"/>
    <w:rsid w:val="00E51FE6"/>
    <w:rsid w:val="00E5240A"/>
    <w:rsid w:val="00E528C3"/>
    <w:rsid w:val="00E529FF"/>
    <w:rsid w:val="00E52A58"/>
    <w:rsid w:val="00E52C57"/>
    <w:rsid w:val="00E52D4B"/>
    <w:rsid w:val="00E531A8"/>
    <w:rsid w:val="00E53213"/>
    <w:rsid w:val="00E533A4"/>
    <w:rsid w:val="00E53790"/>
    <w:rsid w:val="00E53A4E"/>
    <w:rsid w:val="00E53BCF"/>
    <w:rsid w:val="00E5405D"/>
    <w:rsid w:val="00E5417F"/>
    <w:rsid w:val="00E545A2"/>
    <w:rsid w:val="00E55260"/>
    <w:rsid w:val="00E55A46"/>
    <w:rsid w:val="00E56261"/>
    <w:rsid w:val="00E56744"/>
    <w:rsid w:val="00E56941"/>
    <w:rsid w:val="00E56D2B"/>
    <w:rsid w:val="00E579B2"/>
    <w:rsid w:val="00E601C8"/>
    <w:rsid w:val="00E60594"/>
    <w:rsid w:val="00E60598"/>
    <w:rsid w:val="00E60EC5"/>
    <w:rsid w:val="00E61594"/>
    <w:rsid w:val="00E6192C"/>
    <w:rsid w:val="00E61D55"/>
    <w:rsid w:val="00E62249"/>
    <w:rsid w:val="00E622BA"/>
    <w:rsid w:val="00E623B6"/>
    <w:rsid w:val="00E62454"/>
    <w:rsid w:val="00E626B6"/>
    <w:rsid w:val="00E62E81"/>
    <w:rsid w:val="00E62EA4"/>
    <w:rsid w:val="00E631F5"/>
    <w:rsid w:val="00E634F1"/>
    <w:rsid w:val="00E6387C"/>
    <w:rsid w:val="00E63DB3"/>
    <w:rsid w:val="00E64645"/>
    <w:rsid w:val="00E64A9E"/>
    <w:rsid w:val="00E64B12"/>
    <w:rsid w:val="00E64E09"/>
    <w:rsid w:val="00E64E4A"/>
    <w:rsid w:val="00E650BB"/>
    <w:rsid w:val="00E65199"/>
    <w:rsid w:val="00E65430"/>
    <w:rsid w:val="00E65CB8"/>
    <w:rsid w:val="00E663F0"/>
    <w:rsid w:val="00E6663C"/>
    <w:rsid w:val="00E66714"/>
    <w:rsid w:val="00E66C6E"/>
    <w:rsid w:val="00E66D0A"/>
    <w:rsid w:val="00E66ED4"/>
    <w:rsid w:val="00E676E6"/>
    <w:rsid w:val="00E67B11"/>
    <w:rsid w:val="00E67C2F"/>
    <w:rsid w:val="00E67FE9"/>
    <w:rsid w:val="00E70058"/>
    <w:rsid w:val="00E702AC"/>
    <w:rsid w:val="00E70420"/>
    <w:rsid w:val="00E705AB"/>
    <w:rsid w:val="00E705B0"/>
    <w:rsid w:val="00E709A3"/>
    <w:rsid w:val="00E70A72"/>
    <w:rsid w:val="00E7107A"/>
    <w:rsid w:val="00E71186"/>
    <w:rsid w:val="00E71AAE"/>
    <w:rsid w:val="00E71AF3"/>
    <w:rsid w:val="00E71BBE"/>
    <w:rsid w:val="00E71D4B"/>
    <w:rsid w:val="00E71FFC"/>
    <w:rsid w:val="00E721DF"/>
    <w:rsid w:val="00E7227A"/>
    <w:rsid w:val="00E72701"/>
    <w:rsid w:val="00E72764"/>
    <w:rsid w:val="00E72EA0"/>
    <w:rsid w:val="00E72F94"/>
    <w:rsid w:val="00E7311A"/>
    <w:rsid w:val="00E73136"/>
    <w:rsid w:val="00E738CF"/>
    <w:rsid w:val="00E73A67"/>
    <w:rsid w:val="00E73A85"/>
    <w:rsid w:val="00E73CBC"/>
    <w:rsid w:val="00E73D2C"/>
    <w:rsid w:val="00E73FD2"/>
    <w:rsid w:val="00E7402B"/>
    <w:rsid w:val="00E74376"/>
    <w:rsid w:val="00E745A6"/>
    <w:rsid w:val="00E74876"/>
    <w:rsid w:val="00E74A88"/>
    <w:rsid w:val="00E74E83"/>
    <w:rsid w:val="00E752DA"/>
    <w:rsid w:val="00E7530F"/>
    <w:rsid w:val="00E75361"/>
    <w:rsid w:val="00E75A1A"/>
    <w:rsid w:val="00E75BB8"/>
    <w:rsid w:val="00E76E07"/>
    <w:rsid w:val="00E76EB5"/>
    <w:rsid w:val="00E76EDB"/>
    <w:rsid w:val="00E773FD"/>
    <w:rsid w:val="00E7757D"/>
    <w:rsid w:val="00E77632"/>
    <w:rsid w:val="00E779E5"/>
    <w:rsid w:val="00E77A20"/>
    <w:rsid w:val="00E77E02"/>
    <w:rsid w:val="00E77FDB"/>
    <w:rsid w:val="00E8018E"/>
    <w:rsid w:val="00E8049A"/>
    <w:rsid w:val="00E804E8"/>
    <w:rsid w:val="00E805BE"/>
    <w:rsid w:val="00E80FFE"/>
    <w:rsid w:val="00E8128A"/>
    <w:rsid w:val="00E8128E"/>
    <w:rsid w:val="00E812DA"/>
    <w:rsid w:val="00E81E3B"/>
    <w:rsid w:val="00E82177"/>
    <w:rsid w:val="00E823A8"/>
    <w:rsid w:val="00E8296B"/>
    <w:rsid w:val="00E83739"/>
    <w:rsid w:val="00E83D56"/>
    <w:rsid w:val="00E83F46"/>
    <w:rsid w:val="00E84148"/>
    <w:rsid w:val="00E84197"/>
    <w:rsid w:val="00E84467"/>
    <w:rsid w:val="00E84487"/>
    <w:rsid w:val="00E846CA"/>
    <w:rsid w:val="00E846E1"/>
    <w:rsid w:val="00E84841"/>
    <w:rsid w:val="00E8518C"/>
    <w:rsid w:val="00E85217"/>
    <w:rsid w:val="00E8539C"/>
    <w:rsid w:val="00E85682"/>
    <w:rsid w:val="00E85A0B"/>
    <w:rsid w:val="00E85AD0"/>
    <w:rsid w:val="00E85B0D"/>
    <w:rsid w:val="00E85BF6"/>
    <w:rsid w:val="00E85E0C"/>
    <w:rsid w:val="00E85E89"/>
    <w:rsid w:val="00E86173"/>
    <w:rsid w:val="00E86416"/>
    <w:rsid w:val="00E86565"/>
    <w:rsid w:val="00E86B45"/>
    <w:rsid w:val="00E86FAA"/>
    <w:rsid w:val="00E8703E"/>
    <w:rsid w:val="00E871BD"/>
    <w:rsid w:val="00E871D0"/>
    <w:rsid w:val="00E8732E"/>
    <w:rsid w:val="00E873D0"/>
    <w:rsid w:val="00E874C5"/>
    <w:rsid w:val="00E878A0"/>
    <w:rsid w:val="00E900B5"/>
    <w:rsid w:val="00E904D1"/>
    <w:rsid w:val="00E90702"/>
    <w:rsid w:val="00E90E78"/>
    <w:rsid w:val="00E91303"/>
    <w:rsid w:val="00E913CE"/>
    <w:rsid w:val="00E9165D"/>
    <w:rsid w:val="00E9167A"/>
    <w:rsid w:val="00E91D2C"/>
    <w:rsid w:val="00E922E6"/>
    <w:rsid w:val="00E92908"/>
    <w:rsid w:val="00E92A3C"/>
    <w:rsid w:val="00E92B65"/>
    <w:rsid w:val="00E933EF"/>
    <w:rsid w:val="00E934EE"/>
    <w:rsid w:val="00E93A86"/>
    <w:rsid w:val="00E93C72"/>
    <w:rsid w:val="00E93D6C"/>
    <w:rsid w:val="00E94319"/>
    <w:rsid w:val="00E94E91"/>
    <w:rsid w:val="00E952B7"/>
    <w:rsid w:val="00E95401"/>
    <w:rsid w:val="00E95632"/>
    <w:rsid w:val="00E95895"/>
    <w:rsid w:val="00E95898"/>
    <w:rsid w:val="00E95AAB"/>
    <w:rsid w:val="00E95D6B"/>
    <w:rsid w:val="00E9605A"/>
    <w:rsid w:val="00E96B09"/>
    <w:rsid w:val="00E96D00"/>
    <w:rsid w:val="00E96DFC"/>
    <w:rsid w:val="00E9704E"/>
    <w:rsid w:val="00E97975"/>
    <w:rsid w:val="00E97A0A"/>
    <w:rsid w:val="00E97BBC"/>
    <w:rsid w:val="00E97BED"/>
    <w:rsid w:val="00EA024A"/>
    <w:rsid w:val="00EA0259"/>
    <w:rsid w:val="00EA02A9"/>
    <w:rsid w:val="00EA06D4"/>
    <w:rsid w:val="00EA074A"/>
    <w:rsid w:val="00EA0B98"/>
    <w:rsid w:val="00EA0CE1"/>
    <w:rsid w:val="00EA11E8"/>
    <w:rsid w:val="00EA121D"/>
    <w:rsid w:val="00EA1617"/>
    <w:rsid w:val="00EA1BD2"/>
    <w:rsid w:val="00EA22E0"/>
    <w:rsid w:val="00EA2335"/>
    <w:rsid w:val="00EA266E"/>
    <w:rsid w:val="00EA2D04"/>
    <w:rsid w:val="00EA2DC4"/>
    <w:rsid w:val="00EA2DEA"/>
    <w:rsid w:val="00EA33C2"/>
    <w:rsid w:val="00EA399A"/>
    <w:rsid w:val="00EA4057"/>
    <w:rsid w:val="00EA4496"/>
    <w:rsid w:val="00EA4636"/>
    <w:rsid w:val="00EA467A"/>
    <w:rsid w:val="00EA5222"/>
    <w:rsid w:val="00EA534C"/>
    <w:rsid w:val="00EA5C53"/>
    <w:rsid w:val="00EA5D6E"/>
    <w:rsid w:val="00EA5E23"/>
    <w:rsid w:val="00EA5EF6"/>
    <w:rsid w:val="00EA621C"/>
    <w:rsid w:val="00EA647A"/>
    <w:rsid w:val="00EA68B4"/>
    <w:rsid w:val="00EA69CC"/>
    <w:rsid w:val="00EA6D9B"/>
    <w:rsid w:val="00EA7153"/>
    <w:rsid w:val="00EA72BC"/>
    <w:rsid w:val="00EA791C"/>
    <w:rsid w:val="00EA7D0D"/>
    <w:rsid w:val="00EA7F2F"/>
    <w:rsid w:val="00EA7F72"/>
    <w:rsid w:val="00EB006A"/>
    <w:rsid w:val="00EB0203"/>
    <w:rsid w:val="00EB05A7"/>
    <w:rsid w:val="00EB06A8"/>
    <w:rsid w:val="00EB145B"/>
    <w:rsid w:val="00EB14A9"/>
    <w:rsid w:val="00EB14F5"/>
    <w:rsid w:val="00EB161D"/>
    <w:rsid w:val="00EB17F4"/>
    <w:rsid w:val="00EB1A54"/>
    <w:rsid w:val="00EB1EB5"/>
    <w:rsid w:val="00EB22F5"/>
    <w:rsid w:val="00EB2803"/>
    <w:rsid w:val="00EB2E54"/>
    <w:rsid w:val="00EB3C2A"/>
    <w:rsid w:val="00EB45FA"/>
    <w:rsid w:val="00EB4763"/>
    <w:rsid w:val="00EB483F"/>
    <w:rsid w:val="00EB4AFB"/>
    <w:rsid w:val="00EB50D8"/>
    <w:rsid w:val="00EB59F3"/>
    <w:rsid w:val="00EB61E6"/>
    <w:rsid w:val="00EB6501"/>
    <w:rsid w:val="00EB6DD1"/>
    <w:rsid w:val="00EB6E51"/>
    <w:rsid w:val="00EB6ED0"/>
    <w:rsid w:val="00EB7173"/>
    <w:rsid w:val="00EB7335"/>
    <w:rsid w:val="00EB785A"/>
    <w:rsid w:val="00EB7A0C"/>
    <w:rsid w:val="00EC00B7"/>
    <w:rsid w:val="00EC0478"/>
    <w:rsid w:val="00EC0804"/>
    <w:rsid w:val="00EC0E9D"/>
    <w:rsid w:val="00EC0FFF"/>
    <w:rsid w:val="00EC10AA"/>
    <w:rsid w:val="00EC18AE"/>
    <w:rsid w:val="00EC2D8C"/>
    <w:rsid w:val="00EC3AD6"/>
    <w:rsid w:val="00EC3BCE"/>
    <w:rsid w:val="00EC3DA9"/>
    <w:rsid w:val="00EC3DCF"/>
    <w:rsid w:val="00EC3FFC"/>
    <w:rsid w:val="00EC4064"/>
    <w:rsid w:val="00EC414E"/>
    <w:rsid w:val="00EC477D"/>
    <w:rsid w:val="00EC4E7E"/>
    <w:rsid w:val="00EC4FE6"/>
    <w:rsid w:val="00EC5223"/>
    <w:rsid w:val="00EC541B"/>
    <w:rsid w:val="00EC5B5C"/>
    <w:rsid w:val="00EC62F5"/>
    <w:rsid w:val="00EC6326"/>
    <w:rsid w:val="00EC6F4F"/>
    <w:rsid w:val="00EC6F99"/>
    <w:rsid w:val="00EC7059"/>
    <w:rsid w:val="00EC785C"/>
    <w:rsid w:val="00EC7BAF"/>
    <w:rsid w:val="00EC7CAC"/>
    <w:rsid w:val="00ED0077"/>
    <w:rsid w:val="00ED06C2"/>
    <w:rsid w:val="00ED0864"/>
    <w:rsid w:val="00ED091A"/>
    <w:rsid w:val="00ED0A32"/>
    <w:rsid w:val="00ED1CC2"/>
    <w:rsid w:val="00ED2204"/>
    <w:rsid w:val="00ED2669"/>
    <w:rsid w:val="00ED283A"/>
    <w:rsid w:val="00ED2B22"/>
    <w:rsid w:val="00ED364C"/>
    <w:rsid w:val="00ED3A39"/>
    <w:rsid w:val="00ED3BB9"/>
    <w:rsid w:val="00ED41A7"/>
    <w:rsid w:val="00ED4A24"/>
    <w:rsid w:val="00ED4A59"/>
    <w:rsid w:val="00ED4E8A"/>
    <w:rsid w:val="00ED517C"/>
    <w:rsid w:val="00ED55D5"/>
    <w:rsid w:val="00ED5648"/>
    <w:rsid w:val="00ED5B3A"/>
    <w:rsid w:val="00ED5D46"/>
    <w:rsid w:val="00ED5FD4"/>
    <w:rsid w:val="00ED63A6"/>
    <w:rsid w:val="00ED6582"/>
    <w:rsid w:val="00ED664B"/>
    <w:rsid w:val="00ED69CD"/>
    <w:rsid w:val="00ED6A74"/>
    <w:rsid w:val="00ED6C40"/>
    <w:rsid w:val="00ED6D09"/>
    <w:rsid w:val="00ED6EF5"/>
    <w:rsid w:val="00ED7153"/>
    <w:rsid w:val="00ED7458"/>
    <w:rsid w:val="00ED764F"/>
    <w:rsid w:val="00ED77FD"/>
    <w:rsid w:val="00ED7B28"/>
    <w:rsid w:val="00EE024C"/>
    <w:rsid w:val="00EE0510"/>
    <w:rsid w:val="00EE0A8F"/>
    <w:rsid w:val="00EE119F"/>
    <w:rsid w:val="00EE11C6"/>
    <w:rsid w:val="00EE15BB"/>
    <w:rsid w:val="00EE1932"/>
    <w:rsid w:val="00EE1BC0"/>
    <w:rsid w:val="00EE20AC"/>
    <w:rsid w:val="00EE2B6B"/>
    <w:rsid w:val="00EE2F50"/>
    <w:rsid w:val="00EE3386"/>
    <w:rsid w:val="00EE355B"/>
    <w:rsid w:val="00EE3649"/>
    <w:rsid w:val="00EE36CB"/>
    <w:rsid w:val="00EE3F42"/>
    <w:rsid w:val="00EE421F"/>
    <w:rsid w:val="00EE4567"/>
    <w:rsid w:val="00EE46C6"/>
    <w:rsid w:val="00EE497B"/>
    <w:rsid w:val="00EE4B24"/>
    <w:rsid w:val="00EE5212"/>
    <w:rsid w:val="00EE55A3"/>
    <w:rsid w:val="00EE5C00"/>
    <w:rsid w:val="00EE5D11"/>
    <w:rsid w:val="00EE64B9"/>
    <w:rsid w:val="00EE6E3A"/>
    <w:rsid w:val="00EE71C9"/>
    <w:rsid w:val="00EE76CA"/>
    <w:rsid w:val="00EE777D"/>
    <w:rsid w:val="00EE77BF"/>
    <w:rsid w:val="00EE78B9"/>
    <w:rsid w:val="00EF01BC"/>
    <w:rsid w:val="00EF0E8C"/>
    <w:rsid w:val="00EF1440"/>
    <w:rsid w:val="00EF17A6"/>
    <w:rsid w:val="00EF20BC"/>
    <w:rsid w:val="00EF2867"/>
    <w:rsid w:val="00EF2EE9"/>
    <w:rsid w:val="00EF3513"/>
    <w:rsid w:val="00EF35C4"/>
    <w:rsid w:val="00EF3630"/>
    <w:rsid w:val="00EF3F2A"/>
    <w:rsid w:val="00EF413A"/>
    <w:rsid w:val="00EF4226"/>
    <w:rsid w:val="00EF4260"/>
    <w:rsid w:val="00EF4384"/>
    <w:rsid w:val="00EF45C7"/>
    <w:rsid w:val="00EF480B"/>
    <w:rsid w:val="00EF49AB"/>
    <w:rsid w:val="00EF4DAF"/>
    <w:rsid w:val="00EF4E6F"/>
    <w:rsid w:val="00EF50FC"/>
    <w:rsid w:val="00EF517E"/>
    <w:rsid w:val="00EF51D9"/>
    <w:rsid w:val="00EF53C5"/>
    <w:rsid w:val="00EF5900"/>
    <w:rsid w:val="00EF59FF"/>
    <w:rsid w:val="00EF63C1"/>
    <w:rsid w:val="00EF65D3"/>
    <w:rsid w:val="00EF662A"/>
    <w:rsid w:val="00EF6758"/>
    <w:rsid w:val="00EF6B45"/>
    <w:rsid w:val="00EF6BFB"/>
    <w:rsid w:val="00EF6F86"/>
    <w:rsid w:val="00EF705F"/>
    <w:rsid w:val="00EF712F"/>
    <w:rsid w:val="00EF72EA"/>
    <w:rsid w:val="00EF73B8"/>
    <w:rsid w:val="00F00138"/>
    <w:rsid w:val="00F00A1C"/>
    <w:rsid w:val="00F00BBA"/>
    <w:rsid w:val="00F00EDA"/>
    <w:rsid w:val="00F0104E"/>
    <w:rsid w:val="00F01098"/>
    <w:rsid w:val="00F014D8"/>
    <w:rsid w:val="00F0154B"/>
    <w:rsid w:val="00F01AE7"/>
    <w:rsid w:val="00F01BB3"/>
    <w:rsid w:val="00F01DC0"/>
    <w:rsid w:val="00F01F1E"/>
    <w:rsid w:val="00F01FB3"/>
    <w:rsid w:val="00F026B0"/>
    <w:rsid w:val="00F02AB6"/>
    <w:rsid w:val="00F0387A"/>
    <w:rsid w:val="00F03CB6"/>
    <w:rsid w:val="00F04343"/>
    <w:rsid w:val="00F04372"/>
    <w:rsid w:val="00F049A8"/>
    <w:rsid w:val="00F04C59"/>
    <w:rsid w:val="00F04F27"/>
    <w:rsid w:val="00F058B0"/>
    <w:rsid w:val="00F05B26"/>
    <w:rsid w:val="00F05EE5"/>
    <w:rsid w:val="00F05FC1"/>
    <w:rsid w:val="00F0642C"/>
    <w:rsid w:val="00F064B2"/>
    <w:rsid w:val="00F0652F"/>
    <w:rsid w:val="00F06712"/>
    <w:rsid w:val="00F07462"/>
    <w:rsid w:val="00F074FE"/>
    <w:rsid w:val="00F07695"/>
    <w:rsid w:val="00F105AF"/>
    <w:rsid w:val="00F10736"/>
    <w:rsid w:val="00F10C6A"/>
    <w:rsid w:val="00F10ECD"/>
    <w:rsid w:val="00F10F09"/>
    <w:rsid w:val="00F10F74"/>
    <w:rsid w:val="00F11030"/>
    <w:rsid w:val="00F110C7"/>
    <w:rsid w:val="00F110CD"/>
    <w:rsid w:val="00F117C1"/>
    <w:rsid w:val="00F11C7F"/>
    <w:rsid w:val="00F12549"/>
    <w:rsid w:val="00F12764"/>
    <w:rsid w:val="00F12ACB"/>
    <w:rsid w:val="00F13284"/>
    <w:rsid w:val="00F14553"/>
    <w:rsid w:val="00F1494D"/>
    <w:rsid w:val="00F14A97"/>
    <w:rsid w:val="00F14AAE"/>
    <w:rsid w:val="00F14BF9"/>
    <w:rsid w:val="00F14D3A"/>
    <w:rsid w:val="00F14EC5"/>
    <w:rsid w:val="00F151AE"/>
    <w:rsid w:val="00F15482"/>
    <w:rsid w:val="00F15553"/>
    <w:rsid w:val="00F157B9"/>
    <w:rsid w:val="00F15AB7"/>
    <w:rsid w:val="00F15F39"/>
    <w:rsid w:val="00F162F7"/>
    <w:rsid w:val="00F165BF"/>
    <w:rsid w:val="00F165C7"/>
    <w:rsid w:val="00F166C8"/>
    <w:rsid w:val="00F168A0"/>
    <w:rsid w:val="00F16C2C"/>
    <w:rsid w:val="00F16C2D"/>
    <w:rsid w:val="00F16DE2"/>
    <w:rsid w:val="00F174FF"/>
    <w:rsid w:val="00F1753F"/>
    <w:rsid w:val="00F2055E"/>
    <w:rsid w:val="00F20C78"/>
    <w:rsid w:val="00F20D3F"/>
    <w:rsid w:val="00F2110E"/>
    <w:rsid w:val="00F21378"/>
    <w:rsid w:val="00F214BD"/>
    <w:rsid w:val="00F21712"/>
    <w:rsid w:val="00F21F34"/>
    <w:rsid w:val="00F22358"/>
    <w:rsid w:val="00F229D8"/>
    <w:rsid w:val="00F22AD6"/>
    <w:rsid w:val="00F22EEE"/>
    <w:rsid w:val="00F2482C"/>
    <w:rsid w:val="00F248AD"/>
    <w:rsid w:val="00F249FD"/>
    <w:rsid w:val="00F24A0D"/>
    <w:rsid w:val="00F24F5A"/>
    <w:rsid w:val="00F24FB3"/>
    <w:rsid w:val="00F250B8"/>
    <w:rsid w:val="00F255D1"/>
    <w:rsid w:val="00F25A26"/>
    <w:rsid w:val="00F25B17"/>
    <w:rsid w:val="00F26001"/>
    <w:rsid w:val="00F26355"/>
    <w:rsid w:val="00F266A5"/>
    <w:rsid w:val="00F266E4"/>
    <w:rsid w:val="00F26984"/>
    <w:rsid w:val="00F26E89"/>
    <w:rsid w:val="00F271AA"/>
    <w:rsid w:val="00F2736E"/>
    <w:rsid w:val="00F27F03"/>
    <w:rsid w:val="00F27FBA"/>
    <w:rsid w:val="00F30518"/>
    <w:rsid w:val="00F305A5"/>
    <w:rsid w:val="00F30663"/>
    <w:rsid w:val="00F3070C"/>
    <w:rsid w:val="00F3083D"/>
    <w:rsid w:val="00F30DDD"/>
    <w:rsid w:val="00F3113B"/>
    <w:rsid w:val="00F3125A"/>
    <w:rsid w:val="00F313EE"/>
    <w:rsid w:val="00F31538"/>
    <w:rsid w:val="00F31716"/>
    <w:rsid w:val="00F317A8"/>
    <w:rsid w:val="00F31DEC"/>
    <w:rsid w:val="00F31FB5"/>
    <w:rsid w:val="00F3213E"/>
    <w:rsid w:val="00F32161"/>
    <w:rsid w:val="00F327AE"/>
    <w:rsid w:val="00F32A74"/>
    <w:rsid w:val="00F33064"/>
    <w:rsid w:val="00F3352F"/>
    <w:rsid w:val="00F33B53"/>
    <w:rsid w:val="00F33CE4"/>
    <w:rsid w:val="00F3425C"/>
    <w:rsid w:val="00F343FB"/>
    <w:rsid w:val="00F34A62"/>
    <w:rsid w:val="00F34CD9"/>
    <w:rsid w:val="00F35476"/>
    <w:rsid w:val="00F35523"/>
    <w:rsid w:val="00F35C91"/>
    <w:rsid w:val="00F362ED"/>
    <w:rsid w:val="00F363CB"/>
    <w:rsid w:val="00F36466"/>
    <w:rsid w:val="00F37325"/>
    <w:rsid w:val="00F37930"/>
    <w:rsid w:val="00F37AD2"/>
    <w:rsid w:val="00F37DC5"/>
    <w:rsid w:val="00F37DF8"/>
    <w:rsid w:val="00F40230"/>
    <w:rsid w:val="00F4029A"/>
    <w:rsid w:val="00F403B1"/>
    <w:rsid w:val="00F40890"/>
    <w:rsid w:val="00F41079"/>
    <w:rsid w:val="00F41F90"/>
    <w:rsid w:val="00F41FCC"/>
    <w:rsid w:val="00F42196"/>
    <w:rsid w:val="00F4244F"/>
    <w:rsid w:val="00F42CC0"/>
    <w:rsid w:val="00F432DC"/>
    <w:rsid w:val="00F437C9"/>
    <w:rsid w:val="00F43944"/>
    <w:rsid w:val="00F43C1B"/>
    <w:rsid w:val="00F44225"/>
    <w:rsid w:val="00F4428D"/>
    <w:rsid w:val="00F442C5"/>
    <w:rsid w:val="00F442E7"/>
    <w:rsid w:val="00F44467"/>
    <w:rsid w:val="00F44ED8"/>
    <w:rsid w:val="00F456DD"/>
    <w:rsid w:val="00F4597A"/>
    <w:rsid w:val="00F464B5"/>
    <w:rsid w:val="00F4665D"/>
    <w:rsid w:val="00F469B5"/>
    <w:rsid w:val="00F46CF6"/>
    <w:rsid w:val="00F46F66"/>
    <w:rsid w:val="00F47170"/>
    <w:rsid w:val="00F47380"/>
    <w:rsid w:val="00F477BA"/>
    <w:rsid w:val="00F47B53"/>
    <w:rsid w:val="00F50276"/>
    <w:rsid w:val="00F502E9"/>
    <w:rsid w:val="00F5074D"/>
    <w:rsid w:val="00F50759"/>
    <w:rsid w:val="00F50EA8"/>
    <w:rsid w:val="00F5116B"/>
    <w:rsid w:val="00F511DC"/>
    <w:rsid w:val="00F5125F"/>
    <w:rsid w:val="00F516F7"/>
    <w:rsid w:val="00F51780"/>
    <w:rsid w:val="00F5190E"/>
    <w:rsid w:val="00F519F6"/>
    <w:rsid w:val="00F52226"/>
    <w:rsid w:val="00F52A69"/>
    <w:rsid w:val="00F52F76"/>
    <w:rsid w:val="00F5347D"/>
    <w:rsid w:val="00F53635"/>
    <w:rsid w:val="00F53690"/>
    <w:rsid w:val="00F53E9F"/>
    <w:rsid w:val="00F543C4"/>
    <w:rsid w:val="00F54494"/>
    <w:rsid w:val="00F546DB"/>
    <w:rsid w:val="00F5483D"/>
    <w:rsid w:val="00F54885"/>
    <w:rsid w:val="00F54A30"/>
    <w:rsid w:val="00F54FD3"/>
    <w:rsid w:val="00F55929"/>
    <w:rsid w:val="00F55D97"/>
    <w:rsid w:val="00F55DB3"/>
    <w:rsid w:val="00F5660B"/>
    <w:rsid w:val="00F56A90"/>
    <w:rsid w:val="00F56AF4"/>
    <w:rsid w:val="00F56C98"/>
    <w:rsid w:val="00F56DBA"/>
    <w:rsid w:val="00F5724E"/>
    <w:rsid w:val="00F579EE"/>
    <w:rsid w:val="00F57B6A"/>
    <w:rsid w:val="00F57CA7"/>
    <w:rsid w:val="00F60506"/>
    <w:rsid w:val="00F60A95"/>
    <w:rsid w:val="00F61348"/>
    <w:rsid w:val="00F61588"/>
    <w:rsid w:val="00F61718"/>
    <w:rsid w:val="00F61B46"/>
    <w:rsid w:val="00F61CFA"/>
    <w:rsid w:val="00F61F0E"/>
    <w:rsid w:val="00F6251C"/>
    <w:rsid w:val="00F62B5C"/>
    <w:rsid w:val="00F62D14"/>
    <w:rsid w:val="00F62F56"/>
    <w:rsid w:val="00F63484"/>
    <w:rsid w:val="00F6374A"/>
    <w:rsid w:val="00F63758"/>
    <w:rsid w:val="00F638DF"/>
    <w:rsid w:val="00F6514D"/>
    <w:rsid w:val="00F65A1B"/>
    <w:rsid w:val="00F663B9"/>
    <w:rsid w:val="00F666E1"/>
    <w:rsid w:val="00F668C1"/>
    <w:rsid w:val="00F668FB"/>
    <w:rsid w:val="00F66A7E"/>
    <w:rsid w:val="00F66CE6"/>
    <w:rsid w:val="00F66FBF"/>
    <w:rsid w:val="00F6753D"/>
    <w:rsid w:val="00F67C36"/>
    <w:rsid w:val="00F67F35"/>
    <w:rsid w:val="00F70DCB"/>
    <w:rsid w:val="00F70EFB"/>
    <w:rsid w:val="00F71471"/>
    <w:rsid w:val="00F71A55"/>
    <w:rsid w:val="00F71E3D"/>
    <w:rsid w:val="00F71FE9"/>
    <w:rsid w:val="00F72125"/>
    <w:rsid w:val="00F7246D"/>
    <w:rsid w:val="00F727EF"/>
    <w:rsid w:val="00F72903"/>
    <w:rsid w:val="00F72B56"/>
    <w:rsid w:val="00F72E00"/>
    <w:rsid w:val="00F737F2"/>
    <w:rsid w:val="00F73B66"/>
    <w:rsid w:val="00F73C23"/>
    <w:rsid w:val="00F73C77"/>
    <w:rsid w:val="00F73ED8"/>
    <w:rsid w:val="00F73FF6"/>
    <w:rsid w:val="00F74022"/>
    <w:rsid w:val="00F74119"/>
    <w:rsid w:val="00F741FE"/>
    <w:rsid w:val="00F74A37"/>
    <w:rsid w:val="00F75401"/>
    <w:rsid w:val="00F76205"/>
    <w:rsid w:val="00F76FE8"/>
    <w:rsid w:val="00F77204"/>
    <w:rsid w:val="00F778A7"/>
    <w:rsid w:val="00F77A37"/>
    <w:rsid w:val="00F77A40"/>
    <w:rsid w:val="00F77CDF"/>
    <w:rsid w:val="00F77E61"/>
    <w:rsid w:val="00F80203"/>
    <w:rsid w:val="00F805C3"/>
    <w:rsid w:val="00F80A1C"/>
    <w:rsid w:val="00F812C4"/>
    <w:rsid w:val="00F8179A"/>
    <w:rsid w:val="00F81D96"/>
    <w:rsid w:val="00F81F89"/>
    <w:rsid w:val="00F81FAA"/>
    <w:rsid w:val="00F82BA5"/>
    <w:rsid w:val="00F83B38"/>
    <w:rsid w:val="00F84322"/>
    <w:rsid w:val="00F84773"/>
    <w:rsid w:val="00F84C37"/>
    <w:rsid w:val="00F84C4E"/>
    <w:rsid w:val="00F85212"/>
    <w:rsid w:val="00F8590B"/>
    <w:rsid w:val="00F85C20"/>
    <w:rsid w:val="00F85C7B"/>
    <w:rsid w:val="00F860D5"/>
    <w:rsid w:val="00F86423"/>
    <w:rsid w:val="00F873B1"/>
    <w:rsid w:val="00F8765A"/>
    <w:rsid w:val="00F87899"/>
    <w:rsid w:val="00F87944"/>
    <w:rsid w:val="00F8799A"/>
    <w:rsid w:val="00F879C8"/>
    <w:rsid w:val="00F87CD3"/>
    <w:rsid w:val="00F87FD4"/>
    <w:rsid w:val="00F900ED"/>
    <w:rsid w:val="00F90248"/>
    <w:rsid w:val="00F902B1"/>
    <w:rsid w:val="00F90733"/>
    <w:rsid w:val="00F90CC8"/>
    <w:rsid w:val="00F90D06"/>
    <w:rsid w:val="00F914FF"/>
    <w:rsid w:val="00F91CE3"/>
    <w:rsid w:val="00F926B7"/>
    <w:rsid w:val="00F92890"/>
    <w:rsid w:val="00F92D98"/>
    <w:rsid w:val="00F92DFC"/>
    <w:rsid w:val="00F92E28"/>
    <w:rsid w:val="00F92E96"/>
    <w:rsid w:val="00F930D6"/>
    <w:rsid w:val="00F93496"/>
    <w:rsid w:val="00F93697"/>
    <w:rsid w:val="00F93749"/>
    <w:rsid w:val="00F9374C"/>
    <w:rsid w:val="00F9382C"/>
    <w:rsid w:val="00F93835"/>
    <w:rsid w:val="00F93DA4"/>
    <w:rsid w:val="00F9401A"/>
    <w:rsid w:val="00F9492E"/>
    <w:rsid w:val="00F949EF"/>
    <w:rsid w:val="00F94B4B"/>
    <w:rsid w:val="00F94CB9"/>
    <w:rsid w:val="00F95910"/>
    <w:rsid w:val="00F95C08"/>
    <w:rsid w:val="00F9683C"/>
    <w:rsid w:val="00F96CCC"/>
    <w:rsid w:val="00F97126"/>
    <w:rsid w:val="00F97182"/>
    <w:rsid w:val="00F9783F"/>
    <w:rsid w:val="00F9787C"/>
    <w:rsid w:val="00F979EF"/>
    <w:rsid w:val="00F97A08"/>
    <w:rsid w:val="00F97C0C"/>
    <w:rsid w:val="00FA01D9"/>
    <w:rsid w:val="00FA04C0"/>
    <w:rsid w:val="00FA0526"/>
    <w:rsid w:val="00FA06B2"/>
    <w:rsid w:val="00FA06E2"/>
    <w:rsid w:val="00FA07D3"/>
    <w:rsid w:val="00FA0C91"/>
    <w:rsid w:val="00FA0DBB"/>
    <w:rsid w:val="00FA0E9D"/>
    <w:rsid w:val="00FA0EF0"/>
    <w:rsid w:val="00FA15E2"/>
    <w:rsid w:val="00FA1738"/>
    <w:rsid w:val="00FA188C"/>
    <w:rsid w:val="00FA1FFE"/>
    <w:rsid w:val="00FA2233"/>
    <w:rsid w:val="00FA23EA"/>
    <w:rsid w:val="00FA249E"/>
    <w:rsid w:val="00FA25A5"/>
    <w:rsid w:val="00FA293F"/>
    <w:rsid w:val="00FA2BA3"/>
    <w:rsid w:val="00FA2E6F"/>
    <w:rsid w:val="00FA2EAF"/>
    <w:rsid w:val="00FA328D"/>
    <w:rsid w:val="00FA3496"/>
    <w:rsid w:val="00FA34B6"/>
    <w:rsid w:val="00FA3717"/>
    <w:rsid w:val="00FA3BEF"/>
    <w:rsid w:val="00FA3E43"/>
    <w:rsid w:val="00FA4113"/>
    <w:rsid w:val="00FA4555"/>
    <w:rsid w:val="00FA4CCD"/>
    <w:rsid w:val="00FA5522"/>
    <w:rsid w:val="00FA56C8"/>
    <w:rsid w:val="00FA598A"/>
    <w:rsid w:val="00FA60FF"/>
    <w:rsid w:val="00FA6775"/>
    <w:rsid w:val="00FA69F7"/>
    <w:rsid w:val="00FA6BCB"/>
    <w:rsid w:val="00FA6BF6"/>
    <w:rsid w:val="00FA6D9A"/>
    <w:rsid w:val="00FA6E18"/>
    <w:rsid w:val="00FA6E8A"/>
    <w:rsid w:val="00FA6E93"/>
    <w:rsid w:val="00FA6FC0"/>
    <w:rsid w:val="00FA73B6"/>
    <w:rsid w:val="00FA7798"/>
    <w:rsid w:val="00FA78B7"/>
    <w:rsid w:val="00FA7F3D"/>
    <w:rsid w:val="00FB031E"/>
    <w:rsid w:val="00FB0739"/>
    <w:rsid w:val="00FB09BD"/>
    <w:rsid w:val="00FB0F79"/>
    <w:rsid w:val="00FB1523"/>
    <w:rsid w:val="00FB166D"/>
    <w:rsid w:val="00FB17A3"/>
    <w:rsid w:val="00FB181B"/>
    <w:rsid w:val="00FB187F"/>
    <w:rsid w:val="00FB1A80"/>
    <w:rsid w:val="00FB22C5"/>
    <w:rsid w:val="00FB2455"/>
    <w:rsid w:val="00FB2618"/>
    <w:rsid w:val="00FB2759"/>
    <w:rsid w:val="00FB2B3A"/>
    <w:rsid w:val="00FB2C37"/>
    <w:rsid w:val="00FB3120"/>
    <w:rsid w:val="00FB34BD"/>
    <w:rsid w:val="00FB3665"/>
    <w:rsid w:val="00FB3945"/>
    <w:rsid w:val="00FB3A1C"/>
    <w:rsid w:val="00FB3EA0"/>
    <w:rsid w:val="00FB4149"/>
    <w:rsid w:val="00FB43BB"/>
    <w:rsid w:val="00FB456A"/>
    <w:rsid w:val="00FB4763"/>
    <w:rsid w:val="00FB4B9D"/>
    <w:rsid w:val="00FB5202"/>
    <w:rsid w:val="00FB532C"/>
    <w:rsid w:val="00FB5411"/>
    <w:rsid w:val="00FB564D"/>
    <w:rsid w:val="00FB56CA"/>
    <w:rsid w:val="00FB59BE"/>
    <w:rsid w:val="00FB5B6A"/>
    <w:rsid w:val="00FB5F47"/>
    <w:rsid w:val="00FB7B52"/>
    <w:rsid w:val="00FB7D6C"/>
    <w:rsid w:val="00FC0278"/>
    <w:rsid w:val="00FC0C30"/>
    <w:rsid w:val="00FC0E65"/>
    <w:rsid w:val="00FC109F"/>
    <w:rsid w:val="00FC1422"/>
    <w:rsid w:val="00FC15AB"/>
    <w:rsid w:val="00FC18EB"/>
    <w:rsid w:val="00FC18F0"/>
    <w:rsid w:val="00FC1938"/>
    <w:rsid w:val="00FC196B"/>
    <w:rsid w:val="00FC1E7C"/>
    <w:rsid w:val="00FC2168"/>
    <w:rsid w:val="00FC25E0"/>
    <w:rsid w:val="00FC25FC"/>
    <w:rsid w:val="00FC2638"/>
    <w:rsid w:val="00FC2A17"/>
    <w:rsid w:val="00FC2A81"/>
    <w:rsid w:val="00FC2C59"/>
    <w:rsid w:val="00FC3173"/>
    <w:rsid w:val="00FC33EF"/>
    <w:rsid w:val="00FC3596"/>
    <w:rsid w:val="00FC3C51"/>
    <w:rsid w:val="00FC3CA1"/>
    <w:rsid w:val="00FC420F"/>
    <w:rsid w:val="00FC465F"/>
    <w:rsid w:val="00FC4906"/>
    <w:rsid w:val="00FC4F25"/>
    <w:rsid w:val="00FC5587"/>
    <w:rsid w:val="00FC594E"/>
    <w:rsid w:val="00FC596C"/>
    <w:rsid w:val="00FC5CAB"/>
    <w:rsid w:val="00FC6046"/>
    <w:rsid w:val="00FC6646"/>
    <w:rsid w:val="00FC682D"/>
    <w:rsid w:val="00FC6BC0"/>
    <w:rsid w:val="00FC6CEB"/>
    <w:rsid w:val="00FC73D3"/>
    <w:rsid w:val="00FC794C"/>
    <w:rsid w:val="00FC7DAC"/>
    <w:rsid w:val="00FD024A"/>
    <w:rsid w:val="00FD02C7"/>
    <w:rsid w:val="00FD0439"/>
    <w:rsid w:val="00FD05ED"/>
    <w:rsid w:val="00FD0629"/>
    <w:rsid w:val="00FD09B4"/>
    <w:rsid w:val="00FD0FD2"/>
    <w:rsid w:val="00FD155B"/>
    <w:rsid w:val="00FD178E"/>
    <w:rsid w:val="00FD1A4C"/>
    <w:rsid w:val="00FD1E9A"/>
    <w:rsid w:val="00FD1F8D"/>
    <w:rsid w:val="00FD24F6"/>
    <w:rsid w:val="00FD27AA"/>
    <w:rsid w:val="00FD287A"/>
    <w:rsid w:val="00FD2D30"/>
    <w:rsid w:val="00FD2E26"/>
    <w:rsid w:val="00FD2E27"/>
    <w:rsid w:val="00FD315B"/>
    <w:rsid w:val="00FD3350"/>
    <w:rsid w:val="00FD3710"/>
    <w:rsid w:val="00FD3AB1"/>
    <w:rsid w:val="00FD4226"/>
    <w:rsid w:val="00FD4306"/>
    <w:rsid w:val="00FD4671"/>
    <w:rsid w:val="00FD49DC"/>
    <w:rsid w:val="00FD4FD4"/>
    <w:rsid w:val="00FD5308"/>
    <w:rsid w:val="00FD6134"/>
    <w:rsid w:val="00FD6203"/>
    <w:rsid w:val="00FD6320"/>
    <w:rsid w:val="00FD6747"/>
    <w:rsid w:val="00FD6914"/>
    <w:rsid w:val="00FD6CE8"/>
    <w:rsid w:val="00FD772E"/>
    <w:rsid w:val="00FD78AD"/>
    <w:rsid w:val="00FD7997"/>
    <w:rsid w:val="00FD7A3F"/>
    <w:rsid w:val="00FE001D"/>
    <w:rsid w:val="00FE0402"/>
    <w:rsid w:val="00FE0744"/>
    <w:rsid w:val="00FE0800"/>
    <w:rsid w:val="00FE081F"/>
    <w:rsid w:val="00FE09AA"/>
    <w:rsid w:val="00FE0CA9"/>
    <w:rsid w:val="00FE0DD9"/>
    <w:rsid w:val="00FE1A98"/>
    <w:rsid w:val="00FE20FE"/>
    <w:rsid w:val="00FE2149"/>
    <w:rsid w:val="00FE218B"/>
    <w:rsid w:val="00FE26F6"/>
    <w:rsid w:val="00FE287D"/>
    <w:rsid w:val="00FE2D53"/>
    <w:rsid w:val="00FE3672"/>
    <w:rsid w:val="00FE4056"/>
    <w:rsid w:val="00FE4140"/>
    <w:rsid w:val="00FE4259"/>
    <w:rsid w:val="00FE53BB"/>
    <w:rsid w:val="00FE53C1"/>
    <w:rsid w:val="00FE53FB"/>
    <w:rsid w:val="00FE54A4"/>
    <w:rsid w:val="00FE554E"/>
    <w:rsid w:val="00FE5552"/>
    <w:rsid w:val="00FE61D8"/>
    <w:rsid w:val="00FE6560"/>
    <w:rsid w:val="00FE670B"/>
    <w:rsid w:val="00FE6896"/>
    <w:rsid w:val="00FE69CD"/>
    <w:rsid w:val="00FE7321"/>
    <w:rsid w:val="00FE7BC3"/>
    <w:rsid w:val="00FE7D0F"/>
    <w:rsid w:val="00FF0298"/>
    <w:rsid w:val="00FF034D"/>
    <w:rsid w:val="00FF042D"/>
    <w:rsid w:val="00FF0901"/>
    <w:rsid w:val="00FF0CEB"/>
    <w:rsid w:val="00FF0D31"/>
    <w:rsid w:val="00FF1131"/>
    <w:rsid w:val="00FF1312"/>
    <w:rsid w:val="00FF1873"/>
    <w:rsid w:val="00FF1893"/>
    <w:rsid w:val="00FF1C72"/>
    <w:rsid w:val="00FF1EA0"/>
    <w:rsid w:val="00FF252B"/>
    <w:rsid w:val="00FF2728"/>
    <w:rsid w:val="00FF2E52"/>
    <w:rsid w:val="00FF3001"/>
    <w:rsid w:val="00FF30A6"/>
    <w:rsid w:val="00FF30AF"/>
    <w:rsid w:val="00FF425E"/>
    <w:rsid w:val="00FF4326"/>
    <w:rsid w:val="00FF4DAE"/>
    <w:rsid w:val="00FF56A4"/>
    <w:rsid w:val="00FF5C3F"/>
    <w:rsid w:val="00FF62A2"/>
    <w:rsid w:val="00FF63EB"/>
    <w:rsid w:val="00FF6895"/>
    <w:rsid w:val="00FF6E3C"/>
    <w:rsid w:val="00FF740F"/>
    <w:rsid w:val="00FF7817"/>
    <w:rsid w:val="00FF7E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82AC7"/>
  <w15:docId w15:val="{D94D5E69-D899-47C0-9972-DAA5E290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B1A"/>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676829"/>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5">
    <w:name w:val="heading 5"/>
    <w:basedOn w:val="Normal"/>
    <w:next w:val="Normal"/>
    <w:link w:val="Ttulo5Car"/>
    <w:unhideWhenUsed/>
    <w:qFormat/>
    <w:rsid w:val="00676829"/>
    <w:pPr>
      <w:spacing w:before="240" w:after="60"/>
      <w:outlineLvl w:val="4"/>
    </w:pPr>
    <w:rPr>
      <w:rFonts w:ascii="Calibri" w:hAnsi="Calibri"/>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EncabezadoCar">
    <w:name w:val="Encabezado Car"/>
    <w:basedOn w:val="Fuentedeprrafopredeter"/>
    <w:link w:val="Encabezado"/>
    <w:rsid w:val="00A17772"/>
    <w:rPr>
      <w:rFonts w:ascii="Arial Narrow" w:hAnsi="Arial Narrow"/>
      <w:sz w:val="24"/>
      <w:szCs w:val="24"/>
    </w:rPr>
  </w:style>
  <w:style w:type="paragraph" w:styleId="Piedepgina">
    <w:name w:val="footer"/>
    <w:basedOn w:val="Normal"/>
    <w:link w:val="Piedepgina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PiedepginaCar">
    <w:name w:val="Pie de página Car"/>
    <w:basedOn w:val="Fuentedeprrafopredeter"/>
    <w:link w:val="Piedepgina"/>
    <w:rsid w:val="00A17772"/>
    <w:rPr>
      <w:rFonts w:ascii="Arial Narrow" w:hAnsi="Arial Narrow"/>
      <w:sz w:val="24"/>
      <w:szCs w:val="24"/>
    </w:rPr>
  </w:style>
  <w:style w:type="paragraph" w:customStyle="1" w:styleId="Default">
    <w:name w:val="Default"/>
    <w:rsid w:val="00A1777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17772"/>
    <w:pPr>
      <w:ind w:left="720"/>
      <w:contextualSpacing/>
      <w:jc w:val="both"/>
    </w:pPr>
    <w:rPr>
      <w:rFonts w:ascii="Arial Narrow" w:eastAsiaTheme="minorHAnsi" w:hAnsi="Arial Narrow" w:cstheme="minorBidi"/>
      <w:lang w:eastAsia="en-US"/>
    </w:rPr>
  </w:style>
  <w:style w:type="table" w:styleId="Tablaconcuadrcula">
    <w:name w:val="Table Grid"/>
    <w:basedOn w:val="Tablanormal"/>
    <w:uiPriority w:val="59"/>
    <w:rsid w:val="00A1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17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772"/>
    <w:rPr>
      <w:rFonts w:ascii="Tahoma" w:hAnsi="Tahoma" w:cs="Tahoma"/>
      <w:sz w:val="16"/>
      <w:szCs w:val="16"/>
    </w:rPr>
  </w:style>
  <w:style w:type="character" w:styleId="Refdecomentario">
    <w:name w:val="annotation reference"/>
    <w:basedOn w:val="Fuentedeprrafopredeter"/>
    <w:uiPriority w:val="99"/>
    <w:semiHidden/>
    <w:unhideWhenUsed/>
    <w:rsid w:val="00F00138"/>
    <w:rPr>
      <w:sz w:val="16"/>
      <w:szCs w:val="16"/>
    </w:rPr>
  </w:style>
  <w:style w:type="paragraph" w:styleId="Textocomentario">
    <w:name w:val="annotation text"/>
    <w:basedOn w:val="Normal"/>
    <w:link w:val="TextocomentarioCar"/>
    <w:unhideWhenUsed/>
    <w:rsid w:val="00F00138"/>
    <w:pPr>
      <w:jc w:val="both"/>
    </w:pPr>
    <w:rPr>
      <w:rFonts w:ascii="Arial Narrow" w:eastAsiaTheme="minorHAnsi" w:hAnsi="Arial Narrow" w:cstheme="minorBidi"/>
      <w:sz w:val="20"/>
      <w:szCs w:val="20"/>
      <w:lang w:eastAsia="en-US"/>
    </w:rPr>
  </w:style>
  <w:style w:type="character" w:customStyle="1" w:styleId="TextocomentarioCar">
    <w:name w:val="Texto comentario Car"/>
    <w:basedOn w:val="Fuentedeprrafopredeter"/>
    <w:link w:val="Textocomentario"/>
    <w:rsid w:val="00F00138"/>
    <w:rPr>
      <w:rFonts w:ascii="Arial Narrow" w:hAnsi="Arial Narrow"/>
      <w:sz w:val="20"/>
      <w:szCs w:val="20"/>
    </w:rPr>
  </w:style>
  <w:style w:type="paragraph" w:styleId="Asuntodelcomentario">
    <w:name w:val="annotation subject"/>
    <w:basedOn w:val="Textocomentario"/>
    <w:next w:val="Textocomentario"/>
    <w:link w:val="AsuntodelcomentarioCar"/>
    <w:uiPriority w:val="99"/>
    <w:semiHidden/>
    <w:unhideWhenUsed/>
    <w:rsid w:val="00F00138"/>
    <w:rPr>
      <w:b/>
      <w:bCs/>
    </w:rPr>
  </w:style>
  <w:style w:type="character" w:customStyle="1" w:styleId="AsuntodelcomentarioCar">
    <w:name w:val="Asunto del comentario Car"/>
    <w:basedOn w:val="TextocomentarioCar"/>
    <w:link w:val="Asuntodelcomentario"/>
    <w:uiPriority w:val="99"/>
    <w:semiHidden/>
    <w:rsid w:val="00F00138"/>
    <w:rPr>
      <w:rFonts w:ascii="Arial Narrow" w:hAnsi="Arial Narrow"/>
      <w:b/>
      <w:bCs/>
      <w:sz w:val="20"/>
      <w:szCs w:val="20"/>
    </w:rPr>
  </w:style>
  <w:style w:type="paragraph" w:styleId="Textonotapie">
    <w:name w:val="footnote text"/>
    <w:basedOn w:val="Normal"/>
    <w:link w:val="TextonotapieCar"/>
    <w:uiPriority w:val="99"/>
    <w:semiHidden/>
    <w:unhideWhenUsed/>
    <w:rsid w:val="00464D11"/>
    <w:pPr>
      <w:jc w:val="both"/>
    </w:pPr>
    <w:rPr>
      <w:rFonts w:ascii="Arial Narrow" w:eastAsiaTheme="minorHAnsi" w:hAnsi="Arial Narrow" w:cstheme="minorBidi"/>
      <w:sz w:val="20"/>
      <w:szCs w:val="20"/>
      <w:lang w:eastAsia="en-US"/>
    </w:rPr>
  </w:style>
  <w:style w:type="character" w:customStyle="1" w:styleId="TextonotapieCar">
    <w:name w:val="Texto nota pie Car"/>
    <w:basedOn w:val="Fuentedeprrafopredeter"/>
    <w:link w:val="Textonotapie"/>
    <w:uiPriority w:val="99"/>
    <w:semiHidden/>
    <w:rsid w:val="00464D11"/>
    <w:rPr>
      <w:rFonts w:ascii="Arial Narrow" w:hAnsi="Arial Narrow"/>
      <w:sz w:val="20"/>
      <w:szCs w:val="20"/>
    </w:rPr>
  </w:style>
  <w:style w:type="character" w:styleId="Refdenotaalpie">
    <w:name w:val="footnote reference"/>
    <w:basedOn w:val="Fuentedeprrafopredeter"/>
    <w:uiPriority w:val="99"/>
    <w:semiHidden/>
    <w:unhideWhenUsed/>
    <w:rsid w:val="00464D11"/>
    <w:rPr>
      <w:vertAlign w:val="superscript"/>
    </w:rPr>
  </w:style>
  <w:style w:type="character" w:styleId="Hipervnculo">
    <w:name w:val="Hyperlink"/>
    <w:basedOn w:val="Fuentedeprrafopredeter"/>
    <w:uiPriority w:val="99"/>
    <w:unhideWhenUsed/>
    <w:rsid w:val="008D29EB"/>
    <w:rPr>
      <w:color w:val="0000FF" w:themeColor="hyperlink"/>
      <w:u w:val="single"/>
    </w:rPr>
  </w:style>
  <w:style w:type="table" w:customStyle="1" w:styleId="Tablaconcuadrcula1">
    <w:name w:val="Tabla con cuadrícula1"/>
    <w:basedOn w:val="Tablanormal"/>
    <w:next w:val="Tablaconcuadrcula"/>
    <w:uiPriority w:val="59"/>
    <w:rsid w:val="00BE3C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70B0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76829"/>
    <w:rPr>
      <w:rFonts w:asciiTheme="majorHAnsi" w:eastAsiaTheme="majorEastAsia" w:hAnsiTheme="majorHAnsi" w:cstheme="majorBidi"/>
      <w:b/>
      <w:bCs/>
      <w:color w:val="365F91" w:themeColor="accent1" w:themeShade="BF"/>
      <w:sz w:val="28"/>
      <w:szCs w:val="28"/>
      <w:lang w:val="es-ES" w:eastAsia="es-ES"/>
    </w:rPr>
  </w:style>
  <w:style w:type="character" w:customStyle="1" w:styleId="Ttulo5Car">
    <w:name w:val="Título 5 Car"/>
    <w:basedOn w:val="Fuentedeprrafopredeter"/>
    <w:link w:val="Ttulo5"/>
    <w:rsid w:val="00676829"/>
    <w:rPr>
      <w:rFonts w:ascii="Calibri" w:eastAsia="Times New Roman" w:hAnsi="Calibri" w:cs="Times New Roman"/>
      <w:b/>
      <w:bCs/>
      <w:i/>
      <w:iCs/>
      <w:sz w:val="26"/>
      <w:szCs w:val="26"/>
      <w:lang w:val="es-ES" w:eastAsia="es-ES"/>
    </w:rPr>
  </w:style>
  <w:style w:type="character" w:styleId="Nmerodepgina">
    <w:name w:val="page number"/>
    <w:basedOn w:val="Fuentedeprrafopredeter"/>
    <w:rsid w:val="00676829"/>
  </w:style>
  <w:style w:type="table" w:styleId="Sombreadoclaro-nfasis2">
    <w:name w:val="Light Shading Accent 2"/>
    <w:basedOn w:val="Tablanormal"/>
    <w:uiPriority w:val="60"/>
    <w:rsid w:val="0067682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medio2-nfasis2">
    <w:name w:val="Medium Shading 2 Accent 2"/>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2">
    <w:name w:val="Medium Grid 3 Accent 2"/>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shd w:val="clear" w:color="auto" w:fill="D99594" w:themeFill="accent2" w:themeFillTint="99"/>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clara-nfasis2">
    <w:name w:val="Light List Accent 2"/>
    <w:basedOn w:val="Tablanormal"/>
    <w:uiPriority w:val="61"/>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2">
    <w:name w:val="Medium Shading 1 Accent 2"/>
    <w:basedOn w:val="Tablanormal"/>
    <w:uiPriority w:val="63"/>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Sinespaciado">
    <w:name w:val="No Spacing"/>
    <w:uiPriority w:val="1"/>
    <w:qFormat/>
    <w:rsid w:val="0067682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aliases w:val="body text,bt"/>
    <w:basedOn w:val="Normal"/>
    <w:link w:val="TextoindependienteCar"/>
    <w:rsid w:val="00676829"/>
    <w:pPr>
      <w:jc w:val="both"/>
    </w:pPr>
    <w:rPr>
      <w:rFonts w:ascii="Arial" w:hAnsi="Arial"/>
      <w:szCs w:val="20"/>
      <w:lang w:val="es-ES" w:eastAsia="es-ES"/>
    </w:rPr>
  </w:style>
  <w:style w:type="character" w:customStyle="1" w:styleId="TextoindependienteCar">
    <w:name w:val="Texto independiente Car"/>
    <w:aliases w:val="body text Car,bt Car"/>
    <w:basedOn w:val="Fuentedeprrafopredeter"/>
    <w:link w:val="Textoindependiente"/>
    <w:rsid w:val="00676829"/>
    <w:rPr>
      <w:rFonts w:ascii="Arial" w:eastAsia="Times New Roman" w:hAnsi="Arial" w:cs="Times New Roman"/>
      <w:sz w:val="24"/>
      <w:szCs w:val="20"/>
      <w:lang w:val="es-ES" w:eastAsia="es-ES"/>
    </w:rPr>
  </w:style>
  <w:style w:type="paragraph" w:styleId="NormalWeb">
    <w:name w:val="Normal (Web)"/>
    <w:basedOn w:val="Normal"/>
    <w:uiPriority w:val="99"/>
    <w:unhideWhenUsed/>
    <w:rsid w:val="00676829"/>
    <w:pPr>
      <w:spacing w:before="100" w:beforeAutospacing="1" w:after="100" w:afterAutospacing="1"/>
    </w:pPr>
    <w:rPr>
      <w:rFonts w:eastAsiaTheme="minorEastAsia"/>
    </w:rPr>
  </w:style>
  <w:style w:type="paragraph" w:styleId="Textoindependiente3">
    <w:name w:val="Body Text 3"/>
    <w:basedOn w:val="Normal"/>
    <w:link w:val="Textoindependiente3Car"/>
    <w:unhideWhenUsed/>
    <w:rsid w:val="00676829"/>
    <w:pPr>
      <w:spacing w:after="120"/>
    </w:pPr>
    <w:rPr>
      <w:rFonts w:eastAsia="MS Mincho"/>
      <w:sz w:val="16"/>
      <w:szCs w:val="16"/>
      <w:lang w:val="es-ES" w:eastAsia="es-ES"/>
    </w:rPr>
  </w:style>
  <w:style w:type="character" w:customStyle="1" w:styleId="Textoindependiente3Car">
    <w:name w:val="Texto independiente 3 Car"/>
    <w:basedOn w:val="Fuentedeprrafopredeter"/>
    <w:link w:val="Textoindependiente3"/>
    <w:rsid w:val="00676829"/>
    <w:rPr>
      <w:rFonts w:ascii="Times New Roman" w:eastAsia="MS Mincho" w:hAnsi="Times New Roman" w:cs="Times New Roman"/>
      <w:sz w:val="16"/>
      <w:szCs w:val="16"/>
      <w:lang w:val="es-ES" w:eastAsia="es-ES"/>
    </w:rPr>
  </w:style>
  <w:style w:type="table" w:styleId="Cuadrculavistosa-nfasis2">
    <w:name w:val="Colorful Grid Accent 2"/>
    <w:basedOn w:val="Tablanormal"/>
    <w:uiPriority w:val="73"/>
    <w:rsid w:val="00676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ombreadovistoso-nfasis2">
    <w:name w:val="Colorful Shading Accent 2"/>
    <w:basedOn w:val="Tablanormal"/>
    <w:uiPriority w:val="71"/>
    <w:rsid w:val="0067682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uadrculamedia3-nfasis1">
    <w:name w:val="Medium Grid 3 Accent 1"/>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ms-rtethemeforecolor-5-01">
    <w:name w:val="ms-rtethemeforecolor-5-01"/>
    <w:basedOn w:val="Fuentedeprrafopredeter"/>
    <w:rsid w:val="00676829"/>
    <w:rPr>
      <w:color w:val="0072BC"/>
    </w:rPr>
  </w:style>
  <w:style w:type="paragraph" w:styleId="Lista2">
    <w:name w:val="List 2"/>
    <w:basedOn w:val="Normal"/>
    <w:uiPriority w:val="99"/>
    <w:unhideWhenUsed/>
    <w:rsid w:val="00676829"/>
    <w:pPr>
      <w:ind w:left="566" w:hanging="283"/>
      <w:contextualSpacing/>
    </w:pPr>
    <w:rPr>
      <w:lang w:val="es-ES" w:eastAsia="es-ES"/>
    </w:rPr>
  </w:style>
  <w:style w:type="paragraph" w:styleId="Continuarlista2">
    <w:name w:val="List Continue 2"/>
    <w:basedOn w:val="Normal"/>
    <w:uiPriority w:val="99"/>
    <w:unhideWhenUsed/>
    <w:rsid w:val="00676829"/>
    <w:pPr>
      <w:spacing w:after="120"/>
      <w:ind w:left="566"/>
      <w:contextualSpacing/>
    </w:pPr>
    <w:rPr>
      <w:lang w:val="es-ES" w:eastAsia="es-ES"/>
    </w:rPr>
  </w:style>
  <w:style w:type="paragraph" w:styleId="Descripcin">
    <w:name w:val="caption"/>
    <w:basedOn w:val="Normal"/>
    <w:next w:val="Normal"/>
    <w:uiPriority w:val="35"/>
    <w:unhideWhenUsed/>
    <w:qFormat/>
    <w:rsid w:val="00676829"/>
    <w:pPr>
      <w:spacing w:after="200"/>
    </w:pPr>
    <w:rPr>
      <w:b/>
      <w:bCs/>
      <w:color w:val="4F81BD" w:themeColor="accent1"/>
      <w:sz w:val="18"/>
      <w:szCs w:val="18"/>
      <w:lang w:val="es-ES" w:eastAsia="es-ES"/>
    </w:rPr>
  </w:style>
  <w:style w:type="paragraph" w:styleId="Ttulo">
    <w:name w:val="Title"/>
    <w:basedOn w:val="Normal"/>
    <w:next w:val="Normal"/>
    <w:link w:val="TtuloCar"/>
    <w:uiPriority w:val="10"/>
    <w:qFormat/>
    <w:rsid w:val="006768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
    <w:name w:val="Título Car"/>
    <w:basedOn w:val="Fuentedeprrafopredeter"/>
    <w:link w:val="Ttulo"/>
    <w:uiPriority w:val="10"/>
    <w:rsid w:val="00676829"/>
    <w:rPr>
      <w:rFonts w:asciiTheme="majorHAnsi" w:eastAsiaTheme="majorEastAsia" w:hAnsiTheme="majorHAnsi" w:cstheme="majorBidi"/>
      <w:color w:val="17365D" w:themeColor="text2" w:themeShade="BF"/>
      <w:spacing w:val="5"/>
      <w:kern w:val="28"/>
      <w:sz w:val="52"/>
      <w:szCs w:val="52"/>
      <w:lang w:val="es-ES" w:eastAsia="es-ES"/>
    </w:rPr>
  </w:style>
  <w:style w:type="paragraph" w:styleId="Textonotaalfinal">
    <w:name w:val="endnote text"/>
    <w:basedOn w:val="Normal"/>
    <w:link w:val="TextonotaalfinalCar"/>
    <w:uiPriority w:val="99"/>
    <w:semiHidden/>
    <w:unhideWhenUsed/>
    <w:rsid w:val="00676829"/>
    <w:rPr>
      <w:sz w:val="20"/>
      <w:szCs w:val="20"/>
      <w:lang w:val="es-ES" w:eastAsia="es-ES"/>
    </w:rPr>
  </w:style>
  <w:style w:type="character" w:customStyle="1" w:styleId="TextonotaalfinalCar">
    <w:name w:val="Texto nota al final Car"/>
    <w:basedOn w:val="Fuentedeprrafopredeter"/>
    <w:link w:val="Textonotaalfinal"/>
    <w:uiPriority w:val="99"/>
    <w:semiHidden/>
    <w:rsid w:val="00676829"/>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76829"/>
    <w:rPr>
      <w:vertAlign w:val="superscript"/>
    </w:rPr>
  </w:style>
  <w:style w:type="table" w:styleId="Listavistosa-nfasis2">
    <w:name w:val="Colorful List Accent 2"/>
    <w:basedOn w:val="Tablanormal"/>
    <w:uiPriority w:val="72"/>
    <w:rsid w:val="0067682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ombreadoclaro">
    <w:name w:val="Light Shading"/>
    <w:basedOn w:val="Tablanormal"/>
    <w:uiPriority w:val="60"/>
    <w:rsid w:val="006768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clara">
    <w:name w:val="Light Grid"/>
    <w:basedOn w:val="Tablanormal"/>
    <w:uiPriority w:val="62"/>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ontinuarlista3">
    <w:name w:val="List Continue 3"/>
    <w:basedOn w:val="Normal"/>
    <w:uiPriority w:val="99"/>
    <w:unhideWhenUsed/>
    <w:rsid w:val="00676829"/>
    <w:pPr>
      <w:spacing w:after="120"/>
      <w:ind w:left="849"/>
      <w:contextualSpacing/>
    </w:pPr>
    <w:rPr>
      <w:lang w:val="es-ES" w:eastAsia="es-ES"/>
    </w:rPr>
  </w:style>
  <w:style w:type="table" w:styleId="Listavistosa-nfasis4">
    <w:name w:val="Colorful List Accent 4"/>
    <w:basedOn w:val="Tablanormal"/>
    <w:uiPriority w:val="72"/>
    <w:rsid w:val="0067682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3">
    <w:name w:val="Colorful List Accent 3"/>
    <w:basedOn w:val="Tablanormal"/>
    <w:uiPriority w:val="72"/>
    <w:rsid w:val="0067682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ombreadovistoso-nfasis6">
    <w:name w:val="Colorful Shading Accent 6"/>
    <w:basedOn w:val="Tablanormal"/>
    <w:uiPriority w:val="71"/>
    <w:rsid w:val="0067682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67682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2-nfasis5">
    <w:name w:val="Medium Grid 2 Accent 5"/>
    <w:basedOn w:val="Tablanormal"/>
    <w:uiPriority w:val="68"/>
    <w:rsid w:val="00676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ombreadomedio2-nfasis6">
    <w:name w:val="Medium Shading 2 Accent 6"/>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nfasis2">
    <w:name w:val="Medium Grid 1 Accent 2"/>
    <w:basedOn w:val="Tablanormal"/>
    <w:uiPriority w:val="67"/>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Estilo1">
    <w:name w:val="Estilo1"/>
    <w:basedOn w:val="Tablanormal"/>
    <w:uiPriority w:val="99"/>
    <w:rsid w:val="00676829"/>
    <w:pPr>
      <w:spacing w:after="0" w:line="240" w:lineRule="auto"/>
    </w:pPr>
    <w:tblPr/>
    <w:tcPr>
      <w:shd w:val="clear" w:color="auto" w:fill="E5B8B7" w:themeFill="accent2" w:themeFillTint="66"/>
    </w:tcPr>
  </w:style>
  <w:style w:type="table" w:customStyle="1" w:styleId="SENCILLO1">
    <w:name w:val="SENCILLO 1"/>
    <w:basedOn w:val="Tablamoderna"/>
    <w:uiPriority w:val="99"/>
    <w:rsid w:val="00676829"/>
    <w:rPr>
      <w:rFonts w:ascii="Arial" w:hAnsi="Arial"/>
      <w:sz w:val="20"/>
      <w:szCs w:val="20"/>
      <w:lang w:val="es-ES" w:eastAsia="es-CO"/>
    </w:rPr>
    <w:tblPr>
      <w:tblBorders>
        <w:insideH w:val="single" w:sz="4" w:space="0" w:color="4F81BD" w:themeColor="accent1"/>
        <w:insideV w:val="single" w:sz="4" w:space="0" w:color="4F81BD" w:themeColor="accent1"/>
      </w:tblBorders>
    </w:tblPr>
    <w:tcPr>
      <w:shd w:val="clear" w:color="auto" w:fill="000000" w:themeFill="text1"/>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moderna">
    <w:name w:val="Table Contemporary"/>
    <w:basedOn w:val="Tablanormal"/>
    <w:uiPriority w:val="99"/>
    <w:semiHidden/>
    <w:unhideWhenUsed/>
    <w:rsid w:val="0067682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clara-nfasis4">
    <w:name w:val="Light Grid Accent 4"/>
    <w:basedOn w:val="Tablanormal"/>
    <w:uiPriority w:val="62"/>
    <w:rsid w:val="0067682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span">
    <w:name w:val="span"/>
    <w:basedOn w:val="Fuentedeprrafopredeter"/>
    <w:rsid w:val="0075647F"/>
  </w:style>
  <w:style w:type="character" w:styleId="Textodelmarcadordeposicin">
    <w:name w:val="Placeholder Text"/>
    <w:basedOn w:val="Fuentedeprrafopredeter"/>
    <w:uiPriority w:val="99"/>
    <w:semiHidden/>
    <w:rsid w:val="000A3C8C"/>
    <w:rPr>
      <w:color w:val="808080"/>
    </w:rPr>
  </w:style>
  <w:style w:type="character" w:customStyle="1" w:styleId="fontstyle01">
    <w:name w:val="fontstyle01"/>
    <w:basedOn w:val="Fuentedeprrafopredeter"/>
    <w:rsid w:val="002026B1"/>
    <w:rPr>
      <w:rFonts w:ascii="Helvetica" w:hAnsi="Helvetica" w:hint="default"/>
      <w:b w:val="0"/>
      <w:bCs w:val="0"/>
      <w:i w:val="0"/>
      <w:iCs w:val="0"/>
      <w:color w:val="000000"/>
      <w:sz w:val="22"/>
      <w:szCs w:val="22"/>
    </w:rPr>
  </w:style>
  <w:style w:type="table" w:styleId="Tabladelista3-nfasis5">
    <w:name w:val="List Table 3 Accent 5"/>
    <w:basedOn w:val="Tablanormal"/>
    <w:uiPriority w:val="48"/>
    <w:rsid w:val="001613A0"/>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7concolores-nfasis5">
    <w:name w:val="List Table 7 Colorful Accent 5"/>
    <w:basedOn w:val="Tablanormal"/>
    <w:uiPriority w:val="52"/>
    <w:rsid w:val="0099128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a-nfasis5">
    <w:name w:val="Grid Table 1 Light Accent 5"/>
    <w:basedOn w:val="Tablanormal"/>
    <w:uiPriority w:val="46"/>
    <w:rsid w:val="00156F7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cuadrcula4-nfasis5">
    <w:name w:val="Grid Table 4 Accent 5"/>
    <w:basedOn w:val="Tablanormal"/>
    <w:uiPriority w:val="49"/>
    <w:rsid w:val="00221D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5oscura-nfasis5">
    <w:name w:val="Grid Table 5 Dark Accent 5"/>
    <w:basedOn w:val="Tablanormal"/>
    <w:uiPriority w:val="50"/>
    <w:rsid w:val="00221D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7concolores-nfasis5">
    <w:name w:val="Grid Table 7 Colorful Accent 5"/>
    <w:basedOn w:val="Tablanormal"/>
    <w:uiPriority w:val="52"/>
    <w:rsid w:val="00221D4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cuadrcula6concolores-nfasis5">
    <w:name w:val="Grid Table 6 Colorful Accent 5"/>
    <w:basedOn w:val="Tablanormal"/>
    <w:uiPriority w:val="51"/>
    <w:rsid w:val="00782F3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fontstyle21">
    <w:name w:val="fontstyle21"/>
    <w:basedOn w:val="Fuentedeprrafopredeter"/>
    <w:rsid w:val="000F2A04"/>
    <w:rPr>
      <w:rFonts w:ascii="Helvetica" w:hAnsi="Helvetica" w:hint="default"/>
      <w:b w:val="0"/>
      <w:bCs w:val="0"/>
      <w:i w:val="0"/>
      <w:iCs w:val="0"/>
      <w:color w:val="000000"/>
      <w:sz w:val="24"/>
      <w:szCs w:val="24"/>
    </w:rPr>
  </w:style>
  <w:style w:type="table" w:styleId="Tabladecuadrcula2-nfasis5">
    <w:name w:val="Grid Table 2 Accent 5"/>
    <w:basedOn w:val="Tablanormal"/>
    <w:uiPriority w:val="47"/>
    <w:rsid w:val="001E521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Textoennegrita">
    <w:name w:val="Strong"/>
    <w:basedOn w:val="Fuentedeprrafopredeter"/>
    <w:uiPriority w:val="22"/>
    <w:qFormat/>
    <w:rsid w:val="008652EA"/>
    <w:rPr>
      <w:b/>
      <w:bCs/>
    </w:rPr>
  </w:style>
  <w:style w:type="table" w:styleId="Tabladelista4-nfasis5">
    <w:name w:val="List Table 4 Accent 5"/>
    <w:basedOn w:val="Tablanormal"/>
    <w:uiPriority w:val="49"/>
    <w:rsid w:val="0031783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3-nfasis5">
    <w:name w:val="Grid Table 3 Accent 5"/>
    <w:basedOn w:val="Tablanormal"/>
    <w:uiPriority w:val="48"/>
    <w:rsid w:val="002C44B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lista2-nfasis5">
    <w:name w:val="List Table 2 Accent 5"/>
    <w:basedOn w:val="Tablanormal"/>
    <w:uiPriority w:val="47"/>
    <w:rsid w:val="002C44B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5">
    <w:name w:val="List Table 1 Light Accent 5"/>
    <w:basedOn w:val="Tablanormal"/>
    <w:uiPriority w:val="46"/>
    <w:rsid w:val="00CB560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1clara-nfasis1">
    <w:name w:val="Grid Table 1 Light Accent 1"/>
    <w:basedOn w:val="Tablanormal"/>
    <w:uiPriority w:val="46"/>
    <w:rsid w:val="003649E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3649E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1">
    <w:name w:val="List Table 4 Accent 1"/>
    <w:basedOn w:val="Tablanormal"/>
    <w:uiPriority w:val="49"/>
    <w:rsid w:val="001A72B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1">
    <w:name w:val="List Table 6 Colorful Accent 1"/>
    <w:basedOn w:val="Tablanormal"/>
    <w:uiPriority w:val="51"/>
    <w:rsid w:val="00FF131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5oscura-nfasis1">
    <w:name w:val="Grid Table 5 Dark Accent 1"/>
    <w:basedOn w:val="Tablanormal"/>
    <w:uiPriority w:val="50"/>
    <w:rsid w:val="004C6B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M196">
    <w:name w:val="CM196"/>
    <w:basedOn w:val="Default"/>
    <w:next w:val="Default"/>
    <w:uiPriority w:val="99"/>
    <w:rsid w:val="00BA5A93"/>
    <w:rPr>
      <w:color w:val="auto"/>
    </w:rPr>
  </w:style>
  <w:style w:type="table" w:styleId="Tablanormal2">
    <w:name w:val="Plain Table 2"/>
    <w:basedOn w:val="Tablanormal"/>
    <w:uiPriority w:val="42"/>
    <w:rsid w:val="00C17B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722">
      <w:bodyDiv w:val="1"/>
      <w:marLeft w:val="0"/>
      <w:marRight w:val="0"/>
      <w:marTop w:val="0"/>
      <w:marBottom w:val="0"/>
      <w:divBdr>
        <w:top w:val="none" w:sz="0" w:space="0" w:color="auto"/>
        <w:left w:val="none" w:sz="0" w:space="0" w:color="auto"/>
        <w:bottom w:val="none" w:sz="0" w:space="0" w:color="auto"/>
        <w:right w:val="none" w:sz="0" w:space="0" w:color="auto"/>
      </w:divBdr>
    </w:div>
    <w:div w:id="20208488">
      <w:bodyDiv w:val="1"/>
      <w:marLeft w:val="0"/>
      <w:marRight w:val="0"/>
      <w:marTop w:val="0"/>
      <w:marBottom w:val="0"/>
      <w:divBdr>
        <w:top w:val="none" w:sz="0" w:space="0" w:color="auto"/>
        <w:left w:val="none" w:sz="0" w:space="0" w:color="auto"/>
        <w:bottom w:val="none" w:sz="0" w:space="0" w:color="auto"/>
        <w:right w:val="none" w:sz="0" w:space="0" w:color="auto"/>
      </w:divBdr>
    </w:div>
    <w:div w:id="29376799">
      <w:bodyDiv w:val="1"/>
      <w:marLeft w:val="0"/>
      <w:marRight w:val="0"/>
      <w:marTop w:val="0"/>
      <w:marBottom w:val="0"/>
      <w:divBdr>
        <w:top w:val="none" w:sz="0" w:space="0" w:color="auto"/>
        <w:left w:val="none" w:sz="0" w:space="0" w:color="auto"/>
        <w:bottom w:val="none" w:sz="0" w:space="0" w:color="auto"/>
        <w:right w:val="none" w:sz="0" w:space="0" w:color="auto"/>
      </w:divBdr>
    </w:div>
    <w:div w:id="32968561">
      <w:bodyDiv w:val="1"/>
      <w:marLeft w:val="0"/>
      <w:marRight w:val="0"/>
      <w:marTop w:val="0"/>
      <w:marBottom w:val="0"/>
      <w:divBdr>
        <w:top w:val="none" w:sz="0" w:space="0" w:color="auto"/>
        <w:left w:val="none" w:sz="0" w:space="0" w:color="auto"/>
        <w:bottom w:val="none" w:sz="0" w:space="0" w:color="auto"/>
        <w:right w:val="none" w:sz="0" w:space="0" w:color="auto"/>
      </w:divBdr>
    </w:div>
    <w:div w:id="34887012">
      <w:bodyDiv w:val="1"/>
      <w:marLeft w:val="0"/>
      <w:marRight w:val="0"/>
      <w:marTop w:val="0"/>
      <w:marBottom w:val="0"/>
      <w:divBdr>
        <w:top w:val="none" w:sz="0" w:space="0" w:color="auto"/>
        <w:left w:val="none" w:sz="0" w:space="0" w:color="auto"/>
        <w:bottom w:val="none" w:sz="0" w:space="0" w:color="auto"/>
        <w:right w:val="none" w:sz="0" w:space="0" w:color="auto"/>
      </w:divBdr>
    </w:div>
    <w:div w:id="37243616">
      <w:bodyDiv w:val="1"/>
      <w:marLeft w:val="0"/>
      <w:marRight w:val="0"/>
      <w:marTop w:val="0"/>
      <w:marBottom w:val="0"/>
      <w:divBdr>
        <w:top w:val="none" w:sz="0" w:space="0" w:color="auto"/>
        <w:left w:val="none" w:sz="0" w:space="0" w:color="auto"/>
        <w:bottom w:val="none" w:sz="0" w:space="0" w:color="auto"/>
        <w:right w:val="none" w:sz="0" w:space="0" w:color="auto"/>
      </w:divBdr>
    </w:div>
    <w:div w:id="46028625">
      <w:bodyDiv w:val="1"/>
      <w:marLeft w:val="0"/>
      <w:marRight w:val="0"/>
      <w:marTop w:val="0"/>
      <w:marBottom w:val="0"/>
      <w:divBdr>
        <w:top w:val="none" w:sz="0" w:space="0" w:color="auto"/>
        <w:left w:val="none" w:sz="0" w:space="0" w:color="auto"/>
        <w:bottom w:val="none" w:sz="0" w:space="0" w:color="auto"/>
        <w:right w:val="none" w:sz="0" w:space="0" w:color="auto"/>
      </w:divBdr>
    </w:div>
    <w:div w:id="51125907">
      <w:bodyDiv w:val="1"/>
      <w:marLeft w:val="0"/>
      <w:marRight w:val="0"/>
      <w:marTop w:val="0"/>
      <w:marBottom w:val="0"/>
      <w:divBdr>
        <w:top w:val="none" w:sz="0" w:space="0" w:color="auto"/>
        <w:left w:val="none" w:sz="0" w:space="0" w:color="auto"/>
        <w:bottom w:val="none" w:sz="0" w:space="0" w:color="auto"/>
        <w:right w:val="none" w:sz="0" w:space="0" w:color="auto"/>
      </w:divBdr>
    </w:div>
    <w:div w:id="52196362">
      <w:bodyDiv w:val="1"/>
      <w:marLeft w:val="0"/>
      <w:marRight w:val="0"/>
      <w:marTop w:val="0"/>
      <w:marBottom w:val="0"/>
      <w:divBdr>
        <w:top w:val="none" w:sz="0" w:space="0" w:color="auto"/>
        <w:left w:val="none" w:sz="0" w:space="0" w:color="auto"/>
        <w:bottom w:val="none" w:sz="0" w:space="0" w:color="auto"/>
        <w:right w:val="none" w:sz="0" w:space="0" w:color="auto"/>
      </w:divBdr>
    </w:div>
    <w:div w:id="52437088">
      <w:bodyDiv w:val="1"/>
      <w:marLeft w:val="0"/>
      <w:marRight w:val="0"/>
      <w:marTop w:val="0"/>
      <w:marBottom w:val="0"/>
      <w:divBdr>
        <w:top w:val="none" w:sz="0" w:space="0" w:color="auto"/>
        <w:left w:val="none" w:sz="0" w:space="0" w:color="auto"/>
        <w:bottom w:val="none" w:sz="0" w:space="0" w:color="auto"/>
        <w:right w:val="none" w:sz="0" w:space="0" w:color="auto"/>
      </w:divBdr>
    </w:div>
    <w:div w:id="55402318">
      <w:bodyDiv w:val="1"/>
      <w:marLeft w:val="0"/>
      <w:marRight w:val="0"/>
      <w:marTop w:val="0"/>
      <w:marBottom w:val="0"/>
      <w:divBdr>
        <w:top w:val="none" w:sz="0" w:space="0" w:color="auto"/>
        <w:left w:val="none" w:sz="0" w:space="0" w:color="auto"/>
        <w:bottom w:val="none" w:sz="0" w:space="0" w:color="auto"/>
        <w:right w:val="none" w:sz="0" w:space="0" w:color="auto"/>
      </w:divBdr>
    </w:div>
    <w:div w:id="68770407">
      <w:bodyDiv w:val="1"/>
      <w:marLeft w:val="0"/>
      <w:marRight w:val="0"/>
      <w:marTop w:val="0"/>
      <w:marBottom w:val="0"/>
      <w:divBdr>
        <w:top w:val="none" w:sz="0" w:space="0" w:color="auto"/>
        <w:left w:val="none" w:sz="0" w:space="0" w:color="auto"/>
        <w:bottom w:val="none" w:sz="0" w:space="0" w:color="auto"/>
        <w:right w:val="none" w:sz="0" w:space="0" w:color="auto"/>
      </w:divBdr>
    </w:div>
    <w:div w:id="74597624">
      <w:bodyDiv w:val="1"/>
      <w:marLeft w:val="0"/>
      <w:marRight w:val="0"/>
      <w:marTop w:val="0"/>
      <w:marBottom w:val="0"/>
      <w:divBdr>
        <w:top w:val="none" w:sz="0" w:space="0" w:color="auto"/>
        <w:left w:val="none" w:sz="0" w:space="0" w:color="auto"/>
        <w:bottom w:val="none" w:sz="0" w:space="0" w:color="auto"/>
        <w:right w:val="none" w:sz="0" w:space="0" w:color="auto"/>
      </w:divBdr>
    </w:div>
    <w:div w:id="83500790">
      <w:bodyDiv w:val="1"/>
      <w:marLeft w:val="0"/>
      <w:marRight w:val="0"/>
      <w:marTop w:val="0"/>
      <w:marBottom w:val="0"/>
      <w:divBdr>
        <w:top w:val="none" w:sz="0" w:space="0" w:color="auto"/>
        <w:left w:val="none" w:sz="0" w:space="0" w:color="auto"/>
        <w:bottom w:val="none" w:sz="0" w:space="0" w:color="auto"/>
        <w:right w:val="none" w:sz="0" w:space="0" w:color="auto"/>
      </w:divBdr>
    </w:div>
    <w:div w:id="85735997">
      <w:bodyDiv w:val="1"/>
      <w:marLeft w:val="0"/>
      <w:marRight w:val="0"/>
      <w:marTop w:val="0"/>
      <w:marBottom w:val="0"/>
      <w:divBdr>
        <w:top w:val="none" w:sz="0" w:space="0" w:color="auto"/>
        <w:left w:val="none" w:sz="0" w:space="0" w:color="auto"/>
        <w:bottom w:val="none" w:sz="0" w:space="0" w:color="auto"/>
        <w:right w:val="none" w:sz="0" w:space="0" w:color="auto"/>
      </w:divBdr>
    </w:div>
    <w:div w:id="93786404">
      <w:bodyDiv w:val="1"/>
      <w:marLeft w:val="0"/>
      <w:marRight w:val="0"/>
      <w:marTop w:val="0"/>
      <w:marBottom w:val="0"/>
      <w:divBdr>
        <w:top w:val="none" w:sz="0" w:space="0" w:color="auto"/>
        <w:left w:val="none" w:sz="0" w:space="0" w:color="auto"/>
        <w:bottom w:val="none" w:sz="0" w:space="0" w:color="auto"/>
        <w:right w:val="none" w:sz="0" w:space="0" w:color="auto"/>
      </w:divBdr>
    </w:div>
    <w:div w:id="98449593">
      <w:bodyDiv w:val="1"/>
      <w:marLeft w:val="0"/>
      <w:marRight w:val="0"/>
      <w:marTop w:val="0"/>
      <w:marBottom w:val="0"/>
      <w:divBdr>
        <w:top w:val="none" w:sz="0" w:space="0" w:color="auto"/>
        <w:left w:val="none" w:sz="0" w:space="0" w:color="auto"/>
        <w:bottom w:val="none" w:sz="0" w:space="0" w:color="auto"/>
        <w:right w:val="none" w:sz="0" w:space="0" w:color="auto"/>
      </w:divBdr>
    </w:div>
    <w:div w:id="113721502">
      <w:bodyDiv w:val="1"/>
      <w:marLeft w:val="0"/>
      <w:marRight w:val="0"/>
      <w:marTop w:val="0"/>
      <w:marBottom w:val="0"/>
      <w:divBdr>
        <w:top w:val="none" w:sz="0" w:space="0" w:color="auto"/>
        <w:left w:val="none" w:sz="0" w:space="0" w:color="auto"/>
        <w:bottom w:val="none" w:sz="0" w:space="0" w:color="auto"/>
        <w:right w:val="none" w:sz="0" w:space="0" w:color="auto"/>
      </w:divBdr>
    </w:div>
    <w:div w:id="118230365">
      <w:bodyDiv w:val="1"/>
      <w:marLeft w:val="0"/>
      <w:marRight w:val="0"/>
      <w:marTop w:val="0"/>
      <w:marBottom w:val="0"/>
      <w:divBdr>
        <w:top w:val="none" w:sz="0" w:space="0" w:color="auto"/>
        <w:left w:val="none" w:sz="0" w:space="0" w:color="auto"/>
        <w:bottom w:val="none" w:sz="0" w:space="0" w:color="auto"/>
        <w:right w:val="none" w:sz="0" w:space="0" w:color="auto"/>
      </w:divBdr>
    </w:div>
    <w:div w:id="121045232">
      <w:bodyDiv w:val="1"/>
      <w:marLeft w:val="0"/>
      <w:marRight w:val="0"/>
      <w:marTop w:val="0"/>
      <w:marBottom w:val="0"/>
      <w:divBdr>
        <w:top w:val="none" w:sz="0" w:space="0" w:color="auto"/>
        <w:left w:val="none" w:sz="0" w:space="0" w:color="auto"/>
        <w:bottom w:val="none" w:sz="0" w:space="0" w:color="auto"/>
        <w:right w:val="none" w:sz="0" w:space="0" w:color="auto"/>
      </w:divBdr>
    </w:div>
    <w:div w:id="130366434">
      <w:bodyDiv w:val="1"/>
      <w:marLeft w:val="0"/>
      <w:marRight w:val="0"/>
      <w:marTop w:val="0"/>
      <w:marBottom w:val="0"/>
      <w:divBdr>
        <w:top w:val="none" w:sz="0" w:space="0" w:color="auto"/>
        <w:left w:val="none" w:sz="0" w:space="0" w:color="auto"/>
        <w:bottom w:val="none" w:sz="0" w:space="0" w:color="auto"/>
        <w:right w:val="none" w:sz="0" w:space="0" w:color="auto"/>
      </w:divBdr>
    </w:div>
    <w:div w:id="135225110">
      <w:bodyDiv w:val="1"/>
      <w:marLeft w:val="0"/>
      <w:marRight w:val="0"/>
      <w:marTop w:val="0"/>
      <w:marBottom w:val="0"/>
      <w:divBdr>
        <w:top w:val="none" w:sz="0" w:space="0" w:color="auto"/>
        <w:left w:val="none" w:sz="0" w:space="0" w:color="auto"/>
        <w:bottom w:val="none" w:sz="0" w:space="0" w:color="auto"/>
        <w:right w:val="none" w:sz="0" w:space="0" w:color="auto"/>
      </w:divBdr>
    </w:div>
    <w:div w:id="136999538">
      <w:bodyDiv w:val="1"/>
      <w:marLeft w:val="0"/>
      <w:marRight w:val="0"/>
      <w:marTop w:val="0"/>
      <w:marBottom w:val="0"/>
      <w:divBdr>
        <w:top w:val="none" w:sz="0" w:space="0" w:color="auto"/>
        <w:left w:val="none" w:sz="0" w:space="0" w:color="auto"/>
        <w:bottom w:val="none" w:sz="0" w:space="0" w:color="auto"/>
        <w:right w:val="none" w:sz="0" w:space="0" w:color="auto"/>
      </w:divBdr>
    </w:div>
    <w:div w:id="141235017">
      <w:bodyDiv w:val="1"/>
      <w:marLeft w:val="0"/>
      <w:marRight w:val="0"/>
      <w:marTop w:val="0"/>
      <w:marBottom w:val="0"/>
      <w:divBdr>
        <w:top w:val="none" w:sz="0" w:space="0" w:color="auto"/>
        <w:left w:val="none" w:sz="0" w:space="0" w:color="auto"/>
        <w:bottom w:val="none" w:sz="0" w:space="0" w:color="auto"/>
        <w:right w:val="none" w:sz="0" w:space="0" w:color="auto"/>
      </w:divBdr>
    </w:div>
    <w:div w:id="142552218">
      <w:bodyDiv w:val="1"/>
      <w:marLeft w:val="0"/>
      <w:marRight w:val="0"/>
      <w:marTop w:val="0"/>
      <w:marBottom w:val="0"/>
      <w:divBdr>
        <w:top w:val="none" w:sz="0" w:space="0" w:color="auto"/>
        <w:left w:val="none" w:sz="0" w:space="0" w:color="auto"/>
        <w:bottom w:val="none" w:sz="0" w:space="0" w:color="auto"/>
        <w:right w:val="none" w:sz="0" w:space="0" w:color="auto"/>
      </w:divBdr>
      <w:divsChild>
        <w:div w:id="1237125951">
          <w:marLeft w:val="547"/>
          <w:marRight w:val="0"/>
          <w:marTop w:val="0"/>
          <w:marBottom w:val="0"/>
          <w:divBdr>
            <w:top w:val="none" w:sz="0" w:space="0" w:color="auto"/>
            <w:left w:val="none" w:sz="0" w:space="0" w:color="auto"/>
            <w:bottom w:val="none" w:sz="0" w:space="0" w:color="auto"/>
            <w:right w:val="none" w:sz="0" w:space="0" w:color="auto"/>
          </w:divBdr>
        </w:div>
      </w:divsChild>
    </w:div>
    <w:div w:id="149904456">
      <w:bodyDiv w:val="1"/>
      <w:marLeft w:val="0"/>
      <w:marRight w:val="0"/>
      <w:marTop w:val="0"/>
      <w:marBottom w:val="0"/>
      <w:divBdr>
        <w:top w:val="none" w:sz="0" w:space="0" w:color="auto"/>
        <w:left w:val="none" w:sz="0" w:space="0" w:color="auto"/>
        <w:bottom w:val="none" w:sz="0" w:space="0" w:color="auto"/>
        <w:right w:val="none" w:sz="0" w:space="0" w:color="auto"/>
      </w:divBdr>
    </w:div>
    <w:div w:id="154928236">
      <w:bodyDiv w:val="1"/>
      <w:marLeft w:val="0"/>
      <w:marRight w:val="0"/>
      <w:marTop w:val="0"/>
      <w:marBottom w:val="0"/>
      <w:divBdr>
        <w:top w:val="none" w:sz="0" w:space="0" w:color="auto"/>
        <w:left w:val="none" w:sz="0" w:space="0" w:color="auto"/>
        <w:bottom w:val="none" w:sz="0" w:space="0" w:color="auto"/>
        <w:right w:val="none" w:sz="0" w:space="0" w:color="auto"/>
      </w:divBdr>
    </w:div>
    <w:div w:id="171262611">
      <w:bodyDiv w:val="1"/>
      <w:marLeft w:val="0"/>
      <w:marRight w:val="0"/>
      <w:marTop w:val="0"/>
      <w:marBottom w:val="0"/>
      <w:divBdr>
        <w:top w:val="none" w:sz="0" w:space="0" w:color="auto"/>
        <w:left w:val="none" w:sz="0" w:space="0" w:color="auto"/>
        <w:bottom w:val="none" w:sz="0" w:space="0" w:color="auto"/>
        <w:right w:val="none" w:sz="0" w:space="0" w:color="auto"/>
      </w:divBdr>
    </w:div>
    <w:div w:id="199826956">
      <w:bodyDiv w:val="1"/>
      <w:marLeft w:val="0"/>
      <w:marRight w:val="0"/>
      <w:marTop w:val="0"/>
      <w:marBottom w:val="0"/>
      <w:divBdr>
        <w:top w:val="none" w:sz="0" w:space="0" w:color="auto"/>
        <w:left w:val="none" w:sz="0" w:space="0" w:color="auto"/>
        <w:bottom w:val="none" w:sz="0" w:space="0" w:color="auto"/>
        <w:right w:val="none" w:sz="0" w:space="0" w:color="auto"/>
      </w:divBdr>
    </w:div>
    <w:div w:id="223181146">
      <w:bodyDiv w:val="1"/>
      <w:marLeft w:val="0"/>
      <w:marRight w:val="0"/>
      <w:marTop w:val="0"/>
      <w:marBottom w:val="0"/>
      <w:divBdr>
        <w:top w:val="none" w:sz="0" w:space="0" w:color="auto"/>
        <w:left w:val="none" w:sz="0" w:space="0" w:color="auto"/>
        <w:bottom w:val="none" w:sz="0" w:space="0" w:color="auto"/>
        <w:right w:val="none" w:sz="0" w:space="0" w:color="auto"/>
      </w:divBdr>
    </w:div>
    <w:div w:id="225846202">
      <w:bodyDiv w:val="1"/>
      <w:marLeft w:val="0"/>
      <w:marRight w:val="0"/>
      <w:marTop w:val="0"/>
      <w:marBottom w:val="0"/>
      <w:divBdr>
        <w:top w:val="none" w:sz="0" w:space="0" w:color="auto"/>
        <w:left w:val="none" w:sz="0" w:space="0" w:color="auto"/>
        <w:bottom w:val="none" w:sz="0" w:space="0" w:color="auto"/>
        <w:right w:val="none" w:sz="0" w:space="0" w:color="auto"/>
      </w:divBdr>
    </w:div>
    <w:div w:id="232157470">
      <w:bodyDiv w:val="1"/>
      <w:marLeft w:val="0"/>
      <w:marRight w:val="0"/>
      <w:marTop w:val="0"/>
      <w:marBottom w:val="0"/>
      <w:divBdr>
        <w:top w:val="none" w:sz="0" w:space="0" w:color="auto"/>
        <w:left w:val="none" w:sz="0" w:space="0" w:color="auto"/>
        <w:bottom w:val="none" w:sz="0" w:space="0" w:color="auto"/>
        <w:right w:val="none" w:sz="0" w:space="0" w:color="auto"/>
      </w:divBdr>
    </w:div>
    <w:div w:id="232357602">
      <w:bodyDiv w:val="1"/>
      <w:marLeft w:val="0"/>
      <w:marRight w:val="0"/>
      <w:marTop w:val="0"/>
      <w:marBottom w:val="0"/>
      <w:divBdr>
        <w:top w:val="none" w:sz="0" w:space="0" w:color="auto"/>
        <w:left w:val="none" w:sz="0" w:space="0" w:color="auto"/>
        <w:bottom w:val="none" w:sz="0" w:space="0" w:color="auto"/>
        <w:right w:val="none" w:sz="0" w:space="0" w:color="auto"/>
      </w:divBdr>
    </w:div>
    <w:div w:id="234511860">
      <w:bodyDiv w:val="1"/>
      <w:marLeft w:val="0"/>
      <w:marRight w:val="0"/>
      <w:marTop w:val="0"/>
      <w:marBottom w:val="0"/>
      <w:divBdr>
        <w:top w:val="none" w:sz="0" w:space="0" w:color="auto"/>
        <w:left w:val="none" w:sz="0" w:space="0" w:color="auto"/>
        <w:bottom w:val="none" w:sz="0" w:space="0" w:color="auto"/>
        <w:right w:val="none" w:sz="0" w:space="0" w:color="auto"/>
      </w:divBdr>
    </w:div>
    <w:div w:id="236210284">
      <w:bodyDiv w:val="1"/>
      <w:marLeft w:val="0"/>
      <w:marRight w:val="0"/>
      <w:marTop w:val="0"/>
      <w:marBottom w:val="0"/>
      <w:divBdr>
        <w:top w:val="none" w:sz="0" w:space="0" w:color="auto"/>
        <w:left w:val="none" w:sz="0" w:space="0" w:color="auto"/>
        <w:bottom w:val="none" w:sz="0" w:space="0" w:color="auto"/>
        <w:right w:val="none" w:sz="0" w:space="0" w:color="auto"/>
      </w:divBdr>
    </w:div>
    <w:div w:id="237176759">
      <w:bodyDiv w:val="1"/>
      <w:marLeft w:val="0"/>
      <w:marRight w:val="0"/>
      <w:marTop w:val="0"/>
      <w:marBottom w:val="0"/>
      <w:divBdr>
        <w:top w:val="none" w:sz="0" w:space="0" w:color="auto"/>
        <w:left w:val="none" w:sz="0" w:space="0" w:color="auto"/>
        <w:bottom w:val="none" w:sz="0" w:space="0" w:color="auto"/>
        <w:right w:val="none" w:sz="0" w:space="0" w:color="auto"/>
      </w:divBdr>
    </w:div>
    <w:div w:id="241838545">
      <w:bodyDiv w:val="1"/>
      <w:marLeft w:val="0"/>
      <w:marRight w:val="0"/>
      <w:marTop w:val="0"/>
      <w:marBottom w:val="0"/>
      <w:divBdr>
        <w:top w:val="none" w:sz="0" w:space="0" w:color="auto"/>
        <w:left w:val="none" w:sz="0" w:space="0" w:color="auto"/>
        <w:bottom w:val="none" w:sz="0" w:space="0" w:color="auto"/>
        <w:right w:val="none" w:sz="0" w:space="0" w:color="auto"/>
      </w:divBdr>
    </w:div>
    <w:div w:id="244729558">
      <w:bodyDiv w:val="1"/>
      <w:marLeft w:val="0"/>
      <w:marRight w:val="0"/>
      <w:marTop w:val="0"/>
      <w:marBottom w:val="0"/>
      <w:divBdr>
        <w:top w:val="none" w:sz="0" w:space="0" w:color="auto"/>
        <w:left w:val="none" w:sz="0" w:space="0" w:color="auto"/>
        <w:bottom w:val="none" w:sz="0" w:space="0" w:color="auto"/>
        <w:right w:val="none" w:sz="0" w:space="0" w:color="auto"/>
      </w:divBdr>
    </w:div>
    <w:div w:id="246766570">
      <w:bodyDiv w:val="1"/>
      <w:marLeft w:val="0"/>
      <w:marRight w:val="0"/>
      <w:marTop w:val="0"/>
      <w:marBottom w:val="0"/>
      <w:divBdr>
        <w:top w:val="none" w:sz="0" w:space="0" w:color="auto"/>
        <w:left w:val="none" w:sz="0" w:space="0" w:color="auto"/>
        <w:bottom w:val="none" w:sz="0" w:space="0" w:color="auto"/>
        <w:right w:val="none" w:sz="0" w:space="0" w:color="auto"/>
      </w:divBdr>
      <w:divsChild>
        <w:div w:id="925651300">
          <w:marLeft w:val="547"/>
          <w:marRight w:val="0"/>
          <w:marTop w:val="0"/>
          <w:marBottom w:val="0"/>
          <w:divBdr>
            <w:top w:val="none" w:sz="0" w:space="0" w:color="auto"/>
            <w:left w:val="none" w:sz="0" w:space="0" w:color="auto"/>
            <w:bottom w:val="none" w:sz="0" w:space="0" w:color="auto"/>
            <w:right w:val="none" w:sz="0" w:space="0" w:color="auto"/>
          </w:divBdr>
        </w:div>
      </w:divsChild>
    </w:div>
    <w:div w:id="252782855">
      <w:bodyDiv w:val="1"/>
      <w:marLeft w:val="0"/>
      <w:marRight w:val="0"/>
      <w:marTop w:val="0"/>
      <w:marBottom w:val="0"/>
      <w:divBdr>
        <w:top w:val="none" w:sz="0" w:space="0" w:color="auto"/>
        <w:left w:val="none" w:sz="0" w:space="0" w:color="auto"/>
        <w:bottom w:val="none" w:sz="0" w:space="0" w:color="auto"/>
        <w:right w:val="none" w:sz="0" w:space="0" w:color="auto"/>
      </w:divBdr>
    </w:div>
    <w:div w:id="254440986">
      <w:bodyDiv w:val="1"/>
      <w:marLeft w:val="0"/>
      <w:marRight w:val="0"/>
      <w:marTop w:val="0"/>
      <w:marBottom w:val="0"/>
      <w:divBdr>
        <w:top w:val="none" w:sz="0" w:space="0" w:color="auto"/>
        <w:left w:val="none" w:sz="0" w:space="0" w:color="auto"/>
        <w:bottom w:val="none" w:sz="0" w:space="0" w:color="auto"/>
        <w:right w:val="none" w:sz="0" w:space="0" w:color="auto"/>
      </w:divBdr>
    </w:div>
    <w:div w:id="254676740">
      <w:bodyDiv w:val="1"/>
      <w:marLeft w:val="0"/>
      <w:marRight w:val="0"/>
      <w:marTop w:val="0"/>
      <w:marBottom w:val="0"/>
      <w:divBdr>
        <w:top w:val="none" w:sz="0" w:space="0" w:color="auto"/>
        <w:left w:val="none" w:sz="0" w:space="0" w:color="auto"/>
        <w:bottom w:val="none" w:sz="0" w:space="0" w:color="auto"/>
        <w:right w:val="none" w:sz="0" w:space="0" w:color="auto"/>
      </w:divBdr>
    </w:div>
    <w:div w:id="267546728">
      <w:bodyDiv w:val="1"/>
      <w:marLeft w:val="0"/>
      <w:marRight w:val="0"/>
      <w:marTop w:val="0"/>
      <w:marBottom w:val="0"/>
      <w:divBdr>
        <w:top w:val="none" w:sz="0" w:space="0" w:color="auto"/>
        <w:left w:val="none" w:sz="0" w:space="0" w:color="auto"/>
        <w:bottom w:val="none" w:sz="0" w:space="0" w:color="auto"/>
        <w:right w:val="none" w:sz="0" w:space="0" w:color="auto"/>
      </w:divBdr>
    </w:div>
    <w:div w:id="270012974">
      <w:bodyDiv w:val="1"/>
      <w:marLeft w:val="0"/>
      <w:marRight w:val="0"/>
      <w:marTop w:val="0"/>
      <w:marBottom w:val="0"/>
      <w:divBdr>
        <w:top w:val="none" w:sz="0" w:space="0" w:color="auto"/>
        <w:left w:val="none" w:sz="0" w:space="0" w:color="auto"/>
        <w:bottom w:val="none" w:sz="0" w:space="0" w:color="auto"/>
        <w:right w:val="none" w:sz="0" w:space="0" w:color="auto"/>
      </w:divBdr>
    </w:div>
    <w:div w:id="285619490">
      <w:bodyDiv w:val="1"/>
      <w:marLeft w:val="0"/>
      <w:marRight w:val="0"/>
      <w:marTop w:val="0"/>
      <w:marBottom w:val="0"/>
      <w:divBdr>
        <w:top w:val="none" w:sz="0" w:space="0" w:color="auto"/>
        <w:left w:val="none" w:sz="0" w:space="0" w:color="auto"/>
        <w:bottom w:val="none" w:sz="0" w:space="0" w:color="auto"/>
        <w:right w:val="none" w:sz="0" w:space="0" w:color="auto"/>
      </w:divBdr>
    </w:div>
    <w:div w:id="291519866">
      <w:bodyDiv w:val="1"/>
      <w:marLeft w:val="0"/>
      <w:marRight w:val="0"/>
      <w:marTop w:val="0"/>
      <w:marBottom w:val="0"/>
      <w:divBdr>
        <w:top w:val="none" w:sz="0" w:space="0" w:color="auto"/>
        <w:left w:val="none" w:sz="0" w:space="0" w:color="auto"/>
        <w:bottom w:val="none" w:sz="0" w:space="0" w:color="auto"/>
        <w:right w:val="none" w:sz="0" w:space="0" w:color="auto"/>
      </w:divBdr>
    </w:div>
    <w:div w:id="299458728">
      <w:bodyDiv w:val="1"/>
      <w:marLeft w:val="0"/>
      <w:marRight w:val="0"/>
      <w:marTop w:val="0"/>
      <w:marBottom w:val="0"/>
      <w:divBdr>
        <w:top w:val="none" w:sz="0" w:space="0" w:color="auto"/>
        <w:left w:val="none" w:sz="0" w:space="0" w:color="auto"/>
        <w:bottom w:val="none" w:sz="0" w:space="0" w:color="auto"/>
        <w:right w:val="none" w:sz="0" w:space="0" w:color="auto"/>
      </w:divBdr>
    </w:div>
    <w:div w:id="310213896">
      <w:bodyDiv w:val="1"/>
      <w:marLeft w:val="0"/>
      <w:marRight w:val="0"/>
      <w:marTop w:val="0"/>
      <w:marBottom w:val="0"/>
      <w:divBdr>
        <w:top w:val="none" w:sz="0" w:space="0" w:color="auto"/>
        <w:left w:val="none" w:sz="0" w:space="0" w:color="auto"/>
        <w:bottom w:val="none" w:sz="0" w:space="0" w:color="auto"/>
        <w:right w:val="none" w:sz="0" w:space="0" w:color="auto"/>
      </w:divBdr>
    </w:div>
    <w:div w:id="317613346">
      <w:bodyDiv w:val="1"/>
      <w:marLeft w:val="0"/>
      <w:marRight w:val="0"/>
      <w:marTop w:val="0"/>
      <w:marBottom w:val="0"/>
      <w:divBdr>
        <w:top w:val="none" w:sz="0" w:space="0" w:color="auto"/>
        <w:left w:val="none" w:sz="0" w:space="0" w:color="auto"/>
        <w:bottom w:val="none" w:sz="0" w:space="0" w:color="auto"/>
        <w:right w:val="none" w:sz="0" w:space="0" w:color="auto"/>
      </w:divBdr>
    </w:div>
    <w:div w:id="318467125">
      <w:bodyDiv w:val="1"/>
      <w:marLeft w:val="0"/>
      <w:marRight w:val="0"/>
      <w:marTop w:val="0"/>
      <w:marBottom w:val="0"/>
      <w:divBdr>
        <w:top w:val="none" w:sz="0" w:space="0" w:color="auto"/>
        <w:left w:val="none" w:sz="0" w:space="0" w:color="auto"/>
        <w:bottom w:val="none" w:sz="0" w:space="0" w:color="auto"/>
        <w:right w:val="none" w:sz="0" w:space="0" w:color="auto"/>
      </w:divBdr>
    </w:div>
    <w:div w:id="321854626">
      <w:bodyDiv w:val="1"/>
      <w:marLeft w:val="0"/>
      <w:marRight w:val="0"/>
      <w:marTop w:val="0"/>
      <w:marBottom w:val="0"/>
      <w:divBdr>
        <w:top w:val="none" w:sz="0" w:space="0" w:color="auto"/>
        <w:left w:val="none" w:sz="0" w:space="0" w:color="auto"/>
        <w:bottom w:val="none" w:sz="0" w:space="0" w:color="auto"/>
        <w:right w:val="none" w:sz="0" w:space="0" w:color="auto"/>
      </w:divBdr>
    </w:div>
    <w:div w:id="324940207">
      <w:bodyDiv w:val="1"/>
      <w:marLeft w:val="0"/>
      <w:marRight w:val="0"/>
      <w:marTop w:val="0"/>
      <w:marBottom w:val="0"/>
      <w:divBdr>
        <w:top w:val="none" w:sz="0" w:space="0" w:color="auto"/>
        <w:left w:val="none" w:sz="0" w:space="0" w:color="auto"/>
        <w:bottom w:val="none" w:sz="0" w:space="0" w:color="auto"/>
        <w:right w:val="none" w:sz="0" w:space="0" w:color="auto"/>
      </w:divBdr>
    </w:div>
    <w:div w:id="334261538">
      <w:bodyDiv w:val="1"/>
      <w:marLeft w:val="0"/>
      <w:marRight w:val="0"/>
      <w:marTop w:val="0"/>
      <w:marBottom w:val="0"/>
      <w:divBdr>
        <w:top w:val="none" w:sz="0" w:space="0" w:color="auto"/>
        <w:left w:val="none" w:sz="0" w:space="0" w:color="auto"/>
        <w:bottom w:val="none" w:sz="0" w:space="0" w:color="auto"/>
        <w:right w:val="none" w:sz="0" w:space="0" w:color="auto"/>
      </w:divBdr>
    </w:div>
    <w:div w:id="336737524">
      <w:bodyDiv w:val="1"/>
      <w:marLeft w:val="0"/>
      <w:marRight w:val="0"/>
      <w:marTop w:val="0"/>
      <w:marBottom w:val="0"/>
      <w:divBdr>
        <w:top w:val="none" w:sz="0" w:space="0" w:color="auto"/>
        <w:left w:val="none" w:sz="0" w:space="0" w:color="auto"/>
        <w:bottom w:val="none" w:sz="0" w:space="0" w:color="auto"/>
        <w:right w:val="none" w:sz="0" w:space="0" w:color="auto"/>
      </w:divBdr>
    </w:div>
    <w:div w:id="339699956">
      <w:bodyDiv w:val="1"/>
      <w:marLeft w:val="0"/>
      <w:marRight w:val="0"/>
      <w:marTop w:val="0"/>
      <w:marBottom w:val="0"/>
      <w:divBdr>
        <w:top w:val="none" w:sz="0" w:space="0" w:color="auto"/>
        <w:left w:val="none" w:sz="0" w:space="0" w:color="auto"/>
        <w:bottom w:val="none" w:sz="0" w:space="0" w:color="auto"/>
        <w:right w:val="none" w:sz="0" w:space="0" w:color="auto"/>
      </w:divBdr>
    </w:div>
    <w:div w:id="341706671">
      <w:bodyDiv w:val="1"/>
      <w:marLeft w:val="0"/>
      <w:marRight w:val="0"/>
      <w:marTop w:val="0"/>
      <w:marBottom w:val="0"/>
      <w:divBdr>
        <w:top w:val="none" w:sz="0" w:space="0" w:color="auto"/>
        <w:left w:val="none" w:sz="0" w:space="0" w:color="auto"/>
        <w:bottom w:val="none" w:sz="0" w:space="0" w:color="auto"/>
        <w:right w:val="none" w:sz="0" w:space="0" w:color="auto"/>
      </w:divBdr>
    </w:div>
    <w:div w:id="342439029">
      <w:bodyDiv w:val="1"/>
      <w:marLeft w:val="0"/>
      <w:marRight w:val="0"/>
      <w:marTop w:val="0"/>
      <w:marBottom w:val="0"/>
      <w:divBdr>
        <w:top w:val="none" w:sz="0" w:space="0" w:color="auto"/>
        <w:left w:val="none" w:sz="0" w:space="0" w:color="auto"/>
        <w:bottom w:val="none" w:sz="0" w:space="0" w:color="auto"/>
        <w:right w:val="none" w:sz="0" w:space="0" w:color="auto"/>
      </w:divBdr>
    </w:div>
    <w:div w:id="344671132">
      <w:bodyDiv w:val="1"/>
      <w:marLeft w:val="0"/>
      <w:marRight w:val="0"/>
      <w:marTop w:val="0"/>
      <w:marBottom w:val="0"/>
      <w:divBdr>
        <w:top w:val="none" w:sz="0" w:space="0" w:color="auto"/>
        <w:left w:val="none" w:sz="0" w:space="0" w:color="auto"/>
        <w:bottom w:val="none" w:sz="0" w:space="0" w:color="auto"/>
        <w:right w:val="none" w:sz="0" w:space="0" w:color="auto"/>
      </w:divBdr>
    </w:div>
    <w:div w:id="354423845">
      <w:bodyDiv w:val="1"/>
      <w:marLeft w:val="0"/>
      <w:marRight w:val="0"/>
      <w:marTop w:val="0"/>
      <w:marBottom w:val="0"/>
      <w:divBdr>
        <w:top w:val="none" w:sz="0" w:space="0" w:color="auto"/>
        <w:left w:val="none" w:sz="0" w:space="0" w:color="auto"/>
        <w:bottom w:val="none" w:sz="0" w:space="0" w:color="auto"/>
        <w:right w:val="none" w:sz="0" w:space="0" w:color="auto"/>
      </w:divBdr>
    </w:div>
    <w:div w:id="357390219">
      <w:bodyDiv w:val="1"/>
      <w:marLeft w:val="0"/>
      <w:marRight w:val="0"/>
      <w:marTop w:val="0"/>
      <w:marBottom w:val="0"/>
      <w:divBdr>
        <w:top w:val="none" w:sz="0" w:space="0" w:color="auto"/>
        <w:left w:val="none" w:sz="0" w:space="0" w:color="auto"/>
        <w:bottom w:val="none" w:sz="0" w:space="0" w:color="auto"/>
        <w:right w:val="none" w:sz="0" w:space="0" w:color="auto"/>
      </w:divBdr>
    </w:div>
    <w:div w:id="362023771">
      <w:bodyDiv w:val="1"/>
      <w:marLeft w:val="0"/>
      <w:marRight w:val="0"/>
      <w:marTop w:val="0"/>
      <w:marBottom w:val="0"/>
      <w:divBdr>
        <w:top w:val="none" w:sz="0" w:space="0" w:color="auto"/>
        <w:left w:val="none" w:sz="0" w:space="0" w:color="auto"/>
        <w:bottom w:val="none" w:sz="0" w:space="0" w:color="auto"/>
        <w:right w:val="none" w:sz="0" w:space="0" w:color="auto"/>
      </w:divBdr>
    </w:div>
    <w:div w:id="363136470">
      <w:bodyDiv w:val="1"/>
      <w:marLeft w:val="0"/>
      <w:marRight w:val="0"/>
      <w:marTop w:val="0"/>
      <w:marBottom w:val="0"/>
      <w:divBdr>
        <w:top w:val="none" w:sz="0" w:space="0" w:color="auto"/>
        <w:left w:val="none" w:sz="0" w:space="0" w:color="auto"/>
        <w:bottom w:val="none" w:sz="0" w:space="0" w:color="auto"/>
        <w:right w:val="none" w:sz="0" w:space="0" w:color="auto"/>
      </w:divBdr>
    </w:div>
    <w:div w:id="372191518">
      <w:bodyDiv w:val="1"/>
      <w:marLeft w:val="0"/>
      <w:marRight w:val="0"/>
      <w:marTop w:val="0"/>
      <w:marBottom w:val="0"/>
      <w:divBdr>
        <w:top w:val="none" w:sz="0" w:space="0" w:color="auto"/>
        <w:left w:val="none" w:sz="0" w:space="0" w:color="auto"/>
        <w:bottom w:val="none" w:sz="0" w:space="0" w:color="auto"/>
        <w:right w:val="none" w:sz="0" w:space="0" w:color="auto"/>
      </w:divBdr>
    </w:div>
    <w:div w:id="373966320">
      <w:bodyDiv w:val="1"/>
      <w:marLeft w:val="0"/>
      <w:marRight w:val="0"/>
      <w:marTop w:val="0"/>
      <w:marBottom w:val="0"/>
      <w:divBdr>
        <w:top w:val="none" w:sz="0" w:space="0" w:color="auto"/>
        <w:left w:val="none" w:sz="0" w:space="0" w:color="auto"/>
        <w:bottom w:val="none" w:sz="0" w:space="0" w:color="auto"/>
        <w:right w:val="none" w:sz="0" w:space="0" w:color="auto"/>
      </w:divBdr>
    </w:div>
    <w:div w:id="381708265">
      <w:bodyDiv w:val="1"/>
      <w:marLeft w:val="0"/>
      <w:marRight w:val="0"/>
      <w:marTop w:val="0"/>
      <w:marBottom w:val="0"/>
      <w:divBdr>
        <w:top w:val="none" w:sz="0" w:space="0" w:color="auto"/>
        <w:left w:val="none" w:sz="0" w:space="0" w:color="auto"/>
        <w:bottom w:val="none" w:sz="0" w:space="0" w:color="auto"/>
        <w:right w:val="none" w:sz="0" w:space="0" w:color="auto"/>
      </w:divBdr>
    </w:div>
    <w:div w:id="384838725">
      <w:bodyDiv w:val="1"/>
      <w:marLeft w:val="0"/>
      <w:marRight w:val="0"/>
      <w:marTop w:val="0"/>
      <w:marBottom w:val="0"/>
      <w:divBdr>
        <w:top w:val="none" w:sz="0" w:space="0" w:color="auto"/>
        <w:left w:val="none" w:sz="0" w:space="0" w:color="auto"/>
        <w:bottom w:val="none" w:sz="0" w:space="0" w:color="auto"/>
        <w:right w:val="none" w:sz="0" w:space="0" w:color="auto"/>
      </w:divBdr>
    </w:div>
    <w:div w:id="384913153">
      <w:bodyDiv w:val="1"/>
      <w:marLeft w:val="0"/>
      <w:marRight w:val="0"/>
      <w:marTop w:val="0"/>
      <w:marBottom w:val="0"/>
      <w:divBdr>
        <w:top w:val="none" w:sz="0" w:space="0" w:color="auto"/>
        <w:left w:val="none" w:sz="0" w:space="0" w:color="auto"/>
        <w:bottom w:val="none" w:sz="0" w:space="0" w:color="auto"/>
        <w:right w:val="none" w:sz="0" w:space="0" w:color="auto"/>
      </w:divBdr>
    </w:div>
    <w:div w:id="385493814">
      <w:bodyDiv w:val="1"/>
      <w:marLeft w:val="0"/>
      <w:marRight w:val="0"/>
      <w:marTop w:val="0"/>
      <w:marBottom w:val="0"/>
      <w:divBdr>
        <w:top w:val="none" w:sz="0" w:space="0" w:color="auto"/>
        <w:left w:val="none" w:sz="0" w:space="0" w:color="auto"/>
        <w:bottom w:val="none" w:sz="0" w:space="0" w:color="auto"/>
        <w:right w:val="none" w:sz="0" w:space="0" w:color="auto"/>
      </w:divBdr>
    </w:div>
    <w:div w:id="385882915">
      <w:bodyDiv w:val="1"/>
      <w:marLeft w:val="0"/>
      <w:marRight w:val="0"/>
      <w:marTop w:val="0"/>
      <w:marBottom w:val="0"/>
      <w:divBdr>
        <w:top w:val="none" w:sz="0" w:space="0" w:color="auto"/>
        <w:left w:val="none" w:sz="0" w:space="0" w:color="auto"/>
        <w:bottom w:val="none" w:sz="0" w:space="0" w:color="auto"/>
        <w:right w:val="none" w:sz="0" w:space="0" w:color="auto"/>
      </w:divBdr>
    </w:div>
    <w:div w:id="393503179">
      <w:bodyDiv w:val="1"/>
      <w:marLeft w:val="0"/>
      <w:marRight w:val="0"/>
      <w:marTop w:val="0"/>
      <w:marBottom w:val="0"/>
      <w:divBdr>
        <w:top w:val="none" w:sz="0" w:space="0" w:color="auto"/>
        <w:left w:val="none" w:sz="0" w:space="0" w:color="auto"/>
        <w:bottom w:val="none" w:sz="0" w:space="0" w:color="auto"/>
        <w:right w:val="none" w:sz="0" w:space="0" w:color="auto"/>
      </w:divBdr>
    </w:div>
    <w:div w:id="400715157">
      <w:bodyDiv w:val="1"/>
      <w:marLeft w:val="0"/>
      <w:marRight w:val="0"/>
      <w:marTop w:val="0"/>
      <w:marBottom w:val="0"/>
      <w:divBdr>
        <w:top w:val="none" w:sz="0" w:space="0" w:color="auto"/>
        <w:left w:val="none" w:sz="0" w:space="0" w:color="auto"/>
        <w:bottom w:val="none" w:sz="0" w:space="0" w:color="auto"/>
        <w:right w:val="none" w:sz="0" w:space="0" w:color="auto"/>
      </w:divBdr>
    </w:div>
    <w:div w:id="419646484">
      <w:bodyDiv w:val="1"/>
      <w:marLeft w:val="0"/>
      <w:marRight w:val="0"/>
      <w:marTop w:val="0"/>
      <w:marBottom w:val="0"/>
      <w:divBdr>
        <w:top w:val="none" w:sz="0" w:space="0" w:color="auto"/>
        <w:left w:val="none" w:sz="0" w:space="0" w:color="auto"/>
        <w:bottom w:val="none" w:sz="0" w:space="0" w:color="auto"/>
        <w:right w:val="none" w:sz="0" w:space="0" w:color="auto"/>
      </w:divBdr>
    </w:div>
    <w:div w:id="430664058">
      <w:bodyDiv w:val="1"/>
      <w:marLeft w:val="0"/>
      <w:marRight w:val="0"/>
      <w:marTop w:val="0"/>
      <w:marBottom w:val="0"/>
      <w:divBdr>
        <w:top w:val="none" w:sz="0" w:space="0" w:color="auto"/>
        <w:left w:val="none" w:sz="0" w:space="0" w:color="auto"/>
        <w:bottom w:val="none" w:sz="0" w:space="0" w:color="auto"/>
        <w:right w:val="none" w:sz="0" w:space="0" w:color="auto"/>
      </w:divBdr>
    </w:div>
    <w:div w:id="433938361">
      <w:bodyDiv w:val="1"/>
      <w:marLeft w:val="0"/>
      <w:marRight w:val="0"/>
      <w:marTop w:val="0"/>
      <w:marBottom w:val="0"/>
      <w:divBdr>
        <w:top w:val="none" w:sz="0" w:space="0" w:color="auto"/>
        <w:left w:val="none" w:sz="0" w:space="0" w:color="auto"/>
        <w:bottom w:val="none" w:sz="0" w:space="0" w:color="auto"/>
        <w:right w:val="none" w:sz="0" w:space="0" w:color="auto"/>
      </w:divBdr>
    </w:div>
    <w:div w:id="452210429">
      <w:bodyDiv w:val="1"/>
      <w:marLeft w:val="0"/>
      <w:marRight w:val="0"/>
      <w:marTop w:val="0"/>
      <w:marBottom w:val="0"/>
      <w:divBdr>
        <w:top w:val="none" w:sz="0" w:space="0" w:color="auto"/>
        <w:left w:val="none" w:sz="0" w:space="0" w:color="auto"/>
        <w:bottom w:val="none" w:sz="0" w:space="0" w:color="auto"/>
        <w:right w:val="none" w:sz="0" w:space="0" w:color="auto"/>
      </w:divBdr>
    </w:div>
    <w:div w:id="452599740">
      <w:bodyDiv w:val="1"/>
      <w:marLeft w:val="0"/>
      <w:marRight w:val="0"/>
      <w:marTop w:val="0"/>
      <w:marBottom w:val="0"/>
      <w:divBdr>
        <w:top w:val="none" w:sz="0" w:space="0" w:color="auto"/>
        <w:left w:val="none" w:sz="0" w:space="0" w:color="auto"/>
        <w:bottom w:val="none" w:sz="0" w:space="0" w:color="auto"/>
        <w:right w:val="none" w:sz="0" w:space="0" w:color="auto"/>
      </w:divBdr>
    </w:div>
    <w:div w:id="453793315">
      <w:bodyDiv w:val="1"/>
      <w:marLeft w:val="0"/>
      <w:marRight w:val="0"/>
      <w:marTop w:val="0"/>
      <w:marBottom w:val="0"/>
      <w:divBdr>
        <w:top w:val="none" w:sz="0" w:space="0" w:color="auto"/>
        <w:left w:val="none" w:sz="0" w:space="0" w:color="auto"/>
        <w:bottom w:val="none" w:sz="0" w:space="0" w:color="auto"/>
        <w:right w:val="none" w:sz="0" w:space="0" w:color="auto"/>
      </w:divBdr>
    </w:div>
    <w:div w:id="461650539">
      <w:bodyDiv w:val="1"/>
      <w:marLeft w:val="0"/>
      <w:marRight w:val="0"/>
      <w:marTop w:val="0"/>
      <w:marBottom w:val="0"/>
      <w:divBdr>
        <w:top w:val="none" w:sz="0" w:space="0" w:color="auto"/>
        <w:left w:val="none" w:sz="0" w:space="0" w:color="auto"/>
        <w:bottom w:val="none" w:sz="0" w:space="0" w:color="auto"/>
        <w:right w:val="none" w:sz="0" w:space="0" w:color="auto"/>
      </w:divBdr>
    </w:div>
    <w:div w:id="463277979">
      <w:bodyDiv w:val="1"/>
      <w:marLeft w:val="0"/>
      <w:marRight w:val="0"/>
      <w:marTop w:val="0"/>
      <w:marBottom w:val="0"/>
      <w:divBdr>
        <w:top w:val="none" w:sz="0" w:space="0" w:color="auto"/>
        <w:left w:val="none" w:sz="0" w:space="0" w:color="auto"/>
        <w:bottom w:val="none" w:sz="0" w:space="0" w:color="auto"/>
        <w:right w:val="none" w:sz="0" w:space="0" w:color="auto"/>
      </w:divBdr>
    </w:div>
    <w:div w:id="474219655">
      <w:bodyDiv w:val="1"/>
      <w:marLeft w:val="0"/>
      <w:marRight w:val="0"/>
      <w:marTop w:val="0"/>
      <w:marBottom w:val="0"/>
      <w:divBdr>
        <w:top w:val="none" w:sz="0" w:space="0" w:color="auto"/>
        <w:left w:val="none" w:sz="0" w:space="0" w:color="auto"/>
        <w:bottom w:val="none" w:sz="0" w:space="0" w:color="auto"/>
        <w:right w:val="none" w:sz="0" w:space="0" w:color="auto"/>
      </w:divBdr>
    </w:div>
    <w:div w:id="476606063">
      <w:bodyDiv w:val="1"/>
      <w:marLeft w:val="0"/>
      <w:marRight w:val="0"/>
      <w:marTop w:val="0"/>
      <w:marBottom w:val="0"/>
      <w:divBdr>
        <w:top w:val="none" w:sz="0" w:space="0" w:color="auto"/>
        <w:left w:val="none" w:sz="0" w:space="0" w:color="auto"/>
        <w:bottom w:val="none" w:sz="0" w:space="0" w:color="auto"/>
        <w:right w:val="none" w:sz="0" w:space="0" w:color="auto"/>
      </w:divBdr>
    </w:div>
    <w:div w:id="476996212">
      <w:bodyDiv w:val="1"/>
      <w:marLeft w:val="0"/>
      <w:marRight w:val="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 w:id="477189515">
      <w:bodyDiv w:val="1"/>
      <w:marLeft w:val="0"/>
      <w:marRight w:val="0"/>
      <w:marTop w:val="0"/>
      <w:marBottom w:val="0"/>
      <w:divBdr>
        <w:top w:val="none" w:sz="0" w:space="0" w:color="auto"/>
        <w:left w:val="none" w:sz="0" w:space="0" w:color="auto"/>
        <w:bottom w:val="none" w:sz="0" w:space="0" w:color="auto"/>
        <w:right w:val="none" w:sz="0" w:space="0" w:color="auto"/>
      </w:divBdr>
    </w:div>
    <w:div w:id="480585793">
      <w:bodyDiv w:val="1"/>
      <w:marLeft w:val="0"/>
      <w:marRight w:val="0"/>
      <w:marTop w:val="0"/>
      <w:marBottom w:val="0"/>
      <w:divBdr>
        <w:top w:val="none" w:sz="0" w:space="0" w:color="auto"/>
        <w:left w:val="none" w:sz="0" w:space="0" w:color="auto"/>
        <w:bottom w:val="none" w:sz="0" w:space="0" w:color="auto"/>
        <w:right w:val="none" w:sz="0" w:space="0" w:color="auto"/>
      </w:divBdr>
    </w:div>
    <w:div w:id="494687319">
      <w:bodyDiv w:val="1"/>
      <w:marLeft w:val="0"/>
      <w:marRight w:val="0"/>
      <w:marTop w:val="0"/>
      <w:marBottom w:val="0"/>
      <w:divBdr>
        <w:top w:val="none" w:sz="0" w:space="0" w:color="auto"/>
        <w:left w:val="none" w:sz="0" w:space="0" w:color="auto"/>
        <w:bottom w:val="none" w:sz="0" w:space="0" w:color="auto"/>
        <w:right w:val="none" w:sz="0" w:space="0" w:color="auto"/>
      </w:divBdr>
    </w:div>
    <w:div w:id="494881922">
      <w:bodyDiv w:val="1"/>
      <w:marLeft w:val="0"/>
      <w:marRight w:val="0"/>
      <w:marTop w:val="0"/>
      <w:marBottom w:val="0"/>
      <w:divBdr>
        <w:top w:val="none" w:sz="0" w:space="0" w:color="auto"/>
        <w:left w:val="none" w:sz="0" w:space="0" w:color="auto"/>
        <w:bottom w:val="none" w:sz="0" w:space="0" w:color="auto"/>
        <w:right w:val="none" w:sz="0" w:space="0" w:color="auto"/>
      </w:divBdr>
      <w:divsChild>
        <w:div w:id="169492232">
          <w:marLeft w:val="547"/>
          <w:marRight w:val="0"/>
          <w:marTop w:val="0"/>
          <w:marBottom w:val="0"/>
          <w:divBdr>
            <w:top w:val="none" w:sz="0" w:space="0" w:color="auto"/>
            <w:left w:val="none" w:sz="0" w:space="0" w:color="auto"/>
            <w:bottom w:val="none" w:sz="0" w:space="0" w:color="auto"/>
            <w:right w:val="none" w:sz="0" w:space="0" w:color="auto"/>
          </w:divBdr>
        </w:div>
      </w:divsChild>
    </w:div>
    <w:div w:id="507792386">
      <w:bodyDiv w:val="1"/>
      <w:marLeft w:val="0"/>
      <w:marRight w:val="0"/>
      <w:marTop w:val="0"/>
      <w:marBottom w:val="0"/>
      <w:divBdr>
        <w:top w:val="none" w:sz="0" w:space="0" w:color="auto"/>
        <w:left w:val="none" w:sz="0" w:space="0" w:color="auto"/>
        <w:bottom w:val="none" w:sz="0" w:space="0" w:color="auto"/>
        <w:right w:val="none" w:sz="0" w:space="0" w:color="auto"/>
      </w:divBdr>
    </w:div>
    <w:div w:id="513229440">
      <w:bodyDiv w:val="1"/>
      <w:marLeft w:val="0"/>
      <w:marRight w:val="0"/>
      <w:marTop w:val="0"/>
      <w:marBottom w:val="0"/>
      <w:divBdr>
        <w:top w:val="none" w:sz="0" w:space="0" w:color="auto"/>
        <w:left w:val="none" w:sz="0" w:space="0" w:color="auto"/>
        <w:bottom w:val="none" w:sz="0" w:space="0" w:color="auto"/>
        <w:right w:val="none" w:sz="0" w:space="0" w:color="auto"/>
      </w:divBdr>
    </w:div>
    <w:div w:id="518201432">
      <w:bodyDiv w:val="1"/>
      <w:marLeft w:val="0"/>
      <w:marRight w:val="0"/>
      <w:marTop w:val="0"/>
      <w:marBottom w:val="0"/>
      <w:divBdr>
        <w:top w:val="none" w:sz="0" w:space="0" w:color="auto"/>
        <w:left w:val="none" w:sz="0" w:space="0" w:color="auto"/>
        <w:bottom w:val="none" w:sz="0" w:space="0" w:color="auto"/>
        <w:right w:val="none" w:sz="0" w:space="0" w:color="auto"/>
      </w:divBdr>
    </w:div>
    <w:div w:id="521482341">
      <w:bodyDiv w:val="1"/>
      <w:marLeft w:val="0"/>
      <w:marRight w:val="0"/>
      <w:marTop w:val="0"/>
      <w:marBottom w:val="0"/>
      <w:divBdr>
        <w:top w:val="none" w:sz="0" w:space="0" w:color="auto"/>
        <w:left w:val="none" w:sz="0" w:space="0" w:color="auto"/>
        <w:bottom w:val="none" w:sz="0" w:space="0" w:color="auto"/>
        <w:right w:val="none" w:sz="0" w:space="0" w:color="auto"/>
      </w:divBdr>
    </w:div>
    <w:div w:id="526219482">
      <w:bodyDiv w:val="1"/>
      <w:marLeft w:val="0"/>
      <w:marRight w:val="0"/>
      <w:marTop w:val="0"/>
      <w:marBottom w:val="0"/>
      <w:divBdr>
        <w:top w:val="none" w:sz="0" w:space="0" w:color="auto"/>
        <w:left w:val="none" w:sz="0" w:space="0" w:color="auto"/>
        <w:bottom w:val="none" w:sz="0" w:space="0" w:color="auto"/>
        <w:right w:val="none" w:sz="0" w:space="0" w:color="auto"/>
      </w:divBdr>
    </w:div>
    <w:div w:id="528180774">
      <w:bodyDiv w:val="1"/>
      <w:marLeft w:val="0"/>
      <w:marRight w:val="0"/>
      <w:marTop w:val="0"/>
      <w:marBottom w:val="0"/>
      <w:divBdr>
        <w:top w:val="none" w:sz="0" w:space="0" w:color="auto"/>
        <w:left w:val="none" w:sz="0" w:space="0" w:color="auto"/>
        <w:bottom w:val="none" w:sz="0" w:space="0" w:color="auto"/>
        <w:right w:val="none" w:sz="0" w:space="0" w:color="auto"/>
      </w:divBdr>
    </w:div>
    <w:div w:id="532302574">
      <w:bodyDiv w:val="1"/>
      <w:marLeft w:val="0"/>
      <w:marRight w:val="0"/>
      <w:marTop w:val="0"/>
      <w:marBottom w:val="0"/>
      <w:divBdr>
        <w:top w:val="none" w:sz="0" w:space="0" w:color="auto"/>
        <w:left w:val="none" w:sz="0" w:space="0" w:color="auto"/>
        <w:bottom w:val="none" w:sz="0" w:space="0" w:color="auto"/>
        <w:right w:val="none" w:sz="0" w:space="0" w:color="auto"/>
      </w:divBdr>
    </w:div>
    <w:div w:id="532769809">
      <w:bodyDiv w:val="1"/>
      <w:marLeft w:val="0"/>
      <w:marRight w:val="0"/>
      <w:marTop w:val="0"/>
      <w:marBottom w:val="0"/>
      <w:divBdr>
        <w:top w:val="none" w:sz="0" w:space="0" w:color="auto"/>
        <w:left w:val="none" w:sz="0" w:space="0" w:color="auto"/>
        <w:bottom w:val="none" w:sz="0" w:space="0" w:color="auto"/>
        <w:right w:val="none" w:sz="0" w:space="0" w:color="auto"/>
      </w:divBdr>
      <w:divsChild>
        <w:div w:id="252444900">
          <w:marLeft w:val="0"/>
          <w:marRight w:val="0"/>
          <w:marTop w:val="0"/>
          <w:marBottom w:val="0"/>
          <w:divBdr>
            <w:top w:val="none" w:sz="0" w:space="0" w:color="auto"/>
            <w:left w:val="none" w:sz="0" w:space="0" w:color="auto"/>
            <w:bottom w:val="none" w:sz="0" w:space="0" w:color="auto"/>
            <w:right w:val="none" w:sz="0" w:space="0" w:color="auto"/>
          </w:divBdr>
        </w:div>
      </w:divsChild>
    </w:div>
    <w:div w:id="535194344">
      <w:bodyDiv w:val="1"/>
      <w:marLeft w:val="0"/>
      <w:marRight w:val="0"/>
      <w:marTop w:val="0"/>
      <w:marBottom w:val="0"/>
      <w:divBdr>
        <w:top w:val="none" w:sz="0" w:space="0" w:color="auto"/>
        <w:left w:val="none" w:sz="0" w:space="0" w:color="auto"/>
        <w:bottom w:val="none" w:sz="0" w:space="0" w:color="auto"/>
        <w:right w:val="none" w:sz="0" w:space="0" w:color="auto"/>
      </w:divBdr>
    </w:div>
    <w:div w:id="536435247">
      <w:bodyDiv w:val="1"/>
      <w:marLeft w:val="0"/>
      <w:marRight w:val="0"/>
      <w:marTop w:val="0"/>
      <w:marBottom w:val="0"/>
      <w:divBdr>
        <w:top w:val="none" w:sz="0" w:space="0" w:color="auto"/>
        <w:left w:val="none" w:sz="0" w:space="0" w:color="auto"/>
        <w:bottom w:val="none" w:sz="0" w:space="0" w:color="auto"/>
        <w:right w:val="none" w:sz="0" w:space="0" w:color="auto"/>
      </w:divBdr>
      <w:divsChild>
        <w:div w:id="2085564615">
          <w:marLeft w:val="0"/>
          <w:marRight w:val="0"/>
          <w:marTop w:val="0"/>
          <w:marBottom w:val="0"/>
          <w:divBdr>
            <w:top w:val="none" w:sz="0" w:space="0" w:color="auto"/>
            <w:left w:val="none" w:sz="0" w:space="0" w:color="auto"/>
            <w:bottom w:val="none" w:sz="0" w:space="0" w:color="auto"/>
            <w:right w:val="none" w:sz="0" w:space="0" w:color="auto"/>
          </w:divBdr>
        </w:div>
      </w:divsChild>
    </w:div>
    <w:div w:id="539709808">
      <w:bodyDiv w:val="1"/>
      <w:marLeft w:val="0"/>
      <w:marRight w:val="0"/>
      <w:marTop w:val="0"/>
      <w:marBottom w:val="0"/>
      <w:divBdr>
        <w:top w:val="none" w:sz="0" w:space="0" w:color="auto"/>
        <w:left w:val="none" w:sz="0" w:space="0" w:color="auto"/>
        <w:bottom w:val="none" w:sz="0" w:space="0" w:color="auto"/>
        <w:right w:val="none" w:sz="0" w:space="0" w:color="auto"/>
      </w:divBdr>
    </w:div>
    <w:div w:id="541789263">
      <w:bodyDiv w:val="1"/>
      <w:marLeft w:val="0"/>
      <w:marRight w:val="0"/>
      <w:marTop w:val="0"/>
      <w:marBottom w:val="0"/>
      <w:divBdr>
        <w:top w:val="none" w:sz="0" w:space="0" w:color="auto"/>
        <w:left w:val="none" w:sz="0" w:space="0" w:color="auto"/>
        <w:bottom w:val="none" w:sz="0" w:space="0" w:color="auto"/>
        <w:right w:val="none" w:sz="0" w:space="0" w:color="auto"/>
      </w:divBdr>
    </w:div>
    <w:div w:id="547255053">
      <w:bodyDiv w:val="1"/>
      <w:marLeft w:val="0"/>
      <w:marRight w:val="0"/>
      <w:marTop w:val="0"/>
      <w:marBottom w:val="0"/>
      <w:divBdr>
        <w:top w:val="none" w:sz="0" w:space="0" w:color="auto"/>
        <w:left w:val="none" w:sz="0" w:space="0" w:color="auto"/>
        <w:bottom w:val="none" w:sz="0" w:space="0" w:color="auto"/>
        <w:right w:val="none" w:sz="0" w:space="0" w:color="auto"/>
      </w:divBdr>
    </w:div>
    <w:div w:id="548996744">
      <w:bodyDiv w:val="1"/>
      <w:marLeft w:val="0"/>
      <w:marRight w:val="0"/>
      <w:marTop w:val="0"/>
      <w:marBottom w:val="0"/>
      <w:divBdr>
        <w:top w:val="none" w:sz="0" w:space="0" w:color="auto"/>
        <w:left w:val="none" w:sz="0" w:space="0" w:color="auto"/>
        <w:bottom w:val="none" w:sz="0" w:space="0" w:color="auto"/>
        <w:right w:val="none" w:sz="0" w:space="0" w:color="auto"/>
      </w:divBdr>
    </w:div>
    <w:div w:id="557130776">
      <w:bodyDiv w:val="1"/>
      <w:marLeft w:val="0"/>
      <w:marRight w:val="0"/>
      <w:marTop w:val="0"/>
      <w:marBottom w:val="0"/>
      <w:divBdr>
        <w:top w:val="none" w:sz="0" w:space="0" w:color="auto"/>
        <w:left w:val="none" w:sz="0" w:space="0" w:color="auto"/>
        <w:bottom w:val="none" w:sz="0" w:space="0" w:color="auto"/>
        <w:right w:val="none" w:sz="0" w:space="0" w:color="auto"/>
      </w:divBdr>
    </w:div>
    <w:div w:id="563219894">
      <w:bodyDiv w:val="1"/>
      <w:marLeft w:val="0"/>
      <w:marRight w:val="0"/>
      <w:marTop w:val="0"/>
      <w:marBottom w:val="0"/>
      <w:divBdr>
        <w:top w:val="none" w:sz="0" w:space="0" w:color="auto"/>
        <w:left w:val="none" w:sz="0" w:space="0" w:color="auto"/>
        <w:bottom w:val="none" w:sz="0" w:space="0" w:color="auto"/>
        <w:right w:val="none" w:sz="0" w:space="0" w:color="auto"/>
      </w:divBdr>
    </w:div>
    <w:div w:id="564218151">
      <w:bodyDiv w:val="1"/>
      <w:marLeft w:val="0"/>
      <w:marRight w:val="0"/>
      <w:marTop w:val="0"/>
      <w:marBottom w:val="0"/>
      <w:divBdr>
        <w:top w:val="none" w:sz="0" w:space="0" w:color="auto"/>
        <w:left w:val="none" w:sz="0" w:space="0" w:color="auto"/>
        <w:bottom w:val="none" w:sz="0" w:space="0" w:color="auto"/>
        <w:right w:val="none" w:sz="0" w:space="0" w:color="auto"/>
      </w:divBdr>
    </w:div>
    <w:div w:id="567032345">
      <w:bodyDiv w:val="1"/>
      <w:marLeft w:val="0"/>
      <w:marRight w:val="0"/>
      <w:marTop w:val="0"/>
      <w:marBottom w:val="0"/>
      <w:divBdr>
        <w:top w:val="none" w:sz="0" w:space="0" w:color="auto"/>
        <w:left w:val="none" w:sz="0" w:space="0" w:color="auto"/>
        <w:bottom w:val="none" w:sz="0" w:space="0" w:color="auto"/>
        <w:right w:val="none" w:sz="0" w:space="0" w:color="auto"/>
      </w:divBdr>
    </w:div>
    <w:div w:id="581990420">
      <w:bodyDiv w:val="1"/>
      <w:marLeft w:val="0"/>
      <w:marRight w:val="0"/>
      <w:marTop w:val="0"/>
      <w:marBottom w:val="0"/>
      <w:divBdr>
        <w:top w:val="none" w:sz="0" w:space="0" w:color="auto"/>
        <w:left w:val="none" w:sz="0" w:space="0" w:color="auto"/>
        <w:bottom w:val="none" w:sz="0" w:space="0" w:color="auto"/>
        <w:right w:val="none" w:sz="0" w:space="0" w:color="auto"/>
      </w:divBdr>
    </w:div>
    <w:div w:id="583420808">
      <w:bodyDiv w:val="1"/>
      <w:marLeft w:val="0"/>
      <w:marRight w:val="0"/>
      <w:marTop w:val="0"/>
      <w:marBottom w:val="0"/>
      <w:divBdr>
        <w:top w:val="none" w:sz="0" w:space="0" w:color="auto"/>
        <w:left w:val="none" w:sz="0" w:space="0" w:color="auto"/>
        <w:bottom w:val="none" w:sz="0" w:space="0" w:color="auto"/>
        <w:right w:val="none" w:sz="0" w:space="0" w:color="auto"/>
      </w:divBdr>
    </w:div>
    <w:div w:id="585924288">
      <w:bodyDiv w:val="1"/>
      <w:marLeft w:val="0"/>
      <w:marRight w:val="0"/>
      <w:marTop w:val="0"/>
      <w:marBottom w:val="0"/>
      <w:divBdr>
        <w:top w:val="none" w:sz="0" w:space="0" w:color="auto"/>
        <w:left w:val="none" w:sz="0" w:space="0" w:color="auto"/>
        <w:bottom w:val="none" w:sz="0" w:space="0" w:color="auto"/>
        <w:right w:val="none" w:sz="0" w:space="0" w:color="auto"/>
      </w:divBdr>
    </w:div>
    <w:div w:id="590744029">
      <w:bodyDiv w:val="1"/>
      <w:marLeft w:val="0"/>
      <w:marRight w:val="0"/>
      <w:marTop w:val="0"/>
      <w:marBottom w:val="0"/>
      <w:divBdr>
        <w:top w:val="none" w:sz="0" w:space="0" w:color="auto"/>
        <w:left w:val="none" w:sz="0" w:space="0" w:color="auto"/>
        <w:bottom w:val="none" w:sz="0" w:space="0" w:color="auto"/>
        <w:right w:val="none" w:sz="0" w:space="0" w:color="auto"/>
      </w:divBdr>
    </w:div>
    <w:div w:id="593786478">
      <w:bodyDiv w:val="1"/>
      <w:marLeft w:val="0"/>
      <w:marRight w:val="0"/>
      <w:marTop w:val="0"/>
      <w:marBottom w:val="0"/>
      <w:divBdr>
        <w:top w:val="none" w:sz="0" w:space="0" w:color="auto"/>
        <w:left w:val="none" w:sz="0" w:space="0" w:color="auto"/>
        <w:bottom w:val="none" w:sz="0" w:space="0" w:color="auto"/>
        <w:right w:val="none" w:sz="0" w:space="0" w:color="auto"/>
      </w:divBdr>
    </w:div>
    <w:div w:id="600720365">
      <w:bodyDiv w:val="1"/>
      <w:marLeft w:val="0"/>
      <w:marRight w:val="0"/>
      <w:marTop w:val="0"/>
      <w:marBottom w:val="0"/>
      <w:divBdr>
        <w:top w:val="none" w:sz="0" w:space="0" w:color="auto"/>
        <w:left w:val="none" w:sz="0" w:space="0" w:color="auto"/>
        <w:bottom w:val="none" w:sz="0" w:space="0" w:color="auto"/>
        <w:right w:val="none" w:sz="0" w:space="0" w:color="auto"/>
      </w:divBdr>
    </w:div>
    <w:div w:id="611667942">
      <w:bodyDiv w:val="1"/>
      <w:marLeft w:val="0"/>
      <w:marRight w:val="0"/>
      <w:marTop w:val="0"/>
      <w:marBottom w:val="0"/>
      <w:divBdr>
        <w:top w:val="none" w:sz="0" w:space="0" w:color="auto"/>
        <w:left w:val="none" w:sz="0" w:space="0" w:color="auto"/>
        <w:bottom w:val="none" w:sz="0" w:space="0" w:color="auto"/>
        <w:right w:val="none" w:sz="0" w:space="0" w:color="auto"/>
      </w:divBdr>
    </w:div>
    <w:div w:id="612565060">
      <w:bodyDiv w:val="1"/>
      <w:marLeft w:val="0"/>
      <w:marRight w:val="0"/>
      <w:marTop w:val="0"/>
      <w:marBottom w:val="0"/>
      <w:divBdr>
        <w:top w:val="none" w:sz="0" w:space="0" w:color="auto"/>
        <w:left w:val="none" w:sz="0" w:space="0" w:color="auto"/>
        <w:bottom w:val="none" w:sz="0" w:space="0" w:color="auto"/>
        <w:right w:val="none" w:sz="0" w:space="0" w:color="auto"/>
      </w:divBdr>
    </w:div>
    <w:div w:id="615256875">
      <w:bodyDiv w:val="1"/>
      <w:marLeft w:val="0"/>
      <w:marRight w:val="0"/>
      <w:marTop w:val="0"/>
      <w:marBottom w:val="0"/>
      <w:divBdr>
        <w:top w:val="none" w:sz="0" w:space="0" w:color="auto"/>
        <w:left w:val="none" w:sz="0" w:space="0" w:color="auto"/>
        <w:bottom w:val="none" w:sz="0" w:space="0" w:color="auto"/>
        <w:right w:val="none" w:sz="0" w:space="0" w:color="auto"/>
      </w:divBdr>
    </w:div>
    <w:div w:id="622614582">
      <w:bodyDiv w:val="1"/>
      <w:marLeft w:val="0"/>
      <w:marRight w:val="0"/>
      <w:marTop w:val="0"/>
      <w:marBottom w:val="0"/>
      <w:divBdr>
        <w:top w:val="none" w:sz="0" w:space="0" w:color="auto"/>
        <w:left w:val="none" w:sz="0" w:space="0" w:color="auto"/>
        <w:bottom w:val="none" w:sz="0" w:space="0" w:color="auto"/>
        <w:right w:val="none" w:sz="0" w:space="0" w:color="auto"/>
      </w:divBdr>
    </w:div>
    <w:div w:id="626663680">
      <w:bodyDiv w:val="1"/>
      <w:marLeft w:val="0"/>
      <w:marRight w:val="0"/>
      <w:marTop w:val="0"/>
      <w:marBottom w:val="0"/>
      <w:divBdr>
        <w:top w:val="none" w:sz="0" w:space="0" w:color="auto"/>
        <w:left w:val="none" w:sz="0" w:space="0" w:color="auto"/>
        <w:bottom w:val="none" w:sz="0" w:space="0" w:color="auto"/>
        <w:right w:val="none" w:sz="0" w:space="0" w:color="auto"/>
      </w:divBdr>
    </w:div>
    <w:div w:id="647247361">
      <w:bodyDiv w:val="1"/>
      <w:marLeft w:val="0"/>
      <w:marRight w:val="0"/>
      <w:marTop w:val="0"/>
      <w:marBottom w:val="0"/>
      <w:divBdr>
        <w:top w:val="none" w:sz="0" w:space="0" w:color="auto"/>
        <w:left w:val="none" w:sz="0" w:space="0" w:color="auto"/>
        <w:bottom w:val="none" w:sz="0" w:space="0" w:color="auto"/>
        <w:right w:val="none" w:sz="0" w:space="0" w:color="auto"/>
      </w:divBdr>
    </w:div>
    <w:div w:id="653949181">
      <w:bodyDiv w:val="1"/>
      <w:marLeft w:val="0"/>
      <w:marRight w:val="0"/>
      <w:marTop w:val="0"/>
      <w:marBottom w:val="0"/>
      <w:divBdr>
        <w:top w:val="none" w:sz="0" w:space="0" w:color="auto"/>
        <w:left w:val="none" w:sz="0" w:space="0" w:color="auto"/>
        <w:bottom w:val="none" w:sz="0" w:space="0" w:color="auto"/>
        <w:right w:val="none" w:sz="0" w:space="0" w:color="auto"/>
      </w:divBdr>
    </w:div>
    <w:div w:id="675959356">
      <w:bodyDiv w:val="1"/>
      <w:marLeft w:val="0"/>
      <w:marRight w:val="0"/>
      <w:marTop w:val="0"/>
      <w:marBottom w:val="0"/>
      <w:divBdr>
        <w:top w:val="none" w:sz="0" w:space="0" w:color="auto"/>
        <w:left w:val="none" w:sz="0" w:space="0" w:color="auto"/>
        <w:bottom w:val="none" w:sz="0" w:space="0" w:color="auto"/>
        <w:right w:val="none" w:sz="0" w:space="0" w:color="auto"/>
      </w:divBdr>
    </w:div>
    <w:div w:id="682441921">
      <w:bodyDiv w:val="1"/>
      <w:marLeft w:val="0"/>
      <w:marRight w:val="0"/>
      <w:marTop w:val="0"/>
      <w:marBottom w:val="0"/>
      <w:divBdr>
        <w:top w:val="none" w:sz="0" w:space="0" w:color="auto"/>
        <w:left w:val="none" w:sz="0" w:space="0" w:color="auto"/>
        <w:bottom w:val="none" w:sz="0" w:space="0" w:color="auto"/>
        <w:right w:val="none" w:sz="0" w:space="0" w:color="auto"/>
      </w:divBdr>
    </w:div>
    <w:div w:id="684593876">
      <w:bodyDiv w:val="1"/>
      <w:marLeft w:val="0"/>
      <w:marRight w:val="0"/>
      <w:marTop w:val="0"/>
      <w:marBottom w:val="0"/>
      <w:divBdr>
        <w:top w:val="none" w:sz="0" w:space="0" w:color="auto"/>
        <w:left w:val="none" w:sz="0" w:space="0" w:color="auto"/>
        <w:bottom w:val="none" w:sz="0" w:space="0" w:color="auto"/>
        <w:right w:val="none" w:sz="0" w:space="0" w:color="auto"/>
      </w:divBdr>
    </w:div>
    <w:div w:id="703141641">
      <w:bodyDiv w:val="1"/>
      <w:marLeft w:val="0"/>
      <w:marRight w:val="0"/>
      <w:marTop w:val="0"/>
      <w:marBottom w:val="0"/>
      <w:divBdr>
        <w:top w:val="none" w:sz="0" w:space="0" w:color="auto"/>
        <w:left w:val="none" w:sz="0" w:space="0" w:color="auto"/>
        <w:bottom w:val="none" w:sz="0" w:space="0" w:color="auto"/>
        <w:right w:val="none" w:sz="0" w:space="0" w:color="auto"/>
      </w:divBdr>
    </w:div>
    <w:div w:id="709647050">
      <w:bodyDiv w:val="1"/>
      <w:marLeft w:val="0"/>
      <w:marRight w:val="0"/>
      <w:marTop w:val="0"/>
      <w:marBottom w:val="0"/>
      <w:divBdr>
        <w:top w:val="none" w:sz="0" w:space="0" w:color="auto"/>
        <w:left w:val="none" w:sz="0" w:space="0" w:color="auto"/>
        <w:bottom w:val="none" w:sz="0" w:space="0" w:color="auto"/>
        <w:right w:val="none" w:sz="0" w:space="0" w:color="auto"/>
      </w:divBdr>
    </w:div>
    <w:div w:id="722410515">
      <w:bodyDiv w:val="1"/>
      <w:marLeft w:val="0"/>
      <w:marRight w:val="0"/>
      <w:marTop w:val="0"/>
      <w:marBottom w:val="0"/>
      <w:divBdr>
        <w:top w:val="none" w:sz="0" w:space="0" w:color="auto"/>
        <w:left w:val="none" w:sz="0" w:space="0" w:color="auto"/>
        <w:bottom w:val="none" w:sz="0" w:space="0" w:color="auto"/>
        <w:right w:val="none" w:sz="0" w:space="0" w:color="auto"/>
      </w:divBdr>
    </w:div>
    <w:div w:id="723065990">
      <w:bodyDiv w:val="1"/>
      <w:marLeft w:val="0"/>
      <w:marRight w:val="0"/>
      <w:marTop w:val="0"/>
      <w:marBottom w:val="0"/>
      <w:divBdr>
        <w:top w:val="none" w:sz="0" w:space="0" w:color="auto"/>
        <w:left w:val="none" w:sz="0" w:space="0" w:color="auto"/>
        <w:bottom w:val="none" w:sz="0" w:space="0" w:color="auto"/>
        <w:right w:val="none" w:sz="0" w:space="0" w:color="auto"/>
      </w:divBdr>
    </w:div>
    <w:div w:id="732968071">
      <w:bodyDiv w:val="1"/>
      <w:marLeft w:val="0"/>
      <w:marRight w:val="0"/>
      <w:marTop w:val="0"/>
      <w:marBottom w:val="0"/>
      <w:divBdr>
        <w:top w:val="none" w:sz="0" w:space="0" w:color="auto"/>
        <w:left w:val="none" w:sz="0" w:space="0" w:color="auto"/>
        <w:bottom w:val="none" w:sz="0" w:space="0" w:color="auto"/>
        <w:right w:val="none" w:sz="0" w:space="0" w:color="auto"/>
      </w:divBdr>
    </w:div>
    <w:div w:id="735475390">
      <w:bodyDiv w:val="1"/>
      <w:marLeft w:val="0"/>
      <w:marRight w:val="0"/>
      <w:marTop w:val="0"/>
      <w:marBottom w:val="0"/>
      <w:divBdr>
        <w:top w:val="none" w:sz="0" w:space="0" w:color="auto"/>
        <w:left w:val="none" w:sz="0" w:space="0" w:color="auto"/>
        <w:bottom w:val="none" w:sz="0" w:space="0" w:color="auto"/>
        <w:right w:val="none" w:sz="0" w:space="0" w:color="auto"/>
      </w:divBdr>
      <w:divsChild>
        <w:div w:id="609703564">
          <w:marLeft w:val="0"/>
          <w:marRight w:val="0"/>
          <w:marTop w:val="0"/>
          <w:marBottom w:val="0"/>
          <w:divBdr>
            <w:top w:val="none" w:sz="0" w:space="0" w:color="auto"/>
            <w:left w:val="none" w:sz="0" w:space="0" w:color="auto"/>
            <w:bottom w:val="none" w:sz="0" w:space="0" w:color="auto"/>
            <w:right w:val="none" w:sz="0" w:space="0" w:color="auto"/>
          </w:divBdr>
        </w:div>
      </w:divsChild>
    </w:div>
    <w:div w:id="735519277">
      <w:bodyDiv w:val="1"/>
      <w:marLeft w:val="0"/>
      <w:marRight w:val="0"/>
      <w:marTop w:val="0"/>
      <w:marBottom w:val="0"/>
      <w:divBdr>
        <w:top w:val="none" w:sz="0" w:space="0" w:color="auto"/>
        <w:left w:val="none" w:sz="0" w:space="0" w:color="auto"/>
        <w:bottom w:val="none" w:sz="0" w:space="0" w:color="auto"/>
        <w:right w:val="none" w:sz="0" w:space="0" w:color="auto"/>
      </w:divBdr>
    </w:div>
    <w:div w:id="765657879">
      <w:bodyDiv w:val="1"/>
      <w:marLeft w:val="0"/>
      <w:marRight w:val="0"/>
      <w:marTop w:val="0"/>
      <w:marBottom w:val="0"/>
      <w:divBdr>
        <w:top w:val="none" w:sz="0" w:space="0" w:color="auto"/>
        <w:left w:val="none" w:sz="0" w:space="0" w:color="auto"/>
        <w:bottom w:val="none" w:sz="0" w:space="0" w:color="auto"/>
        <w:right w:val="none" w:sz="0" w:space="0" w:color="auto"/>
      </w:divBdr>
    </w:div>
    <w:div w:id="787510775">
      <w:bodyDiv w:val="1"/>
      <w:marLeft w:val="0"/>
      <w:marRight w:val="0"/>
      <w:marTop w:val="0"/>
      <w:marBottom w:val="0"/>
      <w:divBdr>
        <w:top w:val="none" w:sz="0" w:space="0" w:color="auto"/>
        <w:left w:val="none" w:sz="0" w:space="0" w:color="auto"/>
        <w:bottom w:val="none" w:sz="0" w:space="0" w:color="auto"/>
        <w:right w:val="none" w:sz="0" w:space="0" w:color="auto"/>
      </w:divBdr>
    </w:div>
    <w:div w:id="795565182">
      <w:bodyDiv w:val="1"/>
      <w:marLeft w:val="0"/>
      <w:marRight w:val="0"/>
      <w:marTop w:val="0"/>
      <w:marBottom w:val="0"/>
      <w:divBdr>
        <w:top w:val="none" w:sz="0" w:space="0" w:color="auto"/>
        <w:left w:val="none" w:sz="0" w:space="0" w:color="auto"/>
        <w:bottom w:val="none" w:sz="0" w:space="0" w:color="auto"/>
        <w:right w:val="none" w:sz="0" w:space="0" w:color="auto"/>
      </w:divBdr>
    </w:div>
    <w:div w:id="802115393">
      <w:bodyDiv w:val="1"/>
      <w:marLeft w:val="0"/>
      <w:marRight w:val="0"/>
      <w:marTop w:val="0"/>
      <w:marBottom w:val="0"/>
      <w:divBdr>
        <w:top w:val="none" w:sz="0" w:space="0" w:color="auto"/>
        <w:left w:val="none" w:sz="0" w:space="0" w:color="auto"/>
        <w:bottom w:val="none" w:sz="0" w:space="0" w:color="auto"/>
        <w:right w:val="none" w:sz="0" w:space="0" w:color="auto"/>
      </w:divBdr>
    </w:div>
    <w:div w:id="815099450">
      <w:bodyDiv w:val="1"/>
      <w:marLeft w:val="0"/>
      <w:marRight w:val="0"/>
      <w:marTop w:val="0"/>
      <w:marBottom w:val="0"/>
      <w:divBdr>
        <w:top w:val="none" w:sz="0" w:space="0" w:color="auto"/>
        <w:left w:val="none" w:sz="0" w:space="0" w:color="auto"/>
        <w:bottom w:val="none" w:sz="0" w:space="0" w:color="auto"/>
        <w:right w:val="none" w:sz="0" w:space="0" w:color="auto"/>
      </w:divBdr>
    </w:div>
    <w:div w:id="824399588">
      <w:bodyDiv w:val="1"/>
      <w:marLeft w:val="0"/>
      <w:marRight w:val="0"/>
      <w:marTop w:val="0"/>
      <w:marBottom w:val="0"/>
      <w:divBdr>
        <w:top w:val="none" w:sz="0" w:space="0" w:color="auto"/>
        <w:left w:val="none" w:sz="0" w:space="0" w:color="auto"/>
        <w:bottom w:val="none" w:sz="0" w:space="0" w:color="auto"/>
        <w:right w:val="none" w:sz="0" w:space="0" w:color="auto"/>
      </w:divBdr>
    </w:div>
    <w:div w:id="830367948">
      <w:bodyDiv w:val="1"/>
      <w:marLeft w:val="0"/>
      <w:marRight w:val="0"/>
      <w:marTop w:val="0"/>
      <w:marBottom w:val="0"/>
      <w:divBdr>
        <w:top w:val="none" w:sz="0" w:space="0" w:color="auto"/>
        <w:left w:val="none" w:sz="0" w:space="0" w:color="auto"/>
        <w:bottom w:val="none" w:sz="0" w:space="0" w:color="auto"/>
        <w:right w:val="none" w:sz="0" w:space="0" w:color="auto"/>
      </w:divBdr>
    </w:div>
    <w:div w:id="838036277">
      <w:bodyDiv w:val="1"/>
      <w:marLeft w:val="0"/>
      <w:marRight w:val="0"/>
      <w:marTop w:val="0"/>
      <w:marBottom w:val="0"/>
      <w:divBdr>
        <w:top w:val="none" w:sz="0" w:space="0" w:color="auto"/>
        <w:left w:val="none" w:sz="0" w:space="0" w:color="auto"/>
        <w:bottom w:val="none" w:sz="0" w:space="0" w:color="auto"/>
        <w:right w:val="none" w:sz="0" w:space="0" w:color="auto"/>
      </w:divBdr>
    </w:div>
    <w:div w:id="838735584">
      <w:bodyDiv w:val="1"/>
      <w:marLeft w:val="0"/>
      <w:marRight w:val="0"/>
      <w:marTop w:val="0"/>
      <w:marBottom w:val="0"/>
      <w:divBdr>
        <w:top w:val="none" w:sz="0" w:space="0" w:color="auto"/>
        <w:left w:val="none" w:sz="0" w:space="0" w:color="auto"/>
        <w:bottom w:val="none" w:sz="0" w:space="0" w:color="auto"/>
        <w:right w:val="none" w:sz="0" w:space="0" w:color="auto"/>
      </w:divBdr>
    </w:div>
    <w:div w:id="847912333">
      <w:bodyDiv w:val="1"/>
      <w:marLeft w:val="0"/>
      <w:marRight w:val="0"/>
      <w:marTop w:val="0"/>
      <w:marBottom w:val="0"/>
      <w:divBdr>
        <w:top w:val="none" w:sz="0" w:space="0" w:color="auto"/>
        <w:left w:val="none" w:sz="0" w:space="0" w:color="auto"/>
        <w:bottom w:val="none" w:sz="0" w:space="0" w:color="auto"/>
        <w:right w:val="none" w:sz="0" w:space="0" w:color="auto"/>
      </w:divBdr>
    </w:div>
    <w:div w:id="848102746">
      <w:bodyDiv w:val="1"/>
      <w:marLeft w:val="0"/>
      <w:marRight w:val="0"/>
      <w:marTop w:val="0"/>
      <w:marBottom w:val="0"/>
      <w:divBdr>
        <w:top w:val="none" w:sz="0" w:space="0" w:color="auto"/>
        <w:left w:val="none" w:sz="0" w:space="0" w:color="auto"/>
        <w:bottom w:val="none" w:sz="0" w:space="0" w:color="auto"/>
        <w:right w:val="none" w:sz="0" w:space="0" w:color="auto"/>
      </w:divBdr>
    </w:div>
    <w:div w:id="851182795">
      <w:bodyDiv w:val="1"/>
      <w:marLeft w:val="0"/>
      <w:marRight w:val="0"/>
      <w:marTop w:val="0"/>
      <w:marBottom w:val="0"/>
      <w:divBdr>
        <w:top w:val="none" w:sz="0" w:space="0" w:color="auto"/>
        <w:left w:val="none" w:sz="0" w:space="0" w:color="auto"/>
        <w:bottom w:val="none" w:sz="0" w:space="0" w:color="auto"/>
        <w:right w:val="none" w:sz="0" w:space="0" w:color="auto"/>
      </w:divBdr>
    </w:div>
    <w:div w:id="865369161">
      <w:bodyDiv w:val="1"/>
      <w:marLeft w:val="0"/>
      <w:marRight w:val="0"/>
      <w:marTop w:val="0"/>
      <w:marBottom w:val="0"/>
      <w:divBdr>
        <w:top w:val="none" w:sz="0" w:space="0" w:color="auto"/>
        <w:left w:val="none" w:sz="0" w:space="0" w:color="auto"/>
        <w:bottom w:val="none" w:sz="0" w:space="0" w:color="auto"/>
        <w:right w:val="none" w:sz="0" w:space="0" w:color="auto"/>
      </w:divBdr>
    </w:div>
    <w:div w:id="881022437">
      <w:bodyDiv w:val="1"/>
      <w:marLeft w:val="0"/>
      <w:marRight w:val="0"/>
      <w:marTop w:val="0"/>
      <w:marBottom w:val="0"/>
      <w:divBdr>
        <w:top w:val="none" w:sz="0" w:space="0" w:color="auto"/>
        <w:left w:val="none" w:sz="0" w:space="0" w:color="auto"/>
        <w:bottom w:val="none" w:sz="0" w:space="0" w:color="auto"/>
        <w:right w:val="none" w:sz="0" w:space="0" w:color="auto"/>
      </w:divBdr>
    </w:div>
    <w:div w:id="881945699">
      <w:bodyDiv w:val="1"/>
      <w:marLeft w:val="0"/>
      <w:marRight w:val="0"/>
      <w:marTop w:val="0"/>
      <w:marBottom w:val="0"/>
      <w:divBdr>
        <w:top w:val="none" w:sz="0" w:space="0" w:color="auto"/>
        <w:left w:val="none" w:sz="0" w:space="0" w:color="auto"/>
        <w:bottom w:val="none" w:sz="0" w:space="0" w:color="auto"/>
        <w:right w:val="none" w:sz="0" w:space="0" w:color="auto"/>
      </w:divBdr>
    </w:div>
    <w:div w:id="895777490">
      <w:bodyDiv w:val="1"/>
      <w:marLeft w:val="0"/>
      <w:marRight w:val="0"/>
      <w:marTop w:val="0"/>
      <w:marBottom w:val="0"/>
      <w:divBdr>
        <w:top w:val="none" w:sz="0" w:space="0" w:color="auto"/>
        <w:left w:val="none" w:sz="0" w:space="0" w:color="auto"/>
        <w:bottom w:val="none" w:sz="0" w:space="0" w:color="auto"/>
        <w:right w:val="none" w:sz="0" w:space="0" w:color="auto"/>
      </w:divBdr>
    </w:div>
    <w:div w:id="899756452">
      <w:bodyDiv w:val="1"/>
      <w:marLeft w:val="0"/>
      <w:marRight w:val="0"/>
      <w:marTop w:val="0"/>
      <w:marBottom w:val="0"/>
      <w:divBdr>
        <w:top w:val="none" w:sz="0" w:space="0" w:color="auto"/>
        <w:left w:val="none" w:sz="0" w:space="0" w:color="auto"/>
        <w:bottom w:val="none" w:sz="0" w:space="0" w:color="auto"/>
        <w:right w:val="none" w:sz="0" w:space="0" w:color="auto"/>
      </w:divBdr>
    </w:div>
    <w:div w:id="902065472">
      <w:bodyDiv w:val="1"/>
      <w:marLeft w:val="0"/>
      <w:marRight w:val="0"/>
      <w:marTop w:val="0"/>
      <w:marBottom w:val="0"/>
      <w:divBdr>
        <w:top w:val="none" w:sz="0" w:space="0" w:color="auto"/>
        <w:left w:val="none" w:sz="0" w:space="0" w:color="auto"/>
        <w:bottom w:val="none" w:sz="0" w:space="0" w:color="auto"/>
        <w:right w:val="none" w:sz="0" w:space="0" w:color="auto"/>
      </w:divBdr>
    </w:div>
    <w:div w:id="912663761">
      <w:bodyDiv w:val="1"/>
      <w:marLeft w:val="0"/>
      <w:marRight w:val="0"/>
      <w:marTop w:val="0"/>
      <w:marBottom w:val="0"/>
      <w:divBdr>
        <w:top w:val="none" w:sz="0" w:space="0" w:color="auto"/>
        <w:left w:val="none" w:sz="0" w:space="0" w:color="auto"/>
        <w:bottom w:val="none" w:sz="0" w:space="0" w:color="auto"/>
        <w:right w:val="none" w:sz="0" w:space="0" w:color="auto"/>
      </w:divBdr>
    </w:div>
    <w:div w:id="930315300">
      <w:bodyDiv w:val="1"/>
      <w:marLeft w:val="0"/>
      <w:marRight w:val="0"/>
      <w:marTop w:val="0"/>
      <w:marBottom w:val="0"/>
      <w:divBdr>
        <w:top w:val="none" w:sz="0" w:space="0" w:color="auto"/>
        <w:left w:val="none" w:sz="0" w:space="0" w:color="auto"/>
        <w:bottom w:val="none" w:sz="0" w:space="0" w:color="auto"/>
        <w:right w:val="none" w:sz="0" w:space="0" w:color="auto"/>
      </w:divBdr>
    </w:div>
    <w:div w:id="930503363">
      <w:bodyDiv w:val="1"/>
      <w:marLeft w:val="0"/>
      <w:marRight w:val="0"/>
      <w:marTop w:val="0"/>
      <w:marBottom w:val="0"/>
      <w:divBdr>
        <w:top w:val="none" w:sz="0" w:space="0" w:color="auto"/>
        <w:left w:val="none" w:sz="0" w:space="0" w:color="auto"/>
        <w:bottom w:val="none" w:sz="0" w:space="0" w:color="auto"/>
        <w:right w:val="none" w:sz="0" w:space="0" w:color="auto"/>
      </w:divBdr>
    </w:div>
    <w:div w:id="967466420">
      <w:bodyDiv w:val="1"/>
      <w:marLeft w:val="0"/>
      <w:marRight w:val="0"/>
      <w:marTop w:val="0"/>
      <w:marBottom w:val="0"/>
      <w:divBdr>
        <w:top w:val="none" w:sz="0" w:space="0" w:color="auto"/>
        <w:left w:val="none" w:sz="0" w:space="0" w:color="auto"/>
        <w:bottom w:val="none" w:sz="0" w:space="0" w:color="auto"/>
        <w:right w:val="none" w:sz="0" w:space="0" w:color="auto"/>
      </w:divBdr>
    </w:div>
    <w:div w:id="973214734">
      <w:bodyDiv w:val="1"/>
      <w:marLeft w:val="0"/>
      <w:marRight w:val="0"/>
      <w:marTop w:val="0"/>
      <w:marBottom w:val="0"/>
      <w:divBdr>
        <w:top w:val="none" w:sz="0" w:space="0" w:color="auto"/>
        <w:left w:val="none" w:sz="0" w:space="0" w:color="auto"/>
        <w:bottom w:val="none" w:sz="0" w:space="0" w:color="auto"/>
        <w:right w:val="none" w:sz="0" w:space="0" w:color="auto"/>
      </w:divBdr>
    </w:div>
    <w:div w:id="973564286">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6688994">
      <w:bodyDiv w:val="1"/>
      <w:marLeft w:val="0"/>
      <w:marRight w:val="0"/>
      <w:marTop w:val="0"/>
      <w:marBottom w:val="0"/>
      <w:divBdr>
        <w:top w:val="none" w:sz="0" w:space="0" w:color="auto"/>
        <w:left w:val="none" w:sz="0" w:space="0" w:color="auto"/>
        <w:bottom w:val="none" w:sz="0" w:space="0" w:color="auto"/>
        <w:right w:val="none" w:sz="0" w:space="0" w:color="auto"/>
      </w:divBdr>
    </w:div>
    <w:div w:id="981615074">
      <w:bodyDiv w:val="1"/>
      <w:marLeft w:val="0"/>
      <w:marRight w:val="0"/>
      <w:marTop w:val="0"/>
      <w:marBottom w:val="0"/>
      <w:divBdr>
        <w:top w:val="none" w:sz="0" w:space="0" w:color="auto"/>
        <w:left w:val="none" w:sz="0" w:space="0" w:color="auto"/>
        <w:bottom w:val="none" w:sz="0" w:space="0" w:color="auto"/>
        <w:right w:val="none" w:sz="0" w:space="0" w:color="auto"/>
      </w:divBdr>
    </w:div>
    <w:div w:id="1005518902">
      <w:bodyDiv w:val="1"/>
      <w:marLeft w:val="0"/>
      <w:marRight w:val="0"/>
      <w:marTop w:val="0"/>
      <w:marBottom w:val="0"/>
      <w:divBdr>
        <w:top w:val="none" w:sz="0" w:space="0" w:color="auto"/>
        <w:left w:val="none" w:sz="0" w:space="0" w:color="auto"/>
        <w:bottom w:val="none" w:sz="0" w:space="0" w:color="auto"/>
        <w:right w:val="none" w:sz="0" w:space="0" w:color="auto"/>
      </w:divBdr>
    </w:div>
    <w:div w:id="1005783234">
      <w:bodyDiv w:val="1"/>
      <w:marLeft w:val="0"/>
      <w:marRight w:val="0"/>
      <w:marTop w:val="0"/>
      <w:marBottom w:val="0"/>
      <w:divBdr>
        <w:top w:val="none" w:sz="0" w:space="0" w:color="auto"/>
        <w:left w:val="none" w:sz="0" w:space="0" w:color="auto"/>
        <w:bottom w:val="none" w:sz="0" w:space="0" w:color="auto"/>
        <w:right w:val="none" w:sz="0" w:space="0" w:color="auto"/>
      </w:divBdr>
    </w:div>
    <w:div w:id="1017391443">
      <w:bodyDiv w:val="1"/>
      <w:marLeft w:val="0"/>
      <w:marRight w:val="0"/>
      <w:marTop w:val="0"/>
      <w:marBottom w:val="0"/>
      <w:divBdr>
        <w:top w:val="none" w:sz="0" w:space="0" w:color="auto"/>
        <w:left w:val="none" w:sz="0" w:space="0" w:color="auto"/>
        <w:bottom w:val="none" w:sz="0" w:space="0" w:color="auto"/>
        <w:right w:val="none" w:sz="0" w:space="0" w:color="auto"/>
      </w:divBdr>
    </w:div>
    <w:div w:id="1039741028">
      <w:bodyDiv w:val="1"/>
      <w:marLeft w:val="0"/>
      <w:marRight w:val="0"/>
      <w:marTop w:val="0"/>
      <w:marBottom w:val="0"/>
      <w:divBdr>
        <w:top w:val="none" w:sz="0" w:space="0" w:color="auto"/>
        <w:left w:val="none" w:sz="0" w:space="0" w:color="auto"/>
        <w:bottom w:val="none" w:sz="0" w:space="0" w:color="auto"/>
        <w:right w:val="none" w:sz="0" w:space="0" w:color="auto"/>
      </w:divBdr>
    </w:div>
    <w:div w:id="1046567733">
      <w:bodyDiv w:val="1"/>
      <w:marLeft w:val="0"/>
      <w:marRight w:val="0"/>
      <w:marTop w:val="0"/>
      <w:marBottom w:val="0"/>
      <w:divBdr>
        <w:top w:val="none" w:sz="0" w:space="0" w:color="auto"/>
        <w:left w:val="none" w:sz="0" w:space="0" w:color="auto"/>
        <w:bottom w:val="none" w:sz="0" w:space="0" w:color="auto"/>
        <w:right w:val="none" w:sz="0" w:space="0" w:color="auto"/>
      </w:divBdr>
    </w:div>
    <w:div w:id="1054768702">
      <w:bodyDiv w:val="1"/>
      <w:marLeft w:val="0"/>
      <w:marRight w:val="0"/>
      <w:marTop w:val="0"/>
      <w:marBottom w:val="0"/>
      <w:divBdr>
        <w:top w:val="none" w:sz="0" w:space="0" w:color="auto"/>
        <w:left w:val="none" w:sz="0" w:space="0" w:color="auto"/>
        <w:bottom w:val="none" w:sz="0" w:space="0" w:color="auto"/>
        <w:right w:val="none" w:sz="0" w:space="0" w:color="auto"/>
      </w:divBdr>
    </w:div>
    <w:div w:id="1062677677">
      <w:bodyDiv w:val="1"/>
      <w:marLeft w:val="0"/>
      <w:marRight w:val="0"/>
      <w:marTop w:val="0"/>
      <w:marBottom w:val="0"/>
      <w:divBdr>
        <w:top w:val="none" w:sz="0" w:space="0" w:color="auto"/>
        <w:left w:val="none" w:sz="0" w:space="0" w:color="auto"/>
        <w:bottom w:val="none" w:sz="0" w:space="0" w:color="auto"/>
        <w:right w:val="none" w:sz="0" w:space="0" w:color="auto"/>
      </w:divBdr>
    </w:div>
    <w:div w:id="1065223200">
      <w:bodyDiv w:val="1"/>
      <w:marLeft w:val="0"/>
      <w:marRight w:val="0"/>
      <w:marTop w:val="0"/>
      <w:marBottom w:val="0"/>
      <w:divBdr>
        <w:top w:val="none" w:sz="0" w:space="0" w:color="auto"/>
        <w:left w:val="none" w:sz="0" w:space="0" w:color="auto"/>
        <w:bottom w:val="none" w:sz="0" w:space="0" w:color="auto"/>
        <w:right w:val="none" w:sz="0" w:space="0" w:color="auto"/>
      </w:divBdr>
    </w:div>
    <w:div w:id="1067536626">
      <w:bodyDiv w:val="1"/>
      <w:marLeft w:val="0"/>
      <w:marRight w:val="0"/>
      <w:marTop w:val="0"/>
      <w:marBottom w:val="0"/>
      <w:divBdr>
        <w:top w:val="none" w:sz="0" w:space="0" w:color="auto"/>
        <w:left w:val="none" w:sz="0" w:space="0" w:color="auto"/>
        <w:bottom w:val="none" w:sz="0" w:space="0" w:color="auto"/>
        <w:right w:val="none" w:sz="0" w:space="0" w:color="auto"/>
      </w:divBdr>
    </w:div>
    <w:div w:id="1079865153">
      <w:bodyDiv w:val="1"/>
      <w:marLeft w:val="0"/>
      <w:marRight w:val="0"/>
      <w:marTop w:val="0"/>
      <w:marBottom w:val="0"/>
      <w:divBdr>
        <w:top w:val="none" w:sz="0" w:space="0" w:color="auto"/>
        <w:left w:val="none" w:sz="0" w:space="0" w:color="auto"/>
        <w:bottom w:val="none" w:sz="0" w:space="0" w:color="auto"/>
        <w:right w:val="none" w:sz="0" w:space="0" w:color="auto"/>
      </w:divBdr>
    </w:div>
    <w:div w:id="1080130181">
      <w:bodyDiv w:val="1"/>
      <w:marLeft w:val="0"/>
      <w:marRight w:val="0"/>
      <w:marTop w:val="0"/>
      <w:marBottom w:val="0"/>
      <w:divBdr>
        <w:top w:val="none" w:sz="0" w:space="0" w:color="auto"/>
        <w:left w:val="none" w:sz="0" w:space="0" w:color="auto"/>
        <w:bottom w:val="none" w:sz="0" w:space="0" w:color="auto"/>
        <w:right w:val="none" w:sz="0" w:space="0" w:color="auto"/>
      </w:divBdr>
    </w:div>
    <w:div w:id="1080447296">
      <w:bodyDiv w:val="1"/>
      <w:marLeft w:val="0"/>
      <w:marRight w:val="0"/>
      <w:marTop w:val="0"/>
      <w:marBottom w:val="0"/>
      <w:divBdr>
        <w:top w:val="none" w:sz="0" w:space="0" w:color="auto"/>
        <w:left w:val="none" w:sz="0" w:space="0" w:color="auto"/>
        <w:bottom w:val="none" w:sz="0" w:space="0" w:color="auto"/>
        <w:right w:val="none" w:sz="0" w:space="0" w:color="auto"/>
      </w:divBdr>
    </w:div>
    <w:div w:id="1092820249">
      <w:bodyDiv w:val="1"/>
      <w:marLeft w:val="0"/>
      <w:marRight w:val="0"/>
      <w:marTop w:val="0"/>
      <w:marBottom w:val="0"/>
      <w:divBdr>
        <w:top w:val="none" w:sz="0" w:space="0" w:color="auto"/>
        <w:left w:val="none" w:sz="0" w:space="0" w:color="auto"/>
        <w:bottom w:val="none" w:sz="0" w:space="0" w:color="auto"/>
        <w:right w:val="none" w:sz="0" w:space="0" w:color="auto"/>
      </w:divBdr>
    </w:div>
    <w:div w:id="1105924648">
      <w:bodyDiv w:val="1"/>
      <w:marLeft w:val="0"/>
      <w:marRight w:val="0"/>
      <w:marTop w:val="0"/>
      <w:marBottom w:val="0"/>
      <w:divBdr>
        <w:top w:val="none" w:sz="0" w:space="0" w:color="auto"/>
        <w:left w:val="none" w:sz="0" w:space="0" w:color="auto"/>
        <w:bottom w:val="none" w:sz="0" w:space="0" w:color="auto"/>
        <w:right w:val="none" w:sz="0" w:space="0" w:color="auto"/>
      </w:divBdr>
    </w:div>
    <w:div w:id="1106074308">
      <w:bodyDiv w:val="1"/>
      <w:marLeft w:val="0"/>
      <w:marRight w:val="0"/>
      <w:marTop w:val="0"/>
      <w:marBottom w:val="0"/>
      <w:divBdr>
        <w:top w:val="none" w:sz="0" w:space="0" w:color="auto"/>
        <w:left w:val="none" w:sz="0" w:space="0" w:color="auto"/>
        <w:bottom w:val="none" w:sz="0" w:space="0" w:color="auto"/>
        <w:right w:val="none" w:sz="0" w:space="0" w:color="auto"/>
      </w:divBdr>
    </w:div>
    <w:div w:id="1110778723">
      <w:bodyDiv w:val="1"/>
      <w:marLeft w:val="0"/>
      <w:marRight w:val="0"/>
      <w:marTop w:val="0"/>
      <w:marBottom w:val="0"/>
      <w:divBdr>
        <w:top w:val="none" w:sz="0" w:space="0" w:color="auto"/>
        <w:left w:val="none" w:sz="0" w:space="0" w:color="auto"/>
        <w:bottom w:val="none" w:sz="0" w:space="0" w:color="auto"/>
        <w:right w:val="none" w:sz="0" w:space="0" w:color="auto"/>
      </w:divBdr>
    </w:div>
    <w:div w:id="1113015947">
      <w:bodyDiv w:val="1"/>
      <w:marLeft w:val="0"/>
      <w:marRight w:val="0"/>
      <w:marTop w:val="0"/>
      <w:marBottom w:val="0"/>
      <w:divBdr>
        <w:top w:val="none" w:sz="0" w:space="0" w:color="auto"/>
        <w:left w:val="none" w:sz="0" w:space="0" w:color="auto"/>
        <w:bottom w:val="none" w:sz="0" w:space="0" w:color="auto"/>
        <w:right w:val="none" w:sz="0" w:space="0" w:color="auto"/>
      </w:divBdr>
    </w:div>
    <w:div w:id="1115833546">
      <w:bodyDiv w:val="1"/>
      <w:marLeft w:val="0"/>
      <w:marRight w:val="0"/>
      <w:marTop w:val="0"/>
      <w:marBottom w:val="0"/>
      <w:divBdr>
        <w:top w:val="none" w:sz="0" w:space="0" w:color="auto"/>
        <w:left w:val="none" w:sz="0" w:space="0" w:color="auto"/>
        <w:bottom w:val="none" w:sz="0" w:space="0" w:color="auto"/>
        <w:right w:val="none" w:sz="0" w:space="0" w:color="auto"/>
      </w:divBdr>
    </w:div>
    <w:div w:id="1119488328">
      <w:bodyDiv w:val="1"/>
      <w:marLeft w:val="0"/>
      <w:marRight w:val="0"/>
      <w:marTop w:val="0"/>
      <w:marBottom w:val="0"/>
      <w:divBdr>
        <w:top w:val="none" w:sz="0" w:space="0" w:color="auto"/>
        <w:left w:val="none" w:sz="0" w:space="0" w:color="auto"/>
        <w:bottom w:val="none" w:sz="0" w:space="0" w:color="auto"/>
        <w:right w:val="none" w:sz="0" w:space="0" w:color="auto"/>
      </w:divBdr>
    </w:div>
    <w:div w:id="1123427719">
      <w:bodyDiv w:val="1"/>
      <w:marLeft w:val="0"/>
      <w:marRight w:val="0"/>
      <w:marTop w:val="0"/>
      <w:marBottom w:val="0"/>
      <w:divBdr>
        <w:top w:val="none" w:sz="0" w:space="0" w:color="auto"/>
        <w:left w:val="none" w:sz="0" w:space="0" w:color="auto"/>
        <w:bottom w:val="none" w:sz="0" w:space="0" w:color="auto"/>
        <w:right w:val="none" w:sz="0" w:space="0" w:color="auto"/>
      </w:divBdr>
    </w:div>
    <w:div w:id="1138917013">
      <w:bodyDiv w:val="1"/>
      <w:marLeft w:val="0"/>
      <w:marRight w:val="0"/>
      <w:marTop w:val="0"/>
      <w:marBottom w:val="0"/>
      <w:divBdr>
        <w:top w:val="none" w:sz="0" w:space="0" w:color="auto"/>
        <w:left w:val="none" w:sz="0" w:space="0" w:color="auto"/>
        <w:bottom w:val="none" w:sz="0" w:space="0" w:color="auto"/>
        <w:right w:val="none" w:sz="0" w:space="0" w:color="auto"/>
      </w:divBdr>
    </w:div>
    <w:div w:id="1141382226">
      <w:bodyDiv w:val="1"/>
      <w:marLeft w:val="0"/>
      <w:marRight w:val="0"/>
      <w:marTop w:val="0"/>
      <w:marBottom w:val="0"/>
      <w:divBdr>
        <w:top w:val="none" w:sz="0" w:space="0" w:color="auto"/>
        <w:left w:val="none" w:sz="0" w:space="0" w:color="auto"/>
        <w:bottom w:val="none" w:sz="0" w:space="0" w:color="auto"/>
        <w:right w:val="none" w:sz="0" w:space="0" w:color="auto"/>
      </w:divBdr>
    </w:div>
    <w:div w:id="1167862897">
      <w:bodyDiv w:val="1"/>
      <w:marLeft w:val="0"/>
      <w:marRight w:val="0"/>
      <w:marTop w:val="0"/>
      <w:marBottom w:val="0"/>
      <w:divBdr>
        <w:top w:val="none" w:sz="0" w:space="0" w:color="auto"/>
        <w:left w:val="none" w:sz="0" w:space="0" w:color="auto"/>
        <w:bottom w:val="none" w:sz="0" w:space="0" w:color="auto"/>
        <w:right w:val="none" w:sz="0" w:space="0" w:color="auto"/>
      </w:divBdr>
    </w:div>
    <w:div w:id="1173302882">
      <w:bodyDiv w:val="1"/>
      <w:marLeft w:val="0"/>
      <w:marRight w:val="0"/>
      <w:marTop w:val="0"/>
      <w:marBottom w:val="0"/>
      <w:divBdr>
        <w:top w:val="none" w:sz="0" w:space="0" w:color="auto"/>
        <w:left w:val="none" w:sz="0" w:space="0" w:color="auto"/>
        <w:bottom w:val="none" w:sz="0" w:space="0" w:color="auto"/>
        <w:right w:val="none" w:sz="0" w:space="0" w:color="auto"/>
      </w:divBdr>
    </w:div>
    <w:div w:id="1177765270">
      <w:bodyDiv w:val="1"/>
      <w:marLeft w:val="0"/>
      <w:marRight w:val="0"/>
      <w:marTop w:val="0"/>
      <w:marBottom w:val="0"/>
      <w:divBdr>
        <w:top w:val="none" w:sz="0" w:space="0" w:color="auto"/>
        <w:left w:val="none" w:sz="0" w:space="0" w:color="auto"/>
        <w:bottom w:val="none" w:sz="0" w:space="0" w:color="auto"/>
        <w:right w:val="none" w:sz="0" w:space="0" w:color="auto"/>
      </w:divBdr>
    </w:div>
    <w:div w:id="1178349561">
      <w:bodyDiv w:val="1"/>
      <w:marLeft w:val="0"/>
      <w:marRight w:val="0"/>
      <w:marTop w:val="0"/>
      <w:marBottom w:val="0"/>
      <w:divBdr>
        <w:top w:val="none" w:sz="0" w:space="0" w:color="auto"/>
        <w:left w:val="none" w:sz="0" w:space="0" w:color="auto"/>
        <w:bottom w:val="none" w:sz="0" w:space="0" w:color="auto"/>
        <w:right w:val="none" w:sz="0" w:space="0" w:color="auto"/>
      </w:divBdr>
    </w:div>
    <w:div w:id="1178615674">
      <w:bodyDiv w:val="1"/>
      <w:marLeft w:val="0"/>
      <w:marRight w:val="0"/>
      <w:marTop w:val="0"/>
      <w:marBottom w:val="0"/>
      <w:divBdr>
        <w:top w:val="none" w:sz="0" w:space="0" w:color="auto"/>
        <w:left w:val="none" w:sz="0" w:space="0" w:color="auto"/>
        <w:bottom w:val="none" w:sz="0" w:space="0" w:color="auto"/>
        <w:right w:val="none" w:sz="0" w:space="0" w:color="auto"/>
      </w:divBdr>
    </w:div>
    <w:div w:id="1180311689">
      <w:bodyDiv w:val="1"/>
      <w:marLeft w:val="0"/>
      <w:marRight w:val="0"/>
      <w:marTop w:val="0"/>
      <w:marBottom w:val="0"/>
      <w:divBdr>
        <w:top w:val="none" w:sz="0" w:space="0" w:color="auto"/>
        <w:left w:val="none" w:sz="0" w:space="0" w:color="auto"/>
        <w:bottom w:val="none" w:sz="0" w:space="0" w:color="auto"/>
        <w:right w:val="none" w:sz="0" w:space="0" w:color="auto"/>
      </w:divBdr>
    </w:div>
    <w:div w:id="1190533021">
      <w:bodyDiv w:val="1"/>
      <w:marLeft w:val="0"/>
      <w:marRight w:val="0"/>
      <w:marTop w:val="0"/>
      <w:marBottom w:val="0"/>
      <w:divBdr>
        <w:top w:val="none" w:sz="0" w:space="0" w:color="auto"/>
        <w:left w:val="none" w:sz="0" w:space="0" w:color="auto"/>
        <w:bottom w:val="none" w:sz="0" w:space="0" w:color="auto"/>
        <w:right w:val="none" w:sz="0" w:space="0" w:color="auto"/>
      </w:divBdr>
    </w:div>
    <w:div w:id="1190872128">
      <w:bodyDiv w:val="1"/>
      <w:marLeft w:val="0"/>
      <w:marRight w:val="0"/>
      <w:marTop w:val="0"/>
      <w:marBottom w:val="0"/>
      <w:divBdr>
        <w:top w:val="none" w:sz="0" w:space="0" w:color="auto"/>
        <w:left w:val="none" w:sz="0" w:space="0" w:color="auto"/>
        <w:bottom w:val="none" w:sz="0" w:space="0" w:color="auto"/>
        <w:right w:val="none" w:sz="0" w:space="0" w:color="auto"/>
      </w:divBdr>
    </w:div>
    <w:div w:id="1198348586">
      <w:bodyDiv w:val="1"/>
      <w:marLeft w:val="0"/>
      <w:marRight w:val="0"/>
      <w:marTop w:val="0"/>
      <w:marBottom w:val="0"/>
      <w:divBdr>
        <w:top w:val="none" w:sz="0" w:space="0" w:color="auto"/>
        <w:left w:val="none" w:sz="0" w:space="0" w:color="auto"/>
        <w:bottom w:val="none" w:sz="0" w:space="0" w:color="auto"/>
        <w:right w:val="none" w:sz="0" w:space="0" w:color="auto"/>
      </w:divBdr>
    </w:div>
    <w:div w:id="1204244317">
      <w:bodyDiv w:val="1"/>
      <w:marLeft w:val="0"/>
      <w:marRight w:val="0"/>
      <w:marTop w:val="0"/>
      <w:marBottom w:val="0"/>
      <w:divBdr>
        <w:top w:val="none" w:sz="0" w:space="0" w:color="auto"/>
        <w:left w:val="none" w:sz="0" w:space="0" w:color="auto"/>
        <w:bottom w:val="none" w:sz="0" w:space="0" w:color="auto"/>
        <w:right w:val="none" w:sz="0" w:space="0" w:color="auto"/>
      </w:divBdr>
    </w:div>
    <w:div w:id="1211460780">
      <w:bodyDiv w:val="1"/>
      <w:marLeft w:val="0"/>
      <w:marRight w:val="0"/>
      <w:marTop w:val="0"/>
      <w:marBottom w:val="0"/>
      <w:divBdr>
        <w:top w:val="none" w:sz="0" w:space="0" w:color="auto"/>
        <w:left w:val="none" w:sz="0" w:space="0" w:color="auto"/>
        <w:bottom w:val="none" w:sz="0" w:space="0" w:color="auto"/>
        <w:right w:val="none" w:sz="0" w:space="0" w:color="auto"/>
      </w:divBdr>
    </w:div>
    <w:div w:id="1214150363">
      <w:bodyDiv w:val="1"/>
      <w:marLeft w:val="0"/>
      <w:marRight w:val="0"/>
      <w:marTop w:val="0"/>
      <w:marBottom w:val="0"/>
      <w:divBdr>
        <w:top w:val="none" w:sz="0" w:space="0" w:color="auto"/>
        <w:left w:val="none" w:sz="0" w:space="0" w:color="auto"/>
        <w:bottom w:val="none" w:sz="0" w:space="0" w:color="auto"/>
        <w:right w:val="none" w:sz="0" w:space="0" w:color="auto"/>
      </w:divBdr>
    </w:div>
    <w:div w:id="1224829669">
      <w:bodyDiv w:val="1"/>
      <w:marLeft w:val="0"/>
      <w:marRight w:val="0"/>
      <w:marTop w:val="0"/>
      <w:marBottom w:val="0"/>
      <w:divBdr>
        <w:top w:val="none" w:sz="0" w:space="0" w:color="auto"/>
        <w:left w:val="none" w:sz="0" w:space="0" w:color="auto"/>
        <w:bottom w:val="none" w:sz="0" w:space="0" w:color="auto"/>
        <w:right w:val="none" w:sz="0" w:space="0" w:color="auto"/>
      </w:divBdr>
    </w:div>
    <w:div w:id="1226994798">
      <w:bodyDiv w:val="1"/>
      <w:marLeft w:val="0"/>
      <w:marRight w:val="0"/>
      <w:marTop w:val="0"/>
      <w:marBottom w:val="0"/>
      <w:divBdr>
        <w:top w:val="none" w:sz="0" w:space="0" w:color="auto"/>
        <w:left w:val="none" w:sz="0" w:space="0" w:color="auto"/>
        <w:bottom w:val="none" w:sz="0" w:space="0" w:color="auto"/>
        <w:right w:val="none" w:sz="0" w:space="0" w:color="auto"/>
      </w:divBdr>
    </w:div>
    <w:div w:id="1228998569">
      <w:bodyDiv w:val="1"/>
      <w:marLeft w:val="0"/>
      <w:marRight w:val="0"/>
      <w:marTop w:val="0"/>
      <w:marBottom w:val="0"/>
      <w:divBdr>
        <w:top w:val="none" w:sz="0" w:space="0" w:color="auto"/>
        <w:left w:val="none" w:sz="0" w:space="0" w:color="auto"/>
        <w:bottom w:val="none" w:sz="0" w:space="0" w:color="auto"/>
        <w:right w:val="none" w:sz="0" w:space="0" w:color="auto"/>
      </w:divBdr>
    </w:div>
    <w:div w:id="1246913962">
      <w:bodyDiv w:val="1"/>
      <w:marLeft w:val="0"/>
      <w:marRight w:val="0"/>
      <w:marTop w:val="0"/>
      <w:marBottom w:val="0"/>
      <w:divBdr>
        <w:top w:val="none" w:sz="0" w:space="0" w:color="auto"/>
        <w:left w:val="none" w:sz="0" w:space="0" w:color="auto"/>
        <w:bottom w:val="none" w:sz="0" w:space="0" w:color="auto"/>
        <w:right w:val="none" w:sz="0" w:space="0" w:color="auto"/>
      </w:divBdr>
    </w:div>
    <w:div w:id="1252084458">
      <w:bodyDiv w:val="1"/>
      <w:marLeft w:val="0"/>
      <w:marRight w:val="0"/>
      <w:marTop w:val="0"/>
      <w:marBottom w:val="0"/>
      <w:divBdr>
        <w:top w:val="none" w:sz="0" w:space="0" w:color="auto"/>
        <w:left w:val="none" w:sz="0" w:space="0" w:color="auto"/>
        <w:bottom w:val="none" w:sz="0" w:space="0" w:color="auto"/>
        <w:right w:val="none" w:sz="0" w:space="0" w:color="auto"/>
      </w:divBdr>
    </w:div>
    <w:div w:id="1252660740">
      <w:bodyDiv w:val="1"/>
      <w:marLeft w:val="0"/>
      <w:marRight w:val="0"/>
      <w:marTop w:val="0"/>
      <w:marBottom w:val="0"/>
      <w:divBdr>
        <w:top w:val="none" w:sz="0" w:space="0" w:color="auto"/>
        <w:left w:val="none" w:sz="0" w:space="0" w:color="auto"/>
        <w:bottom w:val="none" w:sz="0" w:space="0" w:color="auto"/>
        <w:right w:val="none" w:sz="0" w:space="0" w:color="auto"/>
      </w:divBdr>
    </w:div>
    <w:div w:id="1252815993">
      <w:bodyDiv w:val="1"/>
      <w:marLeft w:val="0"/>
      <w:marRight w:val="0"/>
      <w:marTop w:val="0"/>
      <w:marBottom w:val="0"/>
      <w:divBdr>
        <w:top w:val="none" w:sz="0" w:space="0" w:color="auto"/>
        <w:left w:val="none" w:sz="0" w:space="0" w:color="auto"/>
        <w:bottom w:val="none" w:sz="0" w:space="0" w:color="auto"/>
        <w:right w:val="none" w:sz="0" w:space="0" w:color="auto"/>
      </w:divBdr>
    </w:div>
    <w:div w:id="1254317657">
      <w:bodyDiv w:val="1"/>
      <w:marLeft w:val="0"/>
      <w:marRight w:val="0"/>
      <w:marTop w:val="0"/>
      <w:marBottom w:val="0"/>
      <w:divBdr>
        <w:top w:val="none" w:sz="0" w:space="0" w:color="auto"/>
        <w:left w:val="none" w:sz="0" w:space="0" w:color="auto"/>
        <w:bottom w:val="none" w:sz="0" w:space="0" w:color="auto"/>
        <w:right w:val="none" w:sz="0" w:space="0" w:color="auto"/>
      </w:divBdr>
    </w:div>
    <w:div w:id="1261182322">
      <w:bodyDiv w:val="1"/>
      <w:marLeft w:val="0"/>
      <w:marRight w:val="0"/>
      <w:marTop w:val="0"/>
      <w:marBottom w:val="0"/>
      <w:divBdr>
        <w:top w:val="none" w:sz="0" w:space="0" w:color="auto"/>
        <w:left w:val="none" w:sz="0" w:space="0" w:color="auto"/>
        <w:bottom w:val="none" w:sz="0" w:space="0" w:color="auto"/>
        <w:right w:val="none" w:sz="0" w:space="0" w:color="auto"/>
      </w:divBdr>
    </w:div>
    <w:div w:id="1262879128">
      <w:bodyDiv w:val="1"/>
      <w:marLeft w:val="0"/>
      <w:marRight w:val="0"/>
      <w:marTop w:val="0"/>
      <w:marBottom w:val="0"/>
      <w:divBdr>
        <w:top w:val="none" w:sz="0" w:space="0" w:color="auto"/>
        <w:left w:val="none" w:sz="0" w:space="0" w:color="auto"/>
        <w:bottom w:val="none" w:sz="0" w:space="0" w:color="auto"/>
        <w:right w:val="none" w:sz="0" w:space="0" w:color="auto"/>
      </w:divBdr>
    </w:div>
    <w:div w:id="1269578167">
      <w:bodyDiv w:val="1"/>
      <w:marLeft w:val="0"/>
      <w:marRight w:val="0"/>
      <w:marTop w:val="0"/>
      <w:marBottom w:val="0"/>
      <w:divBdr>
        <w:top w:val="none" w:sz="0" w:space="0" w:color="auto"/>
        <w:left w:val="none" w:sz="0" w:space="0" w:color="auto"/>
        <w:bottom w:val="none" w:sz="0" w:space="0" w:color="auto"/>
        <w:right w:val="none" w:sz="0" w:space="0" w:color="auto"/>
      </w:divBdr>
    </w:div>
    <w:div w:id="1286962636">
      <w:bodyDiv w:val="1"/>
      <w:marLeft w:val="0"/>
      <w:marRight w:val="0"/>
      <w:marTop w:val="0"/>
      <w:marBottom w:val="0"/>
      <w:divBdr>
        <w:top w:val="none" w:sz="0" w:space="0" w:color="auto"/>
        <w:left w:val="none" w:sz="0" w:space="0" w:color="auto"/>
        <w:bottom w:val="none" w:sz="0" w:space="0" w:color="auto"/>
        <w:right w:val="none" w:sz="0" w:space="0" w:color="auto"/>
      </w:divBdr>
    </w:div>
    <w:div w:id="1288967675">
      <w:bodyDiv w:val="1"/>
      <w:marLeft w:val="0"/>
      <w:marRight w:val="0"/>
      <w:marTop w:val="0"/>
      <w:marBottom w:val="0"/>
      <w:divBdr>
        <w:top w:val="none" w:sz="0" w:space="0" w:color="auto"/>
        <w:left w:val="none" w:sz="0" w:space="0" w:color="auto"/>
        <w:bottom w:val="none" w:sz="0" w:space="0" w:color="auto"/>
        <w:right w:val="none" w:sz="0" w:space="0" w:color="auto"/>
      </w:divBdr>
    </w:div>
    <w:div w:id="1298952154">
      <w:bodyDiv w:val="1"/>
      <w:marLeft w:val="0"/>
      <w:marRight w:val="0"/>
      <w:marTop w:val="0"/>
      <w:marBottom w:val="0"/>
      <w:divBdr>
        <w:top w:val="none" w:sz="0" w:space="0" w:color="auto"/>
        <w:left w:val="none" w:sz="0" w:space="0" w:color="auto"/>
        <w:bottom w:val="none" w:sz="0" w:space="0" w:color="auto"/>
        <w:right w:val="none" w:sz="0" w:space="0" w:color="auto"/>
      </w:divBdr>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305046958">
      <w:bodyDiv w:val="1"/>
      <w:marLeft w:val="0"/>
      <w:marRight w:val="0"/>
      <w:marTop w:val="0"/>
      <w:marBottom w:val="0"/>
      <w:divBdr>
        <w:top w:val="none" w:sz="0" w:space="0" w:color="auto"/>
        <w:left w:val="none" w:sz="0" w:space="0" w:color="auto"/>
        <w:bottom w:val="none" w:sz="0" w:space="0" w:color="auto"/>
        <w:right w:val="none" w:sz="0" w:space="0" w:color="auto"/>
      </w:divBdr>
    </w:div>
    <w:div w:id="1311863419">
      <w:bodyDiv w:val="1"/>
      <w:marLeft w:val="0"/>
      <w:marRight w:val="0"/>
      <w:marTop w:val="0"/>
      <w:marBottom w:val="0"/>
      <w:divBdr>
        <w:top w:val="none" w:sz="0" w:space="0" w:color="auto"/>
        <w:left w:val="none" w:sz="0" w:space="0" w:color="auto"/>
        <w:bottom w:val="none" w:sz="0" w:space="0" w:color="auto"/>
        <w:right w:val="none" w:sz="0" w:space="0" w:color="auto"/>
      </w:divBdr>
    </w:div>
    <w:div w:id="1312056203">
      <w:bodyDiv w:val="1"/>
      <w:marLeft w:val="0"/>
      <w:marRight w:val="0"/>
      <w:marTop w:val="0"/>
      <w:marBottom w:val="0"/>
      <w:divBdr>
        <w:top w:val="none" w:sz="0" w:space="0" w:color="auto"/>
        <w:left w:val="none" w:sz="0" w:space="0" w:color="auto"/>
        <w:bottom w:val="none" w:sz="0" w:space="0" w:color="auto"/>
        <w:right w:val="none" w:sz="0" w:space="0" w:color="auto"/>
      </w:divBdr>
    </w:div>
    <w:div w:id="1312247792">
      <w:bodyDiv w:val="1"/>
      <w:marLeft w:val="0"/>
      <w:marRight w:val="0"/>
      <w:marTop w:val="0"/>
      <w:marBottom w:val="0"/>
      <w:divBdr>
        <w:top w:val="none" w:sz="0" w:space="0" w:color="auto"/>
        <w:left w:val="none" w:sz="0" w:space="0" w:color="auto"/>
        <w:bottom w:val="none" w:sz="0" w:space="0" w:color="auto"/>
        <w:right w:val="none" w:sz="0" w:space="0" w:color="auto"/>
      </w:divBdr>
    </w:div>
    <w:div w:id="1314211330">
      <w:bodyDiv w:val="1"/>
      <w:marLeft w:val="0"/>
      <w:marRight w:val="0"/>
      <w:marTop w:val="0"/>
      <w:marBottom w:val="0"/>
      <w:divBdr>
        <w:top w:val="none" w:sz="0" w:space="0" w:color="auto"/>
        <w:left w:val="none" w:sz="0" w:space="0" w:color="auto"/>
        <w:bottom w:val="none" w:sz="0" w:space="0" w:color="auto"/>
        <w:right w:val="none" w:sz="0" w:space="0" w:color="auto"/>
      </w:divBdr>
    </w:div>
    <w:div w:id="1331182423">
      <w:bodyDiv w:val="1"/>
      <w:marLeft w:val="0"/>
      <w:marRight w:val="0"/>
      <w:marTop w:val="0"/>
      <w:marBottom w:val="0"/>
      <w:divBdr>
        <w:top w:val="none" w:sz="0" w:space="0" w:color="auto"/>
        <w:left w:val="none" w:sz="0" w:space="0" w:color="auto"/>
        <w:bottom w:val="none" w:sz="0" w:space="0" w:color="auto"/>
        <w:right w:val="none" w:sz="0" w:space="0" w:color="auto"/>
      </w:divBdr>
    </w:div>
    <w:div w:id="1333796303">
      <w:bodyDiv w:val="1"/>
      <w:marLeft w:val="0"/>
      <w:marRight w:val="0"/>
      <w:marTop w:val="0"/>
      <w:marBottom w:val="0"/>
      <w:divBdr>
        <w:top w:val="none" w:sz="0" w:space="0" w:color="auto"/>
        <w:left w:val="none" w:sz="0" w:space="0" w:color="auto"/>
        <w:bottom w:val="none" w:sz="0" w:space="0" w:color="auto"/>
        <w:right w:val="none" w:sz="0" w:space="0" w:color="auto"/>
      </w:divBdr>
    </w:div>
    <w:div w:id="1336880027">
      <w:bodyDiv w:val="1"/>
      <w:marLeft w:val="0"/>
      <w:marRight w:val="0"/>
      <w:marTop w:val="0"/>
      <w:marBottom w:val="0"/>
      <w:divBdr>
        <w:top w:val="none" w:sz="0" w:space="0" w:color="auto"/>
        <w:left w:val="none" w:sz="0" w:space="0" w:color="auto"/>
        <w:bottom w:val="none" w:sz="0" w:space="0" w:color="auto"/>
        <w:right w:val="none" w:sz="0" w:space="0" w:color="auto"/>
      </w:divBdr>
    </w:div>
    <w:div w:id="1339966647">
      <w:bodyDiv w:val="1"/>
      <w:marLeft w:val="0"/>
      <w:marRight w:val="0"/>
      <w:marTop w:val="0"/>
      <w:marBottom w:val="0"/>
      <w:divBdr>
        <w:top w:val="none" w:sz="0" w:space="0" w:color="auto"/>
        <w:left w:val="none" w:sz="0" w:space="0" w:color="auto"/>
        <w:bottom w:val="none" w:sz="0" w:space="0" w:color="auto"/>
        <w:right w:val="none" w:sz="0" w:space="0" w:color="auto"/>
      </w:divBdr>
    </w:div>
    <w:div w:id="1344088991">
      <w:bodyDiv w:val="1"/>
      <w:marLeft w:val="0"/>
      <w:marRight w:val="0"/>
      <w:marTop w:val="0"/>
      <w:marBottom w:val="0"/>
      <w:divBdr>
        <w:top w:val="none" w:sz="0" w:space="0" w:color="auto"/>
        <w:left w:val="none" w:sz="0" w:space="0" w:color="auto"/>
        <w:bottom w:val="none" w:sz="0" w:space="0" w:color="auto"/>
        <w:right w:val="none" w:sz="0" w:space="0" w:color="auto"/>
      </w:divBdr>
    </w:div>
    <w:div w:id="1350251663">
      <w:bodyDiv w:val="1"/>
      <w:marLeft w:val="0"/>
      <w:marRight w:val="0"/>
      <w:marTop w:val="0"/>
      <w:marBottom w:val="0"/>
      <w:divBdr>
        <w:top w:val="none" w:sz="0" w:space="0" w:color="auto"/>
        <w:left w:val="none" w:sz="0" w:space="0" w:color="auto"/>
        <w:bottom w:val="none" w:sz="0" w:space="0" w:color="auto"/>
        <w:right w:val="none" w:sz="0" w:space="0" w:color="auto"/>
      </w:divBdr>
    </w:div>
    <w:div w:id="1363676991">
      <w:bodyDiv w:val="1"/>
      <w:marLeft w:val="0"/>
      <w:marRight w:val="0"/>
      <w:marTop w:val="0"/>
      <w:marBottom w:val="0"/>
      <w:divBdr>
        <w:top w:val="none" w:sz="0" w:space="0" w:color="auto"/>
        <w:left w:val="none" w:sz="0" w:space="0" w:color="auto"/>
        <w:bottom w:val="none" w:sz="0" w:space="0" w:color="auto"/>
        <w:right w:val="none" w:sz="0" w:space="0" w:color="auto"/>
      </w:divBdr>
    </w:div>
    <w:div w:id="1374309030">
      <w:bodyDiv w:val="1"/>
      <w:marLeft w:val="0"/>
      <w:marRight w:val="0"/>
      <w:marTop w:val="0"/>
      <w:marBottom w:val="0"/>
      <w:divBdr>
        <w:top w:val="none" w:sz="0" w:space="0" w:color="auto"/>
        <w:left w:val="none" w:sz="0" w:space="0" w:color="auto"/>
        <w:bottom w:val="none" w:sz="0" w:space="0" w:color="auto"/>
        <w:right w:val="none" w:sz="0" w:space="0" w:color="auto"/>
      </w:divBdr>
    </w:div>
    <w:div w:id="1394039464">
      <w:bodyDiv w:val="1"/>
      <w:marLeft w:val="0"/>
      <w:marRight w:val="0"/>
      <w:marTop w:val="0"/>
      <w:marBottom w:val="0"/>
      <w:divBdr>
        <w:top w:val="none" w:sz="0" w:space="0" w:color="auto"/>
        <w:left w:val="none" w:sz="0" w:space="0" w:color="auto"/>
        <w:bottom w:val="none" w:sz="0" w:space="0" w:color="auto"/>
        <w:right w:val="none" w:sz="0" w:space="0" w:color="auto"/>
      </w:divBdr>
    </w:div>
    <w:div w:id="1398935234">
      <w:bodyDiv w:val="1"/>
      <w:marLeft w:val="0"/>
      <w:marRight w:val="0"/>
      <w:marTop w:val="0"/>
      <w:marBottom w:val="0"/>
      <w:divBdr>
        <w:top w:val="none" w:sz="0" w:space="0" w:color="auto"/>
        <w:left w:val="none" w:sz="0" w:space="0" w:color="auto"/>
        <w:bottom w:val="none" w:sz="0" w:space="0" w:color="auto"/>
        <w:right w:val="none" w:sz="0" w:space="0" w:color="auto"/>
      </w:divBdr>
    </w:div>
    <w:div w:id="1402026396">
      <w:bodyDiv w:val="1"/>
      <w:marLeft w:val="0"/>
      <w:marRight w:val="0"/>
      <w:marTop w:val="0"/>
      <w:marBottom w:val="0"/>
      <w:divBdr>
        <w:top w:val="none" w:sz="0" w:space="0" w:color="auto"/>
        <w:left w:val="none" w:sz="0" w:space="0" w:color="auto"/>
        <w:bottom w:val="none" w:sz="0" w:space="0" w:color="auto"/>
        <w:right w:val="none" w:sz="0" w:space="0" w:color="auto"/>
      </w:divBdr>
    </w:div>
    <w:div w:id="1423911253">
      <w:bodyDiv w:val="1"/>
      <w:marLeft w:val="0"/>
      <w:marRight w:val="0"/>
      <w:marTop w:val="0"/>
      <w:marBottom w:val="0"/>
      <w:divBdr>
        <w:top w:val="none" w:sz="0" w:space="0" w:color="auto"/>
        <w:left w:val="none" w:sz="0" w:space="0" w:color="auto"/>
        <w:bottom w:val="none" w:sz="0" w:space="0" w:color="auto"/>
        <w:right w:val="none" w:sz="0" w:space="0" w:color="auto"/>
      </w:divBdr>
    </w:div>
    <w:div w:id="1426880277">
      <w:bodyDiv w:val="1"/>
      <w:marLeft w:val="0"/>
      <w:marRight w:val="0"/>
      <w:marTop w:val="0"/>
      <w:marBottom w:val="0"/>
      <w:divBdr>
        <w:top w:val="none" w:sz="0" w:space="0" w:color="auto"/>
        <w:left w:val="none" w:sz="0" w:space="0" w:color="auto"/>
        <w:bottom w:val="none" w:sz="0" w:space="0" w:color="auto"/>
        <w:right w:val="none" w:sz="0" w:space="0" w:color="auto"/>
      </w:divBdr>
    </w:div>
    <w:div w:id="1428964013">
      <w:bodyDiv w:val="1"/>
      <w:marLeft w:val="0"/>
      <w:marRight w:val="0"/>
      <w:marTop w:val="0"/>
      <w:marBottom w:val="0"/>
      <w:divBdr>
        <w:top w:val="none" w:sz="0" w:space="0" w:color="auto"/>
        <w:left w:val="none" w:sz="0" w:space="0" w:color="auto"/>
        <w:bottom w:val="none" w:sz="0" w:space="0" w:color="auto"/>
        <w:right w:val="none" w:sz="0" w:space="0" w:color="auto"/>
      </w:divBdr>
    </w:div>
    <w:div w:id="1435981497">
      <w:bodyDiv w:val="1"/>
      <w:marLeft w:val="0"/>
      <w:marRight w:val="0"/>
      <w:marTop w:val="0"/>
      <w:marBottom w:val="0"/>
      <w:divBdr>
        <w:top w:val="none" w:sz="0" w:space="0" w:color="auto"/>
        <w:left w:val="none" w:sz="0" w:space="0" w:color="auto"/>
        <w:bottom w:val="none" w:sz="0" w:space="0" w:color="auto"/>
        <w:right w:val="none" w:sz="0" w:space="0" w:color="auto"/>
      </w:divBdr>
    </w:div>
    <w:div w:id="1450708104">
      <w:bodyDiv w:val="1"/>
      <w:marLeft w:val="0"/>
      <w:marRight w:val="0"/>
      <w:marTop w:val="0"/>
      <w:marBottom w:val="0"/>
      <w:divBdr>
        <w:top w:val="none" w:sz="0" w:space="0" w:color="auto"/>
        <w:left w:val="none" w:sz="0" w:space="0" w:color="auto"/>
        <w:bottom w:val="none" w:sz="0" w:space="0" w:color="auto"/>
        <w:right w:val="none" w:sz="0" w:space="0" w:color="auto"/>
      </w:divBdr>
    </w:div>
    <w:div w:id="1451318212">
      <w:bodyDiv w:val="1"/>
      <w:marLeft w:val="0"/>
      <w:marRight w:val="0"/>
      <w:marTop w:val="0"/>
      <w:marBottom w:val="0"/>
      <w:divBdr>
        <w:top w:val="none" w:sz="0" w:space="0" w:color="auto"/>
        <w:left w:val="none" w:sz="0" w:space="0" w:color="auto"/>
        <w:bottom w:val="none" w:sz="0" w:space="0" w:color="auto"/>
        <w:right w:val="none" w:sz="0" w:space="0" w:color="auto"/>
      </w:divBdr>
    </w:div>
    <w:div w:id="1459489727">
      <w:bodyDiv w:val="1"/>
      <w:marLeft w:val="0"/>
      <w:marRight w:val="0"/>
      <w:marTop w:val="0"/>
      <w:marBottom w:val="0"/>
      <w:divBdr>
        <w:top w:val="none" w:sz="0" w:space="0" w:color="auto"/>
        <w:left w:val="none" w:sz="0" w:space="0" w:color="auto"/>
        <w:bottom w:val="none" w:sz="0" w:space="0" w:color="auto"/>
        <w:right w:val="none" w:sz="0" w:space="0" w:color="auto"/>
      </w:divBdr>
    </w:div>
    <w:div w:id="1471434854">
      <w:bodyDiv w:val="1"/>
      <w:marLeft w:val="0"/>
      <w:marRight w:val="0"/>
      <w:marTop w:val="0"/>
      <w:marBottom w:val="0"/>
      <w:divBdr>
        <w:top w:val="none" w:sz="0" w:space="0" w:color="auto"/>
        <w:left w:val="none" w:sz="0" w:space="0" w:color="auto"/>
        <w:bottom w:val="none" w:sz="0" w:space="0" w:color="auto"/>
        <w:right w:val="none" w:sz="0" w:space="0" w:color="auto"/>
      </w:divBdr>
    </w:div>
    <w:div w:id="1471483580">
      <w:bodyDiv w:val="1"/>
      <w:marLeft w:val="0"/>
      <w:marRight w:val="0"/>
      <w:marTop w:val="0"/>
      <w:marBottom w:val="0"/>
      <w:divBdr>
        <w:top w:val="none" w:sz="0" w:space="0" w:color="auto"/>
        <w:left w:val="none" w:sz="0" w:space="0" w:color="auto"/>
        <w:bottom w:val="none" w:sz="0" w:space="0" w:color="auto"/>
        <w:right w:val="none" w:sz="0" w:space="0" w:color="auto"/>
      </w:divBdr>
    </w:div>
    <w:div w:id="1473324997">
      <w:bodyDiv w:val="1"/>
      <w:marLeft w:val="0"/>
      <w:marRight w:val="0"/>
      <w:marTop w:val="0"/>
      <w:marBottom w:val="0"/>
      <w:divBdr>
        <w:top w:val="none" w:sz="0" w:space="0" w:color="auto"/>
        <w:left w:val="none" w:sz="0" w:space="0" w:color="auto"/>
        <w:bottom w:val="none" w:sz="0" w:space="0" w:color="auto"/>
        <w:right w:val="none" w:sz="0" w:space="0" w:color="auto"/>
      </w:divBdr>
    </w:div>
    <w:div w:id="1483694604">
      <w:bodyDiv w:val="1"/>
      <w:marLeft w:val="0"/>
      <w:marRight w:val="0"/>
      <w:marTop w:val="0"/>
      <w:marBottom w:val="0"/>
      <w:divBdr>
        <w:top w:val="none" w:sz="0" w:space="0" w:color="auto"/>
        <w:left w:val="none" w:sz="0" w:space="0" w:color="auto"/>
        <w:bottom w:val="none" w:sz="0" w:space="0" w:color="auto"/>
        <w:right w:val="none" w:sz="0" w:space="0" w:color="auto"/>
      </w:divBdr>
    </w:div>
    <w:div w:id="1499227182">
      <w:bodyDiv w:val="1"/>
      <w:marLeft w:val="0"/>
      <w:marRight w:val="0"/>
      <w:marTop w:val="0"/>
      <w:marBottom w:val="0"/>
      <w:divBdr>
        <w:top w:val="none" w:sz="0" w:space="0" w:color="auto"/>
        <w:left w:val="none" w:sz="0" w:space="0" w:color="auto"/>
        <w:bottom w:val="none" w:sz="0" w:space="0" w:color="auto"/>
        <w:right w:val="none" w:sz="0" w:space="0" w:color="auto"/>
      </w:divBdr>
    </w:div>
    <w:div w:id="1508208834">
      <w:bodyDiv w:val="1"/>
      <w:marLeft w:val="0"/>
      <w:marRight w:val="0"/>
      <w:marTop w:val="0"/>
      <w:marBottom w:val="0"/>
      <w:divBdr>
        <w:top w:val="none" w:sz="0" w:space="0" w:color="auto"/>
        <w:left w:val="none" w:sz="0" w:space="0" w:color="auto"/>
        <w:bottom w:val="none" w:sz="0" w:space="0" w:color="auto"/>
        <w:right w:val="none" w:sz="0" w:space="0" w:color="auto"/>
      </w:divBdr>
    </w:div>
    <w:div w:id="1508594674">
      <w:bodyDiv w:val="1"/>
      <w:marLeft w:val="0"/>
      <w:marRight w:val="0"/>
      <w:marTop w:val="0"/>
      <w:marBottom w:val="0"/>
      <w:divBdr>
        <w:top w:val="none" w:sz="0" w:space="0" w:color="auto"/>
        <w:left w:val="none" w:sz="0" w:space="0" w:color="auto"/>
        <w:bottom w:val="none" w:sz="0" w:space="0" w:color="auto"/>
        <w:right w:val="none" w:sz="0" w:space="0" w:color="auto"/>
      </w:divBdr>
    </w:div>
    <w:div w:id="1513060447">
      <w:bodyDiv w:val="1"/>
      <w:marLeft w:val="0"/>
      <w:marRight w:val="0"/>
      <w:marTop w:val="0"/>
      <w:marBottom w:val="0"/>
      <w:divBdr>
        <w:top w:val="none" w:sz="0" w:space="0" w:color="auto"/>
        <w:left w:val="none" w:sz="0" w:space="0" w:color="auto"/>
        <w:bottom w:val="none" w:sz="0" w:space="0" w:color="auto"/>
        <w:right w:val="none" w:sz="0" w:space="0" w:color="auto"/>
      </w:divBdr>
    </w:div>
    <w:div w:id="1514226345">
      <w:bodyDiv w:val="1"/>
      <w:marLeft w:val="0"/>
      <w:marRight w:val="0"/>
      <w:marTop w:val="0"/>
      <w:marBottom w:val="0"/>
      <w:divBdr>
        <w:top w:val="none" w:sz="0" w:space="0" w:color="auto"/>
        <w:left w:val="none" w:sz="0" w:space="0" w:color="auto"/>
        <w:bottom w:val="none" w:sz="0" w:space="0" w:color="auto"/>
        <w:right w:val="none" w:sz="0" w:space="0" w:color="auto"/>
      </w:divBdr>
    </w:div>
    <w:div w:id="1514303344">
      <w:bodyDiv w:val="1"/>
      <w:marLeft w:val="0"/>
      <w:marRight w:val="0"/>
      <w:marTop w:val="0"/>
      <w:marBottom w:val="0"/>
      <w:divBdr>
        <w:top w:val="none" w:sz="0" w:space="0" w:color="auto"/>
        <w:left w:val="none" w:sz="0" w:space="0" w:color="auto"/>
        <w:bottom w:val="none" w:sz="0" w:space="0" w:color="auto"/>
        <w:right w:val="none" w:sz="0" w:space="0" w:color="auto"/>
      </w:divBdr>
    </w:div>
    <w:div w:id="1516845719">
      <w:bodyDiv w:val="1"/>
      <w:marLeft w:val="0"/>
      <w:marRight w:val="0"/>
      <w:marTop w:val="0"/>
      <w:marBottom w:val="0"/>
      <w:divBdr>
        <w:top w:val="none" w:sz="0" w:space="0" w:color="auto"/>
        <w:left w:val="none" w:sz="0" w:space="0" w:color="auto"/>
        <w:bottom w:val="none" w:sz="0" w:space="0" w:color="auto"/>
        <w:right w:val="none" w:sz="0" w:space="0" w:color="auto"/>
      </w:divBdr>
    </w:div>
    <w:div w:id="1517573398">
      <w:bodyDiv w:val="1"/>
      <w:marLeft w:val="0"/>
      <w:marRight w:val="0"/>
      <w:marTop w:val="0"/>
      <w:marBottom w:val="0"/>
      <w:divBdr>
        <w:top w:val="none" w:sz="0" w:space="0" w:color="auto"/>
        <w:left w:val="none" w:sz="0" w:space="0" w:color="auto"/>
        <w:bottom w:val="none" w:sz="0" w:space="0" w:color="auto"/>
        <w:right w:val="none" w:sz="0" w:space="0" w:color="auto"/>
      </w:divBdr>
    </w:div>
    <w:div w:id="1524710311">
      <w:bodyDiv w:val="1"/>
      <w:marLeft w:val="0"/>
      <w:marRight w:val="0"/>
      <w:marTop w:val="0"/>
      <w:marBottom w:val="0"/>
      <w:divBdr>
        <w:top w:val="none" w:sz="0" w:space="0" w:color="auto"/>
        <w:left w:val="none" w:sz="0" w:space="0" w:color="auto"/>
        <w:bottom w:val="none" w:sz="0" w:space="0" w:color="auto"/>
        <w:right w:val="none" w:sz="0" w:space="0" w:color="auto"/>
      </w:divBdr>
    </w:div>
    <w:div w:id="1529371559">
      <w:bodyDiv w:val="1"/>
      <w:marLeft w:val="0"/>
      <w:marRight w:val="0"/>
      <w:marTop w:val="0"/>
      <w:marBottom w:val="0"/>
      <w:divBdr>
        <w:top w:val="none" w:sz="0" w:space="0" w:color="auto"/>
        <w:left w:val="none" w:sz="0" w:space="0" w:color="auto"/>
        <w:bottom w:val="none" w:sz="0" w:space="0" w:color="auto"/>
        <w:right w:val="none" w:sz="0" w:space="0" w:color="auto"/>
      </w:divBdr>
    </w:div>
    <w:div w:id="1529491419">
      <w:bodyDiv w:val="1"/>
      <w:marLeft w:val="0"/>
      <w:marRight w:val="0"/>
      <w:marTop w:val="0"/>
      <w:marBottom w:val="0"/>
      <w:divBdr>
        <w:top w:val="none" w:sz="0" w:space="0" w:color="auto"/>
        <w:left w:val="none" w:sz="0" w:space="0" w:color="auto"/>
        <w:bottom w:val="none" w:sz="0" w:space="0" w:color="auto"/>
        <w:right w:val="none" w:sz="0" w:space="0" w:color="auto"/>
      </w:divBdr>
    </w:div>
    <w:div w:id="1546022010">
      <w:bodyDiv w:val="1"/>
      <w:marLeft w:val="0"/>
      <w:marRight w:val="0"/>
      <w:marTop w:val="0"/>
      <w:marBottom w:val="0"/>
      <w:divBdr>
        <w:top w:val="none" w:sz="0" w:space="0" w:color="auto"/>
        <w:left w:val="none" w:sz="0" w:space="0" w:color="auto"/>
        <w:bottom w:val="none" w:sz="0" w:space="0" w:color="auto"/>
        <w:right w:val="none" w:sz="0" w:space="0" w:color="auto"/>
      </w:divBdr>
    </w:div>
    <w:div w:id="1552963553">
      <w:bodyDiv w:val="1"/>
      <w:marLeft w:val="0"/>
      <w:marRight w:val="0"/>
      <w:marTop w:val="0"/>
      <w:marBottom w:val="0"/>
      <w:divBdr>
        <w:top w:val="none" w:sz="0" w:space="0" w:color="auto"/>
        <w:left w:val="none" w:sz="0" w:space="0" w:color="auto"/>
        <w:bottom w:val="none" w:sz="0" w:space="0" w:color="auto"/>
        <w:right w:val="none" w:sz="0" w:space="0" w:color="auto"/>
      </w:divBdr>
    </w:div>
    <w:div w:id="1554199558">
      <w:bodyDiv w:val="1"/>
      <w:marLeft w:val="0"/>
      <w:marRight w:val="0"/>
      <w:marTop w:val="0"/>
      <w:marBottom w:val="0"/>
      <w:divBdr>
        <w:top w:val="none" w:sz="0" w:space="0" w:color="auto"/>
        <w:left w:val="none" w:sz="0" w:space="0" w:color="auto"/>
        <w:bottom w:val="none" w:sz="0" w:space="0" w:color="auto"/>
        <w:right w:val="none" w:sz="0" w:space="0" w:color="auto"/>
      </w:divBdr>
    </w:div>
    <w:div w:id="1566866930">
      <w:bodyDiv w:val="1"/>
      <w:marLeft w:val="0"/>
      <w:marRight w:val="0"/>
      <w:marTop w:val="0"/>
      <w:marBottom w:val="0"/>
      <w:divBdr>
        <w:top w:val="none" w:sz="0" w:space="0" w:color="auto"/>
        <w:left w:val="none" w:sz="0" w:space="0" w:color="auto"/>
        <w:bottom w:val="none" w:sz="0" w:space="0" w:color="auto"/>
        <w:right w:val="none" w:sz="0" w:space="0" w:color="auto"/>
      </w:divBdr>
    </w:div>
    <w:div w:id="1570263064">
      <w:bodyDiv w:val="1"/>
      <w:marLeft w:val="0"/>
      <w:marRight w:val="0"/>
      <w:marTop w:val="0"/>
      <w:marBottom w:val="0"/>
      <w:divBdr>
        <w:top w:val="none" w:sz="0" w:space="0" w:color="auto"/>
        <w:left w:val="none" w:sz="0" w:space="0" w:color="auto"/>
        <w:bottom w:val="none" w:sz="0" w:space="0" w:color="auto"/>
        <w:right w:val="none" w:sz="0" w:space="0" w:color="auto"/>
      </w:divBdr>
      <w:divsChild>
        <w:div w:id="1733770553">
          <w:marLeft w:val="547"/>
          <w:marRight w:val="0"/>
          <w:marTop w:val="0"/>
          <w:marBottom w:val="0"/>
          <w:divBdr>
            <w:top w:val="none" w:sz="0" w:space="0" w:color="auto"/>
            <w:left w:val="none" w:sz="0" w:space="0" w:color="auto"/>
            <w:bottom w:val="none" w:sz="0" w:space="0" w:color="auto"/>
            <w:right w:val="none" w:sz="0" w:space="0" w:color="auto"/>
          </w:divBdr>
        </w:div>
      </w:divsChild>
    </w:div>
    <w:div w:id="1574122008">
      <w:bodyDiv w:val="1"/>
      <w:marLeft w:val="0"/>
      <w:marRight w:val="0"/>
      <w:marTop w:val="0"/>
      <w:marBottom w:val="0"/>
      <w:divBdr>
        <w:top w:val="none" w:sz="0" w:space="0" w:color="auto"/>
        <w:left w:val="none" w:sz="0" w:space="0" w:color="auto"/>
        <w:bottom w:val="none" w:sz="0" w:space="0" w:color="auto"/>
        <w:right w:val="none" w:sz="0" w:space="0" w:color="auto"/>
      </w:divBdr>
    </w:div>
    <w:div w:id="1577128410">
      <w:bodyDiv w:val="1"/>
      <w:marLeft w:val="0"/>
      <w:marRight w:val="0"/>
      <w:marTop w:val="0"/>
      <w:marBottom w:val="0"/>
      <w:divBdr>
        <w:top w:val="none" w:sz="0" w:space="0" w:color="auto"/>
        <w:left w:val="none" w:sz="0" w:space="0" w:color="auto"/>
        <w:bottom w:val="none" w:sz="0" w:space="0" w:color="auto"/>
        <w:right w:val="none" w:sz="0" w:space="0" w:color="auto"/>
      </w:divBdr>
    </w:div>
    <w:div w:id="1577208289">
      <w:bodyDiv w:val="1"/>
      <w:marLeft w:val="0"/>
      <w:marRight w:val="0"/>
      <w:marTop w:val="0"/>
      <w:marBottom w:val="0"/>
      <w:divBdr>
        <w:top w:val="none" w:sz="0" w:space="0" w:color="auto"/>
        <w:left w:val="none" w:sz="0" w:space="0" w:color="auto"/>
        <w:bottom w:val="none" w:sz="0" w:space="0" w:color="auto"/>
        <w:right w:val="none" w:sz="0" w:space="0" w:color="auto"/>
      </w:divBdr>
    </w:div>
    <w:div w:id="1581720435">
      <w:bodyDiv w:val="1"/>
      <w:marLeft w:val="0"/>
      <w:marRight w:val="0"/>
      <w:marTop w:val="0"/>
      <w:marBottom w:val="0"/>
      <w:divBdr>
        <w:top w:val="none" w:sz="0" w:space="0" w:color="auto"/>
        <w:left w:val="none" w:sz="0" w:space="0" w:color="auto"/>
        <w:bottom w:val="none" w:sz="0" w:space="0" w:color="auto"/>
        <w:right w:val="none" w:sz="0" w:space="0" w:color="auto"/>
      </w:divBdr>
    </w:div>
    <w:div w:id="1583366763">
      <w:bodyDiv w:val="1"/>
      <w:marLeft w:val="0"/>
      <w:marRight w:val="0"/>
      <w:marTop w:val="0"/>
      <w:marBottom w:val="0"/>
      <w:divBdr>
        <w:top w:val="none" w:sz="0" w:space="0" w:color="auto"/>
        <w:left w:val="none" w:sz="0" w:space="0" w:color="auto"/>
        <w:bottom w:val="none" w:sz="0" w:space="0" w:color="auto"/>
        <w:right w:val="none" w:sz="0" w:space="0" w:color="auto"/>
      </w:divBdr>
    </w:div>
    <w:div w:id="1586258826">
      <w:bodyDiv w:val="1"/>
      <w:marLeft w:val="0"/>
      <w:marRight w:val="0"/>
      <w:marTop w:val="0"/>
      <w:marBottom w:val="0"/>
      <w:divBdr>
        <w:top w:val="none" w:sz="0" w:space="0" w:color="auto"/>
        <w:left w:val="none" w:sz="0" w:space="0" w:color="auto"/>
        <w:bottom w:val="none" w:sz="0" w:space="0" w:color="auto"/>
        <w:right w:val="none" w:sz="0" w:space="0" w:color="auto"/>
      </w:divBdr>
    </w:div>
    <w:div w:id="1586307719">
      <w:bodyDiv w:val="1"/>
      <w:marLeft w:val="0"/>
      <w:marRight w:val="0"/>
      <w:marTop w:val="0"/>
      <w:marBottom w:val="0"/>
      <w:divBdr>
        <w:top w:val="none" w:sz="0" w:space="0" w:color="auto"/>
        <w:left w:val="none" w:sz="0" w:space="0" w:color="auto"/>
        <w:bottom w:val="none" w:sz="0" w:space="0" w:color="auto"/>
        <w:right w:val="none" w:sz="0" w:space="0" w:color="auto"/>
      </w:divBdr>
    </w:div>
    <w:div w:id="1602493673">
      <w:bodyDiv w:val="1"/>
      <w:marLeft w:val="0"/>
      <w:marRight w:val="0"/>
      <w:marTop w:val="0"/>
      <w:marBottom w:val="0"/>
      <w:divBdr>
        <w:top w:val="none" w:sz="0" w:space="0" w:color="auto"/>
        <w:left w:val="none" w:sz="0" w:space="0" w:color="auto"/>
        <w:bottom w:val="none" w:sz="0" w:space="0" w:color="auto"/>
        <w:right w:val="none" w:sz="0" w:space="0" w:color="auto"/>
      </w:divBdr>
    </w:div>
    <w:div w:id="1605652116">
      <w:bodyDiv w:val="1"/>
      <w:marLeft w:val="0"/>
      <w:marRight w:val="0"/>
      <w:marTop w:val="0"/>
      <w:marBottom w:val="0"/>
      <w:divBdr>
        <w:top w:val="none" w:sz="0" w:space="0" w:color="auto"/>
        <w:left w:val="none" w:sz="0" w:space="0" w:color="auto"/>
        <w:bottom w:val="none" w:sz="0" w:space="0" w:color="auto"/>
        <w:right w:val="none" w:sz="0" w:space="0" w:color="auto"/>
      </w:divBdr>
    </w:div>
    <w:div w:id="1609192517">
      <w:bodyDiv w:val="1"/>
      <w:marLeft w:val="0"/>
      <w:marRight w:val="0"/>
      <w:marTop w:val="0"/>
      <w:marBottom w:val="0"/>
      <w:divBdr>
        <w:top w:val="none" w:sz="0" w:space="0" w:color="auto"/>
        <w:left w:val="none" w:sz="0" w:space="0" w:color="auto"/>
        <w:bottom w:val="none" w:sz="0" w:space="0" w:color="auto"/>
        <w:right w:val="none" w:sz="0" w:space="0" w:color="auto"/>
      </w:divBdr>
    </w:div>
    <w:div w:id="1627739080">
      <w:bodyDiv w:val="1"/>
      <w:marLeft w:val="0"/>
      <w:marRight w:val="0"/>
      <w:marTop w:val="0"/>
      <w:marBottom w:val="0"/>
      <w:divBdr>
        <w:top w:val="none" w:sz="0" w:space="0" w:color="auto"/>
        <w:left w:val="none" w:sz="0" w:space="0" w:color="auto"/>
        <w:bottom w:val="none" w:sz="0" w:space="0" w:color="auto"/>
        <w:right w:val="none" w:sz="0" w:space="0" w:color="auto"/>
      </w:divBdr>
    </w:div>
    <w:div w:id="1638993005">
      <w:bodyDiv w:val="1"/>
      <w:marLeft w:val="0"/>
      <w:marRight w:val="0"/>
      <w:marTop w:val="0"/>
      <w:marBottom w:val="0"/>
      <w:divBdr>
        <w:top w:val="none" w:sz="0" w:space="0" w:color="auto"/>
        <w:left w:val="none" w:sz="0" w:space="0" w:color="auto"/>
        <w:bottom w:val="none" w:sz="0" w:space="0" w:color="auto"/>
        <w:right w:val="none" w:sz="0" w:space="0" w:color="auto"/>
      </w:divBdr>
    </w:div>
    <w:div w:id="1656570455">
      <w:bodyDiv w:val="1"/>
      <w:marLeft w:val="0"/>
      <w:marRight w:val="0"/>
      <w:marTop w:val="0"/>
      <w:marBottom w:val="0"/>
      <w:divBdr>
        <w:top w:val="none" w:sz="0" w:space="0" w:color="auto"/>
        <w:left w:val="none" w:sz="0" w:space="0" w:color="auto"/>
        <w:bottom w:val="none" w:sz="0" w:space="0" w:color="auto"/>
        <w:right w:val="none" w:sz="0" w:space="0" w:color="auto"/>
      </w:divBdr>
    </w:div>
    <w:div w:id="1658920134">
      <w:bodyDiv w:val="1"/>
      <w:marLeft w:val="0"/>
      <w:marRight w:val="0"/>
      <w:marTop w:val="0"/>
      <w:marBottom w:val="0"/>
      <w:divBdr>
        <w:top w:val="none" w:sz="0" w:space="0" w:color="auto"/>
        <w:left w:val="none" w:sz="0" w:space="0" w:color="auto"/>
        <w:bottom w:val="none" w:sz="0" w:space="0" w:color="auto"/>
        <w:right w:val="none" w:sz="0" w:space="0" w:color="auto"/>
      </w:divBdr>
    </w:div>
    <w:div w:id="1663266606">
      <w:bodyDiv w:val="1"/>
      <w:marLeft w:val="0"/>
      <w:marRight w:val="0"/>
      <w:marTop w:val="0"/>
      <w:marBottom w:val="0"/>
      <w:divBdr>
        <w:top w:val="none" w:sz="0" w:space="0" w:color="auto"/>
        <w:left w:val="none" w:sz="0" w:space="0" w:color="auto"/>
        <w:bottom w:val="none" w:sz="0" w:space="0" w:color="auto"/>
        <w:right w:val="none" w:sz="0" w:space="0" w:color="auto"/>
      </w:divBdr>
    </w:div>
    <w:div w:id="1664241586">
      <w:bodyDiv w:val="1"/>
      <w:marLeft w:val="0"/>
      <w:marRight w:val="0"/>
      <w:marTop w:val="0"/>
      <w:marBottom w:val="0"/>
      <w:divBdr>
        <w:top w:val="none" w:sz="0" w:space="0" w:color="auto"/>
        <w:left w:val="none" w:sz="0" w:space="0" w:color="auto"/>
        <w:bottom w:val="none" w:sz="0" w:space="0" w:color="auto"/>
        <w:right w:val="none" w:sz="0" w:space="0" w:color="auto"/>
      </w:divBdr>
    </w:div>
    <w:div w:id="1664623348">
      <w:bodyDiv w:val="1"/>
      <w:marLeft w:val="0"/>
      <w:marRight w:val="0"/>
      <w:marTop w:val="0"/>
      <w:marBottom w:val="0"/>
      <w:divBdr>
        <w:top w:val="none" w:sz="0" w:space="0" w:color="auto"/>
        <w:left w:val="none" w:sz="0" w:space="0" w:color="auto"/>
        <w:bottom w:val="none" w:sz="0" w:space="0" w:color="auto"/>
        <w:right w:val="none" w:sz="0" w:space="0" w:color="auto"/>
      </w:divBdr>
    </w:div>
    <w:div w:id="1664967677">
      <w:bodyDiv w:val="1"/>
      <w:marLeft w:val="0"/>
      <w:marRight w:val="0"/>
      <w:marTop w:val="0"/>
      <w:marBottom w:val="0"/>
      <w:divBdr>
        <w:top w:val="none" w:sz="0" w:space="0" w:color="auto"/>
        <w:left w:val="none" w:sz="0" w:space="0" w:color="auto"/>
        <w:bottom w:val="none" w:sz="0" w:space="0" w:color="auto"/>
        <w:right w:val="none" w:sz="0" w:space="0" w:color="auto"/>
      </w:divBdr>
    </w:div>
    <w:div w:id="1671105980">
      <w:bodyDiv w:val="1"/>
      <w:marLeft w:val="0"/>
      <w:marRight w:val="0"/>
      <w:marTop w:val="0"/>
      <w:marBottom w:val="0"/>
      <w:divBdr>
        <w:top w:val="none" w:sz="0" w:space="0" w:color="auto"/>
        <w:left w:val="none" w:sz="0" w:space="0" w:color="auto"/>
        <w:bottom w:val="none" w:sz="0" w:space="0" w:color="auto"/>
        <w:right w:val="none" w:sz="0" w:space="0" w:color="auto"/>
      </w:divBdr>
    </w:div>
    <w:div w:id="1687750741">
      <w:bodyDiv w:val="1"/>
      <w:marLeft w:val="0"/>
      <w:marRight w:val="0"/>
      <w:marTop w:val="0"/>
      <w:marBottom w:val="0"/>
      <w:divBdr>
        <w:top w:val="none" w:sz="0" w:space="0" w:color="auto"/>
        <w:left w:val="none" w:sz="0" w:space="0" w:color="auto"/>
        <w:bottom w:val="none" w:sz="0" w:space="0" w:color="auto"/>
        <w:right w:val="none" w:sz="0" w:space="0" w:color="auto"/>
      </w:divBdr>
    </w:div>
    <w:div w:id="1689018508">
      <w:bodyDiv w:val="1"/>
      <w:marLeft w:val="0"/>
      <w:marRight w:val="0"/>
      <w:marTop w:val="0"/>
      <w:marBottom w:val="0"/>
      <w:divBdr>
        <w:top w:val="none" w:sz="0" w:space="0" w:color="auto"/>
        <w:left w:val="none" w:sz="0" w:space="0" w:color="auto"/>
        <w:bottom w:val="none" w:sz="0" w:space="0" w:color="auto"/>
        <w:right w:val="none" w:sz="0" w:space="0" w:color="auto"/>
      </w:divBdr>
    </w:div>
    <w:div w:id="1691033241">
      <w:bodyDiv w:val="1"/>
      <w:marLeft w:val="0"/>
      <w:marRight w:val="0"/>
      <w:marTop w:val="0"/>
      <w:marBottom w:val="0"/>
      <w:divBdr>
        <w:top w:val="none" w:sz="0" w:space="0" w:color="auto"/>
        <w:left w:val="none" w:sz="0" w:space="0" w:color="auto"/>
        <w:bottom w:val="none" w:sz="0" w:space="0" w:color="auto"/>
        <w:right w:val="none" w:sz="0" w:space="0" w:color="auto"/>
      </w:divBdr>
    </w:div>
    <w:div w:id="1697807526">
      <w:bodyDiv w:val="1"/>
      <w:marLeft w:val="0"/>
      <w:marRight w:val="0"/>
      <w:marTop w:val="0"/>
      <w:marBottom w:val="0"/>
      <w:divBdr>
        <w:top w:val="none" w:sz="0" w:space="0" w:color="auto"/>
        <w:left w:val="none" w:sz="0" w:space="0" w:color="auto"/>
        <w:bottom w:val="none" w:sz="0" w:space="0" w:color="auto"/>
        <w:right w:val="none" w:sz="0" w:space="0" w:color="auto"/>
      </w:divBdr>
    </w:div>
    <w:div w:id="1702632552">
      <w:bodyDiv w:val="1"/>
      <w:marLeft w:val="0"/>
      <w:marRight w:val="0"/>
      <w:marTop w:val="0"/>
      <w:marBottom w:val="0"/>
      <w:divBdr>
        <w:top w:val="none" w:sz="0" w:space="0" w:color="auto"/>
        <w:left w:val="none" w:sz="0" w:space="0" w:color="auto"/>
        <w:bottom w:val="none" w:sz="0" w:space="0" w:color="auto"/>
        <w:right w:val="none" w:sz="0" w:space="0" w:color="auto"/>
      </w:divBdr>
    </w:div>
    <w:div w:id="1718360617">
      <w:bodyDiv w:val="1"/>
      <w:marLeft w:val="0"/>
      <w:marRight w:val="0"/>
      <w:marTop w:val="0"/>
      <w:marBottom w:val="0"/>
      <w:divBdr>
        <w:top w:val="none" w:sz="0" w:space="0" w:color="auto"/>
        <w:left w:val="none" w:sz="0" w:space="0" w:color="auto"/>
        <w:bottom w:val="none" w:sz="0" w:space="0" w:color="auto"/>
        <w:right w:val="none" w:sz="0" w:space="0" w:color="auto"/>
      </w:divBdr>
    </w:div>
    <w:div w:id="1724861733">
      <w:bodyDiv w:val="1"/>
      <w:marLeft w:val="0"/>
      <w:marRight w:val="0"/>
      <w:marTop w:val="0"/>
      <w:marBottom w:val="0"/>
      <w:divBdr>
        <w:top w:val="none" w:sz="0" w:space="0" w:color="auto"/>
        <w:left w:val="none" w:sz="0" w:space="0" w:color="auto"/>
        <w:bottom w:val="none" w:sz="0" w:space="0" w:color="auto"/>
        <w:right w:val="none" w:sz="0" w:space="0" w:color="auto"/>
      </w:divBdr>
    </w:div>
    <w:div w:id="1728917107">
      <w:bodyDiv w:val="1"/>
      <w:marLeft w:val="0"/>
      <w:marRight w:val="0"/>
      <w:marTop w:val="0"/>
      <w:marBottom w:val="0"/>
      <w:divBdr>
        <w:top w:val="none" w:sz="0" w:space="0" w:color="auto"/>
        <w:left w:val="none" w:sz="0" w:space="0" w:color="auto"/>
        <w:bottom w:val="none" w:sz="0" w:space="0" w:color="auto"/>
        <w:right w:val="none" w:sz="0" w:space="0" w:color="auto"/>
      </w:divBdr>
    </w:div>
    <w:div w:id="1730882903">
      <w:bodyDiv w:val="1"/>
      <w:marLeft w:val="0"/>
      <w:marRight w:val="0"/>
      <w:marTop w:val="0"/>
      <w:marBottom w:val="0"/>
      <w:divBdr>
        <w:top w:val="none" w:sz="0" w:space="0" w:color="auto"/>
        <w:left w:val="none" w:sz="0" w:space="0" w:color="auto"/>
        <w:bottom w:val="none" w:sz="0" w:space="0" w:color="auto"/>
        <w:right w:val="none" w:sz="0" w:space="0" w:color="auto"/>
      </w:divBdr>
    </w:div>
    <w:div w:id="1731343464">
      <w:bodyDiv w:val="1"/>
      <w:marLeft w:val="0"/>
      <w:marRight w:val="0"/>
      <w:marTop w:val="0"/>
      <w:marBottom w:val="0"/>
      <w:divBdr>
        <w:top w:val="none" w:sz="0" w:space="0" w:color="auto"/>
        <w:left w:val="none" w:sz="0" w:space="0" w:color="auto"/>
        <w:bottom w:val="none" w:sz="0" w:space="0" w:color="auto"/>
        <w:right w:val="none" w:sz="0" w:space="0" w:color="auto"/>
      </w:divBdr>
    </w:div>
    <w:div w:id="1738355705">
      <w:bodyDiv w:val="1"/>
      <w:marLeft w:val="0"/>
      <w:marRight w:val="0"/>
      <w:marTop w:val="0"/>
      <w:marBottom w:val="0"/>
      <w:divBdr>
        <w:top w:val="none" w:sz="0" w:space="0" w:color="auto"/>
        <w:left w:val="none" w:sz="0" w:space="0" w:color="auto"/>
        <w:bottom w:val="none" w:sz="0" w:space="0" w:color="auto"/>
        <w:right w:val="none" w:sz="0" w:space="0" w:color="auto"/>
      </w:divBdr>
    </w:div>
    <w:div w:id="1745568735">
      <w:bodyDiv w:val="1"/>
      <w:marLeft w:val="0"/>
      <w:marRight w:val="0"/>
      <w:marTop w:val="0"/>
      <w:marBottom w:val="0"/>
      <w:divBdr>
        <w:top w:val="none" w:sz="0" w:space="0" w:color="auto"/>
        <w:left w:val="none" w:sz="0" w:space="0" w:color="auto"/>
        <w:bottom w:val="none" w:sz="0" w:space="0" w:color="auto"/>
        <w:right w:val="none" w:sz="0" w:space="0" w:color="auto"/>
      </w:divBdr>
    </w:div>
    <w:div w:id="1749186388">
      <w:bodyDiv w:val="1"/>
      <w:marLeft w:val="0"/>
      <w:marRight w:val="0"/>
      <w:marTop w:val="0"/>
      <w:marBottom w:val="0"/>
      <w:divBdr>
        <w:top w:val="none" w:sz="0" w:space="0" w:color="auto"/>
        <w:left w:val="none" w:sz="0" w:space="0" w:color="auto"/>
        <w:bottom w:val="none" w:sz="0" w:space="0" w:color="auto"/>
        <w:right w:val="none" w:sz="0" w:space="0" w:color="auto"/>
      </w:divBdr>
    </w:div>
    <w:div w:id="1763647848">
      <w:bodyDiv w:val="1"/>
      <w:marLeft w:val="0"/>
      <w:marRight w:val="0"/>
      <w:marTop w:val="0"/>
      <w:marBottom w:val="0"/>
      <w:divBdr>
        <w:top w:val="none" w:sz="0" w:space="0" w:color="auto"/>
        <w:left w:val="none" w:sz="0" w:space="0" w:color="auto"/>
        <w:bottom w:val="none" w:sz="0" w:space="0" w:color="auto"/>
        <w:right w:val="none" w:sz="0" w:space="0" w:color="auto"/>
      </w:divBdr>
    </w:div>
    <w:div w:id="1764184291">
      <w:bodyDiv w:val="1"/>
      <w:marLeft w:val="0"/>
      <w:marRight w:val="0"/>
      <w:marTop w:val="0"/>
      <w:marBottom w:val="0"/>
      <w:divBdr>
        <w:top w:val="none" w:sz="0" w:space="0" w:color="auto"/>
        <w:left w:val="none" w:sz="0" w:space="0" w:color="auto"/>
        <w:bottom w:val="none" w:sz="0" w:space="0" w:color="auto"/>
        <w:right w:val="none" w:sz="0" w:space="0" w:color="auto"/>
      </w:divBdr>
    </w:div>
    <w:div w:id="1764498607">
      <w:bodyDiv w:val="1"/>
      <w:marLeft w:val="0"/>
      <w:marRight w:val="0"/>
      <w:marTop w:val="0"/>
      <w:marBottom w:val="0"/>
      <w:divBdr>
        <w:top w:val="none" w:sz="0" w:space="0" w:color="auto"/>
        <w:left w:val="none" w:sz="0" w:space="0" w:color="auto"/>
        <w:bottom w:val="none" w:sz="0" w:space="0" w:color="auto"/>
        <w:right w:val="none" w:sz="0" w:space="0" w:color="auto"/>
      </w:divBdr>
    </w:div>
    <w:div w:id="1773627301">
      <w:bodyDiv w:val="1"/>
      <w:marLeft w:val="0"/>
      <w:marRight w:val="0"/>
      <w:marTop w:val="0"/>
      <w:marBottom w:val="0"/>
      <w:divBdr>
        <w:top w:val="none" w:sz="0" w:space="0" w:color="auto"/>
        <w:left w:val="none" w:sz="0" w:space="0" w:color="auto"/>
        <w:bottom w:val="none" w:sz="0" w:space="0" w:color="auto"/>
        <w:right w:val="none" w:sz="0" w:space="0" w:color="auto"/>
      </w:divBdr>
    </w:div>
    <w:div w:id="1774863596">
      <w:bodyDiv w:val="1"/>
      <w:marLeft w:val="0"/>
      <w:marRight w:val="0"/>
      <w:marTop w:val="0"/>
      <w:marBottom w:val="0"/>
      <w:divBdr>
        <w:top w:val="none" w:sz="0" w:space="0" w:color="auto"/>
        <w:left w:val="none" w:sz="0" w:space="0" w:color="auto"/>
        <w:bottom w:val="none" w:sz="0" w:space="0" w:color="auto"/>
        <w:right w:val="none" w:sz="0" w:space="0" w:color="auto"/>
      </w:divBdr>
    </w:div>
    <w:div w:id="1776166729">
      <w:bodyDiv w:val="1"/>
      <w:marLeft w:val="0"/>
      <w:marRight w:val="0"/>
      <w:marTop w:val="0"/>
      <w:marBottom w:val="0"/>
      <w:divBdr>
        <w:top w:val="none" w:sz="0" w:space="0" w:color="auto"/>
        <w:left w:val="none" w:sz="0" w:space="0" w:color="auto"/>
        <w:bottom w:val="none" w:sz="0" w:space="0" w:color="auto"/>
        <w:right w:val="none" w:sz="0" w:space="0" w:color="auto"/>
      </w:divBdr>
    </w:div>
    <w:div w:id="1778941418">
      <w:bodyDiv w:val="1"/>
      <w:marLeft w:val="0"/>
      <w:marRight w:val="0"/>
      <w:marTop w:val="0"/>
      <w:marBottom w:val="0"/>
      <w:divBdr>
        <w:top w:val="none" w:sz="0" w:space="0" w:color="auto"/>
        <w:left w:val="none" w:sz="0" w:space="0" w:color="auto"/>
        <w:bottom w:val="none" w:sz="0" w:space="0" w:color="auto"/>
        <w:right w:val="none" w:sz="0" w:space="0" w:color="auto"/>
      </w:divBdr>
    </w:div>
    <w:div w:id="1783763497">
      <w:bodyDiv w:val="1"/>
      <w:marLeft w:val="0"/>
      <w:marRight w:val="0"/>
      <w:marTop w:val="0"/>
      <w:marBottom w:val="0"/>
      <w:divBdr>
        <w:top w:val="none" w:sz="0" w:space="0" w:color="auto"/>
        <w:left w:val="none" w:sz="0" w:space="0" w:color="auto"/>
        <w:bottom w:val="none" w:sz="0" w:space="0" w:color="auto"/>
        <w:right w:val="none" w:sz="0" w:space="0" w:color="auto"/>
      </w:divBdr>
    </w:div>
    <w:div w:id="1785034498">
      <w:bodyDiv w:val="1"/>
      <w:marLeft w:val="0"/>
      <w:marRight w:val="0"/>
      <w:marTop w:val="0"/>
      <w:marBottom w:val="0"/>
      <w:divBdr>
        <w:top w:val="none" w:sz="0" w:space="0" w:color="auto"/>
        <w:left w:val="none" w:sz="0" w:space="0" w:color="auto"/>
        <w:bottom w:val="none" w:sz="0" w:space="0" w:color="auto"/>
        <w:right w:val="none" w:sz="0" w:space="0" w:color="auto"/>
      </w:divBdr>
    </w:div>
    <w:div w:id="1787578201">
      <w:bodyDiv w:val="1"/>
      <w:marLeft w:val="0"/>
      <w:marRight w:val="0"/>
      <w:marTop w:val="0"/>
      <w:marBottom w:val="0"/>
      <w:divBdr>
        <w:top w:val="none" w:sz="0" w:space="0" w:color="auto"/>
        <w:left w:val="none" w:sz="0" w:space="0" w:color="auto"/>
        <w:bottom w:val="none" w:sz="0" w:space="0" w:color="auto"/>
        <w:right w:val="none" w:sz="0" w:space="0" w:color="auto"/>
      </w:divBdr>
    </w:div>
    <w:div w:id="1794519808">
      <w:bodyDiv w:val="1"/>
      <w:marLeft w:val="0"/>
      <w:marRight w:val="0"/>
      <w:marTop w:val="0"/>
      <w:marBottom w:val="0"/>
      <w:divBdr>
        <w:top w:val="none" w:sz="0" w:space="0" w:color="auto"/>
        <w:left w:val="none" w:sz="0" w:space="0" w:color="auto"/>
        <w:bottom w:val="none" w:sz="0" w:space="0" w:color="auto"/>
        <w:right w:val="none" w:sz="0" w:space="0" w:color="auto"/>
      </w:divBdr>
    </w:div>
    <w:div w:id="1802576689">
      <w:bodyDiv w:val="1"/>
      <w:marLeft w:val="0"/>
      <w:marRight w:val="0"/>
      <w:marTop w:val="0"/>
      <w:marBottom w:val="0"/>
      <w:divBdr>
        <w:top w:val="none" w:sz="0" w:space="0" w:color="auto"/>
        <w:left w:val="none" w:sz="0" w:space="0" w:color="auto"/>
        <w:bottom w:val="none" w:sz="0" w:space="0" w:color="auto"/>
        <w:right w:val="none" w:sz="0" w:space="0" w:color="auto"/>
      </w:divBdr>
    </w:div>
    <w:div w:id="1803305144">
      <w:bodyDiv w:val="1"/>
      <w:marLeft w:val="0"/>
      <w:marRight w:val="0"/>
      <w:marTop w:val="0"/>
      <w:marBottom w:val="0"/>
      <w:divBdr>
        <w:top w:val="none" w:sz="0" w:space="0" w:color="auto"/>
        <w:left w:val="none" w:sz="0" w:space="0" w:color="auto"/>
        <w:bottom w:val="none" w:sz="0" w:space="0" w:color="auto"/>
        <w:right w:val="none" w:sz="0" w:space="0" w:color="auto"/>
      </w:divBdr>
    </w:div>
    <w:div w:id="1803764878">
      <w:bodyDiv w:val="1"/>
      <w:marLeft w:val="0"/>
      <w:marRight w:val="0"/>
      <w:marTop w:val="0"/>
      <w:marBottom w:val="0"/>
      <w:divBdr>
        <w:top w:val="none" w:sz="0" w:space="0" w:color="auto"/>
        <w:left w:val="none" w:sz="0" w:space="0" w:color="auto"/>
        <w:bottom w:val="none" w:sz="0" w:space="0" w:color="auto"/>
        <w:right w:val="none" w:sz="0" w:space="0" w:color="auto"/>
      </w:divBdr>
    </w:div>
    <w:div w:id="1805613840">
      <w:bodyDiv w:val="1"/>
      <w:marLeft w:val="0"/>
      <w:marRight w:val="0"/>
      <w:marTop w:val="0"/>
      <w:marBottom w:val="0"/>
      <w:divBdr>
        <w:top w:val="none" w:sz="0" w:space="0" w:color="auto"/>
        <w:left w:val="none" w:sz="0" w:space="0" w:color="auto"/>
        <w:bottom w:val="none" w:sz="0" w:space="0" w:color="auto"/>
        <w:right w:val="none" w:sz="0" w:space="0" w:color="auto"/>
      </w:divBdr>
    </w:div>
    <w:div w:id="1808664665">
      <w:bodyDiv w:val="1"/>
      <w:marLeft w:val="0"/>
      <w:marRight w:val="0"/>
      <w:marTop w:val="0"/>
      <w:marBottom w:val="0"/>
      <w:divBdr>
        <w:top w:val="none" w:sz="0" w:space="0" w:color="auto"/>
        <w:left w:val="none" w:sz="0" w:space="0" w:color="auto"/>
        <w:bottom w:val="none" w:sz="0" w:space="0" w:color="auto"/>
        <w:right w:val="none" w:sz="0" w:space="0" w:color="auto"/>
      </w:divBdr>
    </w:div>
    <w:div w:id="1816995155">
      <w:bodyDiv w:val="1"/>
      <w:marLeft w:val="0"/>
      <w:marRight w:val="0"/>
      <w:marTop w:val="0"/>
      <w:marBottom w:val="0"/>
      <w:divBdr>
        <w:top w:val="none" w:sz="0" w:space="0" w:color="auto"/>
        <w:left w:val="none" w:sz="0" w:space="0" w:color="auto"/>
        <w:bottom w:val="none" w:sz="0" w:space="0" w:color="auto"/>
        <w:right w:val="none" w:sz="0" w:space="0" w:color="auto"/>
      </w:divBdr>
    </w:div>
    <w:div w:id="1824546585">
      <w:bodyDiv w:val="1"/>
      <w:marLeft w:val="0"/>
      <w:marRight w:val="0"/>
      <w:marTop w:val="0"/>
      <w:marBottom w:val="0"/>
      <w:divBdr>
        <w:top w:val="none" w:sz="0" w:space="0" w:color="auto"/>
        <w:left w:val="none" w:sz="0" w:space="0" w:color="auto"/>
        <w:bottom w:val="none" w:sz="0" w:space="0" w:color="auto"/>
        <w:right w:val="none" w:sz="0" w:space="0" w:color="auto"/>
      </w:divBdr>
    </w:div>
    <w:div w:id="1825703210">
      <w:bodyDiv w:val="1"/>
      <w:marLeft w:val="0"/>
      <w:marRight w:val="0"/>
      <w:marTop w:val="0"/>
      <w:marBottom w:val="0"/>
      <w:divBdr>
        <w:top w:val="none" w:sz="0" w:space="0" w:color="auto"/>
        <w:left w:val="none" w:sz="0" w:space="0" w:color="auto"/>
        <w:bottom w:val="none" w:sz="0" w:space="0" w:color="auto"/>
        <w:right w:val="none" w:sz="0" w:space="0" w:color="auto"/>
      </w:divBdr>
    </w:div>
    <w:div w:id="1828014459">
      <w:bodyDiv w:val="1"/>
      <w:marLeft w:val="0"/>
      <w:marRight w:val="0"/>
      <w:marTop w:val="0"/>
      <w:marBottom w:val="0"/>
      <w:divBdr>
        <w:top w:val="none" w:sz="0" w:space="0" w:color="auto"/>
        <w:left w:val="none" w:sz="0" w:space="0" w:color="auto"/>
        <w:bottom w:val="none" w:sz="0" w:space="0" w:color="auto"/>
        <w:right w:val="none" w:sz="0" w:space="0" w:color="auto"/>
      </w:divBdr>
    </w:div>
    <w:div w:id="1832603294">
      <w:bodyDiv w:val="1"/>
      <w:marLeft w:val="0"/>
      <w:marRight w:val="0"/>
      <w:marTop w:val="0"/>
      <w:marBottom w:val="0"/>
      <w:divBdr>
        <w:top w:val="none" w:sz="0" w:space="0" w:color="auto"/>
        <w:left w:val="none" w:sz="0" w:space="0" w:color="auto"/>
        <w:bottom w:val="none" w:sz="0" w:space="0" w:color="auto"/>
        <w:right w:val="none" w:sz="0" w:space="0" w:color="auto"/>
      </w:divBdr>
    </w:div>
    <w:div w:id="1838573835">
      <w:bodyDiv w:val="1"/>
      <w:marLeft w:val="0"/>
      <w:marRight w:val="0"/>
      <w:marTop w:val="0"/>
      <w:marBottom w:val="0"/>
      <w:divBdr>
        <w:top w:val="none" w:sz="0" w:space="0" w:color="auto"/>
        <w:left w:val="none" w:sz="0" w:space="0" w:color="auto"/>
        <w:bottom w:val="none" w:sz="0" w:space="0" w:color="auto"/>
        <w:right w:val="none" w:sz="0" w:space="0" w:color="auto"/>
      </w:divBdr>
    </w:div>
    <w:div w:id="1847162635">
      <w:bodyDiv w:val="1"/>
      <w:marLeft w:val="0"/>
      <w:marRight w:val="0"/>
      <w:marTop w:val="0"/>
      <w:marBottom w:val="0"/>
      <w:divBdr>
        <w:top w:val="none" w:sz="0" w:space="0" w:color="auto"/>
        <w:left w:val="none" w:sz="0" w:space="0" w:color="auto"/>
        <w:bottom w:val="none" w:sz="0" w:space="0" w:color="auto"/>
        <w:right w:val="none" w:sz="0" w:space="0" w:color="auto"/>
      </w:divBdr>
    </w:div>
    <w:div w:id="1850489027">
      <w:bodyDiv w:val="1"/>
      <w:marLeft w:val="0"/>
      <w:marRight w:val="0"/>
      <w:marTop w:val="0"/>
      <w:marBottom w:val="0"/>
      <w:divBdr>
        <w:top w:val="none" w:sz="0" w:space="0" w:color="auto"/>
        <w:left w:val="none" w:sz="0" w:space="0" w:color="auto"/>
        <w:bottom w:val="none" w:sz="0" w:space="0" w:color="auto"/>
        <w:right w:val="none" w:sz="0" w:space="0" w:color="auto"/>
      </w:divBdr>
    </w:div>
    <w:div w:id="1861893079">
      <w:bodyDiv w:val="1"/>
      <w:marLeft w:val="0"/>
      <w:marRight w:val="0"/>
      <w:marTop w:val="0"/>
      <w:marBottom w:val="0"/>
      <w:divBdr>
        <w:top w:val="none" w:sz="0" w:space="0" w:color="auto"/>
        <w:left w:val="none" w:sz="0" w:space="0" w:color="auto"/>
        <w:bottom w:val="none" w:sz="0" w:space="0" w:color="auto"/>
        <w:right w:val="none" w:sz="0" w:space="0" w:color="auto"/>
      </w:divBdr>
    </w:div>
    <w:div w:id="1862159317">
      <w:bodyDiv w:val="1"/>
      <w:marLeft w:val="0"/>
      <w:marRight w:val="0"/>
      <w:marTop w:val="0"/>
      <w:marBottom w:val="0"/>
      <w:divBdr>
        <w:top w:val="none" w:sz="0" w:space="0" w:color="auto"/>
        <w:left w:val="none" w:sz="0" w:space="0" w:color="auto"/>
        <w:bottom w:val="none" w:sz="0" w:space="0" w:color="auto"/>
        <w:right w:val="none" w:sz="0" w:space="0" w:color="auto"/>
      </w:divBdr>
    </w:div>
    <w:div w:id="1869954536">
      <w:bodyDiv w:val="1"/>
      <w:marLeft w:val="0"/>
      <w:marRight w:val="0"/>
      <w:marTop w:val="0"/>
      <w:marBottom w:val="0"/>
      <w:divBdr>
        <w:top w:val="none" w:sz="0" w:space="0" w:color="auto"/>
        <w:left w:val="none" w:sz="0" w:space="0" w:color="auto"/>
        <w:bottom w:val="none" w:sz="0" w:space="0" w:color="auto"/>
        <w:right w:val="none" w:sz="0" w:space="0" w:color="auto"/>
      </w:divBdr>
    </w:div>
    <w:div w:id="1870142257">
      <w:bodyDiv w:val="1"/>
      <w:marLeft w:val="0"/>
      <w:marRight w:val="0"/>
      <w:marTop w:val="0"/>
      <w:marBottom w:val="0"/>
      <w:divBdr>
        <w:top w:val="none" w:sz="0" w:space="0" w:color="auto"/>
        <w:left w:val="none" w:sz="0" w:space="0" w:color="auto"/>
        <w:bottom w:val="none" w:sz="0" w:space="0" w:color="auto"/>
        <w:right w:val="none" w:sz="0" w:space="0" w:color="auto"/>
      </w:divBdr>
    </w:div>
    <w:div w:id="1871724936">
      <w:bodyDiv w:val="1"/>
      <w:marLeft w:val="0"/>
      <w:marRight w:val="0"/>
      <w:marTop w:val="0"/>
      <w:marBottom w:val="0"/>
      <w:divBdr>
        <w:top w:val="none" w:sz="0" w:space="0" w:color="auto"/>
        <w:left w:val="none" w:sz="0" w:space="0" w:color="auto"/>
        <w:bottom w:val="none" w:sz="0" w:space="0" w:color="auto"/>
        <w:right w:val="none" w:sz="0" w:space="0" w:color="auto"/>
      </w:divBdr>
    </w:div>
    <w:div w:id="1873498952">
      <w:bodyDiv w:val="1"/>
      <w:marLeft w:val="0"/>
      <w:marRight w:val="0"/>
      <w:marTop w:val="0"/>
      <w:marBottom w:val="0"/>
      <w:divBdr>
        <w:top w:val="none" w:sz="0" w:space="0" w:color="auto"/>
        <w:left w:val="none" w:sz="0" w:space="0" w:color="auto"/>
        <w:bottom w:val="none" w:sz="0" w:space="0" w:color="auto"/>
        <w:right w:val="none" w:sz="0" w:space="0" w:color="auto"/>
      </w:divBdr>
    </w:div>
    <w:div w:id="1884099367">
      <w:bodyDiv w:val="1"/>
      <w:marLeft w:val="0"/>
      <w:marRight w:val="0"/>
      <w:marTop w:val="0"/>
      <w:marBottom w:val="0"/>
      <w:divBdr>
        <w:top w:val="none" w:sz="0" w:space="0" w:color="auto"/>
        <w:left w:val="none" w:sz="0" w:space="0" w:color="auto"/>
        <w:bottom w:val="none" w:sz="0" w:space="0" w:color="auto"/>
        <w:right w:val="none" w:sz="0" w:space="0" w:color="auto"/>
      </w:divBdr>
    </w:div>
    <w:div w:id="1890874437">
      <w:bodyDiv w:val="1"/>
      <w:marLeft w:val="0"/>
      <w:marRight w:val="0"/>
      <w:marTop w:val="0"/>
      <w:marBottom w:val="0"/>
      <w:divBdr>
        <w:top w:val="none" w:sz="0" w:space="0" w:color="auto"/>
        <w:left w:val="none" w:sz="0" w:space="0" w:color="auto"/>
        <w:bottom w:val="none" w:sz="0" w:space="0" w:color="auto"/>
        <w:right w:val="none" w:sz="0" w:space="0" w:color="auto"/>
      </w:divBdr>
    </w:div>
    <w:div w:id="1891651584">
      <w:bodyDiv w:val="1"/>
      <w:marLeft w:val="0"/>
      <w:marRight w:val="0"/>
      <w:marTop w:val="0"/>
      <w:marBottom w:val="0"/>
      <w:divBdr>
        <w:top w:val="none" w:sz="0" w:space="0" w:color="auto"/>
        <w:left w:val="none" w:sz="0" w:space="0" w:color="auto"/>
        <w:bottom w:val="none" w:sz="0" w:space="0" w:color="auto"/>
        <w:right w:val="none" w:sz="0" w:space="0" w:color="auto"/>
      </w:divBdr>
    </w:div>
    <w:div w:id="1895844517">
      <w:bodyDiv w:val="1"/>
      <w:marLeft w:val="0"/>
      <w:marRight w:val="0"/>
      <w:marTop w:val="0"/>
      <w:marBottom w:val="0"/>
      <w:divBdr>
        <w:top w:val="none" w:sz="0" w:space="0" w:color="auto"/>
        <w:left w:val="none" w:sz="0" w:space="0" w:color="auto"/>
        <w:bottom w:val="none" w:sz="0" w:space="0" w:color="auto"/>
        <w:right w:val="none" w:sz="0" w:space="0" w:color="auto"/>
      </w:divBdr>
    </w:div>
    <w:div w:id="1915428323">
      <w:bodyDiv w:val="1"/>
      <w:marLeft w:val="0"/>
      <w:marRight w:val="0"/>
      <w:marTop w:val="0"/>
      <w:marBottom w:val="0"/>
      <w:divBdr>
        <w:top w:val="none" w:sz="0" w:space="0" w:color="auto"/>
        <w:left w:val="none" w:sz="0" w:space="0" w:color="auto"/>
        <w:bottom w:val="none" w:sz="0" w:space="0" w:color="auto"/>
        <w:right w:val="none" w:sz="0" w:space="0" w:color="auto"/>
      </w:divBdr>
    </w:div>
    <w:div w:id="1918202859">
      <w:bodyDiv w:val="1"/>
      <w:marLeft w:val="0"/>
      <w:marRight w:val="0"/>
      <w:marTop w:val="0"/>
      <w:marBottom w:val="0"/>
      <w:divBdr>
        <w:top w:val="none" w:sz="0" w:space="0" w:color="auto"/>
        <w:left w:val="none" w:sz="0" w:space="0" w:color="auto"/>
        <w:bottom w:val="none" w:sz="0" w:space="0" w:color="auto"/>
        <w:right w:val="none" w:sz="0" w:space="0" w:color="auto"/>
      </w:divBdr>
    </w:div>
    <w:div w:id="1919097061">
      <w:bodyDiv w:val="1"/>
      <w:marLeft w:val="0"/>
      <w:marRight w:val="0"/>
      <w:marTop w:val="0"/>
      <w:marBottom w:val="0"/>
      <w:divBdr>
        <w:top w:val="none" w:sz="0" w:space="0" w:color="auto"/>
        <w:left w:val="none" w:sz="0" w:space="0" w:color="auto"/>
        <w:bottom w:val="none" w:sz="0" w:space="0" w:color="auto"/>
        <w:right w:val="none" w:sz="0" w:space="0" w:color="auto"/>
      </w:divBdr>
    </w:div>
    <w:div w:id="1919633139">
      <w:bodyDiv w:val="1"/>
      <w:marLeft w:val="0"/>
      <w:marRight w:val="0"/>
      <w:marTop w:val="0"/>
      <w:marBottom w:val="0"/>
      <w:divBdr>
        <w:top w:val="none" w:sz="0" w:space="0" w:color="auto"/>
        <w:left w:val="none" w:sz="0" w:space="0" w:color="auto"/>
        <w:bottom w:val="none" w:sz="0" w:space="0" w:color="auto"/>
        <w:right w:val="none" w:sz="0" w:space="0" w:color="auto"/>
      </w:divBdr>
    </w:div>
    <w:div w:id="1924948710">
      <w:bodyDiv w:val="1"/>
      <w:marLeft w:val="0"/>
      <w:marRight w:val="0"/>
      <w:marTop w:val="0"/>
      <w:marBottom w:val="0"/>
      <w:divBdr>
        <w:top w:val="none" w:sz="0" w:space="0" w:color="auto"/>
        <w:left w:val="none" w:sz="0" w:space="0" w:color="auto"/>
        <w:bottom w:val="none" w:sz="0" w:space="0" w:color="auto"/>
        <w:right w:val="none" w:sz="0" w:space="0" w:color="auto"/>
      </w:divBdr>
    </w:div>
    <w:div w:id="1925722513">
      <w:bodyDiv w:val="1"/>
      <w:marLeft w:val="0"/>
      <w:marRight w:val="0"/>
      <w:marTop w:val="0"/>
      <w:marBottom w:val="0"/>
      <w:divBdr>
        <w:top w:val="none" w:sz="0" w:space="0" w:color="auto"/>
        <w:left w:val="none" w:sz="0" w:space="0" w:color="auto"/>
        <w:bottom w:val="none" w:sz="0" w:space="0" w:color="auto"/>
        <w:right w:val="none" w:sz="0" w:space="0" w:color="auto"/>
      </w:divBdr>
    </w:div>
    <w:div w:id="1925798279">
      <w:bodyDiv w:val="1"/>
      <w:marLeft w:val="0"/>
      <w:marRight w:val="0"/>
      <w:marTop w:val="0"/>
      <w:marBottom w:val="0"/>
      <w:divBdr>
        <w:top w:val="none" w:sz="0" w:space="0" w:color="auto"/>
        <w:left w:val="none" w:sz="0" w:space="0" w:color="auto"/>
        <w:bottom w:val="none" w:sz="0" w:space="0" w:color="auto"/>
        <w:right w:val="none" w:sz="0" w:space="0" w:color="auto"/>
      </w:divBdr>
    </w:div>
    <w:div w:id="1929459334">
      <w:bodyDiv w:val="1"/>
      <w:marLeft w:val="0"/>
      <w:marRight w:val="0"/>
      <w:marTop w:val="0"/>
      <w:marBottom w:val="0"/>
      <w:divBdr>
        <w:top w:val="none" w:sz="0" w:space="0" w:color="auto"/>
        <w:left w:val="none" w:sz="0" w:space="0" w:color="auto"/>
        <w:bottom w:val="none" w:sz="0" w:space="0" w:color="auto"/>
        <w:right w:val="none" w:sz="0" w:space="0" w:color="auto"/>
      </w:divBdr>
    </w:div>
    <w:div w:id="1930000305">
      <w:bodyDiv w:val="1"/>
      <w:marLeft w:val="0"/>
      <w:marRight w:val="0"/>
      <w:marTop w:val="0"/>
      <w:marBottom w:val="0"/>
      <w:divBdr>
        <w:top w:val="none" w:sz="0" w:space="0" w:color="auto"/>
        <w:left w:val="none" w:sz="0" w:space="0" w:color="auto"/>
        <w:bottom w:val="none" w:sz="0" w:space="0" w:color="auto"/>
        <w:right w:val="none" w:sz="0" w:space="0" w:color="auto"/>
      </w:divBdr>
    </w:div>
    <w:div w:id="1934127260">
      <w:bodyDiv w:val="1"/>
      <w:marLeft w:val="0"/>
      <w:marRight w:val="0"/>
      <w:marTop w:val="0"/>
      <w:marBottom w:val="0"/>
      <w:divBdr>
        <w:top w:val="none" w:sz="0" w:space="0" w:color="auto"/>
        <w:left w:val="none" w:sz="0" w:space="0" w:color="auto"/>
        <w:bottom w:val="none" w:sz="0" w:space="0" w:color="auto"/>
        <w:right w:val="none" w:sz="0" w:space="0" w:color="auto"/>
      </w:divBdr>
    </w:div>
    <w:div w:id="1935091137">
      <w:bodyDiv w:val="1"/>
      <w:marLeft w:val="0"/>
      <w:marRight w:val="0"/>
      <w:marTop w:val="0"/>
      <w:marBottom w:val="0"/>
      <w:divBdr>
        <w:top w:val="none" w:sz="0" w:space="0" w:color="auto"/>
        <w:left w:val="none" w:sz="0" w:space="0" w:color="auto"/>
        <w:bottom w:val="none" w:sz="0" w:space="0" w:color="auto"/>
        <w:right w:val="none" w:sz="0" w:space="0" w:color="auto"/>
      </w:divBdr>
    </w:div>
    <w:div w:id="1935547645">
      <w:bodyDiv w:val="1"/>
      <w:marLeft w:val="0"/>
      <w:marRight w:val="0"/>
      <w:marTop w:val="0"/>
      <w:marBottom w:val="0"/>
      <w:divBdr>
        <w:top w:val="none" w:sz="0" w:space="0" w:color="auto"/>
        <w:left w:val="none" w:sz="0" w:space="0" w:color="auto"/>
        <w:bottom w:val="none" w:sz="0" w:space="0" w:color="auto"/>
        <w:right w:val="none" w:sz="0" w:space="0" w:color="auto"/>
      </w:divBdr>
    </w:div>
    <w:div w:id="1938783130">
      <w:bodyDiv w:val="1"/>
      <w:marLeft w:val="0"/>
      <w:marRight w:val="0"/>
      <w:marTop w:val="0"/>
      <w:marBottom w:val="0"/>
      <w:divBdr>
        <w:top w:val="none" w:sz="0" w:space="0" w:color="auto"/>
        <w:left w:val="none" w:sz="0" w:space="0" w:color="auto"/>
        <w:bottom w:val="none" w:sz="0" w:space="0" w:color="auto"/>
        <w:right w:val="none" w:sz="0" w:space="0" w:color="auto"/>
      </w:divBdr>
    </w:div>
    <w:div w:id="1945918451">
      <w:bodyDiv w:val="1"/>
      <w:marLeft w:val="0"/>
      <w:marRight w:val="0"/>
      <w:marTop w:val="0"/>
      <w:marBottom w:val="0"/>
      <w:divBdr>
        <w:top w:val="none" w:sz="0" w:space="0" w:color="auto"/>
        <w:left w:val="none" w:sz="0" w:space="0" w:color="auto"/>
        <w:bottom w:val="none" w:sz="0" w:space="0" w:color="auto"/>
        <w:right w:val="none" w:sz="0" w:space="0" w:color="auto"/>
      </w:divBdr>
    </w:div>
    <w:div w:id="1947611855">
      <w:bodyDiv w:val="1"/>
      <w:marLeft w:val="0"/>
      <w:marRight w:val="0"/>
      <w:marTop w:val="0"/>
      <w:marBottom w:val="0"/>
      <w:divBdr>
        <w:top w:val="none" w:sz="0" w:space="0" w:color="auto"/>
        <w:left w:val="none" w:sz="0" w:space="0" w:color="auto"/>
        <w:bottom w:val="none" w:sz="0" w:space="0" w:color="auto"/>
        <w:right w:val="none" w:sz="0" w:space="0" w:color="auto"/>
      </w:divBdr>
    </w:div>
    <w:div w:id="1964573021">
      <w:bodyDiv w:val="1"/>
      <w:marLeft w:val="0"/>
      <w:marRight w:val="0"/>
      <w:marTop w:val="0"/>
      <w:marBottom w:val="0"/>
      <w:divBdr>
        <w:top w:val="none" w:sz="0" w:space="0" w:color="auto"/>
        <w:left w:val="none" w:sz="0" w:space="0" w:color="auto"/>
        <w:bottom w:val="none" w:sz="0" w:space="0" w:color="auto"/>
        <w:right w:val="none" w:sz="0" w:space="0" w:color="auto"/>
      </w:divBdr>
    </w:div>
    <w:div w:id="1965110856">
      <w:bodyDiv w:val="1"/>
      <w:marLeft w:val="0"/>
      <w:marRight w:val="0"/>
      <w:marTop w:val="0"/>
      <w:marBottom w:val="0"/>
      <w:divBdr>
        <w:top w:val="none" w:sz="0" w:space="0" w:color="auto"/>
        <w:left w:val="none" w:sz="0" w:space="0" w:color="auto"/>
        <w:bottom w:val="none" w:sz="0" w:space="0" w:color="auto"/>
        <w:right w:val="none" w:sz="0" w:space="0" w:color="auto"/>
      </w:divBdr>
    </w:div>
    <w:div w:id="1970238800">
      <w:bodyDiv w:val="1"/>
      <w:marLeft w:val="0"/>
      <w:marRight w:val="0"/>
      <w:marTop w:val="0"/>
      <w:marBottom w:val="0"/>
      <w:divBdr>
        <w:top w:val="none" w:sz="0" w:space="0" w:color="auto"/>
        <w:left w:val="none" w:sz="0" w:space="0" w:color="auto"/>
        <w:bottom w:val="none" w:sz="0" w:space="0" w:color="auto"/>
        <w:right w:val="none" w:sz="0" w:space="0" w:color="auto"/>
      </w:divBdr>
    </w:div>
    <w:div w:id="1975018708">
      <w:bodyDiv w:val="1"/>
      <w:marLeft w:val="0"/>
      <w:marRight w:val="0"/>
      <w:marTop w:val="0"/>
      <w:marBottom w:val="0"/>
      <w:divBdr>
        <w:top w:val="none" w:sz="0" w:space="0" w:color="auto"/>
        <w:left w:val="none" w:sz="0" w:space="0" w:color="auto"/>
        <w:bottom w:val="none" w:sz="0" w:space="0" w:color="auto"/>
        <w:right w:val="none" w:sz="0" w:space="0" w:color="auto"/>
      </w:divBdr>
    </w:div>
    <w:div w:id="1979917074">
      <w:bodyDiv w:val="1"/>
      <w:marLeft w:val="0"/>
      <w:marRight w:val="0"/>
      <w:marTop w:val="0"/>
      <w:marBottom w:val="0"/>
      <w:divBdr>
        <w:top w:val="none" w:sz="0" w:space="0" w:color="auto"/>
        <w:left w:val="none" w:sz="0" w:space="0" w:color="auto"/>
        <w:bottom w:val="none" w:sz="0" w:space="0" w:color="auto"/>
        <w:right w:val="none" w:sz="0" w:space="0" w:color="auto"/>
      </w:divBdr>
    </w:div>
    <w:div w:id="1994795947">
      <w:bodyDiv w:val="1"/>
      <w:marLeft w:val="0"/>
      <w:marRight w:val="0"/>
      <w:marTop w:val="0"/>
      <w:marBottom w:val="0"/>
      <w:divBdr>
        <w:top w:val="none" w:sz="0" w:space="0" w:color="auto"/>
        <w:left w:val="none" w:sz="0" w:space="0" w:color="auto"/>
        <w:bottom w:val="none" w:sz="0" w:space="0" w:color="auto"/>
        <w:right w:val="none" w:sz="0" w:space="0" w:color="auto"/>
      </w:divBdr>
    </w:div>
    <w:div w:id="1995451332">
      <w:bodyDiv w:val="1"/>
      <w:marLeft w:val="0"/>
      <w:marRight w:val="0"/>
      <w:marTop w:val="0"/>
      <w:marBottom w:val="0"/>
      <w:divBdr>
        <w:top w:val="none" w:sz="0" w:space="0" w:color="auto"/>
        <w:left w:val="none" w:sz="0" w:space="0" w:color="auto"/>
        <w:bottom w:val="none" w:sz="0" w:space="0" w:color="auto"/>
        <w:right w:val="none" w:sz="0" w:space="0" w:color="auto"/>
      </w:divBdr>
    </w:div>
    <w:div w:id="1998683262">
      <w:bodyDiv w:val="1"/>
      <w:marLeft w:val="0"/>
      <w:marRight w:val="0"/>
      <w:marTop w:val="0"/>
      <w:marBottom w:val="0"/>
      <w:divBdr>
        <w:top w:val="none" w:sz="0" w:space="0" w:color="auto"/>
        <w:left w:val="none" w:sz="0" w:space="0" w:color="auto"/>
        <w:bottom w:val="none" w:sz="0" w:space="0" w:color="auto"/>
        <w:right w:val="none" w:sz="0" w:space="0" w:color="auto"/>
      </w:divBdr>
    </w:div>
    <w:div w:id="2000691313">
      <w:bodyDiv w:val="1"/>
      <w:marLeft w:val="0"/>
      <w:marRight w:val="0"/>
      <w:marTop w:val="0"/>
      <w:marBottom w:val="0"/>
      <w:divBdr>
        <w:top w:val="none" w:sz="0" w:space="0" w:color="auto"/>
        <w:left w:val="none" w:sz="0" w:space="0" w:color="auto"/>
        <w:bottom w:val="none" w:sz="0" w:space="0" w:color="auto"/>
        <w:right w:val="none" w:sz="0" w:space="0" w:color="auto"/>
      </w:divBdr>
    </w:div>
    <w:div w:id="2000889738">
      <w:bodyDiv w:val="1"/>
      <w:marLeft w:val="0"/>
      <w:marRight w:val="0"/>
      <w:marTop w:val="0"/>
      <w:marBottom w:val="0"/>
      <w:divBdr>
        <w:top w:val="none" w:sz="0" w:space="0" w:color="auto"/>
        <w:left w:val="none" w:sz="0" w:space="0" w:color="auto"/>
        <w:bottom w:val="none" w:sz="0" w:space="0" w:color="auto"/>
        <w:right w:val="none" w:sz="0" w:space="0" w:color="auto"/>
      </w:divBdr>
    </w:div>
    <w:div w:id="2001155635">
      <w:bodyDiv w:val="1"/>
      <w:marLeft w:val="0"/>
      <w:marRight w:val="0"/>
      <w:marTop w:val="0"/>
      <w:marBottom w:val="0"/>
      <w:divBdr>
        <w:top w:val="none" w:sz="0" w:space="0" w:color="auto"/>
        <w:left w:val="none" w:sz="0" w:space="0" w:color="auto"/>
        <w:bottom w:val="none" w:sz="0" w:space="0" w:color="auto"/>
        <w:right w:val="none" w:sz="0" w:space="0" w:color="auto"/>
      </w:divBdr>
    </w:div>
    <w:div w:id="2022118369">
      <w:bodyDiv w:val="1"/>
      <w:marLeft w:val="0"/>
      <w:marRight w:val="0"/>
      <w:marTop w:val="0"/>
      <w:marBottom w:val="0"/>
      <w:divBdr>
        <w:top w:val="none" w:sz="0" w:space="0" w:color="auto"/>
        <w:left w:val="none" w:sz="0" w:space="0" w:color="auto"/>
        <w:bottom w:val="none" w:sz="0" w:space="0" w:color="auto"/>
        <w:right w:val="none" w:sz="0" w:space="0" w:color="auto"/>
      </w:divBdr>
    </w:div>
    <w:div w:id="2023580020">
      <w:bodyDiv w:val="1"/>
      <w:marLeft w:val="0"/>
      <w:marRight w:val="0"/>
      <w:marTop w:val="0"/>
      <w:marBottom w:val="0"/>
      <w:divBdr>
        <w:top w:val="none" w:sz="0" w:space="0" w:color="auto"/>
        <w:left w:val="none" w:sz="0" w:space="0" w:color="auto"/>
        <w:bottom w:val="none" w:sz="0" w:space="0" w:color="auto"/>
        <w:right w:val="none" w:sz="0" w:space="0" w:color="auto"/>
      </w:divBdr>
    </w:div>
    <w:div w:id="2025134359">
      <w:bodyDiv w:val="1"/>
      <w:marLeft w:val="0"/>
      <w:marRight w:val="0"/>
      <w:marTop w:val="0"/>
      <w:marBottom w:val="0"/>
      <w:divBdr>
        <w:top w:val="none" w:sz="0" w:space="0" w:color="auto"/>
        <w:left w:val="none" w:sz="0" w:space="0" w:color="auto"/>
        <w:bottom w:val="none" w:sz="0" w:space="0" w:color="auto"/>
        <w:right w:val="none" w:sz="0" w:space="0" w:color="auto"/>
      </w:divBdr>
    </w:div>
    <w:div w:id="2027561940">
      <w:bodyDiv w:val="1"/>
      <w:marLeft w:val="0"/>
      <w:marRight w:val="0"/>
      <w:marTop w:val="0"/>
      <w:marBottom w:val="0"/>
      <w:divBdr>
        <w:top w:val="none" w:sz="0" w:space="0" w:color="auto"/>
        <w:left w:val="none" w:sz="0" w:space="0" w:color="auto"/>
        <w:bottom w:val="none" w:sz="0" w:space="0" w:color="auto"/>
        <w:right w:val="none" w:sz="0" w:space="0" w:color="auto"/>
      </w:divBdr>
    </w:div>
    <w:div w:id="2031683807">
      <w:bodyDiv w:val="1"/>
      <w:marLeft w:val="0"/>
      <w:marRight w:val="0"/>
      <w:marTop w:val="0"/>
      <w:marBottom w:val="0"/>
      <w:divBdr>
        <w:top w:val="none" w:sz="0" w:space="0" w:color="auto"/>
        <w:left w:val="none" w:sz="0" w:space="0" w:color="auto"/>
        <w:bottom w:val="none" w:sz="0" w:space="0" w:color="auto"/>
        <w:right w:val="none" w:sz="0" w:space="0" w:color="auto"/>
      </w:divBdr>
    </w:div>
    <w:div w:id="2032220962">
      <w:bodyDiv w:val="1"/>
      <w:marLeft w:val="0"/>
      <w:marRight w:val="0"/>
      <w:marTop w:val="0"/>
      <w:marBottom w:val="0"/>
      <w:divBdr>
        <w:top w:val="none" w:sz="0" w:space="0" w:color="auto"/>
        <w:left w:val="none" w:sz="0" w:space="0" w:color="auto"/>
        <w:bottom w:val="none" w:sz="0" w:space="0" w:color="auto"/>
        <w:right w:val="none" w:sz="0" w:space="0" w:color="auto"/>
      </w:divBdr>
    </w:div>
    <w:div w:id="2032337193">
      <w:bodyDiv w:val="1"/>
      <w:marLeft w:val="0"/>
      <w:marRight w:val="0"/>
      <w:marTop w:val="0"/>
      <w:marBottom w:val="0"/>
      <w:divBdr>
        <w:top w:val="none" w:sz="0" w:space="0" w:color="auto"/>
        <w:left w:val="none" w:sz="0" w:space="0" w:color="auto"/>
        <w:bottom w:val="none" w:sz="0" w:space="0" w:color="auto"/>
        <w:right w:val="none" w:sz="0" w:space="0" w:color="auto"/>
      </w:divBdr>
    </w:div>
    <w:div w:id="2033064408">
      <w:bodyDiv w:val="1"/>
      <w:marLeft w:val="0"/>
      <w:marRight w:val="0"/>
      <w:marTop w:val="0"/>
      <w:marBottom w:val="0"/>
      <w:divBdr>
        <w:top w:val="none" w:sz="0" w:space="0" w:color="auto"/>
        <w:left w:val="none" w:sz="0" w:space="0" w:color="auto"/>
        <w:bottom w:val="none" w:sz="0" w:space="0" w:color="auto"/>
        <w:right w:val="none" w:sz="0" w:space="0" w:color="auto"/>
      </w:divBdr>
    </w:div>
    <w:div w:id="2043823852">
      <w:bodyDiv w:val="1"/>
      <w:marLeft w:val="0"/>
      <w:marRight w:val="0"/>
      <w:marTop w:val="0"/>
      <w:marBottom w:val="0"/>
      <w:divBdr>
        <w:top w:val="none" w:sz="0" w:space="0" w:color="auto"/>
        <w:left w:val="none" w:sz="0" w:space="0" w:color="auto"/>
        <w:bottom w:val="none" w:sz="0" w:space="0" w:color="auto"/>
        <w:right w:val="none" w:sz="0" w:space="0" w:color="auto"/>
      </w:divBdr>
    </w:div>
    <w:div w:id="2060469764">
      <w:bodyDiv w:val="1"/>
      <w:marLeft w:val="0"/>
      <w:marRight w:val="0"/>
      <w:marTop w:val="0"/>
      <w:marBottom w:val="0"/>
      <w:divBdr>
        <w:top w:val="none" w:sz="0" w:space="0" w:color="auto"/>
        <w:left w:val="none" w:sz="0" w:space="0" w:color="auto"/>
        <w:bottom w:val="none" w:sz="0" w:space="0" w:color="auto"/>
        <w:right w:val="none" w:sz="0" w:space="0" w:color="auto"/>
      </w:divBdr>
    </w:div>
    <w:div w:id="2065908385">
      <w:bodyDiv w:val="1"/>
      <w:marLeft w:val="0"/>
      <w:marRight w:val="0"/>
      <w:marTop w:val="0"/>
      <w:marBottom w:val="0"/>
      <w:divBdr>
        <w:top w:val="none" w:sz="0" w:space="0" w:color="auto"/>
        <w:left w:val="none" w:sz="0" w:space="0" w:color="auto"/>
        <w:bottom w:val="none" w:sz="0" w:space="0" w:color="auto"/>
        <w:right w:val="none" w:sz="0" w:space="0" w:color="auto"/>
      </w:divBdr>
    </w:div>
    <w:div w:id="2066643153">
      <w:bodyDiv w:val="1"/>
      <w:marLeft w:val="0"/>
      <w:marRight w:val="0"/>
      <w:marTop w:val="0"/>
      <w:marBottom w:val="0"/>
      <w:divBdr>
        <w:top w:val="none" w:sz="0" w:space="0" w:color="auto"/>
        <w:left w:val="none" w:sz="0" w:space="0" w:color="auto"/>
        <w:bottom w:val="none" w:sz="0" w:space="0" w:color="auto"/>
        <w:right w:val="none" w:sz="0" w:space="0" w:color="auto"/>
      </w:divBdr>
      <w:divsChild>
        <w:div w:id="383985517">
          <w:marLeft w:val="1080"/>
          <w:marRight w:val="0"/>
          <w:marTop w:val="100"/>
          <w:marBottom w:val="0"/>
          <w:divBdr>
            <w:top w:val="none" w:sz="0" w:space="0" w:color="auto"/>
            <w:left w:val="none" w:sz="0" w:space="0" w:color="auto"/>
            <w:bottom w:val="none" w:sz="0" w:space="0" w:color="auto"/>
            <w:right w:val="none" w:sz="0" w:space="0" w:color="auto"/>
          </w:divBdr>
        </w:div>
        <w:div w:id="1301351485">
          <w:marLeft w:val="1080"/>
          <w:marRight w:val="0"/>
          <w:marTop w:val="100"/>
          <w:marBottom w:val="0"/>
          <w:divBdr>
            <w:top w:val="none" w:sz="0" w:space="0" w:color="auto"/>
            <w:left w:val="none" w:sz="0" w:space="0" w:color="auto"/>
            <w:bottom w:val="none" w:sz="0" w:space="0" w:color="auto"/>
            <w:right w:val="none" w:sz="0" w:space="0" w:color="auto"/>
          </w:divBdr>
        </w:div>
      </w:divsChild>
    </w:div>
    <w:div w:id="2077974525">
      <w:bodyDiv w:val="1"/>
      <w:marLeft w:val="0"/>
      <w:marRight w:val="0"/>
      <w:marTop w:val="0"/>
      <w:marBottom w:val="0"/>
      <w:divBdr>
        <w:top w:val="none" w:sz="0" w:space="0" w:color="auto"/>
        <w:left w:val="none" w:sz="0" w:space="0" w:color="auto"/>
        <w:bottom w:val="none" w:sz="0" w:space="0" w:color="auto"/>
        <w:right w:val="none" w:sz="0" w:space="0" w:color="auto"/>
      </w:divBdr>
    </w:div>
    <w:div w:id="2078087314">
      <w:bodyDiv w:val="1"/>
      <w:marLeft w:val="0"/>
      <w:marRight w:val="0"/>
      <w:marTop w:val="0"/>
      <w:marBottom w:val="0"/>
      <w:divBdr>
        <w:top w:val="none" w:sz="0" w:space="0" w:color="auto"/>
        <w:left w:val="none" w:sz="0" w:space="0" w:color="auto"/>
        <w:bottom w:val="none" w:sz="0" w:space="0" w:color="auto"/>
        <w:right w:val="none" w:sz="0" w:space="0" w:color="auto"/>
      </w:divBdr>
    </w:div>
    <w:div w:id="2080327715">
      <w:bodyDiv w:val="1"/>
      <w:marLeft w:val="0"/>
      <w:marRight w:val="0"/>
      <w:marTop w:val="0"/>
      <w:marBottom w:val="0"/>
      <w:divBdr>
        <w:top w:val="none" w:sz="0" w:space="0" w:color="auto"/>
        <w:left w:val="none" w:sz="0" w:space="0" w:color="auto"/>
        <w:bottom w:val="none" w:sz="0" w:space="0" w:color="auto"/>
        <w:right w:val="none" w:sz="0" w:space="0" w:color="auto"/>
      </w:divBdr>
    </w:div>
    <w:div w:id="2083330888">
      <w:bodyDiv w:val="1"/>
      <w:marLeft w:val="0"/>
      <w:marRight w:val="0"/>
      <w:marTop w:val="0"/>
      <w:marBottom w:val="0"/>
      <w:divBdr>
        <w:top w:val="none" w:sz="0" w:space="0" w:color="auto"/>
        <w:left w:val="none" w:sz="0" w:space="0" w:color="auto"/>
        <w:bottom w:val="none" w:sz="0" w:space="0" w:color="auto"/>
        <w:right w:val="none" w:sz="0" w:space="0" w:color="auto"/>
      </w:divBdr>
    </w:div>
    <w:div w:id="2086099191">
      <w:bodyDiv w:val="1"/>
      <w:marLeft w:val="0"/>
      <w:marRight w:val="0"/>
      <w:marTop w:val="0"/>
      <w:marBottom w:val="0"/>
      <w:divBdr>
        <w:top w:val="none" w:sz="0" w:space="0" w:color="auto"/>
        <w:left w:val="none" w:sz="0" w:space="0" w:color="auto"/>
        <w:bottom w:val="none" w:sz="0" w:space="0" w:color="auto"/>
        <w:right w:val="none" w:sz="0" w:space="0" w:color="auto"/>
      </w:divBdr>
    </w:div>
    <w:div w:id="2091386508">
      <w:bodyDiv w:val="1"/>
      <w:marLeft w:val="0"/>
      <w:marRight w:val="0"/>
      <w:marTop w:val="0"/>
      <w:marBottom w:val="0"/>
      <w:divBdr>
        <w:top w:val="none" w:sz="0" w:space="0" w:color="auto"/>
        <w:left w:val="none" w:sz="0" w:space="0" w:color="auto"/>
        <w:bottom w:val="none" w:sz="0" w:space="0" w:color="auto"/>
        <w:right w:val="none" w:sz="0" w:space="0" w:color="auto"/>
      </w:divBdr>
    </w:div>
    <w:div w:id="2104497241">
      <w:bodyDiv w:val="1"/>
      <w:marLeft w:val="0"/>
      <w:marRight w:val="0"/>
      <w:marTop w:val="0"/>
      <w:marBottom w:val="0"/>
      <w:divBdr>
        <w:top w:val="none" w:sz="0" w:space="0" w:color="auto"/>
        <w:left w:val="none" w:sz="0" w:space="0" w:color="auto"/>
        <w:bottom w:val="none" w:sz="0" w:space="0" w:color="auto"/>
        <w:right w:val="none" w:sz="0" w:space="0" w:color="auto"/>
      </w:divBdr>
    </w:div>
    <w:div w:id="2109108374">
      <w:bodyDiv w:val="1"/>
      <w:marLeft w:val="0"/>
      <w:marRight w:val="0"/>
      <w:marTop w:val="0"/>
      <w:marBottom w:val="0"/>
      <w:divBdr>
        <w:top w:val="none" w:sz="0" w:space="0" w:color="auto"/>
        <w:left w:val="none" w:sz="0" w:space="0" w:color="auto"/>
        <w:bottom w:val="none" w:sz="0" w:space="0" w:color="auto"/>
        <w:right w:val="none" w:sz="0" w:space="0" w:color="auto"/>
      </w:divBdr>
    </w:div>
    <w:div w:id="2115048940">
      <w:bodyDiv w:val="1"/>
      <w:marLeft w:val="0"/>
      <w:marRight w:val="0"/>
      <w:marTop w:val="0"/>
      <w:marBottom w:val="0"/>
      <w:divBdr>
        <w:top w:val="none" w:sz="0" w:space="0" w:color="auto"/>
        <w:left w:val="none" w:sz="0" w:space="0" w:color="auto"/>
        <w:bottom w:val="none" w:sz="0" w:space="0" w:color="auto"/>
        <w:right w:val="none" w:sz="0" w:space="0" w:color="auto"/>
      </w:divBdr>
    </w:div>
    <w:div w:id="2128620379">
      <w:bodyDiv w:val="1"/>
      <w:marLeft w:val="0"/>
      <w:marRight w:val="0"/>
      <w:marTop w:val="0"/>
      <w:marBottom w:val="0"/>
      <w:divBdr>
        <w:top w:val="none" w:sz="0" w:space="0" w:color="auto"/>
        <w:left w:val="none" w:sz="0" w:space="0" w:color="auto"/>
        <w:bottom w:val="none" w:sz="0" w:space="0" w:color="auto"/>
        <w:right w:val="none" w:sz="0" w:space="0" w:color="auto"/>
      </w:divBdr>
    </w:div>
    <w:div w:id="2133355646">
      <w:bodyDiv w:val="1"/>
      <w:marLeft w:val="0"/>
      <w:marRight w:val="0"/>
      <w:marTop w:val="0"/>
      <w:marBottom w:val="0"/>
      <w:divBdr>
        <w:top w:val="none" w:sz="0" w:space="0" w:color="auto"/>
        <w:left w:val="none" w:sz="0" w:space="0" w:color="auto"/>
        <w:bottom w:val="none" w:sz="0" w:space="0" w:color="auto"/>
        <w:right w:val="none" w:sz="0" w:space="0" w:color="auto"/>
      </w:divBdr>
    </w:div>
    <w:div w:id="21467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diagramColors" Target="diagrams/colors2.xml"/><Relationship Id="rId39" Type="http://schemas.microsoft.com/office/2007/relationships/diagramDrawing" Target="diagrams/drawing3.xml"/><Relationship Id="rId21" Type="http://schemas.openxmlformats.org/officeDocument/2006/relationships/chart" Target="charts/chart9.xml"/><Relationship Id="rId34" Type="http://schemas.openxmlformats.org/officeDocument/2006/relationships/chart" Target="charts/chart16.xml"/><Relationship Id="rId42" Type="http://schemas.openxmlformats.org/officeDocument/2006/relationships/chart" Target="charts/chart19.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2.xml"/><Relationship Id="rId32" Type="http://schemas.openxmlformats.org/officeDocument/2006/relationships/chart" Target="charts/chart14.xml"/><Relationship Id="rId37" Type="http://schemas.openxmlformats.org/officeDocument/2006/relationships/diagramQuickStyle" Target="diagrams/quickStyle3.xml"/><Relationship Id="rId40" Type="http://schemas.openxmlformats.org/officeDocument/2006/relationships/chart" Target="charts/chart17.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diagramData" Target="diagrams/data2.xml"/><Relationship Id="rId28" Type="http://schemas.openxmlformats.org/officeDocument/2006/relationships/chart" Target="charts/chart10.xml"/><Relationship Id="rId36" Type="http://schemas.openxmlformats.org/officeDocument/2006/relationships/diagramLayout" Target="diagrams/layout3.xml"/><Relationship Id="rId10" Type="http://schemas.openxmlformats.org/officeDocument/2006/relationships/diagramQuickStyle" Target="diagrams/quickStyle1.xml"/><Relationship Id="rId19" Type="http://schemas.openxmlformats.org/officeDocument/2006/relationships/chart" Target="charts/chart7.xml"/><Relationship Id="rId31" Type="http://schemas.openxmlformats.org/officeDocument/2006/relationships/chart" Target="charts/chart13.xml"/><Relationship Id="rId44"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image" Target="media/image1.png"/><Relationship Id="rId27" Type="http://schemas.microsoft.com/office/2007/relationships/diagramDrawing" Target="diagrams/drawing2.xml"/><Relationship Id="rId30" Type="http://schemas.openxmlformats.org/officeDocument/2006/relationships/chart" Target="charts/chart12.xml"/><Relationship Id="rId35" Type="http://schemas.openxmlformats.org/officeDocument/2006/relationships/diagramData" Target="diagrams/data3.xml"/><Relationship Id="rId43" Type="http://schemas.openxmlformats.org/officeDocument/2006/relationships/chart" Target="charts/chart20.xml"/><Relationship Id="rId48"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diagramQuickStyle" Target="diagrams/quickStyle2.xml"/><Relationship Id="rId33" Type="http://schemas.openxmlformats.org/officeDocument/2006/relationships/chart" Target="charts/chart15.xml"/><Relationship Id="rId38" Type="http://schemas.openxmlformats.org/officeDocument/2006/relationships/diagramColors" Target="diagrams/colors3.xml"/><Relationship Id="rId46" Type="http://schemas.openxmlformats.org/officeDocument/2006/relationships/footer" Target="footer1.xml"/><Relationship Id="rId20" Type="http://schemas.openxmlformats.org/officeDocument/2006/relationships/chart" Target="charts/chart8.xml"/><Relationship Id="rId41" Type="http://schemas.openxmlformats.org/officeDocument/2006/relationships/chart" Target="charts/chart1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D:\Control%20Interno\2019\Austeridad\Primer%20Trimestre%202019\Papeles%20Trabajo\Planta%20Person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Vehiculos%20Oficiales%20II%20Trim%202019.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Vehiculos%20Oficiales%20II%20Trim%202019.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Vehiculos%20Oficiales%20II%20Trim%202019.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Consumo%20Impresion%20Digital%20II%20Trimestr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Consumo%20Impresion%20Digital%20II%20Trimestr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Consumo%20Impresion%20Digital%20II%20Trimestr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Consumo%20Impresion%20Digital%20II%20Trimestr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Telefon&#237;a%20Movil%20II%20Trime2019.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Energ&#237;a%20II%20Trim%202019.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Energ&#237;a%20II%20Trim%202019.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Horas%20Extras%20II%20Trim2019.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acueducto%20y%20aseo%20II%20Tri2019.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juank\Desktop\Segundo%20Trimestre%202019\Papeles%20de%20Trabajo\acueducto%20y%20aseo%20II%20Tri2019.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Horas%20Extras%20II%20Trim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Contratos%20Prestaci&#243;n%20de%20Servcici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Viaticos%20y%20Pasaj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Viaticos%20y%20Pasaj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Viaticos%20y%20Pasaj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Viaticos%20y%20Pasaj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Control%20Interno\2019\Austeridad\Segundo%20Trimestre%202019\Papeles%20de%20Trabajo\Viaticos%20y%20Pasaj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chemeClr val="accent1">
                    <a:lumMod val="75000"/>
                  </a:schemeClr>
                </a:solidFill>
                <a:latin typeface="Arial" panose="020B0604020202020204" pitchFamily="34" charset="0"/>
                <a:ea typeface="+mn-ea"/>
                <a:cs typeface="Arial" panose="020B0604020202020204" pitchFamily="34" charset="0"/>
              </a:defRPr>
            </a:pPr>
            <a:r>
              <a:rPr lang="es-CO" sz="1100">
                <a:solidFill>
                  <a:schemeClr val="accent1">
                    <a:lumMod val="75000"/>
                  </a:schemeClr>
                </a:solidFill>
                <a:latin typeface="Arial" panose="020B0604020202020204" pitchFamily="34" charset="0"/>
                <a:cs typeface="Arial" panose="020B0604020202020204" pitchFamily="34" charset="0"/>
              </a:rPr>
              <a:t>Distribución Planta de Personal  - MHCP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accent1">
                  <a:lumMod val="75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4.7300850214236037E-2"/>
          <c:y val="0.14415137385954921"/>
          <c:w val="0.91045718644143836"/>
          <c:h val="0.59611199631244083"/>
        </c:manualLayout>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6"/>
              <c:tx>
                <c:rich>
                  <a:bodyPr/>
                  <a:lstStyle/>
                  <a:p>
                    <a:r>
                      <a:rPr lang="en-US"/>
                      <a:t>42,2%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F5-45E4-9391-57F865373778}"/>
                </c:ext>
              </c:extLst>
            </c:dLbl>
            <c:dLbl>
              <c:idx val="7"/>
              <c:tx>
                <c:rich>
                  <a:bodyPr/>
                  <a:lstStyle/>
                  <a:p>
                    <a:r>
                      <a:rPr lang="en-US"/>
                      <a:t>22,6%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F5-45E4-9391-57F865373778}"/>
                </c:ext>
              </c:extLst>
            </c:dLbl>
            <c:dLbl>
              <c:idx val="8"/>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F5-45E4-9391-57F865373778}"/>
                </c:ext>
              </c:extLst>
            </c:dLbl>
            <c:dLbl>
              <c:idx val="9"/>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F5-45E4-9391-57F865373778}"/>
                </c:ext>
              </c:extLst>
            </c:dLbl>
            <c:dLbl>
              <c:idx val="10"/>
              <c:tx>
                <c:rich>
                  <a:bodyPr/>
                  <a:lstStyle/>
                  <a:p>
                    <a:r>
                      <a:rPr lang="en-US"/>
                      <a:t>10,3%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F5-45E4-9391-57F865373778}"/>
                </c:ext>
              </c:extLst>
            </c:dLbl>
            <c:dLbl>
              <c:idx val="12"/>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F5-45E4-9391-57F8653737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'Variación Planta'!$A$22:$A$34</c:f>
              <c:strCache>
                <c:ptCount val="13"/>
                <c:pt idx="0">
                  <c:v>Ministro</c:v>
                </c:pt>
                <c:pt idx="1">
                  <c:v>Viceministros</c:v>
                </c:pt>
                <c:pt idx="2">
                  <c:v>Secretario General</c:v>
                </c:pt>
                <c:pt idx="3">
                  <c:v>Directores</c:v>
                </c:pt>
                <c:pt idx="4">
                  <c:v>Subdirectores</c:v>
                </c:pt>
                <c:pt idx="5">
                  <c:v>Jefes de Oficina</c:v>
                </c:pt>
                <c:pt idx="6">
                  <c:v>Asesores</c:v>
                </c:pt>
                <c:pt idx="7">
                  <c:v>Profesionales</c:v>
                </c:pt>
                <c:pt idx="8">
                  <c:v>Técnicos</c:v>
                </c:pt>
                <c:pt idx="9">
                  <c:v>Auxiliares</c:v>
                </c:pt>
                <c:pt idx="10">
                  <c:v>Secretarios</c:v>
                </c:pt>
                <c:pt idx="11">
                  <c:v>Analista de Sistemas</c:v>
                </c:pt>
                <c:pt idx="12">
                  <c:v>Conductores</c:v>
                </c:pt>
              </c:strCache>
            </c:strRef>
          </c:cat>
          <c:val>
            <c:numRef>
              <c:f>'Variación Planta'!$C$22:$C$34</c:f>
              <c:numCache>
                <c:formatCode>0.0%</c:formatCode>
                <c:ptCount val="13"/>
                <c:pt idx="0">
                  <c:v>1.488095238095238E-3</c:v>
                </c:pt>
                <c:pt idx="1">
                  <c:v>2.976190476190476E-3</c:v>
                </c:pt>
                <c:pt idx="2">
                  <c:v>1.488095238095238E-3</c:v>
                </c:pt>
                <c:pt idx="3">
                  <c:v>1.1904761904761904E-2</c:v>
                </c:pt>
                <c:pt idx="4">
                  <c:v>3.125E-2</c:v>
                </c:pt>
                <c:pt idx="5">
                  <c:v>5.9523809523809521E-3</c:v>
                </c:pt>
                <c:pt idx="6">
                  <c:v>0.42410714285714285</c:v>
                </c:pt>
                <c:pt idx="7">
                  <c:v>0.23214285714285715</c:v>
                </c:pt>
                <c:pt idx="8">
                  <c:v>7.4404761904761904E-2</c:v>
                </c:pt>
                <c:pt idx="9">
                  <c:v>8.3333333333333329E-2</c:v>
                </c:pt>
                <c:pt idx="10">
                  <c:v>9.9702380952380959E-2</c:v>
                </c:pt>
                <c:pt idx="11">
                  <c:v>1.488095238095238E-3</c:v>
                </c:pt>
                <c:pt idx="12">
                  <c:v>2.976190476190476E-2</c:v>
                </c:pt>
              </c:numCache>
            </c:numRef>
          </c:val>
          <c:extLst>
            <c:ext xmlns:c16="http://schemas.microsoft.com/office/drawing/2014/chart" uri="{C3380CC4-5D6E-409C-BE32-E72D297353CC}">
              <c16:uniqueId val="{00000000-5663-4B4A-BD00-B85EA8093608}"/>
            </c:ext>
          </c:extLst>
        </c:ser>
        <c:dLbls>
          <c:showLegendKey val="0"/>
          <c:showVal val="0"/>
          <c:showCatName val="0"/>
          <c:showSerName val="0"/>
          <c:showPercent val="0"/>
          <c:showBubbleSize val="0"/>
        </c:dLbls>
        <c:gapWidth val="100"/>
        <c:overlap val="-24"/>
        <c:axId val="317611024"/>
        <c:axId val="317621904"/>
      </c:barChart>
      <c:catAx>
        <c:axId val="317611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317621904"/>
        <c:crosses val="autoZero"/>
        <c:auto val="1"/>
        <c:lblAlgn val="ctr"/>
        <c:lblOffset val="100"/>
        <c:noMultiLvlLbl val="0"/>
      </c:catAx>
      <c:valAx>
        <c:axId val="31762190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17611024"/>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bg1"/>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8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a:solidFill>
                  <a:schemeClr val="tx2">
                    <a:lumMod val="50000"/>
                  </a:schemeClr>
                </a:solidFill>
              </a:rPr>
              <a:t>Variaciones de Gasto de Combustible </a:t>
            </a:r>
          </a:p>
          <a:p>
            <a:pPr>
              <a:defRPr>
                <a:solidFill>
                  <a:schemeClr val="tx2">
                    <a:lumMod val="50000"/>
                  </a:schemeClr>
                </a:solidFill>
              </a:defRPr>
            </a:pPr>
            <a:r>
              <a:rPr lang="en-US">
                <a:solidFill>
                  <a:schemeClr val="tx2">
                    <a:lumMod val="50000"/>
                  </a:schemeClr>
                </a:solidFill>
              </a:rPr>
              <a:t>II Trimestre de 2019 -2018</a:t>
            </a:r>
          </a:p>
        </c:rich>
      </c:tx>
      <c:layout>
        <c:manualLayout>
          <c:xMode val="edge"/>
          <c:yMode val="edge"/>
          <c:x val="0.26054018477048169"/>
          <c:y val="2.6743075453677174E-2"/>
        </c:manualLayout>
      </c:layout>
      <c:overlay val="0"/>
      <c:spPr>
        <a:noFill/>
        <a:ln>
          <a:noFill/>
        </a:ln>
        <a:effectLst/>
      </c:spPr>
      <c:txPr>
        <a:bodyPr rot="0" spcFirstLastPara="1" vertOverflow="ellipsis" vert="horz" wrap="square" anchor="ctr" anchorCtr="1"/>
        <a:lstStyle/>
        <a:p>
          <a:pPr>
            <a:defRPr sz="108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4.1774181896987644E-2"/>
          <c:y val="0.21493791786055397"/>
          <c:w val="0.92152857039659031"/>
          <c:h val="0.69738480397686675"/>
        </c:manualLayout>
      </c:layout>
      <c:lineChart>
        <c:grouping val="standard"/>
        <c:varyColors val="0"/>
        <c:ser>
          <c:idx val="0"/>
          <c:order val="0"/>
          <c:tx>
            <c:strRef>
              <c:f>'Resumen Combustible  '!$A$47</c:f>
              <c:strCache>
                <c:ptCount val="1"/>
                <c:pt idx="0">
                  <c:v>Gasolina Corriente</c:v>
                </c:pt>
              </c:strCache>
            </c:strRef>
          </c:tx>
          <c:spPr>
            <a:ln w="34925" cap="rnd">
              <a:solidFill>
                <a:schemeClr val="accent1">
                  <a:tint val="77000"/>
                </a:schemeClr>
              </a:solidFill>
              <a:round/>
            </a:ln>
            <a:effectLst>
              <a:outerShdw blurRad="40000" dist="23000" dir="5400000" rotWithShape="0">
                <a:srgbClr val="000000">
                  <a:alpha val="35000"/>
                </a:srgbClr>
              </a:outerShdw>
            </a:effectLst>
          </c:spPr>
          <c:marker>
            <c:symbol val="none"/>
          </c:marker>
          <c:dLbls>
            <c:dLbl>
              <c:idx val="0"/>
              <c:layout>
                <c:manualLayout>
                  <c:x val="-0.18488349506770368"/>
                  <c:y val="-0.116429256541232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67-4DDB-B136-390FD5503A5C}"/>
                </c:ext>
              </c:extLst>
            </c:dLbl>
            <c:dLbl>
              <c:idx val="1"/>
              <c:layout>
                <c:manualLayout>
                  <c:x val="-8.6206896551724137E-3"/>
                  <c:y val="9.8765432098765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67-4DDB-B136-390FD5503A5C}"/>
                </c:ext>
              </c:extLst>
            </c:dLbl>
            <c:dLbl>
              <c:idx val="2"/>
              <c:layout>
                <c:manualLayout>
                  <c:x val="1.6309887869520749E-2"/>
                  <c:y val="5.730659025787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EF-49B1-9FF2-CA0A821D1566}"/>
                </c:ext>
              </c:extLst>
            </c:dLbl>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Combustible  '!$B$46:$D$46</c:f>
              <c:strCache>
                <c:ptCount val="3"/>
                <c:pt idx="0">
                  <c:v>Abril</c:v>
                </c:pt>
                <c:pt idx="1">
                  <c:v>Mayo</c:v>
                </c:pt>
                <c:pt idx="2">
                  <c:v>Junio</c:v>
                </c:pt>
              </c:strCache>
            </c:strRef>
          </c:cat>
          <c:val>
            <c:numRef>
              <c:f>'Resumen Combustible  '!$B$47:$D$47</c:f>
              <c:numCache>
                <c:formatCode>0%</c:formatCode>
                <c:ptCount val="3"/>
                <c:pt idx="0">
                  <c:v>-0.13</c:v>
                </c:pt>
                <c:pt idx="1">
                  <c:v>0.21</c:v>
                </c:pt>
                <c:pt idx="2">
                  <c:v>-7.0000000000000007E-2</c:v>
                </c:pt>
              </c:numCache>
            </c:numRef>
          </c:val>
          <c:smooth val="0"/>
          <c:extLst>
            <c:ext xmlns:c16="http://schemas.microsoft.com/office/drawing/2014/chart" uri="{C3380CC4-5D6E-409C-BE32-E72D297353CC}">
              <c16:uniqueId val="{00000002-3067-4DDB-B136-390FD5503A5C}"/>
            </c:ext>
          </c:extLst>
        </c:ser>
        <c:ser>
          <c:idx val="1"/>
          <c:order val="1"/>
          <c:tx>
            <c:strRef>
              <c:f>'Resumen Combustible  '!$A$48</c:f>
              <c:strCache>
                <c:ptCount val="1"/>
                <c:pt idx="0">
                  <c:v>ACPM</c:v>
                </c:pt>
              </c:strCache>
            </c:strRef>
          </c:tx>
          <c:spPr>
            <a:ln w="34925" cap="rnd">
              <a:solidFill>
                <a:schemeClr val="accent1">
                  <a:shade val="76000"/>
                </a:schemeClr>
              </a:solidFill>
              <a:round/>
            </a:ln>
            <a:effectLst>
              <a:outerShdw blurRad="40000" dist="23000" dir="5400000" rotWithShape="0">
                <a:srgbClr val="000000">
                  <a:alpha val="35000"/>
                </a:srgbClr>
              </a:outerShdw>
            </a:effectLst>
          </c:spPr>
          <c:marker>
            <c:symbol val="none"/>
          </c:marker>
          <c:dLbls>
            <c:dLbl>
              <c:idx val="0"/>
              <c:layout>
                <c:manualLayout>
                  <c:x val="8.6206896551724137E-3"/>
                  <c:y val="0.113602391629297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67-4DDB-B136-390FD5503A5C}"/>
                </c:ext>
              </c:extLst>
            </c:dLbl>
            <c:dLbl>
              <c:idx val="1"/>
              <c:layout>
                <c:manualLayout>
                  <c:x val="-1.1494252873563218E-2"/>
                  <c:y val="-8.779149519890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67-4DDB-B136-390FD5503A5C}"/>
                </c:ext>
              </c:extLst>
            </c:dLbl>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Combustible  '!$B$46:$D$46</c:f>
              <c:strCache>
                <c:ptCount val="3"/>
                <c:pt idx="0">
                  <c:v>Abril</c:v>
                </c:pt>
                <c:pt idx="1">
                  <c:v>Mayo</c:v>
                </c:pt>
                <c:pt idx="2">
                  <c:v>Junio</c:v>
                </c:pt>
              </c:strCache>
            </c:strRef>
          </c:cat>
          <c:val>
            <c:numRef>
              <c:f>'Resumen Combustible  '!$B$48:$D$48</c:f>
              <c:numCache>
                <c:formatCode>0%</c:formatCode>
                <c:ptCount val="3"/>
                <c:pt idx="0">
                  <c:v>-0.19</c:v>
                </c:pt>
                <c:pt idx="1">
                  <c:v>0.18</c:v>
                </c:pt>
                <c:pt idx="2">
                  <c:v>0.37</c:v>
                </c:pt>
              </c:numCache>
            </c:numRef>
          </c:val>
          <c:smooth val="0"/>
          <c:extLst>
            <c:ext xmlns:c16="http://schemas.microsoft.com/office/drawing/2014/chart" uri="{C3380CC4-5D6E-409C-BE32-E72D297353CC}">
              <c16:uniqueId val="{00000005-3067-4DDB-B136-390FD5503A5C}"/>
            </c:ext>
          </c:extLst>
        </c:ser>
        <c:dLbls>
          <c:showLegendKey val="0"/>
          <c:showVal val="0"/>
          <c:showCatName val="0"/>
          <c:showSerName val="0"/>
          <c:showPercent val="0"/>
          <c:showBubbleSize val="0"/>
        </c:dLbls>
        <c:smooth val="0"/>
        <c:axId val="221040000"/>
        <c:axId val="221043328"/>
      </c:lineChart>
      <c:catAx>
        <c:axId val="221040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221043328"/>
        <c:crosses val="autoZero"/>
        <c:auto val="1"/>
        <c:lblAlgn val="ctr"/>
        <c:lblOffset val="100"/>
        <c:noMultiLvlLbl val="0"/>
      </c:catAx>
      <c:valAx>
        <c:axId val="221043328"/>
        <c:scaling>
          <c:orientation val="minMax"/>
          <c:min val="-0.60000000000000009"/>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21040000"/>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15875" cap="flat" cmpd="sng" algn="ctr">
      <a:solidFill>
        <a:schemeClr val="bg1"/>
      </a:solid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200">
                <a:solidFill>
                  <a:schemeClr val="tx2">
                    <a:lumMod val="50000"/>
                  </a:schemeClr>
                </a:solidFill>
              </a:rPr>
              <a:t>Consumo en Galones- ACPM</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v>2019</c:v>
          </c:tx>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Combustible  '!$A$15:$A$17</c:f>
              <c:strCache>
                <c:ptCount val="3"/>
                <c:pt idx="0">
                  <c:v>Abril</c:v>
                </c:pt>
                <c:pt idx="1">
                  <c:v>Mayo</c:v>
                </c:pt>
                <c:pt idx="2">
                  <c:v>Junio</c:v>
                </c:pt>
              </c:strCache>
            </c:strRef>
          </c:cat>
          <c:val>
            <c:numRef>
              <c:f>'Resumen Combustible  '!$B$15:$B$17</c:f>
              <c:numCache>
                <c:formatCode>_(* #,##0_);_(* \(#,##0\);_(* "-"_);_(@_)</c:formatCode>
                <c:ptCount val="3"/>
                <c:pt idx="0">
                  <c:v>758.38</c:v>
                </c:pt>
                <c:pt idx="1">
                  <c:v>971.81000000000006</c:v>
                </c:pt>
                <c:pt idx="2">
                  <c:v>806.97700000000009</c:v>
                </c:pt>
              </c:numCache>
            </c:numRef>
          </c:val>
          <c:extLst>
            <c:ext xmlns:c16="http://schemas.microsoft.com/office/drawing/2014/chart" uri="{C3380CC4-5D6E-409C-BE32-E72D297353CC}">
              <c16:uniqueId val="{00000000-7864-48E2-AE5B-EFC7987F6959}"/>
            </c:ext>
          </c:extLst>
        </c:ser>
        <c:ser>
          <c:idx val="1"/>
          <c:order val="1"/>
          <c:tx>
            <c:v>2018</c:v>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Combustible  '!$A$15:$A$17</c:f>
              <c:strCache>
                <c:ptCount val="3"/>
                <c:pt idx="0">
                  <c:v>Abril</c:v>
                </c:pt>
                <c:pt idx="1">
                  <c:v>Mayo</c:v>
                </c:pt>
                <c:pt idx="2">
                  <c:v>Junio</c:v>
                </c:pt>
              </c:strCache>
            </c:strRef>
          </c:cat>
          <c:val>
            <c:numRef>
              <c:f>'Resumen Combustible  '!$C$15:$C$17</c:f>
              <c:numCache>
                <c:formatCode>_(* #,##0_);_(* \(#,##0\);_(* "-"_);_(@_)</c:formatCode>
                <c:ptCount val="3"/>
                <c:pt idx="0">
                  <c:v>921.37300000000005</c:v>
                </c:pt>
                <c:pt idx="1">
                  <c:v>819.28099999999995</c:v>
                </c:pt>
                <c:pt idx="2">
                  <c:v>867.00700000000006</c:v>
                </c:pt>
              </c:numCache>
            </c:numRef>
          </c:val>
          <c:extLst>
            <c:ext xmlns:c16="http://schemas.microsoft.com/office/drawing/2014/chart" uri="{C3380CC4-5D6E-409C-BE32-E72D297353CC}">
              <c16:uniqueId val="{00000001-7864-48E2-AE5B-EFC7987F6959}"/>
            </c:ext>
          </c:extLst>
        </c:ser>
        <c:dLbls>
          <c:showLegendKey val="0"/>
          <c:showVal val="0"/>
          <c:showCatName val="0"/>
          <c:showSerName val="0"/>
          <c:showPercent val="0"/>
          <c:showBubbleSize val="0"/>
        </c:dLbls>
        <c:gapWidth val="100"/>
        <c:overlap val="-24"/>
        <c:axId val="265316032"/>
        <c:axId val="278365056"/>
      </c:barChart>
      <c:catAx>
        <c:axId val="265316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78365056"/>
        <c:crosses val="autoZero"/>
        <c:auto val="1"/>
        <c:lblAlgn val="ctr"/>
        <c:lblOffset val="100"/>
        <c:noMultiLvlLbl val="0"/>
      </c:catAx>
      <c:valAx>
        <c:axId val="278365056"/>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265316032"/>
        <c:crosses val="autoZero"/>
        <c:crossBetween val="between"/>
        <c:majorUnit val="2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15875" cap="flat" cmpd="sng" algn="ctr">
      <a:solidFill>
        <a:schemeClr val="bg1"/>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200">
                <a:solidFill>
                  <a:schemeClr val="tx2">
                    <a:lumMod val="50000"/>
                  </a:schemeClr>
                </a:solidFill>
                <a:latin typeface="Arial" panose="020B0604020202020204" pitchFamily="34" charset="0"/>
                <a:cs typeface="Arial" panose="020B0604020202020204" pitchFamily="34" charset="0"/>
              </a:rPr>
              <a:t>Consumo en  Galones - Gasolina Corriente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v>2019</c:v>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Combustible  '!$G$15:$G$17</c:f>
              <c:strCache>
                <c:ptCount val="3"/>
                <c:pt idx="0">
                  <c:v>Abril</c:v>
                </c:pt>
                <c:pt idx="1">
                  <c:v>Mayo</c:v>
                </c:pt>
                <c:pt idx="2">
                  <c:v>Junio</c:v>
                </c:pt>
              </c:strCache>
            </c:strRef>
          </c:cat>
          <c:val>
            <c:numRef>
              <c:f>'Resumen Combustible  '!$H$15:$H$17</c:f>
              <c:numCache>
                <c:formatCode>_(* #,##0_);_(* \(#,##0\);_(* "-"_);_(@_)</c:formatCode>
                <c:ptCount val="3"/>
                <c:pt idx="0">
                  <c:v>298.19900000000001</c:v>
                </c:pt>
                <c:pt idx="1">
                  <c:v>432.82400000000001</c:v>
                </c:pt>
                <c:pt idx="2">
                  <c:v>413.46500000000003</c:v>
                </c:pt>
              </c:numCache>
            </c:numRef>
          </c:val>
          <c:extLst>
            <c:ext xmlns:c16="http://schemas.microsoft.com/office/drawing/2014/chart" uri="{C3380CC4-5D6E-409C-BE32-E72D297353CC}">
              <c16:uniqueId val="{00000000-F2BD-4DB4-A70E-8F67F7D6220F}"/>
            </c:ext>
          </c:extLst>
        </c:ser>
        <c:ser>
          <c:idx val="1"/>
          <c:order val="1"/>
          <c:tx>
            <c:v>2018</c:v>
          </c:tx>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Combustible  '!$G$15:$G$17</c:f>
              <c:strCache>
                <c:ptCount val="3"/>
                <c:pt idx="0">
                  <c:v>Abril</c:v>
                </c:pt>
                <c:pt idx="1">
                  <c:v>Mayo</c:v>
                </c:pt>
                <c:pt idx="2">
                  <c:v>Junio</c:v>
                </c:pt>
              </c:strCache>
            </c:strRef>
          </c:cat>
          <c:val>
            <c:numRef>
              <c:f>'Resumen Combustible  '!$I$15:$I$17</c:f>
              <c:numCache>
                <c:formatCode>_(* #,##0_);_(* \(#,##0\);_(* "-"_);_(@_)</c:formatCode>
                <c:ptCount val="3"/>
                <c:pt idx="0">
                  <c:v>398.661</c:v>
                </c:pt>
                <c:pt idx="1">
                  <c:v>380.62799999999999</c:v>
                </c:pt>
                <c:pt idx="2">
                  <c:v>309.661</c:v>
                </c:pt>
              </c:numCache>
            </c:numRef>
          </c:val>
          <c:extLst>
            <c:ext xmlns:c16="http://schemas.microsoft.com/office/drawing/2014/chart" uri="{C3380CC4-5D6E-409C-BE32-E72D297353CC}">
              <c16:uniqueId val="{00000001-F2BD-4DB4-A70E-8F67F7D6220F}"/>
            </c:ext>
          </c:extLst>
        </c:ser>
        <c:dLbls>
          <c:showLegendKey val="0"/>
          <c:showVal val="0"/>
          <c:showCatName val="0"/>
          <c:showSerName val="0"/>
          <c:showPercent val="0"/>
          <c:showBubbleSize val="0"/>
        </c:dLbls>
        <c:gapWidth val="100"/>
        <c:overlap val="-24"/>
        <c:axId val="265311872"/>
        <c:axId val="265314368"/>
      </c:barChart>
      <c:catAx>
        <c:axId val="265311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65314368"/>
        <c:crosses val="autoZero"/>
        <c:auto val="1"/>
        <c:lblAlgn val="ctr"/>
        <c:lblOffset val="100"/>
        <c:noMultiLvlLbl val="0"/>
      </c:catAx>
      <c:valAx>
        <c:axId val="265314368"/>
        <c:scaling>
          <c:orientation val="minMax"/>
          <c:min val="2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265311872"/>
        <c:crosses val="autoZero"/>
        <c:crossBetween val="between"/>
        <c:majorUnit val="1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15875" cap="flat" cmpd="sng" algn="ctr">
      <a:solidFill>
        <a:schemeClr val="bg1"/>
      </a:solidFill>
      <a:round/>
    </a:ln>
    <a:effectLst/>
  </c:spPr>
  <c:txPr>
    <a:bodyPr/>
    <a:lstStyle/>
    <a:p>
      <a:pPr>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r>
              <a:rPr lang="es-CO" sz="1200">
                <a:solidFill>
                  <a:schemeClr val="tx2">
                    <a:lumMod val="50000"/>
                  </a:schemeClr>
                </a:solidFill>
                <a:latin typeface="Arial" panose="020B0604020202020204" pitchFamily="34" charset="0"/>
                <a:cs typeface="Arial" panose="020B0604020202020204" pitchFamily="34" charset="0"/>
              </a:rPr>
              <a:t>Consumo de Papel por Mes</a:t>
            </a:r>
          </a:p>
        </c:rich>
      </c:tx>
      <c:layout>
        <c:manualLayout>
          <c:xMode val="edge"/>
          <c:yMode val="edge"/>
          <c:x val="0.17095669687814702"/>
          <c:y val="3.041825095057034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endParaRPr lang="es-CO"/>
        </a:p>
      </c:txPr>
    </c:title>
    <c:autoTitleDeleted val="0"/>
    <c:plotArea>
      <c:layout/>
      <c:barChart>
        <c:barDir val="col"/>
        <c:grouping val="clustered"/>
        <c:varyColors val="0"/>
        <c:ser>
          <c:idx val="0"/>
          <c:order val="0"/>
          <c:tx>
            <c:strRef>
              <c:f>'graficas consumo'!$A$23</c:f>
              <c:strCache>
                <c:ptCount val="1"/>
                <c:pt idx="0">
                  <c:v>2019</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consumo'!$B$22:$D$22</c:f>
              <c:strCache>
                <c:ptCount val="3"/>
                <c:pt idx="0">
                  <c:v>Abril </c:v>
                </c:pt>
                <c:pt idx="1">
                  <c:v>Mayo </c:v>
                </c:pt>
                <c:pt idx="2">
                  <c:v>Junio</c:v>
                </c:pt>
              </c:strCache>
            </c:strRef>
          </c:cat>
          <c:val>
            <c:numRef>
              <c:f>'graficas consumo'!$B$23:$D$23</c:f>
              <c:numCache>
                <c:formatCode>#,##0</c:formatCode>
                <c:ptCount val="3"/>
                <c:pt idx="0">
                  <c:v>241556</c:v>
                </c:pt>
                <c:pt idx="1">
                  <c:v>268367</c:v>
                </c:pt>
                <c:pt idx="2">
                  <c:v>215516</c:v>
                </c:pt>
              </c:numCache>
            </c:numRef>
          </c:val>
          <c:extLst>
            <c:ext xmlns:c16="http://schemas.microsoft.com/office/drawing/2014/chart" uri="{C3380CC4-5D6E-409C-BE32-E72D297353CC}">
              <c16:uniqueId val="{00000000-F6AC-4E40-9606-717B11DA5BEC}"/>
            </c:ext>
          </c:extLst>
        </c:ser>
        <c:ser>
          <c:idx val="1"/>
          <c:order val="1"/>
          <c:tx>
            <c:strRef>
              <c:f>'graficas consumo'!$A$24</c:f>
              <c:strCache>
                <c:ptCount val="1"/>
                <c:pt idx="0">
                  <c:v>2018</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consumo'!$B$22:$D$22</c:f>
              <c:strCache>
                <c:ptCount val="3"/>
                <c:pt idx="0">
                  <c:v>Abril </c:v>
                </c:pt>
                <c:pt idx="1">
                  <c:v>Mayo </c:v>
                </c:pt>
                <c:pt idx="2">
                  <c:v>Junio</c:v>
                </c:pt>
              </c:strCache>
            </c:strRef>
          </c:cat>
          <c:val>
            <c:numRef>
              <c:f>'graficas consumo'!$B$24:$D$24</c:f>
              <c:numCache>
                <c:formatCode>_(* #,##0_);_(* \(#,##0\);_(* "-"_);_(@_)</c:formatCode>
                <c:ptCount val="3"/>
                <c:pt idx="0">
                  <c:v>236927</c:v>
                </c:pt>
                <c:pt idx="1">
                  <c:v>268010</c:v>
                </c:pt>
                <c:pt idx="2">
                  <c:v>217648</c:v>
                </c:pt>
              </c:numCache>
            </c:numRef>
          </c:val>
          <c:extLst>
            <c:ext xmlns:c16="http://schemas.microsoft.com/office/drawing/2014/chart" uri="{C3380CC4-5D6E-409C-BE32-E72D297353CC}">
              <c16:uniqueId val="{00000001-F6AC-4E40-9606-717B11DA5BEC}"/>
            </c:ext>
          </c:extLst>
        </c:ser>
        <c:ser>
          <c:idx val="2"/>
          <c:order val="2"/>
          <c:tx>
            <c:strRef>
              <c:f>'graficas consumo'!$A$25</c:f>
              <c:strCache>
                <c:ptCount val="1"/>
                <c:pt idx="0">
                  <c:v>Variación </c:v>
                </c:pt>
              </c:strCache>
            </c:strRef>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consumo'!$B$22:$D$22</c:f>
              <c:strCache>
                <c:ptCount val="3"/>
                <c:pt idx="0">
                  <c:v>Abril </c:v>
                </c:pt>
                <c:pt idx="1">
                  <c:v>Mayo </c:v>
                </c:pt>
                <c:pt idx="2">
                  <c:v>Junio</c:v>
                </c:pt>
              </c:strCache>
            </c:strRef>
          </c:cat>
          <c:val>
            <c:numRef>
              <c:f>'graficas consumo'!$B$25:$D$25</c:f>
              <c:numCache>
                <c:formatCode>0.0%</c:formatCode>
                <c:ptCount val="3"/>
                <c:pt idx="0">
                  <c:v>1.9537663499727763E-2</c:v>
                </c:pt>
                <c:pt idx="1">
                  <c:v>1.3320398492593559E-3</c:v>
                </c:pt>
                <c:pt idx="2">
                  <c:v>-9.7956333161802536E-3</c:v>
                </c:pt>
              </c:numCache>
            </c:numRef>
          </c:val>
          <c:extLst>
            <c:ext xmlns:c16="http://schemas.microsoft.com/office/drawing/2014/chart" uri="{C3380CC4-5D6E-409C-BE32-E72D297353CC}">
              <c16:uniqueId val="{00000002-F6AC-4E40-9606-717B11DA5BEC}"/>
            </c:ext>
          </c:extLst>
        </c:ser>
        <c:dLbls>
          <c:showLegendKey val="0"/>
          <c:showVal val="0"/>
          <c:showCatName val="0"/>
          <c:showSerName val="0"/>
          <c:showPercent val="0"/>
          <c:showBubbleSize val="0"/>
        </c:dLbls>
        <c:gapWidth val="150"/>
        <c:axId val="659572368"/>
        <c:axId val="659572784"/>
      </c:barChart>
      <c:catAx>
        <c:axId val="659572368"/>
        <c:scaling>
          <c:orientation val="minMax"/>
        </c:scaling>
        <c:delete val="0"/>
        <c:axPos val="b"/>
        <c:numFmt formatCode="General" sourceLinked="1"/>
        <c:majorTickMark val="none"/>
        <c:minorTickMark val="none"/>
        <c:tickLblPos val="nextTo"/>
        <c:spPr>
          <a:noFill/>
          <a:ln w="12700" cap="flat" cmpd="sng" algn="ctr">
            <a:solidFill>
              <a:schemeClr val="bg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59572784"/>
        <c:crosses val="autoZero"/>
        <c:auto val="1"/>
        <c:lblAlgn val="ctr"/>
        <c:lblOffset val="100"/>
        <c:noMultiLvlLbl val="0"/>
      </c:catAx>
      <c:valAx>
        <c:axId val="65957278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595723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r>
              <a:rPr lang="en-US" sz="1200">
                <a:solidFill>
                  <a:schemeClr val="tx2">
                    <a:lumMod val="75000"/>
                  </a:schemeClr>
                </a:solidFill>
                <a:latin typeface="Arial" panose="020B0604020202020204" pitchFamily="34" charset="0"/>
                <a:cs typeface="Arial" panose="020B0604020202020204" pitchFamily="34" charset="0"/>
              </a:rPr>
              <a:t>Servicios</a:t>
            </a:r>
            <a:r>
              <a:rPr lang="en-US" sz="1100">
                <a:solidFill>
                  <a:schemeClr val="tx2">
                    <a:lumMod val="75000"/>
                  </a:schemeClr>
                </a:solidFill>
                <a:latin typeface="Arial" panose="020B0604020202020204" pitchFamily="34" charset="0"/>
                <a:cs typeface="Arial" panose="020B0604020202020204" pitchFamily="34" charset="0"/>
              </a:rPr>
              <a:t> Digitales</a:t>
            </a:r>
          </a:p>
        </c:rich>
      </c:tx>
      <c:layout>
        <c:manualLayout>
          <c:xMode val="edge"/>
          <c:yMode val="edge"/>
          <c:x val="0.28803055394322508"/>
          <c:y val="2.739836091917081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'graficas consumo'!$B$33</c:f>
              <c:strCache>
                <c:ptCount val="1"/>
                <c:pt idx="0">
                  <c:v>Servicios Digitales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chemeClr val="accent1"/>
                </a:solidFill>
              </a:ln>
              <a:effectLst/>
            </c:spPr>
            <c:trendlineType val="linear"/>
            <c:dispRSqr val="0"/>
            <c:dispEq val="0"/>
          </c:trendline>
          <c:cat>
            <c:strRef>
              <c:f>'graficas consumo'!$A$34:$A$35</c:f>
              <c:strCache>
                <c:ptCount val="2"/>
                <c:pt idx="0">
                  <c:v>I Trimestre de 2019</c:v>
                </c:pt>
                <c:pt idx="1">
                  <c:v>II Trimestre de 2019</c:v>
                </c:pt>
              </c:strCache>
            </c:strRef>
          </c:cat>
          <c:val>
            <c:numRef>
              <c:f>'graficas consumo'!$B$34:$B$35</c:f>
              <c:numCache>
                <c:formatCode>#,##0</c:formatCode>
                <c:ptCount val="2"/>
                <c:pt idx="0">
                  <c:v>714926</c:v>
                </c:pt>
                <c:pt idx="1">
                  <c:v>725439</c:v>
                </c:pt>
              </c:numCache>
            </c:numRef>
          </c:val>
          <c:extLst>
            <c:ext xmlns:c16="http://schemas.microsoft.com/office/drawing/2014/chart" uri="{C3380CC4-5D6E-409C-BE32-E72D297353CC}">
              <c16:uniqueId val="{00000000-758E-4AAB-89F8-695FE1DEFFAA}"/>
            </c:ext>
          </c:extLst>
        </c:ser>
        <c:dLbls>
          <c:showLegendKey val="0"/>
          <c:showVal val="0"/>
          <c:showCatName val="0"/>
          <c:showSerName val="0"/>
          <c:showPercent val="0"/>
          <c:showBubbleSize val="0"/>
        </c:dLbls>
        <c:gapWidth val="100"/>
        <c:overlap val="-24"/>
        <c:axId val="693424000"/>
        <c:axId val="693426080"/>
      </c:barChart>
      <c:catAx>
        <c:axId val="693424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93426080"/>
        <c:crosses val="autoZero"/>
        <c:auto val="1"/>
        <c:lblAlgn val="ctr"/>
        <c:lblOffset val="100"/>
        <c:noMultiLvlLbl val="0"/>
      </c:catAx>
      <c:valAx>
        <c:axId val="69342608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93424000"/>
        <c:crosses val="autoZero"/>
        <c:crossBetween val="between"/>
        <c:majorUnit val="50000"/>
        <c:minorUnit val="50000"/>
      </c:valAx>
      <c:spPr>
        <a:noFill/>
        <a:ln>
          <a:noFill/>
        </a:ln>
        <a:effectLst/>
      </c:spPr>
    </c:plotArea>
    <c:plotVisOnly val="1"/>
    <c:dispBlanksAs val="gap"/>
    <c:showDLblsOverMax val="0"/>
  </c:chart>
  <c:spPr>
    <a:solidFill>
      <a:schemeClr val="bg1"/>
    </a:solidFill>
    <a:ln w="15875" cap="flat" cmpd="sng" algn="ctr">
      <a:solidFill>
        <a:schemeClr val="bg1"/>
      </a:solidFill>
      <a:round/>
    </a:ln>
    <a:effectLst/>
  </c:spPr>
  <c:txPr>
    <a:bodyPr/>
    <a:lstStyle/>
    <a:p>
      <a:pPr>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n-US">
                <a:solidFill>
                  <a:schemeClr val="tx2">
                    <a:lumMod val="50000"/>
                  </a:schemeClr>
                </a:solidFill>
              </a:rPr>
              <a:t>Consumo de Hojas - Mensual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8965517241379309E-3"/>
                  <c:y val="8.21114369501464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F2-478C-9973-8E924C6C21F5}"/>
                </c:ext>
              </c:extLst>
            </c:dLbl>
            <c:dLbl>
              <c:idx val="1"/>
              <c:layout>
                <c:manualLayout>
                  <c:x val="-2.0689655172413751E-2"/>
                  <c:y val="-6.647116324535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F2-478C-9973-8E924C6C21F5}"/>
                </c:ext>
              </c:extLst>
            </c:dLbl>
            <c:dLbl>
              <c:idx val="2"/>
              <c:layout>
                <c:manualLayout>
                  <c:x val="0"/>
                  <c:y val="5.08308895405668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F2-478C-9973-8E924C6C21F5}"/>
                </c:ext>
              </c:extLst>
            </c:dLbl>
            <c:dLbl>
              <c:idx val="3"/>
              <c:layout>
                <c:manualLayout>
                  <c:x val="1.6091954022988422E-2"/>
                  <c:y val="4.69208211143693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F2-478C-9973-8E924C6C21F5}"/>
                </c:ext>
              </c:extLst>
            </c:dLbl>
            <c:dLbl>
              <c:idx val="4"/>
              <c:layout>
                <c:manualLayout>
                  <c:x val="-6.8965517241379309E-3"/>
                  <c:y val="-7.0381231671554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F2-478C-9973-8E924C6C21F5}"/>
                </c:ext>
              </c:extLst>
            </c:dLbl>
            <c:dLbl>
              <c:idx val="5"/>
              <c:layout>
                <c:manualLayout>
                  <c:x val="0"/>
                  <c:y val="-3.91006842619738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F2-478C-9973-8E924C6C21F5}"/>
                </c:ext>
              </c:extLst>
            </c:dLbl>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2">
                          <a:lumMod val="75000"/>
                        </a:schemeClr>
                      </a:solidFill>
                      <a:round/>
                    </a:ln>
                    <a:effectLst/>
                  </c:spPr>
                </c15:leaderLines>
              </c:ext>
            </c:extLst>
          </c:dLbls>
          <c:cat>
            <c:strRef>
              <c:f>'graficas consumo'!$H$2:$H$7</c:f>
              <c:strCache>
                <c:ptCount val="6"/>
                <c:pt idx="0">
                  <c:v>Ene -2019</c:v>
                </c:pt>
                <c:pt idx="1">
                  <c:v>Feb - 2019</c:v>
                </c:pt>
                <c:pt idx="2">
                  <c:v>Mar-2019</c:v>
                </c:pt>
                <c:pt idx="3">
                  <c:v>Abr-2019</c:v>
                </c:pt>
                <c:pt idx="4">
                  <c:v>May-2019</c:v>
                </c:pt>
                <c:pt idx="5">
                  <c:v>Jun-2019</c:v>
                </c:pt>
              </c:strCache>
            </c:strRef>
          </c:cat>
          <c:val>
            <c:numRef>
              <c:f>'graficas consumo'!$I$2:$I$7</c:f>
              <c:numCache>
                <c:formatCode>#,##0</c:formatCode>
                <c:ptCount val="6"/>
                <c:pt idx="0">
                  <c:v>241556</c:v>
                </c:pt>
                <c:pt idx="1">
                  <c:v>268367</c:v>
                </c:pt>
                <c:pt idx="2">
                  <c:v>215516</c:v>
                </c:pt>
                <c:pt idx="3">
                  <c:v>241556</c:v>
                </c:pt>
                <c:pt idx="4">
                  <c:v>268367</c:v>
                </c:pt>
                <c:pt idx="5">
                  <c:v>215516</c:v>
                </c:pt>
              </c:numCache>
            </c:numRef>
          </c:val>
          <c:smooth val="0"/>
          <c:extLst>
            <c:ext xmlns:c16="http://schemas.microsoft.com/office/drawing/2014/chart" uri="{C3380CC4-5D6E-409C-BE32-E72D297353CC}">
              <c16:uniqueId val="{00000006-D3F2-478C-9973-8E924C6C21F5}"/>
            </c:ext>
          </c:extLst>
        </c:ser>
        <c:dLbls>
          <c:showLegendKey val="0"/>
          <c:showVal val="0"/>
          <c:showCatName val="0"/>
          <c:showSerName val="0"/>
          <c:showPercent val="0"/>
          <c:showBubbleSize val="0"/>
        </c:dLbls>
        <c:marker val="1"/>
        <c:smooth val="0"/>
        <c:axId val="720938767"/>
        <c:axId val="720933775"/>
      </c:lineChart>
      <c:catAx>
        <c:axId val="72093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720933775"/>
        <c:crosses val="autoZero"/>
        <c:auto val="1"/>
        <c:lblAlgn val="ctr"/>
        <c:lblOffset val="100"/>
        <c:noMultiLvlLbl val="0"/>
      </c:catAx>
      <c:valAx>
        <c:axId val="720933775"/>
        <c:scaling>
          <c:orientation val="minMax"/>
          <c:max val="350000"/>
          <c:min val="15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720938767"/>
        <c:crosses val="autoZero"/>
        <c:crossBetween val="between"/>
        <c:minorUnit val="100000"/>
      </c:valAx>
      <c:spPr>
        <a:noFill/>
        <a:ln>
          <a:noFill/>
        </a:ln>
        <a:effectLst/>
      </c:spPr>
    </c:plotArea>
    <c:plotVisOnly val="1"/>
    <c:dispBlanksAs val="gap"/>
    <c:showDLblsOverMax val="0"/>
  </c:chart>
  <c:spPr>
    <a:solidFill>
      <a:schemeClr val="bg1"/>
    </a:solidFill>
    <a:ln w="15875" cap="flat" cmpd="sng" algn="ctr">
      <a:solidFill>
        <a:schemeClr val="bg1"/>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200"/>
              <a:t>Consumo de Papel por Dependencias</a:t>
            </a:r>
          </a:p>
        </c:rich>
      </c:tx>
      <c:layout>
        <c:manualLayout>
          <c:xMode val="edge"/>
          <c:yMode val="edge"/>
          <c:x val="0.2682038675434984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8630513927694523"/>
          <c:y val="0.11670097417598081"/>
          <c:w val="0.81369486072305475"/>
          <c:h val="0.63381049278952495"/>
        </c:manualLayout>
      </c:layout>
      <c:barChart>
        <c:barDir val="col"/>
        <c:grouping val="clustered"/>
        <c:varyColors val="0"/>
        <c:ser>
          <c:idx val="0"/>
          <c:order val="0"/>
          <c:tx>
            <c:strRef>
              <c:f>'consumo de papel'!$B$30</c:f>
              <c:strCache>
                <c:ptCount val="1"/>
                <c:pt idx="0">
                  <c:v>II Trimestre 2019</c:v>
                </c:pt>
              </c:strCache>
            </c:strRef>
          </c:tx>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'consumo de papel'!$A$31:$A$38</c:f>
              <c:strCache>
                <c:ptCount val="8"/>
                <c:pt idx="0">
                  <c:v>DA</c:v>
                </c:pt>
                <c:pt idx="1">
                  <c:v>SJ</c:v>
                </c:pt>
                <c:pt idx="2">
                  <c:v>OBP</c:v>
                </c:pt>
                <c:pt idx="3">
                  <c:v>DGRESS</c:v>
                </c:pt>
                <c:pt idx="4">
                  <c:v>DM</c:v>
                </c:pt>
                <c:pt idx="5">
                  <c:v>OAJ</c:v>
                </c:pt>
                <c:pt idx="6">
                  <c:v>DGCPTN</c:v>
                </c:pt>
                <c:pt idx="7">
                  <c:v>SG</c:v>
                </c:pt>
              </c:strCache>
            </c:strRef>
          </c:cat>
          <c:val>
            <c:numRef>
              <c:f>'consumo de papel'!$B$31:$B$38</c:f>
              <c:numCache>
                <c:formatCode>0%</c:formatCode>
                <c:ptCount val="8"/>
                <c:pt idx="0">
                  <c:v>0.32260431632448133</c:v>
                </c:pt>
                <c:pt idx="1">
                  <c:v>0.21772025768179079</c:v>
                </c:pt>
                <c:pt idx="2">
                  <c:v>0.1774265807727364</c:v>
                </c:pt>
                <c:pt idx="3">
                  <c:v>6.9425777448208742E-2</c:v>
                </c:pt>
                <c:pt idx="4">
                  <c:v>5.6547481114149326E-2</c:v>
                </c:pt>
                <c:pt idx="5">
                  <c:v>5.4274613400071066E-2</c:v>
                </c:pt>
                <c:pt idx="6">
                  <c:v>5.6433548068158999E-2</c:v>
                </c:pt>
                <c:pt idx="7">
                  <c:v>4.5567425190403361E-2</c:v>
                </c:pt>
              </c:numCache>
            </c:numRef>
          </c:val>
          <c:extLst>
            <c:ext xmlns:c16="http://schemas.microsoft.com/office/drawing/2014/chart" uri="{C3380CC4-5D6E-409C-BE32-E72D297353CC}">
              <c16:uniqueId val="{00000000-B6F7-4E7C-B3AD-0CFBC9CE7A1F}"/>
            </c:ext>
          </c:extLst>
        </c:ser>
        <c:ser>
          <c:idx val="1"/>
          <c:order val="1"/>
          <c:tx>
            <c:strRef>
              <c:f>'consumo de papel'!$C$30</c:f>
              <c:strCache>
                <c:ptCount val="1"/>
                <c:pt idx="0">
                  <c:v>IITrimestre 2018</c:v>
                </c:pt>
              </c:strCache>
            </c:strRef>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'consumo de papel'!$A$31:$A$38</c:f>
              <c:strCache>
                <c:ptCount val="8"/>
                <c:pt idx="0">
                  <c:v>DA</c:v>
                </c:pt>
                <c:pt idx="1">
                  <c:v>SJ</c:v>
                </c:pt>
                <c:pt idx="2">
                  <c:v>OBP</c:v>
                </c:pt>
                <c:pt idx="3">
                  <c:v>DGRESS</c:v>
                </c:pt>
                <c:pt idx="4">
                  <c:v>DM</c:v>
                </c:pt>
                <c:pt idx="5">
                  <c:v>OAJ</c:v>
                </c:pt>
                <c:pt idx="6">
                  <c:v>DGCPTN</c:v>
                </c:pt>
                <c:pt idx="7">
                  <c:v>SG</c:v>
                </c:pt>
              </c:strCache>
            </c:strRef>
          </c:cat>
          <c:val>
            <c:numRef>
              <c:f>'consumo de papel'!$C$31:$C$38</c:f>
              <c:numCache>
                <c:formatCode>0%</c:formatCode>
                <c:ptCount val="8"/>
                <c:pt idx="0">
                  <c:v>0.32066281668292157</c:v>
                </c:pt>
                <c:pt idx="1">
                  <c:v>0.18130697220792985</c:v>
                </c:pt>
                <c:pt idx="2">
                  <c:v>9.926891266117327E-2</c:v>
                </c:pt>
                <c:pt idx="3">
                  <c:v>7.9807168034895598E-2</c:v>
                </c:pt>
                <c:pt idx="4">
                  <c:v>6.0729397851279017E-2</c:v>
                </c:pt>
                <c:pt idx="5">
                  <c:v>7.3097214649392936E-2</c:v>
                </c:pt>
                <c:pt idx="6">
                  <c:v>0.12256080235299538</c:v>
                </c:pt>
                <c:pt idx="7">
                  <c:v>6.2566715559412359E-2</c:v>
                </c:pt>
              </c:numCache>
            </c:numRef>
          </c:val>
          <c:extLst>
            <c:ext xmlns:c16="http://schemas.microsoft.com/office/drawing/2014/chart" uri="{C3380CC4-5D6E-409C-BE32-E72D297353CC}">
              <c16:uniqueId val="{00000001-B6F7-4E7C-B3AD-0CFBC9CE7A1F}"/>
            </c:ext>
          </c:extLst>
        </c:ser>
        <c:dLbls>
          <c:showLegendKey val="0"/>
          <c:showVal val="0"/>
          <c:showCatName val="0"/>
          <c:showSerName val="0"/>
          <c:showPercent val="0"/>
          <c:showBubbleSize val="0"/>
        </c:dLbls>
        <c:gapWidth val="100"/>
        <c:overlap val="-24"/>
        <c:axId val="341387264"/>
        <c:axId val="341390792"/>
      </c:barChart>
      <c:catAx>
        <c:axId val="3413872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341390792"/>
        <c:crosses val="autoZero"/>
        <c:auto val="1"/>
        <c:lblAlgn val="ctr"/>
        <c:lblOffset val="100"/>
        <c:noMultiLvlLbl val="0"/>
      </c:catAx>
      <c:valAx>
        <c:axId val="341390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341387264"/>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900">
          <a:solidFill>
            <a:schemeClr val="tx2">
              <a:lumMod val="50000"/>
            </a:schemeClr>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a:solidFill>
                  <a:schemeClr val="tx2">
                    <a:lumMod val="50000"/>
                  </a:schemeClr>
                </a:solidFill>
              </a:rPr>
              <a:t>Total</a:t>
            </a:r>
            <a:r>
              <a:rPr lang="en-US" baseline="0">
                <a:solidFill>
                  <a:schemeClr val="tx2">
                    <a:lumMod val="50000"/>
                  </a:schemeClr>
                </a:solidFill>
              </a:rPr>
              <a:t> de Gastos por </a:t>
            </a:r>
            <a:r>
              <a:rPr lang="en-US">
                <a:solidFill>
                  <a:schemeClr val="tx2">
                    <a:lumMod val="50000"/>
                  </a:schemeClr>
                </a:solidFill>
              </a:rPr>
              <a:t>Servicio de Telefonía Movil</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31431368376250268"/>
          <c:y val="0.30171136653895275"/>
          <c:w val="0.68568631623749732"/>
          <c:h val="0.47255880371275427"/>
        </c:manualLayout>
      </c:layout>
      <c:barChart>
        <c:barDir val="col"/>
        <c:grouping val="clustered"/>
        <c:varyColors val="0"/>
        <c:ser>
          <c:idx val="0"/>
          <c:order val="0"/>
          <c:tx>
            <c:strRef>
              <c:f>Resumen!$F$8</c:f>
              <c:strCache>
                <c:ptCount val="1"/>
                <c:pt idx="0">
                  <c:v>Total  Servicio de Telefonía Movil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trendline>
            <c:spPr>
              <a:ln w="19050" cap="rnd">
                <a:solidFill>
                  <a:schemeClr val="accent1"/>
                </a:solidFill>
              </a:ln>
              <a:effectLst/>
            </c:spPr>
            <c:trendlineType val="linear"/>
            <c:dispRSqr val="0"/>
            <c:dispEq val="0"/>
          </c:trendline>
          <c:cat>
            <c:strRef>
              <c:f>Resumen!$G$6:$H$7</c:f>
              <c:strCache>
                <c:ptCount val="2"/>
                <c:pt idx="0">
                  <c:v>II Trimestre de 2018</c:v>
                </c:pt>
                <c:pt idx="1">
                  <c:v>II Trimestre de 2019</c:v>
                </c:pt>
              </c:strCache>
            </c:strRef>
          </c:cat>
          <c:val>
            <c:numRef>
              <c:f>Resumen!$G$8:$H$8</c:f>
              <c:numCache>
                <c:formatCode>_(* #,##0_);_(* \(#,##0\);_(* "-"_);_(@_)</c:formatCode>
                <c:ptCount val="2"/>
                <c:pt idx="0">
                  <c:v>16757871.960000001</c:v>
                </c:pt>
                <c:pt idx="1">
                  <c:v>17595103.509999998</c:v>
                </c:pt>
              </c:numCache>
            </c:numRef>
          </c:val>
          <c:extLst>
            <c:ext xmlns:c16="http://schemas.microsoft.com/office/drawing/2014/chart" uri="{C3380CC4-5D6E-409C-BE32-E72D297353CC}">
              <c16:uniqueId val="{00000000-9D97-473F-AF3C-8A5597FD83DE}"/>
            </c:ext>
          </c:extLst>
        </c:ser>
        <c:dLbls>
          <c:dLblPos val="inEnd"/>
          <c:showLegendKey val="0"/>
          <c:showVal val="1"/>
          <c:showCatName val="0"/>
          <c:showSerName val="0"/>
          <c:showPercent val="0"/>
          <c:showBubbleSize val="0"/>
        </c:dLbls>
        <c:gapWidth val="100"/>
        <c:overlap val="-24"/>
        <c:axId val="934798255"/>
        <c:axId val="934799503"/>
      </c:barChart>
      <c:catAx>
        <c:axId val="9347982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934799503"/>
        <c:crosses val="autoZero"/>
        <c:auto val="1"/>
        <c:lblAlgn val="ctr"/>
        <c:lblOffset val="100"/>
        <c:noMultiLvlLbl val="0"/>
      </c:catAx>
      <c:valAx>
        <c:axId val="934799503"/>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9347982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solidFill>
            <a:schemeClr val="bg1"/>
          </a:solidFill>
        </a:ln>
        <a:effectLst/>
      </c:spPr>
    </c:plotArea>
    <c:plotVisOnly val="1"/>
    <c:dispBlanksAs val="gap"/>
    <c:showDLblsOverMax val="0"/>
  </c:chart>
  <c:spPr>
    <a:solidFill>
      <a:schemeClr val="bg1"/>
    </a:solidFill>
    <a:ln w="12700" cap="flat" cmpd="sng" algn="ctr">
      <a:solidFill>
        <a:schemeClr val="bg1"/>
      </a:solid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lgn="ct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100">
                <a:solidFill>
                  <a:schemeClr val="tx2">
                    <a:lumMod val="50000"/>
                  </a:schemeClr>
                </a:solidFill>
              </a:rPr>
              <a:t>Consumo de Energía Kw/h</a:t>
            </a:r>
          </a:p>
          <a:p>
            <a:pPr algn="ctr">
              <a:defRPr sz="1100">
                <a:solidFill>
                  <a:schemeClr val="tx2">
                    <a:lumMod val="50000"/>
                  </a:schemeClr>
                </a:solidFill>
              </a:defRPr>
            </a:pPr>
            <a:r>
              <a:rPr lang="es-CO" sz="1100">
                <a:solidFill>
                  <a:schemeClr val="tx2">
                    <a:lumMod val="50000"/>
                  </a:schemeClr>
                </a:solidFill>
              </a:rPr>
              <a:t>Sede: Edificio San Agustín 2019-2018</a:t>
            </a:r>
          </a:p>
        </c:rich>
      </c:tx>
      <c:layout>
        <c:manualLayout>
          <c:xMode val="edge"/>
          <c:yMode val="edge"/>
          <c:x val="0.32182509049113961"/>
          <c:y val="4.2878113919970526E-2"/>
        </c:manualLayout>
      </c:layout>
      <c:overlay val="0"/>
      <c:spPr>
        <a:noFill/>
        <a:ln>
          <a:noFill/>
        </a:ln>
        <a:effectLst/>
      </c:spPr>
      <c:txPr>
        <a:bodyPr rot="0" spcFirstLastPara="1" vertOverflow="ellipsis" vert="horz" wrap="square" anchor="ctr" anchorCtr="1"/>
        <a:lstStyle/>
        <a:p>
          <a:pPr algn="ct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2.2512146003755677E-2"/>
          <c:y val="0.2298292251687713"/>
          <c:w val="0.95497570799248865"/>
          <c:h val="0.57726260088802572"/>
        </c:manualLayout>
      </c:layout>
      <c:lineChart>
        <c:grouping val="standard"/>
        <c:varyColors val="0"/>
        <c:ser>
          <c:idx val="0"/>
          <c:order val="0"/>
          <c:tx>
            <c:v>Consumo en Kw/H</c:v>
          </c:tx>
          <c:spPr>
            <a:ln w="34925" cap="rnd">
              <a:solidFill>
                <a:schemeClr val="accent1">
                  <a:tint val="77000"/>
                </a:schemeClr>
              </a:solidFill>
              <a:round/>
            </a:ln>
            <a:effectLst>
              <a:outerShdw blurRad="57150" dist="19050" dir="5400000" algn="ctr" rotWithShape="0">
                <a:srgbClr val="000000">
                  <a:alpha val="63000"/>
                </a:srgbClr>
              </a:outerShdw>
            </a:effectLst>
          </c:spPr>
          <c:marker>
            <c:symbol val="none"/>
          </c:marker>
          <c:dLbls>
            <c:dLbl>
              <c:idx val="0"/>
              <c:layout>
                <c:manualLayout>
                  <c:x val="-7.8922260465944749E-2"/>
                  <c:y val="7.134896596668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F2-480A-98D0-9A234ADF2666}"/>
                </c:ext>
              </c:extLst>
            </c:dLbl>
            <c:dLbl>
              <c:idx val="1"/>
              <c:layout>
                <c:manualLayout>
                  <c:x val="5.3293937060262678E-3"/>
                  <c:y val="6.98909081862397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F2-480A-98D0-9A234ADF2666}"/>
                </c:ext>
              </c:extLst>
            </c:dLbl>
            <c:dLbl>
              <c:idx val="2"/>
              <c:layout>
                <c:manualLayout>
                  <c:x val="1.3313425642154013E-2"/>
                  <c:y val="-4.0876539542472938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F2-480A-98D0-9A234ADF2666}"/>
                </c:ext>
              </c:extLst>
            </c:dLbl>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energia'!$D$28:$F$28</c:f>
              <c:strCache>
                <c:ptCount val="3"/>
                <c:pt idx="0">
                  <c:v>Abril </c:v>
                </c:pt>
                <c:pt idx="1">
                  <c:v>Mayo</c:v>
                </c:pt>
                <c:pt idx="2">
                  <c:v>Junio</c:v>
                </c:pt>
              </c:strCache>
            </c:strRef>
          </c:cat>
          <c:val>
            <c:numRef>
              <c:f>'Consumo y gasto de energia'!$D$29:$F$29</c:f>
              <c:numCache>
                <c:formatCode>0%</c:formatCode>
                <c:ptCount val="3"/>
                <c:pt idx="0">
                  <c:v>-8.8651508157445352E-2</c:v>
                </c:pt>
                <c:pt idx="1">
                  <c:v>-9.5068570962580534E-2</c:v>
                </c:pt>
                <c:pt idx="2">
                  <c:v>-6.1643442230639847E-2</c:v>
                </c:pt>
              </c:numCache>
            </c:numRef>
          </c:val>
          <c:smooth val="0"/>
          <c:extLst>
            <c:ext xmlns:c16="http://schemas.microsoft.com/office/drawing/2014/chart" uri="{C3380CC4-5D6E-409C-BE32-E72D297353CC}">
              <c16:uniqueId val="{00000003-CBF2-480A-98D0-9A234ADF2666}"/>
            </c:ext>
          </c:extLst>
        </c:ser>
        <c:ser>
          <c:idx val="1"/>
          <c:order val="1"/>
          <c:tx>
            <c:v>Valor Facturado ($)</c:v>
          </c:tx>
          <c:spPr>
            <a:ln w="34925" cap="rnd">
              <a:solidFill>
                <a:schemeClr val="accent1">
                  <a:shade val="76000"/>
                </a:schemeClr>
              </a:solidFill>
              <a:round/>
            </a:ln>
            <a:effectLst>
              <a:outerShdw blurRad="57150" dist="19050" dir="5400000" algn="ctr" rotWithShape="0">
                <a:srgbClr val="000000">
                  <a:alpha val="63000"/>
                </a:srgbClr>
              </a:outerShdw>
            </a:effectLst>
          </c:spPr>
          <c:marker>
            <c:symbol val="none"/>
          </c:marker>
          <c:dLbls>
            <c:dLbl>
              <c:idx val="0"/>
              <c:layout>
                <c:manualLayout>
                  <c:x val="-5.1304006160906558E-2"/>
                  <c:y val="-8.21484992101105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F2-480A-98D0-9A234ADF2666}"/>
                </c:ext>
              </c:extLst>
            </c:dLbl>
            <c:dLbl>
              <c:idx val="1"/>
              <c:layout>
                <c:manualLayout>
                  <c:x val="-4.331997422477879E-2"/>
                  <c:y val="-5.687203791469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F2-480A-98D0-9A234ADF2666}"/>
                </c:ext>
              </c:extLst>
            </c:dLbl>
            <c:dLbl>
              <c:idx val="2"/>
              <c:layout>
                <c:manualLayout>
                  <c:x val="5.4471377352340603E-2"/>
                  <c:y val="1.96225998066031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F2-480A-98D0-9A234ADF2666}"/>
                </c:ext>
              </c:extLst>
            </c:dLbl>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energia'!$D$28:$F$28</c:f>
              <c:strCache>
                <c:ptCount val="3"/>
                <c:pt idx="0">
                  <c:v>Abril </c:v>
                </c:pt>
                <c:pt idx="1">
                  <c:v>Mayo</c:v>
                </c:pt>
                <c:pt idx="2">
                  <c:v>Junio</c:v>
                </c:pt>
              </c:strCache>
            </c:strRef>
          </c:cat>
          <c:val>
            <c:numRef>
              <c:f>'Consumo y gasto de energia'!$D$30:$F$30</c:f>
              <c:numCache>
                <c:formatCode>0%</c:formatCode>
                <c:ptCount val="3"/>
                <c:pt idx="0">
                  <c:v>-7.9150161686968104E-2</c:v>
                </c:pt>
                <c:pt idx="1">
                  <c:v>-4.1636612412870859E-2</c:v>
                </c:pt>
                <c:pt idx="2">
                  <c:v>-1.6416317341561935E-2</c:v>
                </c:pt>
              </c:numCache>
            </c:numRef>
          </c:val>
          <c:smooth val="0"/>
          <c:extLst>
            <c:ext xmlns:c16="http://schemas.microsoft.com/office/drawing/2014/chart" uri="{C3380CC4-5D6E-409C-BE32-E72D297353CC}">
              <c16:uniqueId val="{00000007-CBF2-480A-98D0-9A234ADF2666}"/>
            </c:ext>
          </c:extLst>
        </c:ser>
        <c:dLbls>
          <c:dLblPos val="ctr"/>
          <c:showLegendKey val="0"/>
          <c:showVal val="1"/>
          <c:showCatName val="0"/>
          <c:showSerName val="0"/>
          <c:showPercent val="0"/>
          <c:showBubbleSize val="0"/>
        </c:dLbls>
        <c:smooth val="0"/>
        <c:axId val="1192985615"/>
        <c:axId val="1192982287"/>
      </c:lineChart>
      <c:catAx>
        <c:axId val="119298561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192982287"/>
        <c:crosses val="autoZero"/>
        <c:auto val="1"/>
        <c:lblAlgn val="ctr"/>
        <c:lblOffset val="100"/>
        <c:noMultiLvlLbl val="0"/>
      </c:catAx>
      <c:valAx>
        <c:axId val="1192982287"/>
        <c:scaling>
          <c:orientation val="minMax"/>
          <c:min val="-0.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192985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12700" cap="flat" cmpd="sng" algn="ctr">
      <a:solidFill>
        <a:schemeClr val="bg1"/>
      </a:solid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Consumo de Energía Kw/h</a:t>
            </a:r>
          </a:p>
          <a:p>
            <a:pPr>
              <a:defRPr sz="1100">
                <a:solidFill>
                  <a:schemeClr val="tx2">
                    <a:lumMod val="50000"/>
                  </a:schemeClr>
                </a:solidFill>
                <a:latin typeface="Arial" panose="020B0604020202020204" pitchFamily="34" charset="0"/>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Sede: Casa Santa Barbara</a:t>
            </a:r>
            <a:r>
              <a:rPr lang="es-CO" sz="1100" baseline="0">
                <a:solidFill>
                  <a:schemeClr val="tx2">
                    <a:lumMod val="50000"/>
                  </a:schemeClr>
                </a:solidFill>
                <a:latin typeface="Arial" panose="020B0604020202020204" pitchFamily="34" charset="0"/>
                <a:cs typeface="Arial" panose="020B0604020202020204" pitchFamily="34" charset="0"/>
              </a:rPr>
              <a:t> </a:t>
            </a:r>
            <a:r>
              <a:rPr lang="es-CO" sz="1100">
                <a:solidFill>
                  <a:schemeClr val="tx2">
                    <a:lumMod val="50000"/>
                  </a:schemeClr>
                </a:solidFill>
                <a:latin typeface="Arial" panose="020B0604020202020204" pitchFamily="34" charset="0"/>
                <a:cs typeface="Arial" panose="020B0604020202020204" pitchFamily="34" charset="0"/>
              </a:rPr>
              <a:t>2019-2018</a:t>
            </a:r>
          </a:p>
        </c:rich>
      </c:tx>
      <c:layout>
        <c:manualLayout>
          <c:xMode val="edge"/>
          <c:yMode val="edge"/>
          <c:x val="0.22814318868824032"/>
          <c:y val="1.4808070579296017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2.2512146003755677E-2"/>
          <c:y val="0.15938909523102066"/>
          <c:w val="0.95497570799248865"/>
          <c:h val="0.64770286733026294"/>
        </c:manualLayout>
      </c:layout>
      <c:lineChart>
        <c:grouping val="standard"/>
        <c:varyColors val="0"/>
        <c:ser>
          <c:idx val="0"/>
          <c:order val="0"/>
          <c:tx>
            <c:v>Consumo en Kw/H</c:v>
          </c:tx>
          <c:spPr>
            <a:ln w="34925" cap="rnd">
              <a:solidFill>
                <a:schemeClr val="accent1">
                  <a:tint val="77000"/>
                </a:schemeClr>
              </a:solidFill>
              <a:round/>
            </a:ln>
            <a:effectLst>
              <a:outerShdw blurRad="57150" dist="19050" dir="5400000" algn="ctr" rotWithShape="0">
                <a:srgbClr val="000000">
                  <a:alpha val="63000"/>
                </a:srgbClr>
              </a:outerShdw>
            </a:effectLst>
          </c:spPr>
          <c:marker>
            <c:symbol val="none"/>
          </c:marker>
          <c:dLbls>
            <c:dLbl>
              <c:idx val="0"/>
              <c:layout>
                <c:manualLayout>
                  <c:x val="1.0550855056161458E-3"/>
                  <c:y val="6.5408805031446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8B-4C36-A4B0-D3FCA8393F75}"/>
                </c:ext>
              </c:extLst>
            </c:dLbl>
            <c:dLbl>
              <c:idx val="1"/>
              <c:layout>
                <c:manualLayout>
                  <c:x val="-4.331997422477879E-2"/>
                  <c:y val="8.5522309711286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8B-4C36-A4B0-D3FCA8393F75}"/>
                </c:ext>
              </c:extLst>
            </c:dLbl>
            <c:dLbl>
              <c:idx val="2"/>
              <c:layout>
                <c:manualLayout>
                  <c:x val="-1.9367878416395555E-2"/>
                  <c:y val="5.352363960749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8B-4C36-A4B0-D3FCA8393F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energia'!$D$33:$F$33</c:f>
              <c:strCache>
                <c:ptCount val="3"/>
                <c:pt idx="0">
                  <c:v>Abril </c:v>
                </c:pt>
                <c:pt idx="1">
                  <c:v>Mayo</c:v>
                </c:pt>
                <c:pt idx="2">
                  <c:v>Junio</c:v>
                </c:pt>
              </c:strCache>
            </c:strRef>
          </c:cat>
          <c:val>
            <c:numRef>
              <c:f>'Consumo y gasto de energia'!$D$34:$F$34</c:f>
              <c:numCache>
                <c:formatCode>0%</c:formatCode>
                <c:ptCount val="3"/>
                <c:pt idx="0">
                  <c:v>0.15591397849462366</c:v>
                </c:pt>
                <c:pt idx="1">
                  <c:v>0.1111111111111111</c:v>
                </c:pt>
                <c:pt idx="2">
                  <c:v>0.79166666666666663</c:v>
                </c:pt>
              </c:numCache>
            </c:numRef>
          </c:val>
          <c:smooth val="0"/>
          <c:extLst>
            <c:ext xmlns:c16="http://schemas.microsoft.com/office/drawing/2014/chart" uri="{C3380CC4-5D6E-409C-BE32-E72D297353CC}">
              <c16:uniqueId val="{00000003-128B-4C36-A4B0-D3FCA8393F75}"/>
            </c:ext>
          </c:extLst>
        </c:ser>
        <c:ser>
          <c:idx val="1"/>
          <c:order val="1"/>
          <c:tx>
            <c:v>Valor Facturado ($)</c:v>
          </c:tx>
          <c:spPr>
            <a:ln w="34925" cap="rnd">
              <a:solidFill>
                <a:schemeClr val="accent1">
                  <a:shade val="76000"/>
                </a:schemeClr>
              </a:solidFill>
              <a:round/>
            </a:ln>
            <a:effectLst>
              <a:outerShdw blurRad="57150" dist="19050" dir="5400000" algn="ctr" rotWithShape="0">
                <a:srgbClr val="000000">
                  <a:alpha val="63000"/>
                </a:srgbClr>
              </a:outerShdw>
            </a:effectLst>
          </c:spPr>
          <c:marker>
            <c:symbol val="none"/>
          </c:marker>
          <c:dLbls>
            <c:dLbl>
              <c:idx val="0"/>
              <c:layout>
                <c:manualLayout>
                  <c:x val="-6.9933486575047679E-2"/>
                  <c:y val="-7.83990491754568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8B-4C36-A4B0-D3FCA8393F75}"/>
                </c:ext>
              </c:extLst>
            </c:dLbl>
            <c:dLbl>
              <c:idx val="1"/>
              <c:layout>
                <c:manualLayout>
                  <c:x val="-4.331997422477879E-2"/>
                  <c:y val="-6.30303030303030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8B-4C36-A4B0-D3FCA8393F75}"/>
                </c:ext>
              </c:extLst>
            </c:dLbl>
            <c:dLbl>
              <c:idx val="2"/>
              <c:layout>
                <c:manualLayout>
                  <c:x val="1.2568249328115325E-2"/>
                  <c:y val="-2.90909090909090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8B-4C36-A4B0-D3FCA8393F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energia'!$D$33:$F$33</c:f>
              <c:strCache>
                <c:ptCount val="3"/>
                <c:pt idx="0">
                  <c:v>Abril </c:v>
                </c:pt>
                <c:pt idx="1">
                  <c:v>Mayo</c:v>
                </c:pt>
                <c:pt idx="2">
                  <c:v>Junio</c:v>
                </c:pt>
              </c:strCache>
            </c:strRef>
          </c:cat>
          <c:val>
            <c:numRef>
              <c:f>'Consumo y gasto de energia'!$D$35:$F$35</c:f>
              <c:numCache>
                <c:formatCode>0%</c:formatCode>
                <c:ptCount val="3"/>
                <c:pt idx="0">
                  <c:v>0.24582685595134993</c:v>
                </c:pt>
                <c:pt idx="1">
                  <c:v>0.17671671609548434</c:v>
                </c:pt>
                <c:pt idx="2">
                  <c:v>0.90868651135026945</c:v>
                </c:pt>
              </c:numCache>
            </c:numRef>
          </c:val>
          <c:smooth val="0"/>
          <c:extLst>
            <c:ext xmlns:c16="http://schemas.microsoft.com/office/drawing/2014/chart" uri="{C3380CC4-5D6E-409C-BE32-E72D297353CC}">
              <c16:uniqueId val="{00000007-128B-4C36-A4B0-D3FCA8393F75}"/>
            </c:ext>
          </c:extLst>
        </c:ser>
        <c:dLbls>
          <c:dLblPos val="ctr"/>
          <c:showLegendKey val="0"/>
          <c:showVal val="1"/>
          <c:showCatName val="0"/>
          <c:showSerName val="0"/>
          <c:showPercent val="0"/>
          <c:showBubbleSize val="0"/>
        </c:dLbls>
        <c:smooth val="0"/>
        <c:axId val="1192985615"/>
        <c:axId val="1192982287"/>
      </c:lineChart>
      <c:catAx>
        <c:axId val="119298561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1192982287"/>
        <c:crosses val="autoZero"/>
        <c:auto val="1"/>
        <c:lblAlgn val="ctr"/>
        <c:lblOffset val="100"/>
        <c:noMultiLvlLbl val="0"/>
      </c:catAx>
      <c:valAx>
        <c:axId val="11929822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1192985615"/>
        <c:crosses val="autoZero"/>
        <c:crossBetween val="between"/>
        <c:majorUnit val="0.2"/>
      </c:valAx>
      <c:spPr>
        <a:noFill/>
        <a:ln>
          <a:noFill/>
        </a:ln>
        <a:effectLst/>
      </c:spPr>
    </c:plotArea>
    <c:legend>
      <c:legendPos val="b"/>
      <c:layout>
        <c:manualLayout>
          <c:xMode val="edge"/>
          <c:yMode val="edge"/>
          <c:x val="0.18234655450677356"/>
          <c:y val="0.90305436820397456"/>
          <c:w val="0.59498808157962291"/>
          <c:h val="8.18187544738726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legend>
    <c:plotVisOnly val="1"/>
    <c:dispBlanksAs val="gap"/>
    <c:showDLblsOverMax val="0"/>
  </c:chart>
  <c:spPr>
    <a:solidFill>
      <a:schemeClr val="bg1"/>
    </a:solidFill>
    <a:ln w="22225" cap="flat" cmpd="sng" algn="ctr">
      <a:solidFill>
        <a:schemeClr val="bg1"/>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8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r>
              <a:rPr lang="en-US"/>
              <a:t>Horas Extras por Dependencia II Trimestre de 2019</a:t>
            </a:r>
          </a:p>
        </c:rich>
      </c:tx>
      <c:layout>
        <c:manualLayout>
          <c:xMode val="edge"/>
          <c:yMode val="edge"/>
          <c:x val="0.16938431285431013"/>
          <c:y val="2.0969000496559565E-3"/>
        </c:manualLayout>
      </c:layout>
      <c:overlay val="0"/>
      <c:spPr>
        <a:noFill/>
        <a:ln>
          <a:noFill/>
        </a:ln>
        <a:effectLst/>
      </c:spPr>
      <c:txPr>
        <a:bodyPr rot="0" spcFirstLastPara="1" vertOverflow="ellipsis" vert="horz" wrap="square" anchor="ctr" anchorCtr="1"/>
        <a:lstStyle/>
        <a:p>
          <a:pPr>
            <a:defRPr sz="108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51714912761098064"/>
          <c:y val="8.9496204278812969E-2"/>
          <c:w val="0.44832029491459197"/>
          <c:h val="0.84504697782342419"/>
        </c:manualLayout>
      </c:layout>
      <c:barChart>
        <c:barDir val="bar"/>
        <c:grouping val="stacked"/>
        <c:varyColors val="0"/>
        <c:ser>
          <c:idx val="0"/>
          <c:order val="0"/>
          <c:tx>
            <c:strRef>
              <c:f>'Rankin por dependencia'!$B$2</c:f>
              <c:strCache>
                <c:ptCount val="1"/>
                <c:pt idx="0">
                  <c:v>Porcentaje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'Rankin por dependencia'!$A$3:$A$24</c:f>
              <c:strCache>
                <c:ptCount val="22"/>
                <c:pt idx="0">
                  <c:v> Grupo de Logística  y Suministros</c:v>
                </c:pt>
                <c:pt idx="1">
                  <c:v>Despacho del Ministro </c:v>
                </c:pt>
                <c:pt idx="2">
                  <c:v>Despacho del Viceministro Técnico</c:v>
                </c:pt>
                <c:pt idx="3">
                  <c:v>Despacho del Viceministro General</c:v>
                </c:pt>
                <c:pt idx="4">
                  <c:v>Dirección de Tecnología</c:v>
                </c:pt>
                <c:pt idx="5">
                  <c:v>Dirección General de Crédito Público y Tesoro Nacional</c:v>
                </c:pt>
                <c:pt idx="6">
                  <c:v>Dirección Administrativa</c:v>
                </c:pt>
                <c:pt idx="7">
                  <c:v>Dirección General de Apoyo Fiscal</c:v>
                </c:pt>
                <c:pt idx="8">
                  <c:v>Dirección General del Presupuesto Público Nacional</c:v>
                </c:pt>
                <c:pt idx="9">
                  <c:v> Dirección General de Política de Macroeconómica </c:v>
                </c:pt>
                <c:pt idx="10">
                  <c:v> Dirección General de Regulación Económica de la Seguridad Social </c:v>
                </c:pt>
                <c:pt idx="11">
                  <c:v>Subdirección de Administración de Recursos Tecnológicos</c:v>
                </c:pt>
                <c:pt idx="12">
                  <c:v>Dirección General de Participaciones Estatales</c:v>
                </c:pt>
                <c:pt idx="13">
                  <c:v>Secretaría General</c:v>
                </c:pt>
                <c:pt idx="14">
                  <c:v>Grupo de Historias Laborales</c:v>
                </c:pt>
                <c:pt idx="15">
                  <c:v>Oficina Asesora de Jurídica</c:v>
                </c:pt>
                <c:pt idx="16">
                  <c:v>Grupo de Pagaduría</c:v>
                </c:pt>
                <c:pt idx="17">
                  <c:v>Grupo de Infraestructura</c:v>
                </c:pt>
                <c:pt idx="18">
                  <c:v>Grupo de Contabilidad</c:v>
                </c:pt>
                <c:pt idx="19">
                  <c:v>Grupo de Gestión de Información</c:v>
                </c:pt>
                <c:pt idx="20">
                  <c:v>Grupo de Administración de Personal</c:v>
                </c:pt>
                <c:pt idx="21">
                  <c:v>Subdirección de Servicios</c:v>
                </c:pt>
              </c:strCache>
            </c:strRef>
          </c:cat>
          <c:val>
            <c:numRef>
              <c:f>'Rankin por dependencia'!$B$3:$B$24</c:f>
              <c:numCache>
                <c:formatCode>0%</c:formatCode>
                <c:ptCount val="22"/>
                <c:pt idx="0">
                  <c:v>0.26034967845659163</c:v>
                </c:pt>
                <c:pt idx="1">
                  <c:v>0.22421388900488581</c:v>
                </c:pt>
                <c:pt idx="2">
                  <c:v>5.4405301290349511E-2</c:v>
                </c:pt>
                <c:pt idx="3">
                  <c:v>5.3476166116841348E-2</c:v>
                </c:pt>
                <c:pt idx="4">
                  <c:v>4.9327681964337906E-2</c:v>
                </c:pt>
                <c:pt idx="5">
                  <c:v>3.8692216143984631E-2</c:v>
                </c:pt>
                <c:pt idx="6">
                  <c:v>3.6343278907587588E-2</c:v>
                </c:pt>
                <c:pt idx="7">
                  <c:v>3.3134369649642961E-2</c:v>
                </c:pt>
                <c:pt idx="8">
                  <c:v>3.0525744352110907E-2</c:v>
                </c:pt>
                <c:pt idx="9">
                  <c:v>2.6099302626633812E-2</c:v>
                </c:pt>
                <c:pt idx="10">
                  <c:v>2.2706393285171416E-2</c:v>
                </c:pt>
                <c:pt idx="11">
                  <c:v>2.2470194596400383E-2</c:v>
                </c:pt>
                <c:pt idx="12">
                  <c:v>2.1792917693239235E-2</c:v>
                </c:pt>
                <c:pt idx="13">
                  <c:v>1.9574476969975361E-2</c:v>
                </c:pt>
                <c:pt idx="14">
                  <c:v>1.8123355743934519E-2</c:v>
                </c:pt>
                <c:pt idx="15">
                  <c:v>1.7042844615191878E-2</c:v>
                </c:pt>
                <c:pt idx="16">
                  <c:v>1.5659581575980287E-2</c:v>
                </c:pt>
                <c:pt idx="17">
                  <c:v>1.4378105817012567E-2</c:v>
                </c:pt>
                <c:pt idx="18">
                  <c:v>1.3659070029648805E-2</c:v>
                </c:pt>
                <c:pt idx="19">
                  <c:v>1.1216175303795881E-2</c:v>
                </c:pt>
                <c:pt idx="20">
                  <c:v>8.5227272727272721E-3</c:v>
                </c:pt>
                <c:pt idx="21">
                  <c:v>8.2865285839562354E-3</c:v>
                </c:pt>
              </c:numCache>
            </c:numRef>
          </c:val>
          <c:extLst>
            <c:ext xmlns:c16="http://schemas.microsoft.com/office/drawing/2014/chart" uri="{C3380CC4-5D6E-409C-BE32-E72D297353CC}">
              <c16:uniqueId val="{00000000-FAB6-4024-922C-73C61D24A666}"/>
            </c:ext>
          </c:extLst>
        </c:ser>
        <c:dLbls>
          <c:showLegendKey val="0"/>
          <c:showVal val="0"/>
          <c:showCatName val="0"/>
          <c:showSerName val="0"/>
          <c:showPercent val="0"/>
          <c:showBubbleSize val="0"/>
        </c:dLbls>
        <c:gapWidth val="150"/>
        <c:overlap val="100"/>
        <c:axId val="997945967"/>
        <c:axId val="997969263"/>
      </c:barChart>
      <c:catAx>
        <c:axId val="997945967"/>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crossAx val="997969263"/>
        <c:crosses val="autoZero"/>
        <c:auto val="1"/>
        <c:lblAlgn val="ctr"/>
        <c:lblOffset val="100"/>
        <c:noMultiLvlLbl val="0"/>
      </c:catAx>
      <c:valAx>
        <c:axId val="99796926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crossAx val="997945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900">
          <a:solidFill>
            <a:schemeClr val="accent1">
              <a:lumMod val="50000"/>
            </a:schemeClr>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200" b="1" i="0" baseline="0">
                <a:solidFill>
                  <a:schemeClr val="tx2">
                    <a:lumMod val="50000"/>
                  </a:schemeClr>
                </a:solidFill>
                <a:effectLst/>
                <a:latin typeface="Arial" panose="020B0604020202020204" pitchFamily="34" charset="0"/>
                <a:cs typeface="Arial" panose="020B0604020202020204" pitchFamily="34" charset="0"/>
              </a:rPr>
              <a:t>Valor Facturado Acueducto y Aseo</a:t>
            </a:r>
            <a:endParaRPr lang="es-CO" sz="1200">
              <a:solidFill>
                <a:schemeClr val="tx2">
                  <a:lumMod val="50000"/>
                </a:schemeClr>
              </a:solidFill>
              <a:effectLst/>
              <a:latin typeface="Arial" panose="020B0604020202020204" pitchFamily="34" charset="0"/>
              <a:cs typeface="Arial" panose="020B0604020202020204" pitchFamily="34" charset="0"/>
            </a:endParaRPr>
          </a:p>
        </c:rich>
      </c:tx>
      <c:layout>
        <c:manualLayout>
          <c:xMode val="edge"/>
          <c:yMode val="edge"/>
          <c:x val="0.2756081081081081"/>
          <c:y val="1.4184397163120567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373696531176846"/>
          <c:y val="0.12320175438596494"/>
          <c:w val="0.84022699865219552"/>
          <c:h val="0.52033331077168365"/>
        </c:manualLayout>
      </c:layout>
      <c:barChart>
        <c:barDir val="col"/>
        <c:grouping val="clustered"/>
        <c:varyColors val="0"/>
        <c:ser>
          <c:idx val="0"/>
          <c:order val="0"/>
          <c:tx>
            <c:strRef>
              <c:f>'resumen pago '!$G$18</c:f>
              <c:strCache>
                <c:ptCount val="1"/>
                <c:pt idx="0">
                  <c:v>II Trimestre de 2019</c:v>
                </c:pt>
              </c:strCache>
            </c:strRef>
          </c:tx>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270270270270271E-2"/>
                  <c:y val="-8.5106382978723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80-4FDB-8BB6-9DA6AD2D73A3}"/>
                </c:ext>
              </c:extLst>
            </c:dLbl>
            <c:dLbl>
              <c:idx val="1"/>
              <c:layout>
                <c:manualLayout>
                  <c:x val="-3.8288288288288286E-2"/>
                  <c:y val="-5.2009456264775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80-4FDB-8BB6-9DA6AD2D73A3}"/>
                </c:ext>
              </c:extLst>
            </c:dLbl>
            <c:dLbl>
              <c:idx val="2"/>
              <c:delete val="1"/>
              <c:extLst>
                <c:ext xmlns:c15="http://schemas.microsoft.com/office/drawing/2012/chart" uri="{CE6537A1-D6FC-4f65-9D91-7224C49458BB}"/>
                <c:ext xmlns:c16="http://schemas.microsoft.com/office/drawing/2014/chart" uri="{C3380CC4-5D6E-409C-BE32-E72D297353CC}">
                  <c16:uniqueId val="{00000005-F680-4FDB-8BB6-9DA6AD2D73A3}"/>
                </c:ext>
              </c:extLst>
            </c:dLbl>
            <c:dLbl>
              <c:idx val="3"/>
              <c:layout>
                <c:manualLayout>
                  <c:x val="-2.2522522522522521E-2"/>
                  <c:y val="-3.309692671394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80-4FDB-8BB6-9DA6AD2D73A3}"/>
                </c:ext>
              </c:extLst>
            </c:dLbl>
            <c:dLbl>
              <c:idx val="4"/>
              <c:layout>
                <c:manualLayout>
                  <c:x val="-1.8018018018018018E-2"/>
                  <c:y val="-3.7825059101654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680-4FDB-8BB6-9DA6AD2D73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'resumen pago '!$H$16:$L$17</c:f>
              <c:multiLvlStrCache>
                <c:ptCount val="5"/>
                <c:lvl>
                  <c:pt idx="0">
                    <c:v>Servicio de Aseo</c:v>
                  </c:pt>
                  <c:pt idx="1">
                    <c:v>Servicios de Acueducto</c:v>
                  </c:pt>
                  <c:pt idx="3">
                    <c:v>Servicio de Aseo</c:v>
                  </c:pt>
                  <c:pt idx="4">
                    <c:v>Servicios de Acueducto</c:v>
                  </c:pt>
                </c:lvl>
                <c:lvl>
                  <c:pt idx="0">
                    <c:v>San Agustin </c:v>
                  </c:pt>
                  <c:pt idx="3">
                    <c:v>Casas Santa Bárbara</c:v>
                  </c:pt>
                </c:lvl>
              </c:multiLvlStrCache>
            </c:multiLvlStrRef>
          </c:cat>
          <c:val>
            <c:numRef>
              <c:f>'resumen pago '!$H$18:$L$18</c:f>
              <c:numCache>
                <c:formatCode>_(* #,##0_);_(* \(#,##0\);_(* "-"_);_(@_)</c:formatCode>
                <c:ptCount val="5"/>
                <c:pt idx="0">
                  <c:v>4260691</c:v>
                </c:pt>
                <c:pt idx="1">
                  <c:v>11498386</c:v>
                </c:pt>
                <c:pt idx="2" formatCode="General">
                  <c:v>0</c:v>
                </c:pt>
                <c:pt idx="3" formatCode="#,##0">
                  <c:v>1242590</c:v>
                </c:pt>
                <c:pt idx="4" formatCode="#,##0">
                  <c:v>4169230</c:v>
                </c:pt>
              </c:numCache>
            </c:numRef>
          </c:val>
          <c:extLst>
            <c:ext xmlns:c16="http://schemas.microsoft.com/office/drawing/2014/chart" uri="{C3380CC4-5D6E-409C-BE32-E72D297353CC}">
              <c16:uniqueId val="{00000000-F680-4FDB-8BB6-9DA6AD2D73A3}"/>
            </c:ext>
          </c:extLst>
        </c:ser>
        <c:ser>
          <c:idx val="1"/>
          <c:order val="1"/>
          <c:tx>
            <c:strRef>
              <c:f>'resumen pago '!$G$19</c:f>
              <c:strCache>
                <c:ptCount val="1"/>
                <c:pt idx="0">
                  <c:v>II Trimestre de 2018</c:v>
                </c:pt>
              </c:strCache>
            </c:strRef>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1531531531531529E-2"/>
                  <c:y val="-5.6737588652482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80-4FDB-8BB6-9DA6AD2D73A3}"/>
                </c:ext>
              </c:extLst>
            </c:dLbl>
            <c:dLbl>
              <c:idx val="1"/>
              <c:layout>
                <c:manualLayout>
                  <c:x val="6.5315315315315231E-2"/>
                  <c:y val="-3.78250591016548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80-4FDB-8BB6-9DA6AD2D73A3}"/>
                </c:ext>
              </c:extLst>
            </c:dLbl>
            <c:dLbl>
              <c:idx val="2"/>
              <c:delete val="1"/>
              <c:extLst>
                <c:ext xmlns:c15="http://schemas.microsoft.com/office/drawing/2012/chart" uri="{CE6537A1-D6FC-4f65-9D91-7224C49458BB}"/>
                <c:ext xmlns:c16="http://schemas.microsoft.com/office/drawing/2014/chart" uri="{C3380CC4-5D6E-409C-BE32-E72D297353CC}">
                  <c16:uniqueId val="{00000001-F680-4FDB-8BB6-9DA6AD2D73A3}"/>
                </c:ext>
              </c:extLst>
            </c:dLbl>
            <c:dLbl>
              <c:idx val="3"/>
              <c:layout>
                <c:manualLayout>
                  <c:x val="1.1261261261261096E-2"/>
                  <c:y val="-5.2009456264775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80-4FDB-8BB6-9DA6AD2D73A3}"/>
                </c:ext>
              </c:extLst>
            </c:dLbl>
            <c:dLbl>
              <c:idx val="4"/>
              <c:layout>
                <c:manualLayout>
                  <c:x val="2.2522522522522521E-2"/>
                  <c:y val="-5.20094562647753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680-4FDB-8BB6-9DA6AD2D73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'resumen pago '!$H$16:$L$17</c:f>
              <c:multiLvlStrCache>
                <c:ptCount val="5"/>
                <c:lvl>
                  <c:pt idx="0">
                    <c:v>Servicio de Aseo</c:v>
                  </c:pt>
                  <c:pt idx="1">
                    <c:v>Servicios de Acueducto</c:v>
                  </c:pt>
                  <c:pt idx="3">
                    <c:v>Servicio de Aseo</c:v>
                  </c:pt>
                  <c:pt idx="4">
                    <c:v>Servicios de Acueducto</c:v>
                  </c:pt>
                </c:lvl>
                <c:lvl>
                  <c:pt idx="0">
                    <c:v>San Agustin </c:v>
                  </c:pt>
                  <c:pt idx="3">
                    <c:v>Casas Santa Bárbara</c:v>
                  </c:pt>
                </c:lvl>
              </c:multiLvlStrCache>
            </c:multiLvlStrRef>
          </c:cat>
          <c:val>
            <c:numRef>
              <c:f>'resumen pago '!$H$19:$L$19</c:f>
              <c:numCache>
                <c:formatCode>_(* #,##0_);_(* \(#,##0\);_(* "-"_);_(@_)</c:formatCode>
                <c:ptCount val="5"/>
                <c:pt idx="0">
                  <c:v>4124477</c:v>
                </c:pt>
                <c:pt idx="1">
                  <c:v>9275067</c:v>
                </c:pt>
                <c:pt idx="2" formatCode="General">
                  <c:v>0</c:v>
                </c:pt>
                <c:pt idx="3" formatCode="#,##0">
                  <c:v>1130960</c:v>
                </c:pt>
                <c:pt idx="4" formatCode="#,##0">
                  <c:v>4019360</c:v>
                </c:pt>
              </c:numCache>
            </c:numRef>
          </c:val>
          <c:extLst>
            <c:ext xmlns:c16="http://schemas.microsoft.com/office/drawing/2014/chart" uri="{C3380CC4-5D6E-409C-BE32-E72D297353CC}">
              <c16:uniqueId val="{00000002-F680-4FDB-8BB6-9DA6AD2D73A3}"/>
            </c:ext>
          </c:extLst>
        </c:ser>
        <c:dLbls>
          <c:showLegendKey val="0"/>
          <c:showVal val="0"/>
          <c:showCatName val="0"/>
          <c:showSerName val="0"/>
          <c:showPercent val="0"/>
          <c:showBubbleSize val="0"/>
        </c:dLbls>
        <c:gapWidth val="100"/>
        <c:overlap val="-24"/>
        <c:axId val="1030008736"/>
        <c:axId val="1030005824"/>
      </c:barChart>
      <c:catAx>
        <c:axId val="10300087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lumMod val="50000"/>
                  </a:schemeClr>
                </a:solidFill>
                <a:latin typeface="+mn-lt"/>
                <a:ea typeface="+mn-ea"/>
                <a:cs typeface="+mn-cs"/>
              </a:defRPr>
            </a:pPr>
            <a:endParaRPr lang="es-CO"/>
          </a:p>
        </c:txPr>
        <c:crossAx val="1030005824"/>
        <c:crosses val="autoZero"/>
        <c:auto val="1"/>
        <c:lblAlgn val="ctr"/>
        <c:lblOffset val="100"/>
        <c:noMultiLvlLbl val="0"/>
      </c:catAx>
      <c:valAx>
        <c:axId val="1030005824"/>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1030008736"/>
        <c:crosses val="autoZero"/>
        <c:crossBetween val="between"/>
        <c:majorUnit val="3000000"/>
      </c:valAx>
      <c:spPr>
        <a:noFill/>
        <a:ln>
          <a:noFill/>
        </a:ln>
        <a:effectLst/>
      </c:spPr>
    </c:plotArea>
    <c:legend>
      <c:legendPos val="b"/>
      <c:layout>
        <c:manualLayout>
          <c:xMode val="edge"/>
          <c:yMode val="edge"/>
          <c:x val="0.27460328438674897"/>
          <c:y val="0.91666611603619474"/>
          <c:w val="0.45079325388380509"/>
          <c:h val="7.86718793018005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legend>
    <c:plotVisOnly val="1"/>
    <c:dispBlanksAs val="gap"/>
    <c:showDLblsOverMax val="0"/>
  </c:chart>
  <c:spPr>
    <a:solidFill>
      <a:schemeClr val="bg1"/>
    </a:solidFill>
    <a:ln w="15875" cap="flat" cmpd="sng" algn="ctr">
      <a:solidFill>
        <a:schemeClr val="bg1"/>
      </a:solidFill>
      <a:round/>
    </a:ln>
    <a:effectLst/>
  </c:spPr>
  <c:txPr>
    <a:bodyPr/>
    <a:lstStyle/>
    <a:p>
      <a:pPr>
        <a:defRPr/>
      </a:pPr>
      <a:endParaRPr lang="es-CO"/>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r>
              <a:rPr lang="en-US">
                <a:solidFill>
                  <a:schemeClr val="tx2">
                    <a:lumMod val="50000"/>
                  </a:schemeClr>
                </a:solidFill>
              </a:rPr>
              <a:t>Comportamiento del Consumo de Agua en M 3</a:t>
            </a:r>
          </a:p>
        </c:rich>
      </c:tx>
      <c:layout>
        <c:manualLayout>
          <c:xMode val="edge"/>
          <c:yMode val="edge"/>
          <c:x val="0.12342950813458788"/>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endParaRPr lang="es-CO"/>
        </a:p>
      </c:txPr>
    </c:title>
    <c:autoTitleDeleted val="0"/>
    <c:plotArea>
      <c:layout/>
      <c:lineChart>
        <c:grouping val="standard"/>
        <c:varyColors val="0"/>
        <c:ser>
          <c:idx val="0"/>
          <c:order val="0"/>
          <c:tx>
            <c:strRef>
              <c:f>'resumen pago '!$A$46</c:f>
              <c:strCache>
                <c:ptCount val="1"/>
                <c:pt idx="0">
                  <c:v>Sede San Agustín </c:v>
                </c:pt>
              </c:strCache>
            </c:strRef>
          </c:tx>
          <c:spPr>
            <a:ln w="34925" cap="rnd">
              <a:solidFill>
                <a:schemeClr val="accent1">
                  <a:tint val="77000"/>
                </a:schemeClr>
              </a:solidFill>
              <a:round/>
            </a:ln>
            <a:effectLst>
              <a:outerShdw blurRad="40000" dist="23000" dir="5400000" rotWithShape="0">
                <a:srgbClr val="000000">
                  <a:alpha val="35000"/>
                </a:srgbClr>
              </a:outerShdw>
            </a:effectLst>
          </c:spPr>
          <c:marker>
            <c:symbol val="none"/>
          </c:marker>
          <c:dLbls>
            <c:dLbl>
              <c:idx val="0"/>
              <c:layout>
                <c:manualLayout>
                  <c:x val="-4.7222222222222249E-2"/>
                  <c:y val="0.101851851851851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83-48C6-AB30-CB5E185B3509}"/>
                </c:ext>
              </c:extLst>
            </c:dLbl>
            <c:dLbl>
              <c:idx val="1"/>
              <c:layout>
                <c:manualLayout>
                  <c:x val="-4.4444444444444446E-2"/>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83-48C6-AB30-CB5E185B3509}"/>
                </c:ext>
              </c:extLst>
            </c:dLbl>
            <c:dLbl>
              <c:idx val="2"/>
              <c:layout>
                <c:manualLayout>
                  <c:x val="-2.777777777777788E-2"/>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83-48C6-AB30-CB5E185B35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pago '!$B$45:$D$45</c:f>
              <c:strCache>
                <c:ptCount val="3"/>
                <c:pt idx="0">
                  <c:v>Periodo I </c:v>
                </c:pt>
                <c:pt idx="1">
                  <c:v>Periodo II </c:v>
                </c:pt>
                <c:pt idx="2">
                  <c:v>Periodo Actual </c:v>
                </c:pt>
              </c:strCache>
            </c:strRef>
          </c:cat>
          <c:val>
            <c:numRef>
              <c:f>'resumen pago '!$B$46:$D$46</c:f>
              <c:numCache>
                <c:formatCode>General</c:formatCode>
                <c:ptCount val="3"/>
                <c:pt idx="0">
                  <c:v>3272</c:v>
                </c:pt>
                <c:pt idx="1">
                  <c:v>3728</c:v>
                </c:pt>
                <c:pt idx="2">
                  <c:v>3468</c:v>
                </c:pt>
              </c:numCache>
            </c:numRef>
          </c:val>
          <c:smooth val="0"/>
          <c:extLst>
            <c:ext xmlns:c16="http://schemas.microsoft.com/office/drawing/2014/chart" uri="{C3380CC4-5D6E-409C-BE32-E72D297353CC}">
              <c16:uniqueId val="{00000003-5983-48C6-AB30-CB5E185B3509}"/>
            </c:ext>
          </c:extLst>
        </c:ser>
        <c:ser>
          <c:idx val="1"/>
          <c:order val="1"/>
          <c:tx>
            <c:strRef>
              <c:f>'resumen pago '!$A$47</c:f>
              <c:strCache>
                <c:ptCount val="1"/>
                <c:pt idx="0">
                  <c:v>Sede Casas de Santa Barbara</c:v>
                </c:pt>
              </c:strCache>
            </c:strRef>
          </c:tx>
          <c:spPr>
            <a:ln w="34925" cap="rnd">
              <a:solidFill>
                <a:schemeClr val="accent1">
                  <a:shade val="76000"/>
                </a:schemeClr>
              </a:solidFill>
              <a:round/>
            </a:ln>
            <a:effectLst>
              <a:outerShdw blurRad="40000" dist="23000" dir="5400000" rotWithShape="0">
                <a:srgbClr val="000000">
                  <a:alpha val="35000"/>
                </a:srgbClr>
              </a:outerShdw>
            </a:effectLst>
          </c:spPr>
          <c:marker>
            <c:symbol val="none"/>
          </c:marker>
          <c:dLbls>
            <c:dLbl>
              <c:idx val="0"/>
              <c:layout>
                <c:manualLayout>
                  <c:x val="-3.8888888888888917E-2"/>
                  <c:y val="-0.106481481481481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83-48C6-AB30-CB5E185B3509}"/>
                </c:ext>
              </c:extLst>
            </c:dLbl>
            <c:dLbl>
              <c:idx val="1"/>
              <c:layout>
                <c:manualLayout>
                  <c:x val="-4.1666557305336832E-2"/>
                  <c:y val="-0.122685185185185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83-48C6-AB30-CB5E185B3509}"/>
                </c:ext>
              </c:extLst>
            </c:dLbl>
            <c:dLbl>
              <c:idx val="2"/>
              <c:layout>
                <c:manualLayout>
                  <c:x val="-4.1666666666666768E-2"/>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983-48C6-AB30-CB5E185B35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pago '!$B$45:$D$45</c:f>
              <c:strCache>
                <c:ptCount val="3"/>
                <c:pt idx="0">
                  <c:v>Periodo I </c:v>
                </c:pt>
                <c:pt idx="1">
                  <c:v>Periodo II </c:v>
                </c:pt>
                <c:pt idx="2">
                  <c:v>Periodo Actual </c:v>
                </c:pt>
              </c:strCache>
            </c:strRef>
          </c:cat>
          <c:val>
            <c:numRef>
              <c:f>'resumen pago '!$B$47:$D$47</c:f>
              <c:numCache>
                <c:formatCode>General</c:formatCode>
                <c:ptCount val="3"/>
                <c:pt idx="0">
                  <c:v>610</c:v>
                </c:pt>
                <c:pt idx="1">
                  <c:v>699</c:v>
                </c:pt>
                <c:pt idx="2">
                  <c:v>777</c:v>
                </c:pt>
              </c:numCache>
            </c:numRef>
          </c:val>
          <c:smooth val="0"/>
          <c:extLst>
            <c:ext xmlns:c16="http://schemas.microsoft.com/office/drawing/2014/chart" uri="{C3380CC4-5D6E-409C-BE32-E72D297353CC}">
              <c16:uniqueId val="{00000007-5983-48C6-AB30-CB5E185B3509}"/>
            </c:ext>
          </c:extLst>
        </c:ser>
        <c:dLbls>
          <c:showLegendKey val="0"/>
          <c:showVal val="0"/>
          <c:showCatName val="0"/>
          <c:showSerName val="0"/>
          <c:showPercent val="0"/>
          <c:showBubbleSize val="0"/>
        </c:dLbls>
        <c:smooth val="0"/>
        <c:axId val="535215952"/>
        <c:axId val="535217920"/>
      </c:lineChart>
      <c:catAx>
        <c:axId val="535215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535217920"/>
        <c:crosses val="autoZero"/>
        <c:auto val="1"/>
        <c:lblAlgn val="ctr"/>
        <c:lblOffset val="100"/>
        <c:noMultiLvlLbl val="0"/>
      </c:catAx>
      <c:valAx>
        <c:axId val="53521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535215952"/>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5875" cap="flat" cmpd="sng" algn="ctr">
      <a:solidFill>
        <a:schemeClr val="bg1"/>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solidFill>
                  <a:schemeClr val="tx2">
                    <a:lumMod val="50000"/>
                  </a:schemeClr>
                </a:solidFill>
              </a:rPr>
              <a:t>Tendencia Cantidad Horas Extras </a:t>
            </a:r>
          </a:p>
          <a:p>
            <a:pPr>
              <a:defRPr sz="1200">
                <a:solidFill>
                  <a:schemeClr val="tx2">
                    <a:lumMod val="50000"/>
                  </a:schemeClr>
                </a:solidFill>
              </a:defRPr>
            </a:pPr>
            <a:r>
              <a:rPr lang="en-US" sz="1200">
                <a:solidFill>
                  <a:schemeClr val="tx2">
                    <a:lumMod val="50000"/>
                  </a:schemeClr>
                </a:solidFill>
              </a:rPr>
              <a:t>Primer Semestre de 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'tendencia '!$B$1</c:f>
              <c:strCache>
                <c:ptCount val="1"/>
                <c:pt idx="0">
                  <c:v>Cantidad Horas Extras </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cat>
            <c:strRef>
              <c:f>'tendencia '!$A$2:$A$7</c:f>
              <c:strCache>
                <c:ptCount val="6"/>
                <c:pt idx="0">
                  <c:v>Enero </c:v>
                </c:pt>
                <c:pt idx="1">
                  <c:v>Febrero </c:v>
                </c:pt>
                <c:pt idx="2">
                  <c:v>Marzo </c:v>
                </c:pt>
                <c:pt idx="3">
                  <c:v>Abril </c:v>
                </c:pt>
                <c:pt idx="4">
                  <c:v>Mayo</c:v>
                </c:pt>
                <c:pt idx="5">
                  <c:v>Junio</c:v>
                </c:pt>
              </c:strCache>
            </c:strRef>
          </c:cat>
          <c:val>
            <c:numRef>
              <c:f>'tendencia '!$B$2:$B$7</c:f>
              <c:numCache>
                <c:formatCode>_(* #,##0_);_(* \(#,##0\);_(* "-"_);_(@_)</c:formatCode>
                <c:ptCount val="6"/>
                <c:pt idx="0">
                  <c:v>2330.1799999999998</c:v>
                </c:pt>
                <c:pt idx="1">
                  <c:v>2505.7399999999993</c:v>
                </c:pt>
                <c:pt idx="2">
                  <c:v>2492.85</c:v>
                </c:pt>
                <c:pt idx="3">
                  <c:v>2441</c:v>
                </c:pt>
                <c:pt idx="4">
                  <c:v>2761</c:v>
                </c:pt>
                <c:pt idx="5">
                  <c:v>2461</c:v>
                </c:pt>
              </c:numCache>
            </c:numRef>
          </c:val>
          <c:smooth val="0"/>
          <c:extLst>
            <c:ext xmlns:c16="http://schemas.microsoft.com/office/drawing/2014/chart" uri="{C3380CC4-5D6E-409C-BE32-E72D297353CC}">
              <c16:uniqueId val="{00000000-60CF-4626-8B44-19DE4E40E67B}"/>
            </c:ext>
          </c:extLst>
        </c:ser>
        <c:dLbls>
          <c:showLegendKey val="0"/>
          <c:showVal val="0"/>
          <c:showCatName val="0"/>
          <c:showSerName val="0"/>
          <c:showPercent val="0"/>
          <c:showBubbleSize val="0"/>
        </c:dLbls>
        <c:smooth val="0"/>
        <c:axId val="1710854287"/>
        <c:axId val="1710854703"/>
      </c:lineChart>
      <c:catAx>
        <c:axId val="1710854287"/>
        <c:scaling>
          <c:orientation val="minMax"/>
        </c:scaling>
        <c:delete val="0"/>
        <c:axPos val="b"/>
        <c:numFmt formatCode="General" sourceLinked="1"/>
        <c:majorTickMark val="none"/>
        <c:minorTickMark val="none"/>
        <c:tickLblPos val="nextTo"/>
        <c:spPr>
          <a:noFill/>
          <a:ln w="22225" cap="flat" cmpd="dbl" algn="ctr">
            <a:solidFill>
              <a:schemeClr val="accent1">
                <a:lumMod val="50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crossAx val="1710854703"/>
        <c:crosses val="autoZero"/>
        <c:auto val="1"/>
        <c:lblAlgn val="ctr"/>
        <c:lblOffset val="100"/>
        <c:noMultiLvlLbl val="0"/>
      </c:catAx>
      <c:valAx>
        <c:axId val="1710854703"/>
        <c:scaling>
          <c:orientation val="minMax"/>
          <c:min val="2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a:solidFill>
                      <a:schemeClr val="tx2">
                        <a:lumMod val="50000"/>
                      </a:schemeClr>
                    </a:solidFill>
                  </a:rPr>
                  <a:t>Total de Horas Extras por Mes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710854287"/>
        <c:crosses val="autoZero"/>
        <c:crossBetween val="between"/>
        <c:majorUnit val="1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bg1">
          <a:alpha val="98000"/>
        </a:schemeClr>
      </a:solidFill>
      <a:round/>
    </a:ln>
    <a:effectLst/>
  </c:spPr>
  <c:txPr>
    <a:bodyPr/>
    <a:lstStyle/>
    <a:p>
      <a:pPr>
        <a:defRPr sz="900">
          <a:solidFill>
            <a:schemeClr val="accent1">
              <a:lumMod val="50000"/>
            </a:schemeClr>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r>
              <a:rPr lang="en-US"/>
              <a:t>Contratos Vigentes por Dependencia</a:t>
            </a:r>
          </a:p>
        </c:rich>
      </c:tx>
      <c:layout>
        <c:manualLayout>
          <c:xMode val="edge"/>
          <c:yMode val="edge"/>
          <c:x val="0.19333333333333333"/>
          <c:y val="3.3003308906553598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'resumen Contratos vigentes '!$B$51</c:f>
              <c:strCache>
                <c:ptCount val="1"/>
                <c:pt idx="0">
                  <c:v>Representatividad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64-46A6-86B5-99B122EDA873}"/>
                </c:ext>
              </c:extLst>
            </c:dLbl>
            <c:dLbl>
              <c:idx val="4"/>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A3-4C38-9F75-753894EB450E}"/>
                </c:ext>
              </c:extLst>
            </c:dLbl>
            <c:spPr>
              <a:noFill/>
              <a:ln>
                <a:noFill/>
              </a:ln>
              <a:effectLst/>
            </c:spPr>
            <c:txPr>
              <a:bodyPr rot="0" spcFirstLastPara="1" vertOverflow="ellipsis" vert="horz" wrap="square" anchor="ctr" anchorCtr="1"/>
              <a:lstStyle/>
              <a:p>
                <a:pPr>
                  <a:defRPr sz="9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Contratos vigentes '!$A$52:$A$67</c:f>
              <c:strCache>
                <c:ptCount val="16"/>
                <c:pt idx="0">
                  <c:v>SJ</c:v>
                </c:pt>
                <c:pt idx="1">
                  <c:v>DT</c:v>
                </c:pt>
                <c:pt idx="2">
                  <c:v>DGPPN</c:v>
                </c:pt>
                <c:pt idx="3">
                  <c:v>DM</c:v>
                </c:pt>
                <c:pt idx="4">
                  <c:v>DGCPTN</c:v>
                </c:pt>
                <c:pt idx="5">
                  <c:v>DGRESS</c:v>
                </c:pt>
                <c:pt idx="6">
                  <c:v>DGPE</c:v>
                </c:pt>
                <c:pt idx="7">
                  <c:v>SFOM</c:v>
                </c:pt>
                <c:pt idx="8">
                  <c:v>SS</c:v>
                </c:pt>
                <c:pt idx="9">
                  <c:v>SIIF</c:v>
                </c:pt>
                <c:pt idx="10">
                  <c:v>SG</c:v>
                </c:pt>
                <c:pt idx="11">
                  <c:v>DPM</c:v>
                </c:pt>
                <c:pt idx="12">
                  <c:v>OCDI</c:v>
                </c:pt>
                <c:pt idx="13">
                  <c:v>OAJ</c:v>
                </c:pt>
                <c:pt idx="14">
                  <c:v>OBP</c:v>
                </c:pt>
                <c:pt idx="15">
                  <c:v>OCI</c:v>
                </c:pt>
              </c:strCache>
            </c:strRef>
          </c:cat>
          <c:val>
            <c:numRef>
              <c:f>'resumen Contratos vigentes '!$B$52:$B$67</c:f>
              <c:numCache>
                <c:formatCode>0%</c:formatCode>
                <c:ptCount val="16"/>
                <c:pt idx="0">
                  <c:v>0.2696629213483146</c:v>
                </c:pt>
                <c:pt idx="1">
                  <c:v>0.2247191011235955</c:v>
                </c:pt>
                <c:pt idx="2">
                  <c:v>0.14606741573033707</c:v>
                </c:pt>
                <c:pt idx="3">
                  <c:v>7.8651685393258425E-2</c:v>
                </c:pt>
                <c:pt idx="4">
                  <c:v>5.6179775280898875E-2</c:v>
                </c:pt>
                <c:pt idx="5">
                  <c:v>4.49438202247191E-2</c:v>
                </c:pt>
                <c:pt idx="6">
                  <c:v>3.3707865168539325E-2</c:v>
                </c:pt>
                <c:pt idx="7">
                  <c:v>2.247191011235955E-2</c:v>
                </c:pt>
                <c:pt idx="8">
                  <c:v>2.247191011235955E-2</c:v>
                </c:pt>
                <c:pt idx="9">
                  <c:v>2.247191011235955E-2</c:v>
                </c:pt>
                <c:pt idx="10">
                  <c:v>2.247191011235955E-2</c:v>
                </c:pt>
                <c:pt idx="11">
                  <c:v>1.1235955056179775E-2</c:v>
                </c:pt>
                <c:pt idx="12">
                  <c:v>1.1235955056179775E-2</c:v>
                </c:pt>
                <c:pt idx="13">
                  <c:v>1.1235955056179775E-2</c:v>
                </c:pt>
                <c:pt idx="14">
                  <c:v>1.1235955056179775E-2</c:v>
                </c:pt>
                <c:pt idx="15">
                  <c:v>1.1235955056179775E-2</c:v>
                </c:pt>
              </c:numCache>
            </c:numRef>
          </c:val>
          <c:extLst>
            <c:ext xmlns:c16="http://schemas.microsoft.com/office/drawing/2014/chart" uri="{C3380CC4-5D6E-409C-BE32-E72D297353CC}">
              <c16:uniqueId val="{00000000-9EB9-463B-B66E-AB8448A25E4A}"/>
            </c:ext>
          </c:extLst>
        </c:ser>
        <c:dLbls>
          <c:showLegendKey val="0"/>
          <c:showVal val="0"/>
          <c:showCatName val="0"/>
          <c:showSerName val="0"/>
          <c:showPercent val="0"/>
          <c:showBubbleSize val="0"/>
        </c:dLbls>
        <c:gapWidth val="100"/>
        <c:overlap val="-24"/>
        <c:axId val="1268906559"/>
        <c:axId val="1268911551"/>
      </c:barChart>
      <c:catAx>
        <c:axId val="126890655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crossAx val="1268911551"/>
        <c:crosses val="autoZero"/>
        <c:auto val="1"/>
        <c:lblAlgn val="ctr"/>
        <c:lblOffset val="100"/>
        <c:noMultiLvlLbl val="0"/>
      </c:catAx>
      <c:valAx>
        <c:axId val="12689115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crossAx val="1268906559"/>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bg1"/>
      </a:solidFill>
      <a:round/>
    </a:ln>
    <a:effectLst/>
  </c:spPr>
  <c:txPr>
    <a:bodyPr/>
    <a:lstStyle/>
    <a:p>
      <a:pPr>
        <a:defRPr sz="1000">
          <a:solidFill>
            <a:schemeClr val="accent1">
              <a:lumMod val="50000"/>
            </a:schemeClr>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r>
              <a:rPr lang="es-CO">
                <a:solidFill>
                  <a:schemeClr val="tx2">
                    <a:lumMod val="50000"/>
                  </a:schemeClr>
                </a:solidFill>
              </a:rPr>
              <a:t>Comparación Viaticos II Trimestre 2019 -2018</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endParaRPr lang="es-CO"/>
        </a:p>
      </c:txPr>
    </c:title>
    <c:autoTitleDeleted val="0"/>
    <c:plotArea>
      <c:layout/>
      <c:barChart>
        <c:barDir val="col"/>
        <c:grouping val="clustered"/>
        <c:varyColors val="0"/>
        <c:ser>
          <c:idx val="0"/>
          <c:order val="0"/>
          <c:tx>
            <c:strRef>
              <c:f>'resumen II Trime'!$A$16</c:f>
              <c:strCache>
                <c:ptCount val="1"/>
                <c:pt idx="0">
                  <c:v>Viáticos 2019</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 Trime'!$B$15:$D$15</c:f>
              <c:strCache>
                <c:ptCount val="3"/>
                <c:pt idx="0">
                  <c:v>Abril </c:v>
                </c:pt>
                <c:pt idx="1">
                  <c:v>Mayo </c:v>
                </c:pt>
                <c:pt idx="2">
                  <c:v>Junio </c:v>
                </c:pt>
              </c:strCache>
            </c:strRef>
          </c:cat>
          <c:val>
            <c:numRef>
              <c:f>'resumen II Trime'!$B$16:$D$16</c:f>
              <c:numCache>
                <c:formatCode>_(* #,##0_);_(* \(#,##0\);_(* "-"_);_(@_)</c:formatCode>
                <c:ptCount val="3"/>
                <c:pt idx="0">
                  <c:v>81492484.500000045</c:v>
                </c:pt>
                <c:pt idx="1">
                  <c:v>25772049.000000004</c:v>
                </c:pt>
                <c:pt idx="2">
                  <c:v>53210226.450000048</c:v>
                </c:pt>
              </c:numCache>
            </c:numRef>
          </c:val>
          <c:extLst>
            <c:ext xmlns:c16="http://schemas.microsoft.com/office/drawing/2014/chart" uri="{C3380CC4-5D6E-409C-BE32-E72D297353CC}">
              <c16:uniqueId val="{00000000-567F-432F-BC0C-C65C8BF727F6}"/>
            </c:ext>
          </c:extLst>
        </c:ser>
        <c:ser>
          <c:idx val="1"/>
          <c:order val="1"/>
          <c:tx>
            <c:strRef>
              <c:f>'resumen II Trime'!$A$17</c:f>
              <c:strCache>
                <c:ptCount val="1"/>
                <c:pt idx="0">
                  <c:v>Viáticos 2018</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 Trime'!$B$15:$D$15</c:f>
              <c:strCache>
                <c:ptCount val="3"/>
                <c:pt idx="0">
                  <c:v>Abril </c:v>
                </c:pt>
                <c:pt idx="1">
                  <c:v>Mayo </c:v>
                </c:pt>
                <c:pt idx="2">
                  <c:v>Junio </c:v>
                </c:pt>
              </c:strCache>
            </c:strRef>
          </c:cat>
          <c:val>
            <c:numRef>
              <c:f>'resumen II Trime'!$B$17:$D$17</c:f>
              <c:numCache>
                <c:formatCode>_(* #,##0_);_(* \(#,##0\);_(* "-"_);_(@_)</c:formatCode>
                <c:ptCount val="3"/>
                <c:pt idx="0">
                  <c:v>69884938</c:v>
                </c:pt>
                <c:pt idx="1">
                  <c:v>53910262</c:v>
                </c:pt>
                <c:pt idx="2">
                  <c:v>39236724.5</c:v>
                </c:pt>
              </c:numCache>
            </c:numRef>
          </c:val>
          <c:extLst>
            <c:ext xmlns:c16="http://schemas.microsoft.com/office/drawing/2014/chart" uri="{C3380CC4-5D6E-409C-BE32-E72D297353CC}">
              <c16:uniqueId val="{00000001-567F-432F-BC0C-C65C8BF727F6}"/>
            </c:ext>
          </c:extLst>
        </c:ser>
        <c:ser>
          <c:idx val="2"/>
          <c:order val="2"/>
          <c:tx>
            <c:strRef>
              <c:f>'resumen II Trime'!$A$18</c:f>
              <c:strCache>
                <c:ptCount val="1"/>
                <c:pt idx="0">
                  <c:v>Variación  Relativa</c:v>
                </c:pt>
              </c:strCache>
            </c:strRef>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 Trime'!$B$15:$D$15</c:f>
              <c:strCache>
                <c:ptCount val="3"/>
                <c:pt idx="0">
                  <c:v>Abril </c:v>
                </c:pt>
                <c:pt idx="1">
                  <c:v>Mayo </c:v>
                </c:pt>
                <c:pt idx="2">
                  <c:v>Junio </c:v>
                </c:pt>
              </c:strCache>
            </c:strRef>
          </c:cat>
          <c:val>
            <c:numRef>
              <c:f>'resumen II Trime'!$B$18:$D$18</c:f>
              <c:numCache>
                <c:formatCode>0%</c:formatCode>
                <c:ptCount val="3"/>
                <c:pt idx="0">
                  <c:v>0.16609511050864845</c:v>
                </c:pt>
                <c:pt idx="1">
                  <c:v>-0.52194539510863436</c:v>
                </c:pt>
                <c:pt idx="2">
                  <c:v>0.35613324323237144</c:v>
                </c:pt>
              </c:numCache>
            </c:numRef>
          </c:val>
          <c:extLst>
            <c:ext xmlns:c16="http://schemas.microsoft.com/office/drawing/2014/chart" uri="{C3380CC4-5D6E-409C-BE32-E72D297353CC}">
              <c16:uniqueId val="{00000002-567F-432F-BC0C-C65C8BF727F6}"/>
            </c:ext>
          </c:extLst>
        </c:ser>
        <c:dLbls>
          <c:showLegendKey val="0"/>
          <c:showVal val="0"/>
          <c:showCatName val="0"/>
          <c:showSerName val="0"/>
          <c:showPercent val="0"/>
          <c:showBubbleSize val="0"/>
        </c:dLbls>
        <c:gapWidth val="100"/>
        <c:overlap val="-24"/>
        <c:axId val="656777471"/>
        <c:axId val="656779135"/>
      </c:barChart>
      <c:catAx>
        <c:axId val="65677747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656779135"/>
        <c:crosses val="autoZero"/>
        <c:auto val="1"/>
        <c:lblAlgn val="ctr"/>
        <c:lblOffset val="100"/>
        <c:noMultiLvlLbl val="0"/>
      </c:catAx>
      <c:valAx>
        <c:axId val="656779135"/>
        <c:scaling>
          <c:orientation val="minMax"/>
          <c:min val="2000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656777471"/>
        <c:crosses val="autoZero"/>
        <c:crossBetween val="between"/>
        <c:majorUnit val="10000000"/>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legend>
    <c:plotVisOnly val="1"/>
    <c:dispBlanksAs val="gap"/>
    <c:showDLblsOverMax val="0"/>
  </c:chart>
  <c:spPr>
    <a:solidFill>
      <a:schemeClr val="bg1"/>
    </a:solidFill>
    <a:ln w="15875" cap="flat" cmpd="sng" algn="ctr">
      <a:solidFill>
        <a:schemeClr val="bg1"/>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r>
              <a:rPr lang="es-CO">
                <a:solidFill>
                  <a:schemeClr val="tx2">
                    <a:lumMod val="50000"/>
                  </a:schemeClr>
                </a:solidFill>
              </a:rPr>
              <a:t>Comparación Pasajes Aéreos II Trimestre 2019 -2018</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endParaRPr lang="es-CO"/>
        </a:p>
      </c:txPr>
    </c:title>
    <c:autoTitleDeleted val="0"/>
    <c:plotArea>
      <c:layout/>
      <c:barChart>
        <c:barDir val="col"/>
        <c:grouping val="clustered"/>
        <c:varyColors val="0"/>
        <c:ser>
          <c:idx val="0"/>
          <c:order val="0"/>
          <c:tx>
            <c:strRef>
              <c:f>'resumen II Trime'!$A$20</c:f>
              <c:strCache>
                <c:ptCount val="1"/>
                <c:pt idx="0">
                  <c:v>Pasajes 2019</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 Trime'!$B$19:$D$19</c:f>
              <c:strCache>
                <c:ptCount val="3"/>
                <c:pt idx="0">
                  <c:v>Abril </c:v>
                </c:pt>
                <c:pt idx="1">
                  <c:v>Mayo </c:v>
                </c:pt>
                <c:pt idx="2">
                  <c:v>Junio </c:v>
                </c:pt>
              </c:strCache>
            </c:strRef>
          </c:cat>
          <c:val>
            <c:numRef>
              <c:f>'resumen II Trime'!$B$20:$D$20</c:f>
              <c:numCache>
                <c:formatCode>_(* #,##0_);_(* \(#,##0\);_(* "-"_);_(@_)</c:formatCode>
                <c:ptCount val="3"/>
                <c:pt idx="0">
                  <c:v>96558565</c:v>
                </c:pt>
                <c:pt idx="1">
                  <c:v>36764173</c:v>
                </c:pt>
                <c:pt idx="2">
                  <c:v>74476428</c:v>
                </c:pt>
              </c:numCache>
            </c:numRef>
          </c:val>
          <c:extLst>
            <c:ext xmlns:c16="http://schemas.microsoft.com/office/drawing/2014/chart" uri="{C3380CC4-5D6E-409C-BE32-E72D297353CC}">
              <c16:uniqueId val="{00000000-8052-4818-9708-32423E2D1B8C}"/>
            </c:ext>
          </c:extLst>
        </c:ser>
        <c:ser>
          <c:idx val="1"/>
          <c:order val="1"/>
          <c:tx>
            <c:strRef>
              <c:f>'resumen II Trime'!$A$21</c:f>
              <c:strCache>
                <c:ptCount val="1"/>
                <c:pt idx="0">
                  <c:v>Pasajes 2018</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 Trime'!$B$19:$D$19</c:f>
              <c:strCache>
                <c:ptCount val="3"/>
                <c:pt idx="0">
                  <c:v>Abril </c:v>
                </c:pt>
                <c:pt idx="1">
                  <c:v>Mayo </c:v>
                </c:pt>
                <c:pt idx="2">
                  <c:v>Junio </c:v>
                </c:pt>
              </c:strCache>
            </c:strRef>
          </c:cat>
          <c:val>
            <c:numRef>
              <c:f>'resumen II Trime'!$B$21:$D$21</c:f>
              <c:numCache>
                <c:formatCode>_(* #,##0_);_(* \(#,##0\);_(* "-"_);_(@_)</c:formatCode>
                <c:ptCount val="3"/>
                <c:pt idx="0">
                  <c:v>84263354</c:v>
                </c:pt>
                <c:pt idx="1">
                  <c:v>76627569</c:v>
                </c:pt>
                <c:pt idx="2">
                  <c:v>60614790</c:v>
                </c:pt>
              </c:numCache>
            </c:numRef>
          </c:val>
          <c:extLst>
            <c:ext xmlns:c16="http://schemas.microsoft.com/office/drawing/2014/chart" uri="{C3380CC4-5D6E-409C-BE32-E72D297353CC}">
              <c16:uniqueId val="{00000001-8052-4818-9708-32423E2D1B8C}"/>
            </c:ext>
          </c:extLst>
        </c:ser>
        <c:ser>
          <c:idx val="2"/>
          <c:order val="2"/>
          <c:tx>
            <c:strRef>
              <c:f>'resumen II Trime'!$A$22</c:f>
              <c:strCache>
                <c:ptCount val="1"/>
                <c:pt idx="0">
                  <c:v>Variación  Relativa</c:v>
                </c:pt>
              </c:strCache>
            </c:strRef>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 Trime'!$B$19:$D$19</c:f>
              <c:strCache>
                <c:ptCount val="3"/>
                <c:pt idx="0">
                  <c:v>Abril </c:v>
                </c:pt>
                <c:pt idx="1">
                  <c:v>Mayo </c:v>
                </c:pt>
                <c:pt idx="2">
                  <c:v>Junio </c:v>
                </c:pt>
              </c:strCache>
            </c:strRef>
          </c:cat>
          <c:val>
            <c:numRef>
              <c:f>'resumen II Trime'!$B$22:$D$22</c:f>
              <c:numCache>
                <c:formatCode>0%</c:formatCode>
                <c:ptCount val="3"/>
                <c:pt idx="0">
                  <c:v>0.14591409451847834</c:v>
                </c:pt>
                <c:pt idx="1">
                  <c:v>-0.52022263684236147</c:v>
                </c:pt>
                <c:pt idx="2">
                  <c:v>0.22868408848731472</c:v>
                </c:pt>
              </c:numCache>
            </c:numRef>
          </c:val>
          <c:extLst>
            <c:ext xmlns:c16="http://schemas.microsoft.com/office/drawing/2014/chart" uri="{C3380CC4-5D6E-409C-BE32-E72D297353CC}">
              <c16:uniqueId val="{00000002-8052-4818-9708-32423E2D1B8C}"/>
            </c:ext>
          </c:extLst>
        </c:ser>
        <c:dLbls>
          <c:showLegendKey val="0"/>
          <c:showVal val="0"/>
          <c:showCatName val="0"/>
          <c:showSerName val="0"/>
          <c:showPercent val="0"/>
          <c:showBubbleSize val="0"/>
        </c:dLbls>
        <c:gapWidth val="100"/>
        <c:overlap val="-24"/>
        <c:axId val="522387583"/>
        <c:axId val="522398815"/>
      </c:barChart>
      <c:catAx>
        <c:axId val="5223875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522398815"/>
        <c:crosses val="autoZero"/>
        <c:auto val="1"/>
        <c:lblAlgn val="ctr"/>
        <c:lblOffset val="100"/>
        <c:noMultiLvlLbl val="0"/>
      </c:catAx>
      <c:valAx>
        <c:axId val="522398815"/>
        <c:scaling>
          <c:orientation val="minMax"/>
          <c:min val="2000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522387583"/>
        <c:crosses val="autoZero"/>
        <c:crossBetween val="between"/>
        <c:majorUnit val="20000000"/>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legend>
    <c:plotVisOnly val="1"/>
    <c:dispBlanksAs val="gap"/>
    <c:showDLblsOverMax val="0"/>
  </c:chart>
  <c:spPr>
    <a:solidFill>
      <a:schemeClr val="bg1"/>
    </a:solidFill>
    <a:ln w="15875" cap="flat" cmpd="sng" algn="ctr">
      <a:solidFill>
        <a:schemeClr val="bg1"/>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200">
                <a:latin typeface="Arial" panose="020B0604020202020204" pitchFamily="34" charset="0"/>
                <a:cs typeface="Arial" panose="020B0604020202020204" pitchFamily="34" charset="0"/>
              </a:rPr>
              <a:t>Viáticos y Pasajes Aéreros 2019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'resumen II Trime'!$A$38</c:f>
              <c:strCache>
                <c:ptCount val="1"/>
                <c:pt idx="0">
                  <c:v>Viáticos 2019</c:v>
                </c:pt>
              </c:strCache>
            </c:strRef>
          </c:tx>
          <c:spPr>
            <a:ln w="34925" cap="rnd">
              <a:solidFill>
                <a:schemeClr val="accent1">
                  <a:tint val="77000"/>
                </a:schemeClr>
              </a:solidFill>
              <a:round/>
            </a:ln>
            <a:effectLst>
              <a:outerShdw blurRad="40000" dist="23000" dir="5400000" rotWithShape="0">
                <a:srgbClr val="000000">
                  <a:alpha val="35000"/>
                </a:srgbClr>
              </a:outerShdw>
            </a:effectLst>
          </c:spPr>
          <c:marker>
            <c:symbol val="none"/>
          </c:marker>
          <c:cat>
            <c:strRef>
              <c:f>'resumen II Trime'!$B$37:$G$37</c:f>
              <c:strCache>
                <c:ptCount val="6"/>
                <c:pt idx="0">
                  <c:v>Ener</c:v>
                </c:pt>
                <c:pt idx="1">
                  <c:v>Feb </c:v>
                </c:pt>
                <c:pt idx="2">
                  <c:v>Mar </c:v>
                </c:pt>
                <c:pt idx="3">
                  <c:v>Abr</c:v>
                </c:pt>
                <c:pt idx="4">
                  <c:v>May</c:v>
                </c:pt>
                <c:pt idx="5">
                  <c:v>Jun</c:v>
                </c:pt>
              </c:strCache>
            </c:strRef>
          </c:cat>
          <c:val>
            <c:numRef>
              <c:f>'resumen II Trime'!$B$38:$G$38</c:f>
              <c:numCache>
                <c:formatCode>_(* #,##0_);_(* \(#,##0\);_(* "-"_);_(@_)</c:formatCode>
                <c:ptCount val="6"/>
                <c:pt idx="0">
                  <c:v>31766325.5</c:v>
                </c:pt>
                <c:pt idx="1">
                  <c:v>35184101.5</c:v>
                </c:pt>
                <c:pt idx="2">
                  <c:v>55172177.5</c:v>
                </c:pt>
                <c:pt idx="3">
                  <c:v>81492484.5</c:v>
                </c:pt>
                <c:pt idx="4">
                  <c:v>25772049</c:v>
                </c:pt>
                <c:pt idx="5">
                  <c:v>53210226.450000003</c:v>
                </c:pt>
              </c:numCache>
            </c:numRef>
          </c:val>
          <c:smooth val="0"/>
          <c:extLst>
            <c:ext xmlns:c16="http://schemas.microsoft.com/office/drawing/2014/chart" uri="{C3380CC4-5D6E-409C-BE32-E72D297353CC}">
              <c16:uniqueId val="{00000000-7BE0-4454-829C-F09F70D50F2F}"/>
            </c:ext>
          </c:extLst>
        </c:ser>
        <c:ser>
          <c:idx val="1"/>
          <c:order val="1"/>
          <c:tx>
            <c:strRef>
              <c:f>'resumen II Trime'!$A$39</c:f>
              <c:strCache>
                <c:ptCount val="1"/>
                <c:pt idx="0">
                  <c:v>Pasajes 2019</c:v>
                </c:pt>
              </c:strCache>
            </c:strRef>
          </c:tx>
          <c:spPr>
            <a:ln w="34925" cap="rnd">
              <a:solidFill>
                <a:schemeClr val="accent1">
                  <a:shade val="76000"/>
                </a:schemeClr>
              </a:solidFill>
              <a:round/>
            </a:ln>
            <a:effectLst>
              <a:outerShdw blurRad="40000" dist="23000" dir="5400000" rotWithShape="0">
                <a:srgbClr val="000000">
                  <a:alpha val="35000"/>
                </a:srgbClr>
              </a:outerShdw>
            </a:effectLst>
          </c:spPr>
          <c:marker>
            <c:symbol val="none"/>
          </c:marker>
          <c:cat>
            <c:strRef>
              <c:f>'resumen II Trime'!$B$37:$G$37</c:f>
              <c:strCache>
                <c:ptCount val="6"/>
                <c:pt idx="0">
                  <c:v>Ener</c:v>
                </c:pt>
                <c:pt idx="1">
                  <c:v>Feb </c:v>
                </c:pt>
                <c:pt idx="2">
                  <c:v>Mar </c:v>
                </c:pt>
                <c:pt idx="3">
                  <c:v>Abr</c:v>
                </c:pt>
                <c:pt idx="4">
                  <c:v>May</c:v>
                </c:pt>
                <c:pt idx="5">
                  <c:v>Jun</c:v>
                </c:pt>
              </c:strCache>
            </c:strRef>
          </c:cat>
          <c:val>
            <c:numRef>
              <c:f>'resumen II Trime'!$B$39:$G$39</c:f>
              <c:numCache>
                <c:formatCode>_(* #,##0_);_(* \(#,##0\);_(* "-"_);_(@_)</c:formatCode>
                <c:ptCount val="6"/>
                <c:pt idx="0">
                  <c:v>43727116</c:v>
                </c:pt>
                <c:pt idx="1">
                  <c:v>49421224</c:v>
                </c:pt>
                <c:pt idx="2">
                  <c:v>70309140</c:v>
                </c:pt>
                <c:pt idx="3">
                  <c:v>96558565</c:v>
                </c:pt>
                <c:pt idx="4">
                  <c:v>36764173</c:v>
                </c:pt>
                <c:pt idx="5">
                  <c:v>74476428</c:v>
                </c:pt>
              </c:numCache>
            </c:numRef>
          </c:val>
          <c:smooth val="0"/>
          <c:extLst>
            <c:ext xmlns:c16="http://schemas.microsoft.com/office/drawing/2014/chart" uri="{C3380CC4-5D6E-409C-BE32-E72D297353CC}">
              <c16:uniqueId val="{00000001-7BE0-4454-829C-F09F70D50F2F}"/>
            </c:ext>
          </c:extLst>
        </c:ser>
        <c:dLbls>
          <c:showLegendKey val="0"/>
          <c:showVal val="0"/>
          <c:showCatName val="0"/>
          <c:showSerName val="0"/>
          <c:showPercent val="0"/>
          <c:showBubbleSize val="0"/>
        </c:dLbls>
        <c:smooth val="0"/>
        <c:axId val="181406000"/>
        <c:axId val="181404336"/>
      </c:lineChart>
      <c:catAx>
        <c:axId val="181406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181404336"/>
        <c:crosses val="autoZero"/>
        <c:auto val="1"/>
        <c:lblAlgn val="ctr"/>
        <c:lblOffset val="100"/>
        <c:noMultiLvlLbl val="0"/>
      </c:catAx>
      <c:valAx>
        <c:axId val="18140433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81406000"/>
        <c:crosses val="autoZero"/>
        <c:crossBetween val="between"/>
        <c:majorUnit val="2000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15875" cap="flat" cmpd="sng" algn="ctr">
      <a:solidFill>
        <a:schemeClr val="bg1"/>
      </a:solidFill>
      <a:round/>
    </a:ln>
    <a:effectLst/>
  </c:spPr>
  <c:txPr>
    <a:bodyPr/>
    <a:lstStyle/>
    <a:p>
      <a:pPr>
        <a:defRPr>
          <a:solidFill>
            <a:schemeClr val="tx2">
              <a:lumMod val="50000"/>
            </a:schemeClr>
          </a:solidFill>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s-CO" sz="1050" b="1">
                <a:solidFill>
                  <a:schemeClr val="tx2">
                    <a:lumMod val="50000"/>
                  </a:schemeClr>
                </a:solidFill>
              </a:rPr>
              <a:t>Variación de Pasajes Aéreos </a:t>
            </a:r>
          </a:p>
          <a:p>
            <a:pPr>
              <a:defRPr sz="1050" b="1"/>
            </a:pPr>
            <a:r>
              <a:rPr lang="es-CO" sz="1050" b="1">
                <a:solidFill>
                  <a:schemeClr val="tx2">
                    <a:lumMod val="50000"/>
                  </a:schemeClr>
                </a:solidFill>
              </a:rPr>
              <a:t>II Trimestre 2019- 2018</a:t>
            </a:r>
          </a:p>
        </c:rich>
      </c:tx>
      <c:layout>
        <c:manualLayout>
          <c:xMode val="edge"/>
          <c:yMode val="edge"/>
          <c:x val="0.19773584905660374"/>
          <c:y val="0"/>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'resumen II Trime'!$B$90</c:f>
              <c:strCache>
                <c:ptCount val="1"/>
                <c:pt idx="0">
                  <c:v>Cantidad (#)</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dLbl>
              <c:idx val="0"/>
              <c:layout>
                <c:manualLayout>
                  <c:x val="-0.18361757239361473"/>
                  <c:y val="8.36601307189541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3D1-4870-B9FE-47897E472D9F}"/>
                </c:ext>
              </c:extLst>
            </c:dLbl>
            <c:dLbl>
              <c:idx val="1"/>
              <c:layout>
                <c:manualLayout>
                  <c:x val="-7.432795490727602E-2"/>
                  <c:y val="-0.1098039215686274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D1-4870-B9FE-47897E472D9F}"/>
                </c:ext>
              </c:extLst>
            </c:dLbl>
            <c:dLbl>
              <c:idx val="2"/>
              <c:layout>
                <c:manualLayout>
                  <c:x val="-2.6240523213287025E-2"/>
                  <c:y val="9.41176470588234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D1-4870-B9FE-47897E472D9F}"/>
                </c:ext>
              </c:extLst>
            </c:dLbl>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II Trime'!$A$91:$A$93</c:f>
              <c:strCache>
                <c:ptCount val="3"/>
                <c:pt idx="0">
                  <c:v>Abril </c:v>
                </c:pt>
                <c:pt idx="1">
                  <c:v>Mayo </c:v>
                </c:pt>
                <c:pt idx="2">
                  <c:v>Junio</c:v>
                </c:pt>
              </c:strCache>
            </c:strRef>
          </c:cat>
          <c:val>
            <c:numRef>
              <c:f>'resumen II Trime'!$B$91:$B$93</c:f>
              <c:numCache>
                <c:formatCode>0%</c:formatCode>
                <c:ptCount val="3"/>
                <c:pt idx="0">
                  <c:v>-0.33620689655172414</c:v>
                </c:pt>
                <c:pt idx="1">
                  <c:v>-0.39393939393939392</c:v>
                </c:pt>
                <c:pt idx="2">
                  <c:v>-0.18390804597701149</c:v>
                </c:pt>
              </c:numCache>
            </c:numRef>
          </c:val>
          <c:smooth val="0"/>
          <c:extLst>
            <c:ext xmlns:c16="http://schemas.microsoft.com/office/drawing/2014/chart" uri="{C3380CC4-5D6E-409C-BE32-E72D297353CC}">
              <c16:uniqueId val="{00000000-A3D1-4870-B9FE-47897E472D9F}"/>
            </c:ext>
          </c:extLst>
        </c:ser>
        <c:ser>
          <c:idx val="1"/>
          <c:order val="1"/>
          <c:tx>
            <c:strRef>
              <c:f>'resumen II Trime'!$C$90</c:f>
              <c:strCache>
                <c:ptCount val="1"/>
                <c:pt idx="0">
                  <c:v>Valor ($)</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dLbl>
              <c:idx val="0"/>
              <c:layout>
                <c:manualLayout>
                  <c:x val="-0.13335536336646445"/>
                  <c:y val="-7.84313725490196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D1-4870-B9FE-47897E472D9F}"/>
                </c:ext>
              </c:extLst>
            </c:dLbl>
            <c:dLbl>
              <c:idx val="1"/>
              <c:layout>
                <c:manualLayout>
                  <c:x val="2.6218493180155678E-2"/>
                  <c:y val="-9.5859459072150535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D1-4870-B9FE-47897E472D9F}"/>
                </c:ext>
              </c:extLst>
            </c:dLbl>
            <c:dLbl>
              <c:idx val="2"/>
              <c:layout>
                <c:manualLayout>
                  <c:x val="1.5278516414956167E-2"/>
                  <c:y val="-5.22875816993464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D1-4870-B9FE-47897E472D9F}"/>
                </c:ext>
              </c:extLst>
            </c:dLbl>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II Trime'!$A$91:$A$93</c:f>
              <c:strCache>
                <c:ptCount val="3"/>
                <c:pt idx="0">
                  <c:v>Abril </c:v>
                </c:pt>
                <c:pt idx="1">
                  <c:v>Mayo </c:v>
                </c:pt>
                <c:pt idx="2">
                  <c:v>Junio</c:v>
                </c:pt>
              </c:strCache>
            </c:strRef>
          </c:cat>
          <c:val>
            <c:numRef>
              <c:f>'resumen II Trime'!$C$91:$C$93</c:f>
              <c:numCache>
                <c:formatCode>0%</c:formatCode>
                <c:ptCount val="3"/>
                <c:pt idx="0">
                  <c:v>0.15</c:v>
                </c:pt>
                <c:pt idx="1">
                  <c:v>-0.52022263684236147</c:v>
                </c:pt>
                <c:pt idx="2">
                  <c:v>0.22868408848731472</c:v>
                </c:pt>
              </c:numCache>
            </c:numRef>
          </c:val>
          <c:smooth val="0"/>
          <c:extLst>
            <c:ext xmlns:c16="http://schemas.microsoft.com/office/drawing/2014/chart" uri="{C3380CC4-5D6E-409C-BE32-E72D297353CC}">
              <c16:uniqueId val="{00000001-A3D1-4870-B9FE-47897E472D9F}"/>
            </c:ext>
          </c:extLst>
        </c:ser>
        <c:dLbls>
          <c:dLblPos val="ctr"/>
          <c:showLegendKey val="0"/>
          <c:showVal val="1"/>
          <c:showCatName val="0"/>
          <c:showSerName val="0"/>
          <c:showPercent val="0"/>
          <c:showBubbleSize val="0"/>
        </c:dLbls>
        <c:marker val="1"/>
        <c:smooth val="0"/>
        <c:axId val="656752095"/>
        <c:axId val="656757087"/>
      </c:lineChart>
      <c:catAx>
        <c:axId val="65675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57087"/>
        <c:crosses val="autoZero"/>
        <c:auto val="1"/>
        <c:lblAlgn val="ctr"/>
        <c:lblOffset val="100"/>
        <c:noMultiLvlLbl val="0"/>
      </c:catAx>
      <c:valAx>
        <c:axId val="6567570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52095"/>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15875" cap="flat" cmpd="sng" algn="ctr">
      <a:solidFill>
        <a:schemeClr val="bg1"/>
      </a:solidFill>
      <a:round/>
    </a:ln>
    <a:effectLst/>
  </c:spPr>
  <c:txPr>
    <a:bodyPr/>
    <a:lstStyle/>
    <a:p>
      <a:pPr>
        <a:defRPr sz="900">
          <a:solidFill>
            <a:schemeClr val="tx2">
              <a:lumMod val="50000"/>
            </a:schemeClr>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s-CO" sz="1050" b="1">
                <a:solidFill>
                  <a:schemeClr val="tx2">
                    <a:lumMod val="50000"/>
                  </a:schemeClr>
                </a:solidFill>
              </a:rPr>
              <a:t>Variación de Viáticos </a:t>
            </a:r>
          </a:p>
          <a:p>
            <a:pPr>
              <a:defRPr sz="1050" b="1">
                <a:solidFill>
                  <a:schemeClr val="tx2">
                    <a:lumMod val="50000"/>
                  </a:schemeClr>
                </a:solidFill>
              </a:defRPr>
            </a:pPr>
            <a:r>
              <a:rPr lang="es-CO" sz="1050" b="1">
                <a:solidFill>
                  <a:schemeClr val="tx2">
                    <a:lumMod val="50000"/>
                  </a:schemeClr>
                </a:solidFill>
              </a:rPr>
              <a:t>II Trimestre 2019- 2018</a:t>
            </a:r>
          </a:p>
        </c:rich>
      </c:tx>
      <c:layout>
        <c:manualLayout>
          <c:xMode val="edge"/>
          <c:yMode val="edge"/>
          <c:x val="0.24438019550961704"/>
          <c:y val="1.2370044653509237E-3"/>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504163831372929"/>
          <c:y val="0.1761451247165533"/>
          <c:w val="0.80969087197433653"/>
          <c:h val="0.69709964825825343"/>
        </c:manualLayout>
      </c:layout>
      <c:lineChart>
        <c:grouping val="standard"/>
        <c:varyColors val="0"/>
        <c:ser>
          <c:idx val="0"/>
          <c:order val="0"/>
          <c:tx>
            <c:strRef>
              <c:f>'resumen II Trime'!$B$127</c:f>
              <c:strCache>
                <c:ptCount val="1"/>
                <c:pt idx="0">
                  <c:v>Cantidad (#)</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dLbl>
              <c:idx val="0"/>
              <c:layout>
                <c:manualLayout>
                  <c:x val="-0.11012782694198624"/>
                  <c:y val="5.47945205479451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64-4000-AC01-B530B3F01332}"/>
                </c:ext>
              </c:extLst>
            </c:dLbl>
            <c:dLbl>
              <c:idx val="1"/>
              <c:layout>
                <c:manualLayout>
                  <c:x val="-8.8240497715563332E-2"/>
                  <c:y val="-9.9835377720642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64-4000-AC01-B530B3F01332}"/>
                </c:ext>
              </c:extLst>
            </c:dLbl>
            <c:dLbl>
              <c:idx val="2"/>
              <c:layout>
                <c:manualLayout>
                  <c:x val="1.1799410029498381E-2"/>
                  <c:y val="7.7625570776255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64-4000-AC01-B530B3F013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II Trime'!$A$128:$A$130</c:f>
              <c:strCache>
                <c:ptCount val="3"/>
                <c:pt idx="0">
                  <c:v>Abril </c:v>
                </c:pt>
                <c:pt idx="1">
                  <c:v>Mayo </c:v>
                </c:pt>
                <c:pt idx="2">
                  <c:v>Junio</c:v>
                </c:pt>
              </c:strCache>
            </c:strRef>
          </c:cat>
          <c:val>
            <c:numRef>
              <c:f>'resumen II Trime'!$B$128:$B$130</c:f>
              <c:numCache>
                <c:formatCode>0%</c:formatCode>
                <c:ptCount val="3"/>
                <c:pt idx="0">
                  <c:v>-0.22794117647058823</c:v>
                </c:pt>
                <c:pt idx="1">
                  <c:v>-0.4925373134328358</c:v>
                </c:pt>
                <c:pt idx="2">
                  <c:v>-0.10344827586206896</c:v>
                </c:pt>
              </c:numCache>
            </c:numRef>
          </c:val>
          <c:smooth val="0"/>
          <c:extLst>
            <c:ext xmlns:c16="http://schemas.microsoft.com/office/drawing/2014/chart" uri="{C3380CC4-5D6E-409C-BE32-E72D297353CC}">
              <c16:uniqueId val="{00000000-7364-4000-AC01-B530B3F01332}"/>
            </c:ext>
          </c:extLst>
        </c:ser>
        <c:ser>
          <c:idx val="1"/>
          <c:order val="1"/>
          <c:tx>
            <c:strRef>
              <c:f>'resumen II Trime'!$C$127</c:f>
              <c:strCache>
                <c:ptCount val="1"/>
                <c:pt idx="0">
                  <c:v>Valor ($)</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dLbl>
              <c:idx val="0"/>
              <c:layout>
                <c:manualLayout>
                  <c:x val="-5.8997050147492659E-2"/>
                  <c:y val="-7.3059360730593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64-4000-AC01-B530B3F01332}"/>
                </c:ext>
              </c:extLst>
            </c:dLbl>
            <c:dLbl>
              <c:idx val="1"/>
              <c:layout>
                <c:manualLayout>
                  <c:x val="1.966568338249754E-2"/>
                  <c:y val="4.1095890410958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64-4000-AC01-B530B3F01332}"/>
                </c:ext>
              </c:extLst>
            </c:dLbl>
            <c:dLbl>
              <c:idx val="2"/>
              <c:layout>
                <c:manualLayout>
                  <c:x val="-8.6529006882989187E-2"/>
                  <c:y val="-5.9360730593607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64-4000-AC01-B530B3F013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II Trime'!$A$128:$A$130</c:f>
              <c:strCache>
                <c:ptCount val="3"/>
                <c:pt idx="0">
                  <c:v>Abril </c:v>
                </c:pt>
                <c:pt idx="1">
                  <c:v>Mayo </c:v>
                </c:pt>
                <c:pt idx="2">
                  <c:v>Junio</c:v>
                </c:pt>
              </c:strCache>
            </c:strRef>
          </c:cat>
          <c:val>
            <c:numRef>
              <c:f>'resumen II Trime'!$C$128:$C$130</c:f>
              <c:numCache>
                <c:formatCode>0%</c:formatCode>
                <c:ptCount val="3"/>
                <c:pt idx="0">
                  <c:v>0.16609511050864845</c:v>
                </c:pt>
                <c:pt idx="1">
                  <c:v>-0.52194539510863436</c:v>
                </c:pt>
                <c:pt idx="2">
                  <c:v>0.35613324323237144</c:v>
                </c:pt>
              </c:numCache>
            </c:numRef>
          </c:val>
          <c:smooth val="0"/>
          <c:extLst>
            <c:ext xmlns:c16="http://schemas.microsoft.com/office/drawing/2014/chart" uri="{C3380CC4-5D6E-409C-BE32-E72D297353CC}">
              <c16:uniqueId val="{00000001-7364-4000-AC01-B530B3F01332}"/>
            </c:ext>
          </c:extLst>
        </c:ser>
        <c:dLbls>
          <c:showLegendKey val="0"/>
          <c:showVal val="0"/>
          <c:showCatName val="0"/>
          <c:showSerName val="0"/>
          <c:showPercent val="0"/>
          <c:showBubbleSize val="0"/>
        </c:dLbls>
        <c:marker val="1"/>
        <c:smooth val="0"/>
        <c:axId val="656752095"/>
        <c:axId val="656757087"/>
      </c:lineChart>
      <c:catAx>
        <c:axId val="65675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57087"/>
        <c:crosses val="autoZero"/>
        <c:auto val="1"/>
        <c:lblAlgn val="ctr"/>
        <c:lblOffset val="100"/>
        <c:noMultiLvlLbl val="0"/>
      </c:catAx>
      <c:valAx>
        <c:axId val="6567570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52095"/>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15875" cap="flat" cmpd="sng" algn="ctr">
      <a:solidFill>
        <a:schemeClr val="bg1"/>
      </a:solid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11.xml><?xml version="1.0" encoding="utf-8"?>
<cs:colorStyle xmlns:cs="http://schemas.microsoft.com/office/drawing/2012/chartStyle" xmlns:a="http://schemas.openxmlformats.org/drawingml/2006/main" meth="withinLinearReversed" id="21">
  <a:schemeClr val="accent1"/>
</cs:colorStyle>
</file>

<file path=word/charts/colors12.xml><?xml version="1.0" encoding="utf-8"?>
<cs:colorStyle xmlns:cs="http://schemas.microsoft.com/office/drawing/2012/chartStyle" xmlns:a="http://schemas.openxmlformats.org/drawingml/2006/main" meth="withinLinear" id="14">
  <a:schemeClr val="accent1"/>
</cs:colorStyle>
</file>

<file path=word/charts/colors13.xml><?xml version="1.0" encoding="utf-8"?>
<cs:colorStyle xmlns:cs="http://schemas.microsoft.com/office/drawing/2012/chartStyle" xmlns:a="http://schemas.openxmlformats.org/drawingml/2006/main" meth="withinLinearReversed" id="21">
  <a:schemeClr val="accent1"/>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Reversed" id="21">
  <a:schemeClr val="accent1"/>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withinLinearReversed" id="21">
  <a:schemeClr val="accent1"/>
</cs:colorStyle>
</file>

<file path=word/charts/colors19.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20.xml><?xml version="1.0" encoding="utf-8"?>
<cs:colorStyle xmlns:cs="http://schemas.microsoft.com/office/drawing/2012/chartStyle" xmlns:a="http://schemas.openxmlformats.org/drawingml/2006/main" meth="withinLinearReversed" id="21">
  <a:schemeClr val="accent1"/>
</cs:colorStyle>
</file>

<file path=word/charts/colors21.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colors8.xml><?xml version="1.0" encoding="utf-8"?>
<cs:colorStyle xmlns:cs="http://schemas.microsoft.com/office/drawing/2012/chartStyle" xmlns:a="http://schemas.openxmlformats.org/drawingml/2006/main" meth="withinLinearReversed" id="21">
  <a:schemeClr val="accent1"/>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4745F0-BB22-43A5-A0B0-61D13F2A8A5B}"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s-ES"/>
        </a:p>
      </dgm:t>
    </dgm:pt>
    <dgm:pt modelId="{F96ED639-8441-4891-9482-15BF7BD85A19}">
      <dgm:prSet phldrT="[Texto]" custT="1"/>
      <dgm:spPr/>
      <dgm:t>
        <a:bodyPr/>
        <a:lstStyle/>
        <a:p>
          <a:pPr>
            <a:lnSpc>
              <a:spcPct val="100000"/>
            </a:lnSpc>
          </a:pPr>
          <a:r>
            <a:rPr lang="es-ES" sz="1100" b="1">
              <a:latin typeface="Arial" panose="020B0604020202020204" pitchFamily="34" charset="0"/>
              <a:cs typeface="Arial" panose="020B0604020202020204" pitchFamily="34" charset="0"/>
            </a:rPr>
            <a:t>Objetivo</a:t>
          </a:r>
        </a:p>
      </dgm:t>
    </dgm:pt>
    <dgm:pt modelId="{EEE9255B-9009-4FBA-9950-7EDDCCFB10A3}" type="parTrans" cxnId="{3B2B4884-97B1-4167-B823-E5C7F105B3A1}">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A38F5C0-F4EF-464A-9FFC-B038651DCDA8}" type="sibTrans" cxnId="{3B2B4884-97B1-4167-B823-E5C7F105B3A1}">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BB1881BB-9F6B-4CD5-8C49-877D0C96DE54}">
      <dgm:prSet phldrT="[Texto]" custT="1"/>
      <dgm:spPr/>
      <dgm:t>
        <a:bodyPr/>
        <a:lstStyle/>
        <a:p>
          <a:pPr algn="just">
            <a:lnSpc>
              <a:spcPct val="100000"/>
            </a:lnSpc>
          </a:pPr>
          <a:r>
            <a:rPr lang="es-CO" sz="1000">
              <a:latin typeface="Arial" panose="020B0604020202020204" pitchFamily="34" charset="0"/>
              <a:cs typeface="Arial" panose="020B0604020202020204" pitchFamily="34" charset="0"/>
            </a:rPr>
            <a:t>Verificar el cumplimiento razonable de la normatividad y las politicas, en el marco del plan de austeridad y eficiencia en el gasto público direccionado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 </a:t>
          </a:r>
          <a:endParaRPr lang="es-ES" sz="1000">
            <a:latin typeface="Arial" panose="020B0604020202020204" pitchFamily="34" charset="0"/>
            <a:cs typeface="Arial" panose="020B0604020202020204" pitchFamily="34" charset="0"/>
          </a:endParaRPr>
        </a:p>
      </dgm:t>
    </dgm:pt>
    <dgm:pt modelId="{936F958B-928B-47E8-807D-43C51B18EB86}" type="parTrans" cxnId="{529EE746-F3ED-420E-A585-9213425C7FD8}">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685241F2-5614-4CA3-8CDB-F1CD4FACF30B}" type="sibTrans" cxnId="{529EE746-F3ED-420E-A585-9213425C7FD8}">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51805B3-082D-4A39-ABBF-21C92207C470}">
      <dgm:prSet phldrT="[Texto]" custT="1"/>
      <dgm:spPr/>
      <dgm:t>
        <a:bodyPr/>
        <a:lstStyle/>
        <a:p>
          <a:pPr>
            <a:lnSpc>
              <a:spcPct val="100000"/>
            </a:lnSpc>
          </a:pPr>
          <a:r>
            <a:rPr lang="es-MX" sz="1100" b="1" i="0">
              <a:latin typeface="Arial" panose="020B0604020202020204" pitchFamily="34" charset="0"/>
              <a:cs typeface="Arial" panose="020B0604020202020204" pitchFamily="34" charset="0"/>
            </a:rPr>
            <a:t>Fuente Normativa </a:t>
          </a:r>
          <a:endParaRPr lang="es-ES" sz="1100" b="1">
            <a:latin typeface="Arial" panose="020B0604020202020204" pitchFamily="34" charset="0"/>
            <a:cs typeface="Arial" panose="020B0604020202020204" pitchFamily="34" charset="0"/>
          </a:endParaRPr>
        </a:p>
      </dgm:t>
    </dgm:pt>
    <dgm:pt modelId="{32C080C9-02D3-44D2-9962-E0A99AB869AF}" type="parTrans" cxnId="{3A2904D4-BBE8-47E6-B48C-95B361124589}">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0A180B88-2F30-4C34-951F-68D8EED40031}" type="sibTrans" cxnId="{3A2904D4-BBE8-47E6-B48C-95B361124589}">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A63EA96D-5602-451D-80C1-BCEEBD7B4A66}">
      <dgm:prSet phldrT="[Texto]" custT="1"/>
      <dgm:spPr/>
      <dgm:t>
        <a:bodyPr/>
        <a:lstStyle/>
        <a:p>
          <a:pPr>
            <a:lnSpc>
              <a:spcPct val="100000"/>
            </a:lnSpc>
          </a:pPr>
          <a:r>
            <a:rPr lang="es-ES" sz="1100" b="1">
              <a:latin typeface="Arial" panose="020B0604020202020204" pitchFamily="34" charset="0"/>
              <a:cs typeface="Arial" panose="020B0604020202020204" pitchFamily="34" charset="0"/>
            </a:rPr>
            <a:t>Alcance </a:t>
          </a:r>
        </a:p>
      </dgm:t>
    </dgm:pt>
    <dgm:pt modelId="{844BBB42-457E-4B14-B24B-1BEEC94912AC}" type="parTrans" cxnId="{918136BC-BEBE-4EC9-BD73-2E44ED3321EE}">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DA7FE73-E872-4EDD-9D4F-8122B503DEC7}" type="sibTrans" cxnId="{918136BC-BEBE-4EC9-BD73-2E44ED3321EE}">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A2C93772-D5E3-4FD2-84D0-54D8350C64A8}">
      <dgm:prSet phldrT="[Texto]" custT="1"/>
      <dgm:spPr/>
      <dgm:t>
        <a:bodyPr/>
        <a:lstStyle/>
        <a:p>
          <a:pPr algn="just">
            <a:lnSpc>
              <a:spcPct val="100000"/>
            </a:lnSpc>
            <a:spcAft>
              <a:spcPts val="600"/>
            </a:spcAft>
          </a:pPr>
          <a:r>
            <a:rPr lang="es-ES_tradnl" sz="1000">
              <a:latin typeface="Arial" panose="020B0604020202020204" pitchFamily="34" charset="0"/>
              <a:cs typeface="Arial" panose="020B0604020202020204" pitchFamily="34" charset="0"/>
            </a:rPr>
            <a:t>El presente informe tendrá como alcance el análisis y comparación de las medidas de austeridad del gasto señaladas en la Ley 1940 de 2018, Directiva 09 de 2018 y Circular Interna 05 de 2019, correspondiente al segundo trimestre de 2019 comparado con el segundo trimestre de 2018.</a:t>
          </a:r>
          <a:endParaRPr lang="es-ES" sz="1000">
            <a:latin typeface="Arial" panose="020B0604020202020204" pitchFamily="34" charset="0"/>
            <a:cs typeface="Arial" panose="020B0604020202020204" pitchFamily="34" charset="0"/>
          </a:endParaRPr>
        </a:p>
      </dgm:t>
    </dgm:pt>
    <dgm:pt modelId="{82385681-50C5-4E56-B3E6-36875DD56012}" type="parTrans" cxnId="{1745B8FF-DA8B-4561-B138-87ABBF218503}">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24203CC4-5304-4A47-AFF9-7D8991A198EC}" type="sibTrans" cxnId="{1745B8FF-DA8B-4561-B138-87ABBF218503}">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C9FC0487-575B-4C4C-91C1-F5C874A36FA1}">
      <dgm:prSet phldrT="[Texto]" custT="1"/>
      <dgm:spPr/>
      <dgm:t>
        <a:bodyPr/>
        <a:lstStyle/>
        <a:p>
          <a:pPr algn="just">
            <a:lnSpc>
              <a:spcPct val="100000"/>
            </a:lnSpc>
            <a:spcAft>
              <a:spcPts val="600"/>
            </a:spcAft>
          </a:pPr>
          <a:r>
            <a:rPr lang="es-ES" sz="1000">
              <a:latin typeface="Arial" panose="020B0604020202020204" pitchFamily="34" charset="0"/>
              <a:cs typeface="Arial" panose="020B0604020202020204" pitchFamily="34" charset="0"/>
            </a:rPr>
            <a:t>Ley 1940 de 2018, </a:t>
          </a:r>
          <a:r>
            <a:rPr lang="es-ES" sz="1000" i="1">
              <a:latin typeface="Arial" panose="020B0604020202020204" pitchFamily="34" charset="0"/>
              <a:cs typeface="Arial" panose="020B0604020202020204" pitchFamily="34" charset="0"/>
            </a:rPr>
            <a:t>«Por la cual se decreta el Presupuesto de Rentas y Recursos de Capital y Ley de Apropiaciones para la vigencia fiscal del 1° de enero al 31 de diciembre de 2019, artículo 81 y 83».</a:t>
          </a:r>
          <a:endParaRPr lang="es-ES" sz="1000" b="0">
            <a:latin typeface="Arial" panose="020B0604020202020204" pitchFamily="34" charset="0"/>
            <a:cs typeface="Arial" panose="020B0604020202020204" pitchFamily="34" charset="0"/>
          </a:endParaRPr>
        </a:p>
      </dgm:t>
    </dgm:pt>
    <dgm:pt modelId="{461A4580-2AA9-4DEE-8726-08F73647B127}" type="parTrans" cxnId="{736FADD6-3835-4252-ADDB-6EF04D087800}">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D20B4D97-A21B-4062-8552-331D93684BE1}" type="sibTrans" cxnId="{736FADD6-3835-4252-ADDB-6EF04D087800}">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C4F923CD-36EC-49AD-AD8F-45EA7F2BC8A4}">
      <dgm:prSet custT="1"/>
      <dgm:spPr/>
      <dgm:t>
        <a:bodyPr/>
        <a:lstStyle/>
        <a:p>
          <a:pPr algn="just">
            <a:spcAft>
              <a:spcPts val="600"/>
            </a:spcAft>
          </a:pPr>
          <a:r>
            <a:rPr lang="es-ES" sz="1000">
              <a:latin typeface="Arial" panose="020B0604020202020204" pitchFamily="34" charset="0"/>
              <a:cs typeface="Arial" panose="020B0604020202020204" pitchFamily="34" charset="0"/>
            </a:rPr>
            <a:t>Decreto 128 de 2019</a:t>
          </a:r>
          <a:r>
            <a:rPr lang="es-ES" sz="1000" i="1">
              <a:latin typeface="Arial" panose="020B0604020202020204" pitchFamily="34" charset="0"/>
              <a:cs typeface="Arial" panose="020B0604020202020204" pitchFamily="34" charset="0"/>
            </a:rPr>
            <a:t>, «Por el cual se modifica el Decreto 333 de 2018». </a:t>
          </a:r>
          <a:endParaRPr lang="es-CO" sz="1000">
            <a:latin typeface="Arial" panose="020B0604020202020204" pitchFamily="34" charset="0"/>
            <a:cs typeface="Arial" panose="020B0604020202020204" pitchFamily="34" charset="0"/>
          </a:endParaRPr>
        </a:p>
      </dgm:t>
    </dgm:pt>
    <dgm:pt modelId="{D8CA1F0B-14E5-4FCD-A7C4-A56A2CAA8CFA}" type="parTrans" cxnId="{836B0CC6-4787-40D3-97BB-A5916E47BA69}">
      <dgm:prSet/>
      <dgm:spPr/>
      <dgm:t>
        <a:bodyPr/>
        <a:lstStyle/>
        <a:p>
          <a:endParaRPr lang="es-ES" sz="1000">
            <a:latin typeface="Arial" panose="020B0604020202020204" pitchFamily="34" charset="0"/>
            <a:cs typeface="Arial" panose="020B0604020202020204" pitchFamily="34" charset="0"/>
          </a:endParaRPr>
        </a:p>
      </dgm:t>
    </dgm:pt>
    <dgm:pt modelId="{A5C7E117-14AF-4F19-BA48-54B557CFB417}" type="sibTrans" cxnId="{836B0CC6-4787-40D3-97BB-A5916E47BA69}">
      <dgm:prSet/>
      <dgm:spPr/>
      <dgm:t>
        <a:bodyPr/>
        <a:lstStyle/>
        <a:p>
          <a:endParaRPr lang="es-ES" sz="1000">
            <a:latin typeface="Arial" panose="020B0604020202020204" pitchFamily="34" charset="0"/>
            <a:cs typeface="Arial" panose="020B0604020202020204" pitchFamily="34" charset="0"/>
          </a:endParaRPr>
        </a:p>
      </dgm:t>
    </dgm:pt>
    <dgm:pt modelId="{7A477A4F-14C0-427E-AFF0-ED09D66E1F34}">
      <dgm:prSet custT="1"/>
      <dgm:spPr/>
      <dgm:t>
        <a:bodyPr/>
        <a:lstStyle/>
        <a:p>
          <a:pPr algn="just">
            <a:spcAft>
              <a:spcPts val="600"/>
            </a:spcAft>
          </a:pPr>
          <a:r>
            <a:rPr lang="es-ES" sz="1000">
              <a:latin typeface="Arial" panose="020B0604020202020204" pitchFamily="34" charset="0"/>
              <a:cs typeface="Arial" panose="020B0604020202020204" pitchFamily="34" charset="0"/>
            </a:rPr>
            <a:t>Decreto 333 de 2018</a:t>
          </a:r>
          <a:r>
            <a:rPr lang="es-ES" sz="1000" i="1">
              <a:latin typeface="Arial" panose="020B0604020202020204" pitchFamily="34" charset="0"/>
              <a:cs typeface="Arial" panose="020B0604020202020204" pitchFamily="34" charset="0"/>
            </a:rPr>
            <a:t>, «Por el cual se fijan las escalas de viáticos».</a:t>
          </a:r>
          <a:endParaRPr lang="es-CO" sz="1000">
            <a:latin typeface="Arial" panose="020B0604020202020204" pitchFamily="34" charset="0"/>
            <a:cs typeface="Arial" panose="020B0604020202020204" pitchFamily="34" charset="0"/>
          </a:endParaRPr>
        </a:p>
      </dgm:t>
    </dgm:pt>
    <dgm:pt modelId="{F12FBB56-C547-4044-B826-64D0D8133F8E}" type="parTrans" cxnId="{F823E9D2-5A54-4DA6-88C7-5786CE0E0615}">
      <dgm:prSet/>
      <dgm:spPr/>
      <dgm:t>
        <a:bodyPr/>
        <a:lstStyle/>
        <a:p>
          <a:endParaRPr lang="es-ES" sz="1000">
            <a:latin typeface="Arial" panose="020B0604020202020204" pitchFamily="34" charset="0"/>
            <a:cs typeface="Arial" panose="020B0604020202020204" pitchFamily="34" charset="0"/>
          </a:endParaRPr>
        </a:p>
      </dgm:t>
    </dgm:pt>
    <dgm:pt modelId="{25EB48C5-C2DB-4E6F-A0B9-BBF712CACBCC}" type="sibTrans" cxnId="{F823E9D2-5A54-4DA6-88C7-5786CE0E0615}">
      <dgm:prSet/>
      <dgm:spPr/>
      <dgm:t>
        <a:bodyPr/>
        <a:lstStyle/>
        <a:p>
          <a:endParaRPr lang="es-ES" sz="1000">
            <a:latin typeface="Arial" panose="020B0604020202020204" pitchFamily="34" charset="0"/>
            <a:cs typeface="Arial" panose="020B0604020202020204" pitchFamily="34" charset="0"/>
          </a:endParaRPr>
        </a:p>
      </dgm:t>
    </dgm:pt>
    <dgm:pt modelId="{E2E1F23D-E3C6-41FC-875A-201036425F20}">
      <dgm:prSet custT="1"/>
      <dgm:spPr/>
      <dgm:t>
        <a:bodyPr/>
        <a:lstStyle/>
        <a:p>
          <a:pPr algn="just">
            <a:spcAft>
              <a:spcPts val="600"/>
            </a:spcAft>
          </a:pPr>
          <a:r>
            <a:rPr lang="es-CO" sz="1000">
              <a:latin typeface="Arial" panose="020B0604020202020204" pitchFamily="34" charset="0"/>
              <a:cs typeface="Arial" panose="020B0604020202020204" pitchFamily="34" charset="0"/>
            </a:rPr>
            <a:t>Decreto 1068 de 2015, </a:t>
          </a:r>
          <a:r>
            <a:rPr lang="es-CO" sz="1000" i="1">
              <a:latin typeface="Arial" panose="020B0604020202020204" pitchFamily="34" charset="0"/>
              <a:cs typeface="Arial" panose="020B0604020202020204" pitchFamily="34" charset="0"/>
            </a:rPr>
            <a:t>«Por medio del cual se expide el Decreto Único Reglamentario del Sector Hacienda y Crédito Público, que compiló los Decretos 26, 1737, 1738 y 2209 de 1998 y 984 de 2012, artículo 2.8.4.8.2 y Parte 8, Título 4».</a:t>
          </a:r>
          <a:r>
            <a:rPr lang="es-CO" sz="1000">
              <a:latin typeface="Arial" panose="020B0604020202020204" pitchFamily="34" charset="0"/>
              <a:cs typeface="Arial" panose="020B0604020202020204" pitchFamily="34" charset="0"/>
            </a:rPr>
            <a:t> </a:t>
          </a:r>
        </a:p>
      </dgm:t>
    </dgm:pt>
    <dgm:pt modelId="{6D2594E0-9275-4B70-B001-022FEEACF6D8}" type="parTrans" cxnId="{787CACEE-ED3D-4EC7-A310-F0CACBEB0DEA}">
      <dgm:prSet/>
      <dgm:spPr/>
      <dgm:t>
        <a:bodyPr/>
        <a:lstStyle/>
        <a:p>
          <a:endParaRPr lang="es-ES" sz="1000">
            <a:latin typeface="Arial" panose="020B0604020202020204" pitchFamily="34" charset="0"/>
            <a:cs typeface="Arial" panose="020B0604020202020204" pitchFamily="34" charset="0"/>
          </a:endParaRPr>
        </a:p>
      </dgm:t>
    </dgm:pt>
    <dgm:pt modelId="{865ADB89-A332-408D-9FA3-E52A33724712}" type="sibTrans" cxnId="{787CACEE-ED3D-4EC7-A310-F0CACBEB0DEA}">
      <dgm:prSet/>
      <dgm:spPr/>
      <dgm:t>
        <a:bodyPr/>
        <a:lstStyle/>
        <a:p>
          <a:endParaRPr lang="es-ES" sz="1000">
            <a:latin typeface="Arial" panose="020B0604020202020204" pitchFamily="34" charset="0"/>
            <a:cs typeface="Arial" panose="020B0604020202020204" pitchFamily="34" charset="0"/>
          </a:endParaRPr>
        </a:p>
      </dgm:t>
    </dgm:pt>
    <dgm:pt modelId="{3C61B7B3-FFBC-49DF-A582-2DC43285288B}">
      <dgm:prSet custT="1"/>
      <dgm:spPr/>
      <dgm:t>
        <a:bodyPr/>
        <a:lstStyle/>
        <a:p>
          <a:pPr algn="just">
            <a:spcAft>
              <a:spcPts val="600"/>
            </a:spcAft>
          </a:pPr>
          <a:r>
            <a:rPr lang="es-CO" sz="1000">
              <a:latin typeface="Arial" panose="020B0604020202020204" pitchFamily="34" charset="0"/>
              <a:cs typeface="Arial" panose="020B0604020202020204" pitchFamily="34" charset="0"/>
            </a:rPr>
            <a:t>Resolución Interna 1016 de 2019, </a:t>
          </a:r>
          <a:r>
            <a:rPr lang="es-CO" sz="1000" i="1">
              <a:latin typeface="Arial" panose="020B0604020202020204" pitchFamily="34" charset="0"/>
              <a:cs typeface="Arial" panose="020B0604020202020204" pitchFamily="34" charset="0"/>
            </a:rPr>
            <a:t>«Por la cual se modifica la Resolución 2509 de 30 de julio de 2013».</a:t>
          </a:r>
          <a:endParaRPr lang="es-CO" sz="1000">
            <a:latin typeface="Arial" panose="020B0604020202020204" pitchFamily="34" charset="0"/>
            <a:cs typeface="Arial" panose="020B0604020202020204" pitchFamily="34" charset="0"/>
          </a:endParaRPr>
        </a:p>
      </dgm:t>
    </dgm:pt>
    <dgm:pt modelId="{4AF3EFE9-2757-42C1-AC01-84939D7601EE}" type="parTrans" cxnId="{7AFF8FD6-2669-4280-9E76-BA3EC3656AFD}">
      <dgm:prSet/>
      <dgm:spPr/>
      <dgm:t>
        <a:bodyPr/>
        <a:lstStyle/>
        <a:p>
          <a:endParaRPr lang="es-ES" sz="1000">
            <a:latin typeface="Arial" panose="020B0604020202020204" pitchFamily="34" charset="0"/>
            <a:cs typeface="Arial" panose="020B0604020202020204" pitchFamily="34" charset="0"/>
          </a:endParaRPr>
        </a:p>
      </dgm:t>
    </dgm:pt>
    <dgm:pt modelId="{6DD3EFFD-09BE-4E44-A262-8E54B522B1A0}" type="sibTrans" cxnId="{7AFF8FD6-2669-4280-9E76-BA3EC3656AFD}">
      <dgm:prSet/>
      <dgm:spPr/>
      <dgm:t>
        <a:bodyPr/>
        <a:lstStyle/>
        <a:p>
          <a:endParaRPr lang="es-ES" sz="1000">
            <a:latin typeface="Arial" panose="020B0604020202020204" pitchFamily="34" charset="0"/>
            <a:cs typeface="Arial" panose="020B0604020202020204" pitchFamily="34" charset="0"/>
          </a:endParaRPr>
        </a:p>
      </dgm:t>
    </dgm:pt>
    <dgm:pt modelId="{1FBCFD2B-9AA4-4F78-B6DC-448A3D117566}">
      <dgm:prSet custT="1"/>
      <dgm:spPr/>
      <dgm:t>
        <a:bodyPr/>
        <a:lstStyle/>
        <a:p>
          <a:pPr algn="just">
            <a:spcAft>
              <a:spcPts val="600"/>
            </a:spcAft>
          </a:pPr>
          <a:r>
            <a:rPr lang="es-CO" sz="1000">
              <a:latin typeface="Arial" panose="020B0604020202020204" pitchFamily="34" charset="0"/>
              <a:cs typeface="Arial" panose="020B0604020202020204" pitchFamily="34" charset="0"/>
            </a:rPr>
            <a:t>Resolución Interna 4264 de 2014</a:t>
          </a:r>
          <a:r>
            <a:rPr lang="es-CO" sz="1000" i="1">
              <a:latin typeface="Arial" panose="020B0604020202020204" pitchFamily="34" charset="0"/>
              <a:cs typeface="Arial" panose="020B0604020202020204" pitchFamily="34" charset="0"/>
            </a:rPr>
            <a:t>, «Por la cual se recopila y modifican las normas que regulan algunas situaciones administrativas y se dictan otras disposiciones».</a:t>
          </a:r>
          <a:endParaRPr lang="es-CO" sz="1000">
            <a:latin typeface="Arial" panose="020B0604020202020204" pitchFamily="34" charset="0"/>
            <a:cs typeface="Arial" panose="020B0604020202020204" pitchFamily="34" charset="0"/>
          </a:endParaRPr>
        </a:p>
      </dgm:t>
    </dgm:pt>
    <dgm:pt modelId="{F2E4585C-83AD-4463-BD91-485DB57C5552}" type="parTrans" cxnId="{8B8C7283-073D-4A23-8066-3F186B8416DB}">
      <dgm:prSet/>
      <dgm:spPr/>
      <dgm:t>
        <a:bodyPr/>
        <a:lstStyle/>
        <a:p>
          <a:endParaRPr lang="es-ES" sz="1000">
            <a:latin typeface="Arial" panose="020B0604020202020204" pitchFamily="34" charset="0"/>
            <a:cs typeface="Arial" panose="020B0604020202020204" pitchFamily="34" charset="0"/>
          </a:endParaRPr>
        </a:p>
      </dgm:t>
    </dgm:pt>
    <dgm:pt modelId="{2F1A0662-C1A4-4EDD-8F71-A3C46D0375C7}" type="sibTrans" cxnId="{8B8C7283-073D-4A23-8066-3F186B8416DB}">
      <dgm:prSet/>
      <dgm:spPr/>
      <dgm:t>
        <a:bodyPr/>
        <a:lstStyle/>
        <a:p>
          <a:endParaRPr lang="es-ES" sz="1000">
            <a:latin typeface="Arial" panose="020B0604020202020204" pitchFamily="34" charset="0"/>
            <a:cs typeface="Arial" panose="020B0604020202020204" pitchFamily="34" charset="0"/>
          </a:endParaRPr>
        </a:p>
      </dgm:t>
    </dgm:pt>
    <dgm:pt modelId="{0FDE14D4-8956-4949-A5FB-723D433AADE7}">
      <dgm:prSet custT="1"/>
      <dgm:spPr/>
      <dgm:t>
        <a:bodyPr/>
        <a:lstStyle/>
        <a:p>
          <a:pPr algn="just">
            <a:spcAft>
              <a:spcPts val="600"/>
            </a:spcAft>
          </a:pPr>
          <a:r>
            <a:rPr lang="es-CO" sz="1000">
              <a:latin typeface="Arial" panose="020B0604020202020204" pitchFamily="34" charset="0"/>
              <a:cs typeface="Arial" panose="020B0604020202020204" pitchFamily="34" charset="0"/>
            </a:rPr>
            <a:t>Directiva Presidencial No. 09 de 2018. </a:t>
          </a:r>
          <a:r>
            <a:rPr lang="es-CO" sz="1000" i="1">
              <a:latin typeface="Arial" panose="020B0604020202020204" pitchFamily="34" charset="0"/>
              <a:cs typeface="Arial" panose="020B0604020202020204" pitchFamily="34" charset="0"/>
            </a:rPr>
            <a:t>«Por la cual se imparten instrucciones </a:t>
          </a:r>
          <a:r>
            <a:rPr lang="es-CO" sz="1000">
              <a:latin typeface="Arial" panose="020B0604020202020204" pitchFamily="34" charset="0"/>
              <a:cs typeface="Arial" panose="020B0604020202020204" pitchFamily="34" charset="0"/>
            </a:rPr>
            <a:t>en el marco del Plan de Austeridad iniciado por el Gobierno Nacional y deroga la Directiva No. 01 del 10 febrero de 2016</a:t>
          </a:r>
          <a:r>
            <a:rPr lang="es-CO" sz="1000" i="1">
              <a:latin typeface="Arial" panose="020B0604020202020204" pitchFamily="34" charset="0"/>
              <a:cs typeface="Arial" panose="020B0604020202020204" pitchFamily="34" charset="0"/>
            </a:rPr>
            <a:t>»</a:t>
          </a:r>
          <a:r>
            <a:rPr lang="es-CO" sz="1000">
              <a:latin typeface="Arial" panose="020B0604020202020204" pitchFamily="34" charset="0"/>
              <a:cs typeface="Arial" panose="020B0604020202020204" pitchFamily="34" charset="0"/>
            </a:rPr>
            <a:t>. </a:t>
          </a:r>
        </a:p>
      </dgm:t>
    </dgm:pt>
    <dgm:pt modelId="{5360D7F8-FBD3-468F-B6FC-A82976DAAC9E}" type="parTrans" cxnId="{C61B237B-08E8-4AE0-824E-816C9EADE6A8}">
      <dgm:prSet/>
      <dgm:spPr/>
      <dgm:t>
        <a:bodyPr/>
        <a:lstStyle/>
        <a:p>
          <a:endParaRPr lang="es-ES" sz="1000">
            <a:latin typeface="Arial" panose="020B0604020202020204" pitchFamily="34" charset="0"/>
            <a:cs typeface="Arial" panose="020B0604020202020204" pitchFamily="34" charset="0"/>
          </a:endParaRPr>
        </a:p>
      </dgm:t>
    </dgm:pt>
    <dgm:pt modelId="{A351AF50-C63A-48D1-B88E-8E4185F3C425}" type="sibTrans" cxnId="{C61B237B-08E8-4AE0-824E-816C9EADE6A8}">
      <dgm:prSet/>
      <dgm:spPr/>
      <dgm:t>
        <a:bodyPr/>
        <a:lstStyle/>
        <a:p>
          <a:endParaRPr lang="es-ES" sz="1000">
            <a:latin typeface="Arial" panose="020B0604020202020204" pitchFamily="34" charset="0"/>
            <a:cs typeface="Arial" panose="020B0604020202020204" pitchFamily="34" charset="0"/>
          </a:endParaRPr>
        </a:p>
      </dgm:t>
    </dgm:pt>
    <dgm:pt modelId="{D7B6DA0C-F74F-4D7D-8DDD-01694DC0AC16}">
      <dgm:prSet custT="1"/>
      <dgm:spPr/>
      <dgm:t>
        <a:bodyPr/>
        <a:lstStyle/>
        <a:p>
          <a:pPr algn="just">
            <a:spcAft>
              <a:spcPct val="15000"/>
            </a:spcAft>
          </a:pPr>
          <a:r>
            <a:rPr lang="es-CO" sz="1000">
              <a:latin typeface="Arial" panose="020B0604020202020204" pitchFamily="34" charset="0"/>
              <a:cs typeface="Arial" panose="020B0604020202020204" pitchFamily="34" charset="0"/>
            </a:rPr>
            <a:t>Circular Interna 005 de 2019, </a:t>
          </a:r>
          <a:r>
            <a:rPr lang="es-CO" sz="1000" i="1">
              <a:latin typeface="Arial" panose="020B0604020202020204" pitchFamily="34" charset="0"/>
              <a:cs typeface="Arial" panose="020B0604020202020204" pitchFamily="34" charset="0"/>
            </a:rPr>
            <a:t>«Medida de austeridad para las comisiones de servicio, tiquetes aéreos y viáticos».</a:t>
          </a:r>
          <a:endParaRPr lang="es-CO" sz="1000">
            <a:latin typeface="Arial" panose="020B0604020202020204" pitchFamily="34" charset="0"/>
            <a:cs typeface="Arial" panose="020B0604020202020204" pitchFamily="34" charset="0"/>
          </a:endParaRPr>
        </a:p>
      </dgm:t>
    </dgm:pt>
    <dgm:pt modelId="{358B5B47-127A-44CF-A151-D96AAB3E323B}" type="parTrans" cxnId="{2DCB8F4C-97CF-4AB2-9393-090E62316EB6}">
      <dgm:prSet/>
      <dgm:spPr/>
      <dgm:t>
        <a:bodyPr/>
        <a:lstStyle/>
        <a:p>
          <a:endParaRPr lang="es-ES" sz="1000">
            <a:latin typeface="Arial" panose="020B0604020202020204" pitchFamily="34" charset="0"/>
            <a:cs typeface="Arial" panose="020B0604020202020204" pitchFamily="34" charset="0"/>
          </a:endParaRPr>
        </a:p>
      </dgm:t>
    </dgm:pt>
    <dgm:pt modelId="{643D252F-5441-4B71-B59D-60C90201ADC9}" type="sibTrans" cxnId="{2DCB8F4C-97CF-4AB2-9393-090E62316EB6}">
      <dgm:prSet/>
      <dgm:spPr/>
      <dgm:t>
        <a:bodyPr/>
        <a:lstStyle/>
        <a:p>
          <a:endParaRPr lang="es-ES" sz="1000">
            <a:latin typeface="Arial" panose="020B0604020202020204" pitchFamily="34" charset="0"/>
            <a:cs typeface="Arial" panose="020B0604020202020204" pitchFamily="34" charset="0"/>
          </a:endParaRPr>
        </a:p>
      </dgm:t>
    </dgm:pt>
    <dgm:pt modelId="{0CF14C2B-803A-4A0C-A82D-02761F74421C}" type="pres">
      <dgm:prSet presAssocID="{B84745F0-BB22-43A5-A0B0-61D13F2A8A5B}" presName="linear" presStyleCnt="0">
        <dgm:presLayoutVars>
          <dgm:dir/>
          <dgm:animLvl val="lvl"/>
          <dgm:resizeHandles val="exact"/>
        </dgm:presLayoutVars>
      </dgm:prSet>
      <dgm:spPr/>
      <dgm:t>
        <a:bodyPr/>
        <a:lstStyle/>
        <a:p>
          <a:endParaRPr lang="es-ES"/>
        </a:p>
      </dgm:t>
    </dgm:pt>
    <dgm:pt modelId="{1DBF0429-F09A-43CE-BAC5-5BEF6C3D8A92}" type="pres">
      <dgm:prSet presAssocID="{F96ED639-8441-4891-9482-15BF7BD85A19}" presName="parentLin" presStyleCnt="0"/>
      <dgm:spPr/>
    </dgm:pt>
    <dgm:pt modelId="{B2ECB2E7-7A85-4747-AC1F-4B4E74E47506}" type="pres">
      <dgm:prSet presAssocID="{F96ED639-8441-4891-9482-15BF7BD85A19}" presName="parentLeftMargin" presStyleLbl="node1" presStyleIdx="0" presStyleCnt="3"/>
      <dgm:spPr/>
      <dgm:t>
        <a:bodyPr/>
        <a:lstStyle/>
        <a:p>
          <a:endParaRPr lang="es-ES"/>
        </a:p>
      </dgm:t>
    </dgm:pt>
    <dgm:pt modelId="{7BDE95F1-2793-42D8-8480-0CF47F35DC0B}" type="pres">
      <dgm:prSet presAssocID="{F96ED639-8441-4891-9482-15BF7BD85A19}" presName="parentText" presStyleLbl="node1" presStyleIdx="0" presStyleCnt="3" custScaleY="149157">
        <dgm:presLayoutVars>
          <dgm:chMax val="0"/>
          <dgm:bulletEnabled val="1"/>
        </dgm:presLayoutVars>
      </dgm:prSet>
      <dgm:spPr/>
      <dgm:t>
        <a:bodyPr/>
        <a:lstStyle/>
        <a:p>
          <a:endParaRPr lang="es-ES"/>
        </a:p>
      </dgm:t>
    </dgm:pt>
    <dgm:pt modelId="{2C2AA395-DFC4-461F-9C12-04FBDEE7792B}" type="pres">
      <dgm:prSet presAssocID="{F96ED639-8441-4891-9482-15BF7BD85A19}" presName="negativeSpace" presStyleCnt="0"/>
      <dgm:spPr/>
    </dgm:pt>
    <dgm:pt modelId="{6CFAA8A2-2A72-4BFD-88EF-D896DD6EFA8C}" type="pres">
      <dgm:prSet presAssocID="{F96ED639-8441-4891-9482-15BF7BD85A19}" presName="childText" presStyleLbl="conFgAcc1" presStyleIdx="0" presStyleCnt="3" custScaleY="110211">
        <dgm:presLayoutVars>
          <dgm:bulletEnabled val="1"/>
        </dgm:presLayoutVars>
      </dgm:prSet>
      <dgm:spPr/>
      <dgm:t>
        <a:bodyPr/>
        <a:lstStyle/>
        <a:p>
          <a:endParaRPr lang="es-ES"/>
        </a:p>
      </dgm:t>
    </dgm:pt>
    <dgm:pt modelId="{5E29709C-7E8D-466C-A537-3F9539555770}" type="pres">
      <dgm:prSet presAssocID="{7A38F5C0-F4EF-464A-9FFC-B038651DCDA8}" presName="spaceBetweenRectangles" presStyleCnt="0"/>
      <dgm:spPr/>
    </dgm:pt>
    <dgm:pt modelId="{7CC527C0-0321-4100-8997-F51C8F723F4C}" type="pres">
      <dgm:prSet presAssocID="{A63EA96D-5602-451D-80C1-BCEEBD7B4A66}" presName="parentLin" presStyleCnt="0"/>
      <dgm:spPr/>
    </dgm:pt>
    <dgm:pt modelId="{861851E9-23E2-4A34-8DFE-83C6DE1647DF}" type="pres">
      <dgm:prSet presAssocID="{A63EA96D-5602-451D-80C1-BCEEBD7B4A66}" presName="parentLeftMargin" presStyleLbl="node1" presStyleIdx="0" presStyleCnt="3"/>
      <dgm:spPr/>
      <dgm:t>
        <a:bodyPr/>
        <a:lstStyle/>
        <a:p>
          <a:endParaRPr lang="es-ES"/>
        </a:p>
      </dgm:t>
    </dgm:pt>
    <dgm:pt modelId="{609FE20C-90A0-4B87-A9D3-6A4812801F4A}" type="pres">
      <dgm:prSet presAssocID="{A63EA96D-5602-451D-80C1-BCEEBD7B4A66}" presName="parentText" presStyleLbl="node1" presStyleIdx="1" presStyleCnt="3">
        <dgm:presLayoutVars>
          <dgm:chMax val="0"/>
          <dgm:bulletEnabled val="1"/>
        </dgm:presLayoutVars>
      </dgm:prSet>
      <dgm:spPr/>
      <dgm:t>
        <a:bodyPr/>
        <a:lstStyle/>
        <a:p>
          <a:endParaRPr lang="es-ES"/>
        </a:p>
      </dgm:t>
    </dgm:pt>
    <dgm:pt modelId="{7BD565FB-B074-4DCE-B22D-674838879412}" type="pres">
      <dgm:prSet presAssocID="{A63EA96D-5602-451D-80C1-BCEEBD7B4A66}" presName="negativeSpace" presStyleCnt="0"/>
      <dgm:spPr/>
    </dgm:pt>
    <dgm:pt modelId="{19E00E56-1286-4DC6-968E-BFFB17A991FB}" type="pres">
      <dgm:prSet presAssocID="{A63EA96D-5602-451D-80C1-BCEEBD7B4A66}" presName="childText" presStyleLbl="conFgAcc1" presStyleIdx="1" presStyleCnt="3" custScaleY="101807">
        <dgm:presLayoutVars>
          <dgm:bulletEnabled val="1"/>
        </dgm:presLayoutVars>
      </dgm:prSet>
      <dgm:spPr/>
      <dgm:t>
        <a:bodyPr/>
        <a:lstStyle/>
        <a:p>
          <a:endParaRPr lang="es-ES"/>
        </a:p>
      </dgm:t>
    </dgm:pt>
    <dgm:pt modelId="{D9B470D8-5AB0-4C81-B368-D79B17FFE621}" type="pres">
      <dgm:prSet presAssocID="{7DA7FE73-E872-4EDD-9D4F-8122B503DEC7}" presName="spaceBetweenRectangles" presStyleCnt="0"/>
      <dgm:spPr/>
    </dgm:pt>
    <dgm:pt modelId="{E3E44A13-742F-457E-893E-5C5D9B4701E2}" type="pres">
      <dgm:prSet presAssocID="{751805B3-082D-4A39-ABBF-21C92207C470}" presName="parentLin" presStyleCnt="0"/>
      <dgm:spPr/>
    </dgm:pt>
    <dgm:pt modelId="{705FE4AC-CA8D-4386-B68F-426F04C3FBB7}" type="pres">
      <dgm:prSet presAssocID="{751805B3-082D-4A39-ABBF-21C92207C470}" presName="parentLeftMargin" presStyleLbl="node1" presStyleIdx="1" presStyleCnt="3"/>
      <dgm:spPr/>
      <dgm:t>
        <a:bodyPr/>
        <a:lstStyle/>
        <a:p>
          <a:endParaRPr lang="es-ES"/>
        </a:p>
      </dgm:t>
    </dgm:pt>
    <dgm:pt modelId="{6C58514C-B343-4914-A3B9-51F653E11B2F}" type="pres">
      <dgm:prSet presAssocID="{751805B3-082D-4A39-ABBF-21C92207C470}" presName="parentText" presStyleLbl="node1" presStyleIdx="2" presStyleCnt="3" custScaleY="94760">
        <dgm:presLayoutVars>
          <dgm:chMax val="0"/>
          <dgm:bulletEnabled val="1"/>
        </dgm:presLayoutVars>
      </dgm:prSet>
      <dgm:spPr/>
      <dgm:t>
        <a:bodyPr/>
        <a:lstStyle/>
        <a:p>
          <a:endParaRPr lang="es-ES"/>
        </a:p>
      </dgm:t>
    </dgm:pt>
    <dgm:pt modelId="{F7F601FA-69AC-4D39-9C0E-3F3EE49A8337}" type="pres">
      <dgm:prSet presAssocID="{751805B3-082D-4A39-ABBF-21C92207C470}" presName="negativeSpace" presStyleCnt="0"/>
      <dgm:spPr/>
    </dgm:pt>
    <dgm:pt modelId="{FED6C63D-9A41-4ACF-AD95-9ED1A8C07B5A}" type="pres">
      <dgm:prSet presAssocID="{751805B3-082D-4A39-ABBF-21C92207C470}" presName="childText" presStyleLbl="conFgAcc1" presStyleIdx="2" presStyleCnt="3">
        <dgm:presLayoutVars>
          <dgm:bulletEnabled val="1"/>
        </dgm:presLayoutVars>
      </dgm:prSet>
      <dgm:spPr/>
      <dgm:t>
        <a:bodyPr/>
        <a:lstStyle/>
        <a:p>
          <a:endParaRPr lang="es-ES"/>
        </a:p>
      </dgm:t>
    </dgm:pt>
  </dgm:ptLst>
  <dgm:cxnLst>
    <dgm:cxn modelId="{2DCB8F4C-97CF-4AB2-9393-090E62316EB6}" srcId="{751805B3-082D-4A39-ABBF-21C92207C470}" destId="{D7B6DA0C-F74F-4D7D-8DDD-01694DC0AC16}" srcOrd="7" destOrd="0" parTransId="{358B5B47-127A-44CF-A151-D96AAB3E323B}" sibTransId="{643D252F-5441-4B71-B59D-60C90201ADC9}"/>
    <dgm:cxn modelId="{6CF2F12C-4D3A-44FE-94A1-270501A10415}" type="presOf" srcId="{A63EA96D-5602-451D-80C1-BCEEBD7B4A66}" destId="{861851E9-23E2-4A34-8DFE-83C6DE1647DF}" srcOrd="0" destOrd="0" presId="urn:microsoft.com/office/officeart/2005/8/layout/list1"/>
    <dgm:cxn modelId="{7AFF8FD6-2669-4280-9E76-BA3EC3656AFD}" srcId="{751805B3-082D-4A39-ABBF-21C92207C470}" destId="{3C61B7B3-FFBC-49DF-A582-2DC43285288B}" srcOrd="4" destOrd="0" parTransId="{4AF3EFE9-2757-42C1-AC01-84939D7601EE}" sibTransId="{6DD3EFFD-09BE-4E44-A262-8E54B522B1A0}"/>
    <dgm:cxn modelId="{F823E9D2-5A54-4DA6-88C7-5786CE0E0615}" srcId="{751805B3-082D-4A39-ABBF-21C92207C470}" destId="{7A477A4F-14C0-427E-AFF0-ED09D66E1F34}" srcOrd="2" destOrd="0" parTransId="{F12FBB56-C547-4044-B826-64D0D8133F8E}" sibTransId="{25EB48C5-C2DB-4E6F-A0B9-BBF712CACBCC}"/>
    <dgm:cxn modelId="{598309B0-ED19-4DCA-BE3F-48891E9BD52F}" type="presOf" srcId="{F96ED639-8441-4891-9482-15BF7BD85A19}" destId="{7BDE95F1-2793-42D8-8480-0CF47F35DC0B}" srcOrd="1" destOrd="0" presId="urn:microsoft.com/office/officeart/2005/8/layout/list1"/>
    <dgm:cxn modelId="{EBC88CD3-5813-4F35-B638-78297C535A6E}" type="presOf" srcId="{C4F923CD-36EC-49AD-AD8F-45EA7F2BC8A4}" destId="{FED6C63D-9A41-4ACF-AD95-9ED1A8C07B5A}" srcOrd="0" destOrd="1" presId="urn:microsoft.com/office/officeart/2005/8/layout/list1"/>
    <dgm:cxn modelId="{5D5D06BE-71F5-48DF-A17F-6F2C77318FED}" type="presOf" srcId="{3C61B7B3-FFBC-49DF-A582-2DC43285288B}" destId="{FED6C63D-9A41-4ACF-AD95-9ED1A8C07B5A}" srcOrd="0" destOrd="4" presId="urn:microsoft.com/office/officeart/2005/8/layout/list1"/>
    <dgm:cxn modelId="{6059E1C5-128C-410A-9F12-55B2D5BD6176}" type="presOf" srcId="{A63EA96D-5602-451D-80C1-BCEEBD7B4A66}" destId="{609FE20C-90A0-4B87-A9D3-6A4812801F4A}" srcOrd="1" destOrd="0" presId="urn:microsoft.com/office/officeart/2005/8/layout/list1"/>
    <dgm:cxn modelId="{DB257233-AA8A-4C31-ABAC-AD7A329E7C86}" type="presOf" srcId="{B84745F0-BB22-43A5-A0B0-61D13F2A8A5B}" destId="{0CF14C2B-803A-4A0C-A82D-02761F74421C}" srcOrd="0" destOrd="0" presId="urn:microsoft.com/office/officeart/2005/8/layout/list1"/>
    <dgm:cxn modelId="{918136BC-BEBE-4EC9-BD73-2E44ED3321EE}" srcId="{B84745F0-BB22-43A5-A0B0-61D13F2A8A5B}" destId="{A63EA96D-5602-451D-80C1-BCEEBD7B4A66}" srcOrd="1" destOrd="0" parTransId="{844BBB42-457E-4B14-B24B-1BEEC94912AC}" sibTransId="{7DA7FE73-E872-4EDD-9D4F-8122B503DEC7}"/>
    <dgm:cxn modelId="{B6D89130-8F13-4728-8922-25E2E978BCA4}" type="presOf" srcId="{A2C93772-D5E3-4FD2-84D0-54D8350C64A8}" destId="{19E00E56-1286-4DC6-968E-BFFB17A991FB}" srcOrd="0" destOrd="0" presId="urn:microsoft.com/office/officeart/2005/8/layout/list1"/>
    <dgm:cxn modelId="{FB5B5D94-3012-4929-AA66-5DA9B6601599}" type="presOf" srcId="{7A477A4F-14C0-427E-AFF0-ED09D66E1F34}" destId="{FED6C63D-9A41-4ACF-AD95-9ED1A8C07B5A}" srcOrd="0" destOrd="2" presId="urn:microsoft.com/office/officeart/2005/8/layout/list1"/>
    <dgm:cxn modelId="{E92539CD-3D0E-4DE6-A9BC-869EC753B035}" type="presOf" srcId="{0FDE14D4-8956-4949-A5FB-723D433AADE7}" destId="{FED6C63D-9A41-4ACF-AD95-9ED1A8C07B5A}" srcOrd="0" destOrd="6" presId="urn:microsoft.com/office/officeart/2005/8/layout/list1"/>
    <dgm:cxn modelId="{DB7F9A7F-6CC5-4AC5-951B-F7E2211E7988}" type="presOf" srcId="{C9FC0487-575B-4C4C-91C1-F5C874A36FA1}" destId="{FED6C63D-9A41-4ACF-AD95-9ED1A8C07B5A}" srcOrd="0" destOrd="0" presId="urn:microsoft.com/office/officeart/2005/8/layout/list1"/>
    <dgm:cxn modelId="{8B8C7283-073D-4A23-8066-3F186B8416DB}" srcId="{751805B3-082D-4A39-ABBF-21C92207C470}" destId="{1FBCFD2B-9AA4-4F78-B6DC-448A3D117566}" srcOrd="5" destOrd="0" parTransId="{F2E4585C-83AD-4463-BD91-485DB57C5552}" sibTransId="{2F1A0662-C1A4-4EDD-8F71-A3C46D0375C7}"/>
    <dgm:cxn modelId="{AF4A7E48-E3A7-4815-8055-EA436B59999B}" type="presOf" srcId="{BB1881BB-9F6B-4CD5-8C49-877D0C96DE54}" destId="{6CFAA8A2-2A72-4BFD-88EF-D896DD6EFA8C}" srcOrd="0" destOrd="0" presId="urn:microsoft.com/office/officeart/2005/8/layout/list1"/>
    <dgm:cxn modelId="{736FADD6-3835-4252-ADDB-6EF04D087800}" srcId="{751805B3-082D-4A39-ABBF-21C92207C470}" destId="{C9FC0487-575B-4C4C-91C1-F5C874A36FA1}" srcOrd="0" destOrd="0" parTransId="{461A4580-2AA9-4DEE-8726-08F73647B127}" sibTransId="{D20B4D97-A21B-4062-8552-331D93684BE1}"/>
    <dgm:cxn modelId="{3B2B4884-97B1-4167-B823-E5C7F105B3A1}" srcId="{B84745F0-BB22-43A5-A0B0-61D13F2A8A5B}" destId="{F96ED639-8441-4891-9482-15BF7BD85A19}" srcOrd="0" destOrd="0" parTransId="{EEE9255B-9009-4FBA-9950-7EDDCCFB10A3}" sibTransId="{7A38F5C0-F4EF-464A-9FFC-B038651DCDA8}"/>
    <dgm:cxn modelId="{3A2904D4-BBE8-47E6-B48C-95B361124589}" srcId="{B84745F0-BB22-43A5-A0B0-61D13F2A8A5B}" destId="{751805B3-082D-4A39-ABBF-21C92207C470}" srcOrd="2" destOrd="0" parTransId="{32C080C9-02D3-44D2-9962-E0A99AB869AF}" sibTransId="{0A180B88-2F30-4C34-951F-68D8EED40031}"/>
    <dgm:cxn modelId="{529EE746-F3ED-420E-A585-9213425C7FD8}" srcId="{F96ED639-8441-4891-9482-15BF7BD85A19}" destId="{BB1881BB-9F6B-4CD5-8C49-877D0C96DE54}" srcOrd="0" destOrd="0" parTransId="{936F958B-928B-47E8-807D-43C51B18EB86}" sibTransId="{685241F2-5614-4CA3-8CDB-F1CD4FACF30B}"/>
    <dgm:cxn modelId="{C7F70E93-56B7-4CCF-B42C-8B820CC12579}" type="presOf" srcId="{751805B3-082D-4A39-ABBF-21C92207C470}" destId="{705FE4AC-CA8D-4386-B68F-426F04C3FBB7}" srcOrd="0" destOrd="0" presId="urn:microsoft.com/office/officeart/2005/8/layout/list1"/>
    <dgm:cxn modelId="{86E5079D-2624-4C46-9746-48D1A54445E2}" type="presOf" srcId="{D7B6DA0C-F74F-4D7D-8DDD-01694DC0AC16}" destId="{FED6C63D-9A41-4ACF-AD95-9ED1A8C07B5A}" srcOrd="0" destOrd="7" presId="urn:microsoft.com/office/officeart/2005/8/layout/list1"/>
    <dgm:cxn modelId="{836B0CC6-4787-40D3-97BB-A5916E47BA69}" srcId="{751805B3-082D-4A39-ABBF-21C92207C470}" destId="{C4F923CD-36EC-49AD-AD8F-45EA7F2BC8A4}" srcOrd="1" destOrd="0" parTransId="{D8CA1F0B-14E5-4FCD-A7C4-A56A2CAA8CFA}" sibTransId="{A5C7E117-14AF-4F19-BA48-54B557CFB417}"/>
    <dgm:cxn modelId="{D683DE3F-ACDE-4610-8C51-C59A01B36737}" type="presOf" srcId="{F96ED639-8441-4891-9482-15BF7BD85A19}" destId="{B2ECB2E7-7A85-4747-AC1F-4B4E74E47506}" srcOrd="0" destOrd="0" presId="urn:microsoft.com/office/officeart/2005/8/layout/list1"/>
    <dgm:cxn modelId="{1745B8FF-DA8B-4561-B138-87ABBF218503}" srcId="{A63EA96D-5602-451D-80C1-BCEEBD7B4A66}" destId="{A2C93772-D5E3-4FD2-84D0-54D8350C64A8}" srcOrd="0" destOrd="0" parTransId="{82385681-50C5-4E56-B3E6-36875DD56012}" sibTransId="{24203CC4-5304-4A47-AFF9-7D8991A198EC}"/>
    <dgm:cxn modelId="{787CACEE-ED3D-4EC7-A310-F0CACBEB0DEA}" srcId="{751805B3-082D-4A39-ABBF-21C92207C470}" destId="{E2E1F23D-E3C6-41FC-875A-201036425F20}" srcOrd="3" destOrd="0" parTransId="{6D2594E0-9275-4B70-B001-022FEEACF6D8}" sibTransId="{865ADB89-A332-408D-9FA3-E52A33724712}"/>
    <dgm:cxn modelId="{C61B237B-08E8-4AE0-824E-816C9EADE6A8}" srcId="{751805B3-082D-4A39-ABBF-21C92207C470}" destId="{0FDE14D4-8956-4949-A5FB-723D433AADE7}" srcOrd="6" destOrd="0" parTransId="{5360D7F8-FBD3-468F-B6FC-A82976DAAC9E}" sibTransId="{A351AF50-C63A-48D1-B88E-8E4185F3C425}"/>
    <dgm:cxn modelId="{74109F99-CCB9-4DF8-9CFF-E91B3EDFFD11}" type="presOf" srcId="{751805B3-082D-4A39-ABBF-21C92207C470}" destId="{6C58514C-B343-4914-A3B9-51F653E11B2F}" srcOrd="1" destOrd="0" presId="urn:microsoft.com/office/officeart/2005/8/layout/list1"/>
    <dgm:cxn modelId="{9D43F711-5AA3-45C7-B6D4-1DC69B7AE432}" type="presOf" srcId="{1FBCFD2B-9AA4-4F78-B6DC-448A3D117566}" destId="{FED6C63D-9A41-4ACF-AD95-9ED1A8C07B5A}" srcOrd="0" destOrd="5" presId="urn:microsoft.com/office/officeart/2005/8/layout/list1"/>
    <dgm:cxn modelId="{C4395E22-57BC-41E7-8D31-C0FA3278CFD5}" type="presOf" srcId="{E2E1F23D-E3C6-41FC-875A-201036425F20}" destId="{FED6C63D-9A41-4ACF-AD95-9ED1A8C07B5A}" srcOrd="0" destOrd="3" presId="urn:microsoft.com/office/officeart/2005/8/layout/list1"/>
    <dgm:cxn modelId="{414F1E13-8F03-4A58-AEFE-AD55152F073F}" type="presParOf" srcId="{0CF14C2B-803A-4A0C-A82D-02761F74421C}" destId="{1DBF0429-F09A-43CE-BAC5-5BEF6C3D8A92}" srcOrd="0" destOrd="0" presId="urn:microsoft.com/office/officeart/2005/8/layout/list1"/>
    <dgm:cxn modelId="{02FFBF79-586A-4D63-B869-EFDF49358853}" type="presParOf" srcId="{1DBF0429-F09A-43CE-BAC5-5BEF6C3D8A92}" destId="{B2ECB2E7-7A85-4747-AC1F-4B4E74E47506}" srcOrd="0" destOrd="0" presId="urn:microsoft.com/office/officeart/2005/8/layout/list1"/>
    <dgm:cxn modelId="{76D64E88-57F7-4C8B-982D-AB4C9D842D9F}" type="presParOf" srcId="{1DBF0429-F09A-43CE-BAC5-5BEF6C3D8A92}" destId="{7BDE95F1-2793-42D8-8480-0CF47F35DC0B}" srcOrd="1" destOrd="0" presId="urn:microsoft.com/office/officeart/2005/8/layout/list1"/>
    <dgm:cxn modelId="{3B928734-0803-41DD-89D6-EAF0ED6D20E9}" type="presParOf" srcId="{0CF14C2B-803A-4A0C-A82D-02761F74421C}" destId="{2C2AA395-DFC4-461F-9C12-04FBDEE7792B}" srcOrd="1" destOrd="0" presId="urn:microsoft.com/office/officeart/2005/8/layout/list1"/>
    <dgm:cxn modelId="{2D68FAA8-0069-41AB-92F0-4F623782E272}" type="presParOf" srcId="{0CF14C2B-803A-4A0C-A82D-02761F74421C}" destId="{6CFAA8A2-2A72-4BFD-88EF-D896DD6EFA8C}" srcOrd="2" destOrd="0" presId="urn:microsoft.com/office/officeart/2005/8/layout/list1"/>
    <dgm:cxn modelId="{C3EB5F3B-2160-4FE7-9F0F-80D152CB4EFD}" type="presParOf" srcId="{0CF14C2B-803A-4A0C-A82D-02761F74421C}" destId="{5E29709C-7E8D-466C-A537-3F9539555770}" srcOrd="3" destOrd="0" presId="urn:microsoft.com/office/officeart/2005/8/layout/list1"/>
    <dgm:cxn modelId="{C7EC0B1C-BD05-4E16-9619-BF3F86296A4A}" type="presParOf" srcId="{0CF14C2B-803A-4A0C-A82D-02761F74421C}" destId="{7CC527C0-0321-4100-8997-F51C8F723F4C}" srcOrd="4" destOrd="0" presId="urn:microsoft.com/office/officeart/2005/8/layout/list1"/>
    <dgm:cxn modelId="{31B403E9-202E-434F-8F64-F04031226F35}" type="presParOf" srcId="{7CC527C0-0321-4100-8997-F51C8F723F4C}" destId="{861851E9-23E2-4A34-8DFE-83C6DE1647DF}" srcOrd="0" destOrd="0" presId="urn:microsoft.com/office/officeart/2005/8/layout/list1"/>
    <dgm:cxn modelId="{B940D5AB-217B-484C-A125-9CD565D0D8FE}" type="presParOf" srcId="{7CC527C0-0321-4100-8997-F51C8F723F4C}" destId="{609FE20C-90A0-4B87-A9D3-6A4812801F4A}" srcOrd="1" destOrd="0" presId="urn:microsoft.com/office/officeart/2005/8/layout/list1"/>
    <dgm:cxn modelId="{364B5280-5917-4C0D-8A05-1F3912FDC8C3}" type="presParOf" srcId="{0CF14C2B-803A-4A0C-A82D-02761F74421C}" destId="{7BD565FB-B074-4DCE-B22D-674838879412}" srcOrd="5" destOrd="0" presId="urn:microsoft.com/office/officeart/2005/8/layout/list1"/>
    <dgm:cxn modelId="{36522016-E92C-4232-A072-A33EDE95F775}" type="presParOf" srcId="{0CF14C2B-803A-4A0C-A82D-02761F74421C}" destId="{19E00E56-1286-4DC6-968E-BFFB17A991FB}" srcOrd="6" destOrd="0" presId="urn:microsoft.com/office/officeart/2005/8/layout/list1"/>
    <dgm:cxn modelId="{8DB4C2E8-ADD2-4F25-93F1-C5AAEA0EAC6A}" type="presParOf" srcId="{0CF14C2B-803A-4A0C-A82D-02761F74421C}" destId="{D9B470D8-5AB0-4C81-B368-D79B17FFE621}" srcOrd="7" destOrd="0" presId="urn:microsoft.com/office/officeart/2005/8/layout/list1"/>
    <dgm:cxn modelId="{B37C6197-B0C0-46B9-8D13-E017E9375BD0}" type="presParOf" srcId="{0CF14C2B-803A-4A0C-A82D-02761F74421C}" destId="{E3E44A13-742F-457E-893E-5C5D9B4701E2}" srcOrd="8" destOrd="0" presId="urn:microsoft.com/office/officeart/2005/8/layout/list1"/>
    <dgm:cxn modelId="{CA957879-4A8F-4D36-BE51-BA18724BEA87}" type="presParOf" srcId="{E3E44A13-742F-457E-893E-5C5D9B4701E2}" destId="{705FE4AC-CA8D-4386-B68F-426F04C3FBB7}" srcOrd="0" destOrd="0" presId="urn:microsoft.com/office/officeart/2005/8/layout/list1"/>
    <dgm:cxn modelId="{25DFD3BA-7A6F-4A4F-887D-B7E5C619F929}" type="presParOf" srcId="{E3E44A13-742F-457E-893E-5C5D9B4701E2}" destId="{6C58514C-B343-4914-A3B9-51F653E11B2F}" srcOrd="1" destOrd="0" presId="urn:microsoft.com/office/officeart/2005/8/layout/list1"/>
    <dgm:cxn modelId="{4F73EBEF-6688-4ED7-A0E9-B59D4D2342A2}" type="presParOf" srcId="{0CF14C2B-803A-4A0C-A82D-02761F74421C}" destId="{F7F601FA-69AC-4D39-9C0E-3F3EE49A8337}" srcOrd="9" destOrd="0" presId="urn:microsoft.com/office/officeart/2005/8/layout/list1"/>
    <dgm:cxn modelId="{5FA28D45-E8C4-47BB-87F9-3C67C3E75838}" type="presParOf" srcId="{0CF14C2B-803A-4A0C-A82D-02761F74421C}" destId="{FED6C63D-9A41-4ACF-AD95-9ED1A8C07B5A}"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81946E-5836-4DAE-A856-3C37E91B9513}"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s-CO"/>
        </a:p>
      </dgm:t>
    </dgm:pt>
    <dgm:pt modelId="{E8B3673D-BDA6-4DA9-ABD6-FA4B21C3F72B}">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Vehículos del MHCP - 2019</a:t>
          </a:r>
        </a:p>
      </dgm:t>
    </dgm:pt>
    <dgm:pt modelId="{802AAF5E-F72F-4F65-8466-C97732A840E7}" type="parTrans" cxnId="{9BBAC92C-DE00-46DC-8662-46C7492ED942}">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DD38211-DBB4-411C-82F3-CD745AD446EA}" type="sibTrans" cxnId="{9BBAC92C-DE00-46DC-8662-46C7492ED942}">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A4059410-9B0F-484F-844F-E93AC4998E66}">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Esquema de Seguridad -Despacho de Ministro </a:t>
          </a:r>
        </a:p>
      </dgm:t>
    </dgm:pt>
    <dgm:pt modelId="{6579F72E-6896-4DBA-8018-36243424E035}" type="parTrans" cxnId="{BBB5BAF8-F592-456F-9A83-54334D11F834}">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D0820E8-EA0D-4D5C-A9C6-1380776DD15F}" type="sibTrans" cxnId="{BBB5BAF8-F592-456F-9A83-54334D11F834}">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7674FDF5-0174-442F-B729-D51C40AE5E39}">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Directivos </a:t>
          </a:r>
        </a:p>
      </dgm:t>
    </dgm:pt>
    <dgm:pt modelId="{E5627A23-BD4F-4432-935C-CF68F84A7274}" type="parTrans" cxnId="{7012D455-7A68-40FD-A8AE-4DBE6CCB78B3}">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8098630-DD36-429A-B8EF-C71A9B0C918B}" type="sibTrans" cxnId="{7012D455-7A68-40FD-A8AE-4DBE6CCB78B3}">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252AD91-BCCD-467D-9A58-DAA8B2CCA638}">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Operativos</a:t>
          </a:r>
        </a:p>
      </dgm:t>
    </dgm:pt>
    <dgm:pt modelId="{51DC8177-94D5-4055-9969-3108DE20B4C3}" type="parTrans" cxnId="{B154E118-1643-49C9-AAB2-BC32FC8D3863}">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8785E6F-00B7-43E3-B4DF-18BA6EECE080}" type="sibTrans" cxnId="{B154E118-1643-49C9-AAB2-BC32FC8D3863}">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5B1D6E8-79DF-40F0-9888-E78E36D619CD}">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5</a:t>
          </a:r>
        </a:p>
      </dgm:t>
    </dgm:pt>
    <dgm:pt modelId="{433EB2E6-C581-4752-819E-3317E338113B}" type="parTrans" cxnId="{42CE2B70-7CA9-4DC7-B27E-492B98544031}">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688FBB23-AB0D-4A9A-9E45-93A21FC6BE33}" type="sibTrans" cxnId="{42CE2B70-7CA9-4DC7-B27E-492B98544031}">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3567BB9-A2D9-48AA-AFC3-90BBF23632B3}">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12 </a:t>
          </a:r>
        </a:p>
      </dgm:t>
    </dgm:pt>
    <dgm:pt modelId="{D6218370-2762-4C5D-B6FF-0EDDC3DCAE75}" type="parTrans" cxnId="{D8008E8A-22D5-4272-BA05-9C5DEF3B2B05}">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7EB28DC-810E-4762-8D55-B95EBF915FDC}" type="sibTrans" cxnId="{D8008E8A-22D5-4272-BA05-9C5DEF3B2B05}">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EF2B6A14-CBB5-4255-86DF-4C0C366D0D28}">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6</a:t>
          </a:r>
        </a:p>
      </dgm:t>
    </dgm:pt>
    <dgm:pt modelId="{9A97888D-6D18-48EC-B903-A8B6FC8AAF2D}" type="parTrans" cxnId="{94163E29-5745-47AB-8E2E-F7207F191ECC}">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AC239E3-A20A-4D63-8FBF-FC0EB0C122D4}" type="sibTrans" cxnId="{94163E29-5745-47AB-8E2E-F7207F191ECC}">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7018968A-8292-46DA-BD71-9F7AEDB10FC2}">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Total: 23</a:t>
          </a:r>
        </a:p>
      </dgm:t>
    </dgm:pt>
    <dgm:pt modelId="{DBC44E3F-3C7B-431B-A780-6BD75620EB3D}" type="parTrans" cxnId="{020C25A9-00CF-47A4-9887-F2F2671D5A34}">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DE7080A-120D-4FB4-836C-F26DAD07CD45}" type="sibTrans" cxnId="{020C25A9-00CF-47A4-9887-F2F2671D5A34}">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0B989E8-5477-416F-B05A-91F6D3CF3A0D}">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2 Motocicletas Susuki</a:t>
          </a:r>
        </a:p>
      </dgm:t>
    </dgm:pt>
    <dgm:pt modelId="{9B725DB8-C047-4580-A01B-247330F9466F}" type="parTrans" cxnId="{17117168-7870-4912-BCEC-AAA8888D95F1}">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5296FC1A-9565-4448-9253-85B8F34C654C}" type="sibTrans" cxnId="{17117168-7870-4912-BCEC-AAA8888D95F1}">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1471DF1C-8B6F-4AF4-B443-DBE2AB698D91}">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5 Camionetas Toyota Prado</a:t>
          </a:r>
        </a:p>
      </dgm:t>
    </dgm:pt>
    <dgm:pt modelId="{0B53B95D-7D83-47BC-B96A-2119D72B9144}" type="parTrans" cxnId="{1C4802D1-9309-436F-A055-D735B21F849E}">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955468FA-B85C-4176-8B06-81E6B18BB1FE}" type="sibTrans" cxnId="{1C4802D1-9309-436F-A055-D735B21F849E}">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EEFAD95-6692-4CE3-9EA9-3123CCAE2477}">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12 Camionetas Renault Koleos</a:t>
          </a:r>
        </a:p>
      </dgm:t>
    </dgm:pt>
    <dgm:pt modelId="{702CCD3F-1F7D-4584-A66D-FB5A6B96C4FA}" type="parTrans" cxnId="{CB1F5CCD-4CB3-481A-B068-86BBDDEB2535}">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D4590E11-79B9-4EB6-BCB4-FBEED887B6BA}" type="sibTrans" cxnId="{CB1F5CCD-4CB3-481A-B068-86BBDDEB2535}">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E50941B1-D4E4-49EF-A108-E125C787E702}">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Automovil Renault Fluence</a:t>
          </a:r>
        </a:p>
      </dgm:t>
    </dgm:pt>
    <dgm:pt modelId="{15D2D7FF-9390-4CC5-8184-BD5E05D7FEB5}" type="parTrans" cxnId="{BDD9FFFC-B90B-4C8C-8821-B30A0F9F5190}">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16876659-FA83-4A53-93DD-903F78249689}" type="sibTrans" cxnId="{BDD9FFFC-B90B-4C8C-8821-B30A0F9F5190}">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DB22D45-BEBA-4188-A349-CC1912488C63}" type="pres">
      <dgm:prSet presAssocID="{D181946E-5836-4DAE-A856-3C37E91B9513}" presName="diagram" presStyleCnt="0">
        <dgm:presLayoutVars>
          <dgm:chPref val="1"/>
          <dgm:dir/>
          <dgm:animOne val="branch"/>
          <dgm:animLvl val="lvl"/>
          <dgm:resizeHandles val="exact"/>
        </dgm:presLayoutVars>
      </dgm:prSet>
      <dgm:spPr/>
      <dgm:t>
        <a:bodyPr/>
        <a:lstStyle/>
        <a:p>
          <a:endParaRPr lang="es-ES"/>
        </a:p>
      </dgm:t>
    </dgm:pt>
    <dgm:pt modelId="{F6700E2E-D874-4AB8-B024-B140C5BA39E6}" type="pres">
      <dgm:prSet presAssocID="{E8B3673D-BDA6-4DA9-ABD6-FA4B21C3F72B}" presName="root1" presStyleCnt="0"/>
      <dgm:spPr/>
    </dgm:pt>
    <dgm:pt modelId="{9AB0A057-404D-44ED-B8C8-0EC73FECC1CA}" type="pres">
      <dgm:prSet presAssocID="{E8B3673D-BDA6-4DA9-ABD6-FA4B21C3F72B}" presName="LevelOneTextNode" presStyleLbl="node0" presStyleIdx="0" presStyleCnt="1">
        <dgm:presLayoutVars>
          <dgm:chPref val="3"/>
        </dgm:presLayoutVars>
      </dgm:prSet>
      <dgm:spPr/>
      <dgm:t>
        <a:bodyPr/>
        <a:lstStyle/>
        <a:p>
          <a:endParaRPr lang="es-ES"/>
        </a:p>
      </dgm:t>
    </dgm:pt>
    <dgm:pt modelId="{318534C8-1F8E-4EB2-9699-05E2BFE62ABA}" type="pres">
      <dgm:prSet presAssocID="{E8B3673D-BDA6-4DA9-ABD6-FA4B21C3F72B}" presName="level2hierChild" presStyleCnt="0"/>
      <dgm:spPr/>
    </dgm:pt>
    <dgm:pt modelId="{7F7C6921-2333-4E1F-9ADF-F520619CD866}" type="pres">
      <dgm:prSet presAssocID="{6579F72E-6896-4DBA-8018-36243424E035}" presName="conn2-1" presStyleLbl="parChTrans1D2" presStyleIdx="0" presStyleCnt="4"/>
      <dgm:spPr/>
      <dgm:t>
        <a:bodyPr/>
        <a:lstStyle/>
        <a:p>
          <a:endParaRPr lang="es-ES"/>
        </a:p>
      </dgm:t>
    </dgm:pt>
    <dgm:pt modelId="{D6244965-DFD1-4408-96AB-4ED75AACE839}" type="pres">
      <dgm:prSet presAssocID="{6579F72E-6896-4DBA-8018-36243424E035}" presName="connTx" presStyleLbl="parChTrans1D2" presStyleIdx="0" presStyleCnt="4"/>
      <dgm:spPr/>
      <dgm:t>
        <a:bodyPr/>
        <a:lstStyle/>
        <a:p>
          <a:endParaRPr lang="es-ES"/>
        </a:p>
      </dgm:t>
    </dgm:pt>
    <dgm:pt modelId="{710FC179-3739-4738-A0EB-D53FB2094A1B}" type="pres">
      <dgm:prSet presAssocID="{A4059410-9B0F-484F-844F-E93AC4998E66}" presName="root2" presStyleCnt="0"/>
      <dgm:spPr/>
    </dgm:pt>
    <dgm:pt modelId="{67E437F3-6EB8-4120-A49A-103E89594324}" type="pres">
      <dgm:prSet presAssocID="{A4059410-9B0F-484F-844F-E93AC4998E66}" presName="LevelTwoTextNode" presStyleLbl="node2" presStyleIdx="0" presStyleCnt="4">
        <dgm:presLayoutVars>
          <dgm:chPref val="3"/>
        </dgm:presLayoutVars>
      </dgm:prSet>
      <dgm:spPr/>
      <dgm:t>
        <a:bodyPr/>
        <a:lstStyle/>
        <a:p>
          <a:endParaRPr lang="es-ES"/>
        </a:p>
      </dgm:t>
    </dgm:pt>
    <dgm:pt modelId="{AD78B04F-28D8-4C14-80AA-076EB995E093}" type="pres">
      <dgm:prSet presAssocID="{A4059410-9B0F-484F-844F-E93AC4998E66}" presName="level3hierChild" presStyleCnt="0"/>
      <dgm:spPr/>
    </dgm:pt>
    <dgm:pt modelId="{94A3A7FB-26D9-4514-8966-2D0A235C42B4}" type="pres">
      <dgm:prSet presAssocID="{433EB2E6-C581-4752-819E-3317E338113B}" presName="conn2-1" presStyleLbl="parChTrans1D3" presStyleIdx="0" presStyleCnt="3"/>
      <dgm:spPr/>
      <dgm:t>
        <a:bodyPr/>
        <a:lstStyle/>
        <a:p>
          <a:endParaRPr lang="es-ES"/>
        </a:p>
      </dgm:t>
    </dgm:pt>
    <dgm:pt modelId="{AAB5F62B-FFEC-4A5B-AA1B-372381E6ABE7}" type="pres">
      <dgm:prSet presAssocID="{433EB2E6-C581-4752-819E-3317E338113B}" presName="connTx" presStyleLbl="parChTrans1D3" presStyleIdx="0" presStyleCnt="3"/>
      <dgm:spPr/>
      <dgm:t>
        <a:bodyPr/>
        <a:lstStyle/>
        <a:p>
          <a:endParaRPr lang="es-ES"/>
        </a:p>
      </dgm:t>
    </dgm:pt>
    <dgm:pt modelId="{10EB1B9C-DFF0-4F24-843A-B5C89AECF958}" type="pres">
      <dgm:prSet presAssocID="{C5B1D6E8-79DF-40F0-9888-E78E36D619CD}" presName="root2" presStyleCnt="0"/>
      <dgm:spPr/>
    </dgm:pt>
    <dgm:pt modelId="{55A53353-9C56-4E3E-8512-B6480EDB275C}" type="pres">
      <dgm:prSet presAssocID="{C5B1D6E8-79DF-40F0-9888-E78E36D619CD}" presName="LevelTwoTextNode" presStyleLbl="node3" presStyleIdx="0" presStyleCnt="3">
        <dgm:presLayoutVars>
          <dgm:chPref val="3"/>
        </dgm:presLayoutVars>
      </dgm:prSet>
      <dgm:spPr/>
      <dgm:t>
        <a:bodyPr/>
        <a:lstStyle/>
        <a:p>
          <a:endParaRPr lang="es-ES"/>
        </a:p>
      </dgm:t>
    </dgm:pt>
    <dgm:pt modelId="{0484653D-CEC8-4FA4-98A4-CFB4030CF968}" type="pres">
      <dgm:prSet presAssocID="{C5B1D6E8-79DF-40F0-9888-E78E36D619CD}" presName="level3hierChild" presStyleCnt="0"/>
      <dgm:spPr/>
    </dgm:pt>
    <dgm:pt modelId="{8F17284B-5CF5-4426-AC99-C403B0E8C522}" type="pres">
      <dgm:prSet presAssocID="{0B53B95D-7D83-47BC-B96A-2119D72B9144}" presName="conn2-1" presStyleLbl="parChTrans1D4" presStyleIdx="0" presStyleCnt="4"/>
      <dgm:spPr/>
      <dgm:t>
        <a:bodyPr/>
        <a:lstStyle/>
        <a:p>
          <a:endParaRPr lang="es-ES"/>
        </a:p>
      </dgm:t>
    </dgm:pt>
    <dgm:pt modelId="{663BF752-8DD6-444A-B567-11C5897FE1D6}" type="pres">
      <dgm:prSet presAssocID="{0B53B95D-7D83-47BC-B96A-2119D72B9144}" presName="connTx" presStyleLbl="parChTrans1D4" presStyleIdx="0" presStyleCnt="4"/>
      <dgm:spPr/>
      <dgm:t>
        <a:bodyPr/>
        <a:lstStyle/>
        <a:p>
          <a:endParaRPr lang="es-ES"/>
        </a:p>
      </dgm:t>
    </dgm:pt>
    <dgm:pt modelId="{0979D377-1873-46BD-BDD2-A7B607B7A65B}" type="pres">
      <dgm:prSet presAssocID="{1471DF1C-8B6F-4AF4-B443-DBE2AB698D91}" presName="root2" presStyleCnt="0"/>
      <dgm:spPr/>
    </dgm:pt>
    <dgm:pt modelId="{F6BC9A5B-8617-48AE-B0EB-F9DE0357207E}" type="pres">
      <dgm:prSet presAssocID="{1471DF1C-8B6F-4AF4-B443-DBE2AB698D91}" presName="LevelTwoTextNode" presStyleLbl="node4" presStyleIdx="0" presStyleCnt="4">
        <dgm:presLayoutVars>
          <dgm:chPref val="3"/>
        </dgm:presLayoutVars>
      </dgm:prSet>
      <dgm:spPr/>
      <dgm:t>
        <a:bodyPr/>
        <a:lstStyle/>
        <a:p>
          <a:endParaRPr lang="es-ES"/>
        </a:p>
      </dgm:t>
    </dgm:pt>
    <dgm:pt modelId="{837D468A-2D42-41E5-BD7A-FC7CC34B0F6F}" type="pres">
      <dgm:prSet presAssocID="{1471DF1C-8B6F-4AF4-B443-DBE2AB698D91}" presName="level3hierChild" presStyleCnt="0"/>
      <dgm:spPr/>
    </dgm:pt>
    <dgm:pt modelId="{3EA715A4-0E26-431C-B3EE-42DA336EF2A2}" type="pres">
      <dgm:prSet presAssocID="{9B725DB8-C047-4580-A01B-247330F9466F}" presName="conn2-1" presStyleLbl="parChTrans1D4" presStyleIdx="1" presStyleCnt="4"/>
      <dgm:spPr/>
      <dgm:t>
        <a:bodyPr/>
        <a:lstStyle/>
        <a:p>
          <a:endParaRPr lang="es-ES"/>
        </a:p>
      </dgm:t>
    </dgm:pt>
    <dgm:pt modelId="{7B8022E2-16CA-4995-9635-E5F51C2BB726}" type="pres">
      <dgm:prSet presAssocID="{9B725DB8-C047-4580-A01B-247330F9466F}" presName="connTx" presStyleLbl="parChTrans1D4" presStyleIdx="1" presStyleCnt="4"/>
      <dgm:spPr/>
      <dgm:t>
        <a:bodyPr/>
        <a:lstStyle/>
        <a:p>
          <a:endParaRPr lang="es-ES"/>
        </a:p>
      </dgm:t>
    </dgm:pt>
    <dgm:pt modelId="{E6DFE626-AE25-4882-A2C7-C9EF360F80CF}" type="pres">
      <dgm:prSet presAssocID="{30B989E8-5477-416F-B05A-91F6D3CF3A0D}" presName="root2" presStyleCnt="0"/>
      <dgm:spPr/>
    </dgm:pt>
    <dgm:pt modelId="{785F8D0E-17D2-4770-860A-A9649FEC25FC}" type="pres">
      <dgm:prSet presAssocID="{30B989E8-5477-416F-B05A-91F6D3CF3A0D}" presName="LevelTwoTextNode" presStyleLbl="node4" presStyleIdx="1" presStyleCnt="4">
        <dgm:presLayoutVars>
          <dgm:chPref val="3"/>
        </dgm:presLayoutVars>
      </dgm:prSet>
      <dgm:spPr/>
      <dgm:t>
        <a:bodyPr/>
        <a:lstStyle/>
        <a:p>
          <a:endParaRPr lang="es-ES"/>
        </a:p>
      </dgm:t>
    </dgm:pt>
    <dgm:pt modelId="{CB861CAD-8B48-404F-8185-35172B74465C}" type="pres">
      <dgm:prSet presAssocID="{30B989E8-5477-416F-B05A-91F6D3CF3A0D}" presName="level3hierChild" presStyleCnt="0"/>
      <dgm:spPr/>
    </dgm:pt>
    <dgm:pt modelId="{DEAB8D37-D80E-45EF-833C-A3DE0CB240B0}" type="pres">
      <dgm:prSet presAssocID="{E5627A23-BD4F-4432-935C-CF68F84A7274}" presName="conn2-1" presStyleLbl="parChTrans1D2" presStyleIdx="1" presStyleCnt="4"/>
      <dgm:spPr/>
      <dgm:t>
        <a:bodyPr/>
        <a:lstStyle/>
        <a:p>
          <a:endParaRPr lang="es-ES"/>
        </a:p>
      </dgm:t>
    </dgm:pt>
    <dgm:pt modelId="{96DD6FDE-FE80-47CA-AA40-4D4170F2AD9C}" type="pres">
      <dgm:prSet presAssocID="{E5627A23-BD4F-4432-935C-CF68F84A7274}" presName="connTx" presStyleLbl="parChTrans1D2" presStyleIdx="1" presStyleCnt="4"/>
      <dgm:spPr/>
      <dgm:t>
        <a:bodyPr/>
        <a:lstStyle/>
        <a:p>
          <a:endParaRPr lang="es-ES"/>
        </a:p>
      </dgm:t>
    </dgm:pt>
    <dgm:pt modelId="{5CCCE364-04B0-4263-AF11-C94E3595AA54}" type="pres">
      <dgm:prSet presAssocID="{7674FDF5-0174-442F-B729-D51C40AE5E39}" presName="root2" presStyleCnt="0"/>
      <dgm:spPr/>
    </dgm:pt>
    <dgm:pt modelId="{D5C09ED1-F908-4820-AA62-040CA830879B}" type="pres">
      <dgm:prSet presAssocID="{7674FDF5-0174-442F-B729-D51C40AE5E39}" presName="LevelTwoTextNode" presStyleLbl="node2" presStyleIdx="1" presStyleCnt="4">
        <dgm:presLayoutVars>
          <dgm:chPref val="3"/>
        </dgm:presLayoutVars>
      </dgm:prSet>
      <dgm:spPr/>
      <dgm:t>
        <a:bodyPr/>
        <a:lstStyle/>
        <a:p>
          <a:endParaRPr lang="es-ES"/>
        </a:p>
      </dgm:t>
    </dgm:pt>
    <dgm:pt modelId="{1CD85F15-74DD-47F1-A3E2-8F8D7B718566}" type="pres">
      <dgm:prSet presAssocID="{7674FDF5-0174-442F-B729-D51C40AE5E39}" presName="level3hierChild" presStyleCnt="0"/>
      <dgm:spPr/>
    </dgm:pt>
    <dgm:pt modelId="{D1A1E587-5E9F-48EE-9C96-D467C78451FE}" type="pres">
      <dgm:prSet presAssocID="{D6218370-2762-4C5D-B6FF-0EDDC3DCAE75}" presName="conn2-1" presStyleLbl="parChTrans1D3" presStyleIdx="1" presStyleCnt="3"/>
      <dgm:spPr/>
      <dgm:t>
        <a:bodyPr/>
        <a:lstStyle/>
        <a:p>
          <a:endParaRPr lang="es-ES"/>
        </a:p>
      </dgm:t>
    </dgm:pt>
    <dgm:pt modelId="{7903682F-581B-4D19-B02F-9328AA70099A}" type="pres">
      <dgm:prSet presAssocID="{D6218370-2762-4C5D-B6FF-0EDDC3DCAE75}" presName="connTx" presStyleLbl="parChTrans1D3" presStyleIdx="1" presStyleCnt="3"/>
      <dgm:spPr/>
      <dgm:t>
        <a:bodyPr/>
        <a:lstStyle/>
        <a:p>
          <a:endParaRPr lang="es-ES"/>
        </a:p>
      </dgm:t>
    </dgm:pt>
    <dgm:pt modelId="{F107070C-138E-401C-A8A1-02239D438E8A}" type="pres">
      <dgm:prSet presAssocID="{23567BB9-A2D9-48AA-AFC3-90BBF23632B3}" presName="root2" presStyleCnt="0"/>
      <dgm:spPr/>
    </dgm:pt>
    <dgm:pt modelId="{B386E95A-447C-4842-B774-A7BCEF7208DA}" type="pres">
      <dgm:prSet presAssocID="{23567BB9-A2D9-48AA-AFC3-90BBF23632B3}" presName="LevelTwoTextNode" presStyleLbl="node3" presStyleIdx="1" presStyleCnt="3">
        <dgm:presLayoutVars>
          <dgm:chPref val="3"/>
        </dgm:presLayoutVars>
      </dgm:prSet>
      <dgm:spPr/>
      <dgm:t>
        <a:bodyPr/>
        <a:lstStyle/>
        <a:p>
          <a:endParaRPr lang="es-ES"/>
        </a:p>
      </dgm:t>
    </dgm:pt>
    <dgm:pt modelId="{01437E18-B2C2-4C77-97B1-58A55FA3342C}" type="pres">
      <dgm:prSet presAssocID="{23567BB9-A2D9-48AA-AFC3-90BBF23632B3}" presName="level3hierChild" presStyleCnt="0"/>
      <dgm:spPr/>
    </dgm:pt>
    <dgm:pt modelId="{E0A30095-5083-4223-AF1E-06B1C0F54E61}" type="pres">
      <dgm:prSet presAssocID="{702CCD3F-1F7D-4584-A66D-FB5A6B96C4FA}" presName="conn2-1" presStyleLbl="parChTrans1D4" presStyleIdx="2" presStyleCnt="4"/>
      <dgm:spPr/>
      <dgm:t>
        <a:bodyPr/>
        <a:lstStyle/>
        <a:p>
          <a:endParaRPr lang="es-ES"/>
        </a:p>
      </dgm:t>
    </dgm:pt>
    <dgm:pt modelId="{76851009-B220-44C7-8814-E446D02E2AED}" type="pres">
      <dgm:prSet presAssocID="{702CCD3F-1F7D-4584-A66D-FB5A6B96C4FA}" presName="connTx" presStyleLbl="parChTrans1D4" presStyleIdx="2" presStyleCnt="4"/>
      <dgm:spPr/>
      <dgm:t>
        <a:bodyPr/>
        <a:lstStyle/>
        <a:p>
          <a:endParaRPr lang="es-ES"/>
        </a:p>
      </dgm:t>
    </dgm:pt>
    <dgm:pt modelId="{EF35A059-3C17-433B-A838-543EAEA6DE87}" type="pres">
      <dgm:prSet presAssocID="{BEEFAD95-6692-4CE3-9EA9-3123CCAE2477}" presName="root2" presStyleCnt="0"/>
      <dgm:spPr/>
    </dgm:pt>
    <dgm:pt modelId="{5AC33E18-1E9F-47B8-A687-F54A84A23A6A}" type="pres">
      <dgm:prSet presAssocID="{BEEFAD95-6692-4CE3-9EA9-3123CCAE2477}" presName="LevelTwoTextNode" presStyleLbl="node4" presStyleIdx="2" presStyleCnt="4">
        <dgm:presLayoutVars>
          <dgm:chPref val="3"/>
        </dgm:presLayoutVars>
      </dgm:prSet>
      <dgm:spPr/>
      <dgm:t>
        <a:bodyPr/>
        <a:lstStyle/>
        <a:p>
          <a:endParaRPr lang="es-ES"/>
        </a:p>
      </dgm:t>
    </dgm:pt>
    <dgm:pt modelId="{996B1C74-A2BA-413F-AAB1-E5D83726723C}" type="pres">
      <dgm:prSet presAssocID="{BEEFAD95-6692-4CE3-9EA9-3123CCAE2477}" presName="level3hierChild" presStyleCnt="0"/>
      <dgm:spPr/>
    </dgm:pt>
    <dgm:pt modelId="{E57F0BDB-C6D5-49D0-A919-AC71D6602E45}" type="pres">
      <dgm:prSet presAssocID="{51DC8177-94D5-4055-9969-3108DE20B4C3}" presName="conn2-1" presStyleLbl="parChTrans1D2" presStyleIdx="2" presStyleCnt="4"/>
      <dgm:spPr/>
      <dgm:t>
        <a:bodyPr/>
        <a:lstStyle/>
        <a:p>
          <a:endParaRPr lang="es-ES"/>
        </a:p>
      </dgm:t>
    </dgm:pt>
    <dgm:pt modelId="{D5447A8E-B1D7-42CF-82B4-83C2BE55E38C}" type="pres">
      <dgm:prSet presAssocID="{51DC8177-94D5-4055-9969-3108DE20B4C3}" presName="connTx" presStyleLbl="parChTrans1D2" presStyleIdx="2" presStyleCnt="4"/>
      <dgm:spPr/>
      <dgm:t>
        <a:bodyPr/>
        <a:lstStyle/>
        <a:p>
          <a:endParaRPr lang="es-ES"/>
        </a:p>
      </dgm:t>
    </dgm:pt>
    <dgm:pt modelId="{D1FA41A6-07F7-49EE-8A1D-7647304562AF}" type="pres">
      <dgm:prSet presAssocID="{C252AD91-BCCD-467D-9A58-DAA8B2CCA638}" presName="root2" presStyleCnt="0"/>
      <dgm:spPr/>
    </dgm:pt>
    <dgm:pt modelId="{81BBB8D0-5CA6-4BB6-9C3A-095C339BAE1A}" type="pres">
      <dgm:prSet presAssocID="{C252AD91-BCCD-467D-9A58-DAA8B2CCA638}" presName="LevelTwoTextNode" presStyleLbl="node2" presStyleIdx="2" presStyleCnt="4">
        <dgm:presLayoutVars>
          <dgm:chPref val="3"/>
        </dgm:presLayoutVars>
      </dgm:prSet>
      <dgm:spPr/>
      <dgm:t>
        <a:bodyPr/>
        <a:lstStyle/>
        <a:p>
          <a:endParaRPr lang="es-ES"/>
        </a:p>
      </dgm:t>
    </dgm:pt>
    <dgm:pt modelId="{4D0F5A32-A249-43C7-98D7-16CECA780573}" type="pres">
      <dgm:prSet presAssocID="{C252AD91-BCCD-467D-9A58-DAA8B2CCA638}" presName="level3hierChild" presStyleCnt="0"/>
      <dgm:spPr/>
    </dgm:pt>
    <dgm:pt modelId="{3E5040E0-9747-4129-8223-E49134094E90}" type="pres">
      <dgm:prSet presAssocID="{9A97888D-6D18-48EC-B903-A8B6FC8AAF2D}" presName="conn2-1" presStyleLbl="parChTrans1D3" presStyleIdx="2" presStyleCnt="3"/>
      <dgm:spPr/>
      <dgm:t>
        <a:bodyPr/>
        <a:lstStyle/>
        <a:p>
          <a:endParaRPr lang="es-ES"/>
        </a:p>
      </dgm:t>
    </dgm:pt>
    <dgm:pt modelId="{634C0F45-F74A-48B4-A5B0-D92761CEA13C}" type="pres">
      <dgm:prSet presAssocID="{9A97888D-6D18-48EC-B903-A8B6FC8AAF2D}" presName="connTx" presStyleLbl="parChTrans1D3" presStyleIdx="2" presStyleCnt="3"/>
      <dgm:spPr/>
      <dgm:t>
        <a:bodyPr/>
        <a:lstStyle/>
        <a:p>
          <a:endParaRPr lang="es-ES"/>
        </a:p>
      </dgm:t>
    </dgm:pt>
    <dgm:pt modelId="{5460DEF4-4A60-412D-A4A7-181CD44464CA}" type="pres">
      <dgm:prSet presAssocID="{EF2B6A14-CBB5-4255-86DF-4C0C366D0D28}" presName="root2" presStyleCnt="0"/>
      <dgm:spPr/>
    </dgm:pt>
    <dgm:pt modelId="{AF145D7B-9680-4015-8967-73C6EDC35738}" type="pres">
      <dgm:prSet presAssocID="{EF2B6A14-CBB5-4255-86DF-4C0C366D0D28}" presName="LevelTwoTextNode" presStyleLbl="node3" presStyleIdx="2" presStyleCnt="3">
        <dgm:presLayoutVars>
          <dgm:chPref val="3"/>
        </dgm:presLayoutVars>
      </dgm:prSet>
      <dgm:spPr/>
      <dgm:t>
        <a:bodyPr/>
        <a:lstStyle/>
        <a:p>
          <a:endParaRPr lang="es-ES"/>
        </a:p>
      </dgm:t>
    </dgm:pt>
    <dgm:pt modelId="{65207804-3734-4E83-9EFB-9A4D4E4F1F76}" type="pres">
      <dgm:prSet presAssocID="{EF2B6A14-CBB5-4255-86DF-4C0C366D0D28}" presName="level3hierChild" presStyleCnt="0"/>
      <dgm:spPr/>
    </dgm:pt>
    <dgm:pt modelId="{6C93AE69-C967-48BA-9C04-7007F4E5832A}" type="pres">
      <dgm:prSet presAssocID="{15D2D7FF-9390-4CC5-8184-BD5E05D7FEB5}" presName="conn2-1" presStyleLbl="parChTrans1D4" presStyleIdx="3" presStyleCnt="4"/>
      <dgm:spPr/>
      <dgm:t>
        <a:bodyPr/>
        <a:lstStyle/>
        <a:p>
          <a:endParaRPr lang="es-ES"/>
        </a:p>
      </dgm:t>
    </dgm:pt>
    <dgm:pt modelId="{2C82C145-935E-4C1A-90AE-4627769071A3}" type="pres">
      <dgm:prSet presAssocID="{15D2D7FF-9390-4CC5-8184-BD5E05D7FEB5}" presName="connTx" presStyleLbl="parChTrans1D4" presStyleIdx="3" presStyleCnt="4"/>
      <dgm:spPr/>
      <dgm:t>
        <a:bodyPr/>
        <a:lstStyle/>
        <a:p>
          <a:endParaRPr lang="es-ES"/>
        </a:p>
      </dgm:t>
    </dgm:pt>
    <dgm:pt modelId="{226A6EA4-C2F7-4069-BEBF-5C487EC4EA67}" type="pres">
      <dgm:prSet presAssocID="{E50941B1-D4E4-49EF-A108-E125C787E702}" presName="root2" presStyleCnt="0"/>
      <dgm:spPr/>
    </dgm:pt>
    <dgm:pt modelId="{E7C092F8-ABE2-47FE-BA52-C817121FEF25}" type="pres">
      <dgm:prSet presAssocID="{E50941B1-D4E4-49EF-A108-E125C787E702}" presName="LevelTwoTextNode" presStyleLbl="node4" presStyleIdx="3" presStyleCnt="4">
        <dgm:presLayoutVars>
          <dgm:chPref val="3"/>
        </dgm:presLayoutVars>
      </dgm:prSet>
      <dgm:spPr/>
      <dgm:t>
        <a:bodyPr/>
        <a:lstStyle/>
        <a:p>
          <a:endParaRPr lang="es-ES"/>
        </a:p>
      </dgm:t>
    </dgm:pt>
    <dgm:pt modelId="{CF989F30-4CCA-4C9C-BF76-A0A3B3965BC1}" type="pres">
      <dgm:prSet presAssocID="{E50941B1-D4E4-49EF-A108-E125C787E702}" presName="level3hierChild" presStyleCnt="0"/>
      <dgm:spPr/>
    </dgm:pt>
    <dgm:pt modelId="{FEDBD534-22A4-465F-80D2-1F5AB1900591}" type="pres">
      <dgm:prSet presAssocID="{DBC44E3F-3C7B-431B-A780-6BD75620EB3D}" presName="conn2-1" presStyleLbl="parChTrans1D2" presStyleIdx="3" presStyleCnt="4"/>
      <dgm:spPr/>
      <dgm:t>
        <a:bodyPr/>
        <a:lstStyle/>
        <a:p>
          <a:endParaRPr lang="es-ES"/>
        </a:p>
      </dgm:t>
    </dgm:pt>
    <dgm:pt modelId="{CFC78451-16F6-4C55-982B-5046441F8605}" type="pres">
      <dgm:prSet presAssocID="{DBC44E3F-3C7B-431B-A780-6BD75620EB3D}" presName="connTx" presStyleLbl="parChTrans1D2" presStyleIdx="3" presStyleCnt="4"/>
      <dgm:spPr/>
      <dgm:t>
        <a:bodyPr/>
        <a:lstStyle/>
        <a:p>
          <a:endParaRPr lang="es-ES"/>
        </a:p>
      </dgm:t>
    </dgm:pt>
    <dgm:pt modelId="{76A06A81-DE7D-4286-B2F7-23DDB847F2EB}" type="pres">
      <dgm:prSet presAssocID="{7018968A-8292-46DA-BD71-9F7AEDB10FC2}" presName="root2" presStyleCnt="0"/>
      <dgm:spPr/>
    </dgm:pt>
    <dgm:pt modelId="{6CF0A02E-E0AE-4EB4-9155-408A1944215F}" type="pres">
      <dgm:prSet presAssocID="{7018968A-8292-46DA-BD71-9F7AEDB10FC2}" presName="LevelTwoTextNode" presStyleLbl="node2" presStyleIdx="3" presStyleCnt="4">
        <dgm:presLayoutVars>
          <dgm:chPref val="3"/>
        </dgm:presLayoutVars>
      </dgm:prSet>
      <dgm:spPr/>
      <dgm:t>
        <a:bodyPr/>
        <a:lstStyle/>
        <a:p>
          <a:endParaRPr lang="es-ES"/>
        </a:p>
      </dgm:t>
    </dgm:pt>
    <dgm:pt modelId="{A5DDE1CE-6BEF-4795-9B4D-1C2FBABFE79B}" type="pres">
      <dgm:prSet presAssocID="{7018968A-8292-46DA-BD71-9F7AEDB10FC2}" presName="level3hierChild" presStyleCnt="0"/>
      <dgm:spPr/>
    </dgm:pt>
  </dgm:ptLst>
  <dgm:cxnLst>
    <dgm:cxn modelId="{B154E118-1643-49C9-AAB2-BC32FC8D3863}" srcId="{E8B3673D-BDA6-4DA9-ABD6-FA4B21C3F72B}" destId="{C252AD91-BCCD-467D-9A58-DAA8B2CCA638}" srcOrd="2" destOrd="0" parTransId="{51DC8177-94D5-4055-9969-3108DE20B4C3}" sibTransId="{C8785E6F-00B7-43E3-B4DF-18BA6EECE080}"/>
    <dgm:cxn modelId="{42CE2B70-7CA9-4DC7-B27E-492B98544031}" srcId="{A4059410-9B0F-484F-844F-E93AC4998E66}" destId="{C5B1D6E8-79DF-40F0-9888-E78E36D619CD}" srcOrd="0" destOrd="0" parTransId="{433EB2E6-C581-4752-819E-3317E338113B}" sibTransId="{688FBB23-AB0D-4A9A-9E45-93A21FC6BE33}"/>
    <dgm:cxn modelId="{F71089AF-F760-4064-9A3B-020C471DD29B}" type="presOf" srcId="{6579F72E-6896-4DBA-8018-36243424E035}" destId="{7F7C6921-2333-4E1F-9ADF-F520619CD866}" srcOrd="0" destOrd="0" presId="urn:microsoft.com/office/officeart/2005/8/layout/hierarchy2"/>
    <dgm:cxn modelId="{1C4802D1-9309-436F-A055-D735B21F849E}" srcId="{C5B1D6E8-79DF-40F0-9888-E78E36D619CD}" destId="{1471DF1C-8B6F-4AF4-B443-DBE2AB698D91}" srcOrd="0" destOrd="0" parTransId="{0B53B95D-7D83-47BC-B96A-2119D72B9144}" sibTransId="{955468FA-B85C-4176-8B06-81E6B18BB1FE}"/>
    <dgm:cxn modelId="{DA8FCFC4-B90E-4143-8971-D461ADC140D6}" type="presOf" srcId="{9B725DB8-C047-4580-A01B-247330F9466F}" destId="{7B8022E2-16CA-4995-9635-E5F51C2BB726}" srcOrd="1" destOrd="0" presId="urn:microsoft.com/office/officeart/2005/8/layout/hierarchy2"/>
    <dgm:cxn modelId="{D283CD27-91CE-49C6-B8C4-1BF973869F55}" type="presOf" srcId="{D6218370-2762-4C5D-B6FF-0EDDC3DCAE75}" destId="{D1A1E587-5E9F-48EE-9C96-D467C78451FE}" srcOrd="0" destOrd="0" presId="urn:microsoft.com/office/officeart/2005/8/layout/hierarchy2"/>
    <dgm:cxn modelId="{BE807F55-7443-4A27-A3CF-D14881B580A0}" type="presOf" srcId="{A4059410-9B0F-484F-844F-E93AC4998E66}" destId="{67E437F3-6EB8-4120-A49A-103E89594324}" srcOrd="0" destOrd="0" presId="urn:microsoft.com/office/officeart/2005/8/layout/hierarchy2"/>
    <dgm:cxn modelId="{16B2F871-B174-429F-BDC0-9A106102EF6D}" type="presOf" srcId="{7018968A-8292-46DA-BD71-9F7AEDB10FC2}" destId="{6CF0A02E-E0AE-4EB4-9155-408A1944215F}" srcOrd="0" destOrd="0" presId="urn:microsoft.com/office/officeart/2005/8/layout/hierarchy2"/>
    <dgm:cxn modelId="{76A74264-51B0-4B73-BCD8-CD46038CB53E}" type="presOf" srcId="{6579F72E-6896-4DBA-8018-36243424E035}" destId="{D6244965-DFD1-4408-96AB-4ED75AACE839}" srcOrd="1" destOrd="0" presId="urn:microsoft.com/office/officeart/2005/8/layout/hierarchy2"/>
    <dgm:cxn modelId="{E1E1A27D-3EC4-4101-B8AA-33F5C1B27679}" type="presOf" srcId="{702CCD3F-1F7D-4584-A66D-FB5A6B96C4FA}" destId="{E0A30095-5083-4223-AF1E-06B1C0F54E61}" srcOrd="0" destOrd="0" presId="urn:microsoft.com/office/officeart/2005/8/layout/hierarchy2"/>
    <dgm:cxn modelId="{F9C25EB0-8709-4811-BADB-E1B5E79A5C2B}" type="presOf" srcId="{702CCD3F-1F7D-4584-A66D-FB5A6B96C4FA}" destId="{76851009-B220-44C7-8814-E446D02E2AED}" srcOrd="1" destOrd="0" presId="urn:microsoft.com/office/officeart/2005/8/layout/hierarchy2"/>
    <dgm:cxn modelId="{FA5AF32F-C51A-420F-B801-8F28CA94288B}" type="presOf" srcId="{51DC8177-94D5-4055-9969-3108DE20B4C3}" destId="{D5447A8E-B1D7-42CF-82B4-83C2BE55E38C}" srcOrd="1" destOrd="0" presId="urn:microsoft.com/office/officeart/2005/8/layout/hierarchy2"/>
    <dgm:cxn modelId="{996E25CE-8966-43CE-90D1-5839723748E9}" type="presOf" srcId="{15D2D7FF-9390-4CC5-8184-BD5E05D7FEB5}" destId="{6C93AE69-C967-48BA-9C04-7007F4E5832A}" srcOrd="0" destOrd="0" presId="urn:microsoft.com/office/officeart/2005/8/layout/hierarchy2"/>
    <dgm:cxn modelId="{C88C345F-591F-4A5A-A342-34088839595D}" type="presOf" srcId="{E5627A23-BD4F-4432-935C-CF68F84A7274}" destId="{DEAB8D37-D80E-45EF-833C-A3DE0CB240B0}" srcOrd="0" destOrd="0" presId="urn:microsoft.com/office/officeart/2005/8/layout/hierarchy2"/>
    <dgm:cxn modelId="{1FEE43D4-5094-4690-B43F-E49A5CCDE16B}" type="presOf" srcId="{C5B1D6E8-79DF-40F0-9888-E78E36D619CD}" destId="{55A53353-9C56-4E3E-8512-B6480EDB275C}" srcOrd="0" destOrd="0" presId="urn:microsoft.com/office/officeart/2005/8/layout/hierarchy2"/>
    <dgm:cxn modelId="{7AF39C08-A345-4499-B7B9-9615B655283C}" type="presOf" srcId="{BEEFAD95-6692-4CE3-9EA9-3123CCAE2477}" destId="{5AC33E18-1E9F-47B8-A687-F54A84A23A6A}" srcOrd="0" destOrd="0" presId="urn:microsoft.com/office/officeart/2005/8/layout/hierarchy2"/>
    <dgm:cxn modelId="{7AAD4E93-AB58-425F-A060-884B827780E2}" type="presOf" srcId="{7674FDF5-0174-442F-B729-D51C40AE5E39}" destId="{D5C09ED1-F908-4820-AA62-040CA830879B}" srcOrd="0" destOrd="0" presId="urn:microsoft.com/office/officeart/2005/8/layout/hierarchy2"/>
    <dgm:cxn modelId="{7B52837B-C526-45C7-9B05-FEFEE6E28A62}" type="presOf" srcId="{D181946E-5836-4DAE-A856-3C37E91B9513}" destId="{3DB22D45-BEBA-4188-A349-CC1912488C63}" srcOrd="0" destOrd="0" presId="urn:microsoft.com/office/officeart/2005/8/layout/hierarchy2"/>
    <dgm:cxn modelId="{DC4DA79A-863C-4A13-95D0-1395330CA892}" type="presOf" srcId="{23567BB9-A2D9-48AA-AFC3-90BBF23632B3}" destId="{B386E95A-447C-4842-B774-A7BCEF7208DA}" srcOrd="0" destOrd="0" presId="urn:microsoft.com/office/officeart/2005/8/layout/hierarchy2"/>
    <dgm:cxn modelId="{2E1A2596-10AD-42BC-ACE6-B2D570DA8967}" type="presOf" srcId="{DBC44E3F-3C7B-431B-A780-6BD75620EB3D}" destId="{CFC78451-16F6-4C55-982B-5046441F8605}" srcOrd="1" destOrd="0" presId="urn:microsoft.com/office/officeart/2005/8/layout/hierarchy2"/>
    <dgm:cxn modelId="{16336DB8-D9D0-47D4-A328-FABE2161D41B}" type="presOf" srcId="{433EB2E6-C581-4752-819E-3317E338113B}" destId="{AAB5F62B-FFEC-4A5B-AA1B-372381E6ABE7}" srcOrd="1" destOrd="0" presId="urn:microsoft.com/office/officeart/2005/8/layout/hierarchy2"/>
    <dgm:cxn modelId="{1FB2F543-28B5-4EEF-AF5E-1C52D978994C}" type="presOf" srcId="{E50941B1-D4E4-49EF-A108-E125C787E702}" destId="{E7C092F8-ABE2-47FE-BA52-C817121FEF25}" srcOrd="0" destOrd="0" presId="urn:microsoft.com/office/officeart/2005/8/layout/hierarchy2"/>
    <dgm:cxn modelId="{7012D455-7A68-40FD-A8AE-4DBE6CCB78B3}" srcId="{E8B3673D-BDA6-4DA9-ABD6-FA4B21C3F72B}" destId="{7674FDF5-0174-442F-B729-D51C40AE5E39}" srcOrd="1" destOrd="0" parTransId="{E5627A23-BD4F-4432-935C-CF68F84A7274}" sibTransId="{B8098630-DD36-429A-B8EF-C71A9B0C918B}"/>
    <dgm:cxn modelId="{D8008E8A-22D5-4272-BA05-9C5DEF3B2B05}" srcId="{7674FDF5-0174-442F-B729-D51C40AE5E39}" destId="{23567BB9-A2D9-48AA-AFC3-90BBF23632B3}" srcOrd="0" destOrd="0" parTransId="{D6218370-2762-4C5D-B6FF-0EDDC3DCAE75}" sibTransId="{B7EB28DC-810E-4762-8D55-B95EBF915FDC}"/>
    <dgm:cxn modelId="{BDD9FFFC-B90B-4C8C-8821-B30A0F9F5190}" srcId="{EF2B6A14-CBB5-4255-86DF-4C0C366D0D28}" destId="{E50941B1-D4E4-49EF-A108-E125C787E702}" srcOrd="0" destOrd="0" parTransId="{15D2D7FF-9390-4CC5-8184-BD5E05D7FEB5}" sibTransId="{16876659-FA83-4A53-93DD-903F78249689}"/>
    <dgm:cxn modelId="{57687AFE-21B2-4690-A200-93F804107B49}" type="presOf" srcId="{DBC44E3F-3C7B-431B-A780-6BD75620EB3D}" destId="{FEDBD534-22A4-465F-80D2-1F5AB1900591}" srcOrd="0" destOrd="0" presId="urn:microsoft.com/office/officeart/2005/8/layout/hierarchy2"/>
    <dgm:cxn modelId="{CB1F5CCD-4CB3-481A-B068-86BBDDEB2535}" srcId="{23567BB9-A2D9-48AA-AFC3-90BBF23632B3}" destId="{BEEFAD95-6692-4CE3-9EA9-3123CCAE2477}" srcOrd="0" destOrd="0" parTransId="{702CCD3F-1F7D-4584-A66D-FB5A6B96C4FA}" sibTransId="{D4590E11-79B9-4EB6-BCB4-FBEED887B6BA}"/>
    <dgm:cxn modelId="{9BBAC92C-DE00-46DC-8662-46C7492ED942}" srcId="{D181946E-5836-4DAE-A856-3C37E91B9513}" destId="{E8B3673D-BDA6-4DA9-ABD6-FA4B21C3F72B}" srcOrd="0" destOrd="0" parTransId="{802AAF5E-F72F-4F65-8466-C97732A840E7}" sibTransId="{2DD38211-DBB4-411C-82F3-CD745AD446EA}"/>
    <dgm:cxn modelId="{6EDCDA22-DA29-419C-BC6C-BB0C76FD4F48}" type="presOf" srcId="{E5627A23-BD4F-4432-935C-CF68F84A7274}" destId="{96DD6FDE-FE80-47CA-AA40-4D4170F2AD9C}" srcOrd="1" destOrd="0" presId="urn:microsoft.com/office/officeart/2005/8/layout/hierarchy2"/>
    <dgm:cxn modelId="{BBB5BAF8-F592-456F-9A83-54334D11F834}" srcId="{E8B3673D-BDA6-4DA9-ABD6-FA4B21C3F72B}" destId="{A4059410-9B0F-484F-844F-E93AC4998E66}" srcOrd="0" destOrd="0" parTransId="{6579F72E-6896-4DBA-8018-36243424E035}" sibTransId="{2D0820E8-EA0D-4D5C-A9C6-1380776DD15F}"/>
    <dgm:cxn modelId="{76D469AD-8970-4183-97BA-3CC5529541E8}" type="presOf" srcId="{9A97888D-6D18-48EC-B903-A8B6FC8AAF2D}" destId="{3E5040E0-9747-4129-8223-E49134094E90}" srcOrd="0" destOrd="0" presId="urn:microsoft.com/office/officeart/2005/8/layout/hierarchy2"/>
    <dgm:cxn modelId="{06979322-CFEA-4CE5-9CB2-FFB8FFA35971}" type="presOf" srcId="{15D2D7FF-9390-4CC5-8184-BD5E05D7FEB5}" destId="{2C82C145-935E-4C1A-90AE-4627769071A3}" srcOrd="1" destOrd="0" presId="urn:microsoft.com/office/officeart/2005/8/layout/hierarchy2"/>
    <dgm:cxn modelId="{1EB4527D-4962-4B58-AD87-64470848D2A0}" type="presOf" srcId="{51DC8177-94D5-4055-9969-3108DE20B4C3}" destId="{E57F0BDB-C6D5-49D0-A919-AC71D6602E45}" srcOrd="0" destOrd="0" presId="urn:microsoft.com/office/officeart/2005/8/layout/hierarchy2"/>
    <dgm:cxn modelId="{25143BE0-C25E-488E-8B8E-F1D7621141ED}" type="presOf" srcId="{30B989E8-5477-416F-B05A-91F6D3CF3A0D}" destId="{785F8D0E-17D2-4770-860A-A9649FEC25FC}" srcOrd="0" destOrd="0" presId="urn:microsoft.com/office/officeart/2005/8/layout/hierarchy2"/>
    <dgm:cxn modelId="{21C273E9-5942-4ECC-97E0-E470304B411F}" type="presOf" srcId="{0B53B95D-7D83-47BC-B96A-2119D72B9144}" destId="{663BF752-8DD6-444A-B567-11C5897FE1D6}" srcOrd="1" destOrd="0" presId="urn:microsoft.com/office/officeart/2005/8/layout/hierarchy2"/>
    <dgm:cxn modelId="{25687A96-25F1-4B16-9AF2-4FD24DC9C134}" type="presOf" srcId="{EF2B6A14-CBB5-4255-86DF-4C0C366D0D28}" destId="{AF145D7B-9680-4015-8967-73C6EDC35738}" srcOrd="0" destOrd="0" presId="urn:microsoft.com/office/officeart/2005/8/layout/hierarchy2"/>
    <dgm:cxn modelId="{40955E05-6152-4EA6-8F5E-7F92B5F4BE10}" type="presOf" srcId="{0B53B95D-7D83-47BC-B96A-2119D72B9144}" destId="{8F17284B-5CF5-4426-AC99-C403B0E8C522}" srcOrd="0" destOrd="0" presId="urn:microsoft.com/office/officeart/2005/8/layout/hierarchy2"/>
    <dgm:cxn modelId="{020C25A9-00CF-47A4-9887-F2F2671D5A34}" srcId="{E8B3673D-BDA6-4DA9-ABD6-FA4B21C3F72B}" destId="{7018968A-8292-46DA-BD71-9F7AEDB10FC2}" srcOrd="3" destOrd="0" parTransId="{DBC44E3F-3C7B-431B-A780-6BD75620EB3D}" sibTransId="{3DE7080A-120D-4FB4-836C-F26DAD07CD45}"/>
    <dgm:cxn modelId="{DBC78499-C60B-43A8-9B9C-ABD36F511F08}" type="presOf" srcId="{C252AD91-BCCD-467D-9A58-DAA8B2CCA638}" destId="{81BBB8D0-5CA6-4BB6-9C3A-095C339BAE1A}" srcOrd="0" destOrd="0" presId="urn:microsoft.com/office/officeart/2005/8/layout/hierarchy2"/>
    <dgm:cxn modelId="{80EB1534-DEC6-434B-9869-2C601E33B299}" type="presOf" srcId="{D6218370-2762-4C5D-B6FF-0EDDC3DCAE75}" destId="{7903682F-581B-4D19-B02F-9328AA70099A}" srcOrd="1" destOrd="0" presId="urn:microsoft.com/office/officeart/2005/8/layout/hierarchy2"/>
    <dgm:cxn modelId="{C232A6AD-064D-4D9B-92A8-F761CC1D5539}" type="presOf" srcId="{1471DF1C-8B6F-4AF4-B443-DBE2AB698D91}" destId="{F6BC9A5B-8617-48AE-B0EB-F9DE0357207E}" srcOrd="0" destOrd="0" presId="urn:microsoft.com/office/officeart/2005/8/layout/hierarchy2"/>
    <dgm:cxn modelId="{3B44E5F1-76A0-4D48-B581-8374EC1047C5}" type="presOf" srcId="{9B725DB8-C047-4580-A01B-247330F9466F}" destId="{3EA715A4-0E26-431C-B3EE-42DA336EF2A2}" srcOrd="0" destOrd="0" presId="urn:microsoft.com/office/officeart/2005/8/layout/hierarchy2"/>
    <dgm:cxn modelId="{94163E29-5745-47AB-8E2E-F7207F191ECC}" srcId="{C252AD91-BCCD-467D-9A58-DAA8B2CCA638}" destId="{EF2B6A14-CBB5-4255-86DF-4C0C366D0D28}" srcOrd="0" destOrd="0" parTransId="{9A97888D-6D18-48EC-B903-A8B6FC8AAF2D}" sibTransId="{3AC239E3-A20A-4D63-8FBF-FC0EB0C122D4}"/>
    <dgm:cxn modelId="{17117168-7870-4912-BCEC-AAA8888D95F1}" srcId="{C5B1D6E8-79DF-40F0-9888-E78E36D619CD}" destId="{30B989E8-5477-416F-B05A-91F6D3CF3A0D}" srcOrd="1" destOrd="0" parTransId="{9B725DB8-C047-4580-A01B-247330F9466F}" sibTransId="{5296FC1A-9565-4448-9253-85B8F34C654C}"/>
    <dgm:cxn modelId="{84BBB0E0-6B38-4DE6-B537-FFD1E4E93F86}" type="presOf" srcId="{433EB2E6-C581-4752-819E-3317E338113B}" destId="{94A3A7FB-26D9-4514-8966-2D0A235C42B4}" srcOrd="0" destOrd="0" presId="urn:microsoft.com/office/officeart/2005/8/layout/hierarchy2"/>
    <dgm:cxn modelId="{74B53930-E05C-4E18-88E3-05DEB9C70FE8}" type="presOf" srcId="{9A97888D-6D18-48EC-B903-A8B6FC8AAF2D}" destId="{634C0F45-F74A-48B4-A5B0-D92761CEA13C}" srcOrd="1" destOrd="0" presId="urn:microsoft.com/office/officeart/2005/8/layout/hierarchy2"/>
    <dgm:cxn modelId="{7B827D01-F1E6-4FF0-84BE-88E61B4D1BB1}" type="presOf" srcId="{E8B3673D-BDA6-4DA9-ABD6-FA4B21C3F72B}" destId="{9AB0A057-404D-44ED-B8C8-0EC73FECC1CA}" srcOrd="0" destOrd="0" presId="urn:microsoft.com/office/officeart/2005/8/layout/hierarchy2"/>
    <dgm:cxn modelId="{E340C393-5BB2-4081-A390-42237A00FC17}" type="presParOf" srcId="{3DB22D45-BEBA-4188-A349-CC1912488C63}" destId="{F6700E2E-D874-4AB8-B024-B140C5BA39E6}" srcOrd="0" destOrd="0" presId="urn:microsoft.com/office/officeart/2005/8/layout/hierarchy2"/>
    <dgm:cxn modelId="{BB50390F-3635-41BF-A568-F6492CBA2AA5}" type="presParOf" srcId="{F6700E2E-D874-4AB8-B024-B140C5BA39E6}" destId="{9AB0A057-404D-44ED-B8C8-0EC73FECC1CA}" srcOrd="0" destOrd="0" presId="urn:microsoft.com/office/officeart/2005/8/layout/hierarchy2"/>
    <dgm:cxn modelId="{2CCECA6B-2C88-4DA9-99BB-572AD9DFE744}" type="presParOf" srcId="{F6700E2E-D874-4AB8-B024-B140C5BA39E6}" destId="{318534C8-1F8E-4EB2-9699-05E2BFE62ABA}" srcOrd="1" destOrd="0" presId="urn:microsoft.com/office/officeart/2005/8/layout/hierarchy2"/>
    <dgm:cxn modelId="{1BA841B3-B0BC-434B-8B93-A90BA39BE8B3}" type="presParOf" srcId="{318534C8-1F8E-4EB2-9699-05E2BFE62ABA}" destId="{7F7C6921-2333-4E1F-9ADF-F520619CD866}" srcOrd="0" destOrd="0" presId="urn:microsoft.com/office/officeart/2005/8/layout/hierarchy2"/>
    <dgm:cxn modelId="{23EF4B0A-6407-4EBE-9E34-4F7EBD505A42}" type="presParOf" srcId="{7F7C6921-2333-4E1F-9ADF-F520619CD866}" destId="{D6244965-DFD1-4408-96AB-4ED75AACE839}" srcOrd="0" destOrd="0" presId="urn:microsoft.com/office/officeart/2005/8/layout/hierarchy2"/>
    <dgm:cxn modelId="{47F0B382-DE0A-4C0D-9867-9905A1766525}" type="presParOf" srcId="{318534C8-1F8E-4EB2-9699-05E2BFE62ABA}" destId="{710FC179-3739-4738-A0EB-D53FB2094A1B}" srcOrd="1" destOrd="0" presId="urn:microsoft.com/office/officeart/2005/8/layout/hierarchy2"/>
    <dgm:cxn modelId="{B93C4FCA-F81B-49C1-8FD0-01DE450AD563}" type="presParOf" srcId="{710FC179-3739-4738-A0EB-D53FB2094A1B}" destId="{67E437F3-6EB8-4120-A49A-103E89594324}" srcOrd="0" destOrd="0" presId="urn:microsoft.com/office/officeart/2005/8/layout/hierarchy2"/>
    <dgm:cxn modelId="{B8B37D71-C732-4CD5-BDEF-FC937FDDFF97}" type="presParOf" srcId="{710FC179-3739-4738-A0EB-D53FB2094A1B}" destId="{AD78B04F-28D8-4C14-80AA-076EB995E093}" srcOrd="1" destOrd="0" presId="urn:microsoft.com/office/officeart/2005/8/layout/hierarchy2"/>
    <dgm:cxn modelId="{7ED21385-79C6-4920-8922-28548724CCC2}" type="presParOf" srcId="{AD78B04F-28D8-4C14-80AA-076EB995E093}" destId="{94A3A7FB-26D9-4514-8966-2D0A235C42B4}" srcOrd="0" destOrd="0" presId="urn:microsoft.com/office/officeart/2005/8/layout/hierarchy2"/>
    <dgm:cxn modelId="{BE591908-8CAC-4B4B-8808-5EA9C123B3E5}" type="presParOf" srcId="{94A3A7FB-26D9-4514-8966-2D0A235C42B4}" destId="{AAB5F62B-FFEC-4A5B-AA1B-372381E6ABE7}" srcOrd="0" destOrd="0" presId="urn:microsoft.com/office/officeart/2005/8/layout/hierarchy2"/>
    <dgm:cxn modelId="{056DF68D-EEC0-4F35-AC89-C5F7D1C9972C}" type="presParOf" srcId="{AD78B04F-28D8-4C14-80AA-076EB995E093}" destId="{10EB1B9C-DFF0-4F24-843A-B5C89AECF958}" srcOrd="1" destOrd="0" presId="urn:microsoft.com/office/officeart/2005/8/layout/hierarchy2"/>
    <dgm:cxn modelId="{E3E10E08-D8B2-463D-8612-3525ED171CCE}" type="presParOf" srcId="{10EB1B9C-DFF0-4F24-843A-B5C89AECF958}" destId="{55A53353-9C56-4E3E-8512-B6480EDB275C}" srcOrd="0" destOrd="0" presId="urn:microsoft.com/office/officeart/2005/8/layout/hierarchy2"/>
    <dgm:cxn modelId="{EAF6BFB9-9758-40A6-8169-7EF5FB76F906}" type="presParOf" srcId="{10EB1B9C-DFF0-4F24-843A-B5C89AECF958}" destId="{0484653D-CEC8-4FA4-98A4-CFB4030CF968}" srcOrd="1" destOrd="0" presId="urn:microsoft.com/office/officeart/2005/8/layout/hierarchy2"/>
    <dgm:cxn modelId="{032EBCAB-EC7C-43B3-B061-65D1EDD09560}" type="presParOf" srcId="{0484653D-CEC8-4FA4-98A4-CFB4030CF968}" destId="{8F17284B-5CF5-4426-AC99-C403B0E8C522}" srcOrd="0" destOrd="0" presId="urn:microsoft.com/office/officeart/2005/8/layout/hierarchy2"/>
    <dgm:cxn modelId="{55014912-8706-4F9B-A8CA-D96C71C97DC0}" type="presParOf" srcId="{8F17284B-5CF5-4426-AC99-C403B0E8C522}" destId="{663BF752-8DD6-444A-B567-11C5897FE1D6}" srcOrd="0" destOrd="0" presId="urn:microsoft.com/office/officeart/2005/8/layout/hierarchy2"/>
    <dgm:cxn modelId="{F77FA234-8F6A-47BE-A598-318E6B345565}" type="presParOf" srcId="{0484653D-CEC8-4FA4-98A4-CFB4030CF968}" destId="{0979D377-1873-46BD-BDD2-A7B607B7A65B}" srcOrd="1" destOrd="0" presId="urn:microsoft.com/office/officeart/2005/8/layout/hierarchy2"/>
    <dgm:cxn modelId="{B1640A19-0DC7-4E0E-9447-2B8ADC172F1F}" type="presParOf" srcId="{0979D377-1873-46BD-BDD2-A7B607B7A65B}" destId="{F6BC9A5B-8617-48AE-B0EB-F9DE0357207E}" srcOrd="0" destOrd="0" presId="urn:microsoft.com/office/officeart/2005/8/layout/hierarchy2"/>
    <dgm:cxn modelId="{82BA7E8D-302A-4454-8A24-5C836571A785}" type="presParOf" srcId="{0979D377-1873-46BD-BDD2-A7B607B7A65B}" destId="{837D468A-2D42-41E5-BD7A-FC7CC34B0F6F}" srcOrd="1" destOrd="0" presId="urn:microsoft.com/office/officeart/2005/8/layout/hierarchy2"/>
    <dgm:cxn modelId="{1D09E29E-AC2C-46D2-8FF2-73611976E2C2}" type="presParOf" srcId="{0484653D-CEC8-4FA4-98A4-CFB4030CF968}" destId="{3EA715A4-0E26-431C-B3EE-42DA336EF2A2}" srcOrd="2" destOrd="0" presId="urn:microsoft.com/office/officeart/2005/8/layout/hierarchy2"/>
    <dgm:cxn modelId="{3FCF7C7C-4EF2-44A8-A366-02328A3BDBC6}" type="presParOf" srcId="{3EA715A4-0E26-431C-B3EE-42DA336EF2A2}" destId="{7B8022E2-16CA-4995-9635-E5F51C2BB726}" srcOrd="0" destOrd="0" presId="urn:microsoft.com/office/officeart/2005/8/layout/hierarchy2"/>
    <dgm:cxn modelId="{23FC4E7B-DCED-4A47-A58E-393DC84C7A1C}" type="presParOf" srcId="{0484653D-CEC8-4FA4-98A4-CFB4030CF968}" destId="{E6DFE626-AE25-4882-A2C7-C9EF360F80CF}" srcOrd="3" destOrd="0" presId="urn:microsoft.com/office/officeart/2005/8/layout/hierarchy2"/>
    <dgm:cxn modelId="{5BE5D058-20C5-4AC1-B9D7-CBA487D3BFF7}" type="presParOf" srcId="{E6DFE626-AE25-4882-A2C7-C9EF360F80CF}" destId="{785F8D0E-17D2-4770-860A-A9649FEC25FC}" srcOrd="0" destOrd="0" presId="urn:microsoft.com/office/officeart/2005/8/layout/hierarchy2"/>
    <dgm:cxn modelId="{18B1C720-323E-4D5E-8F45-65215BEBB505}" type="presParOf" srcId="{E6DFE626-AE25-4882-A2C7-C9EF360F80CF}" destId="{CB861CAD-8B48-404F-8185-35172B74465C}" srcOrd="1" destOrd="0" presId="urn:microsoft.com/office/officeart/2005/8/layout/hierarchy2"/>
    <dgm:cxn modelId="{5C9349E0-E0EE-4E4B-9EAD-235981F54C53}" type="presParOf" srcId="{318534C8-1F8E-4EB2-9699-05E2BFE62ABA}" destId="{DEAB8D37-D80E-45EF-833C-A3DE0CB240B0}" srcOrd="2" destOrd="0" presId="urn:microsoft.com/office/officeart/2005/8/layout/hierarchy2"/>
    <dgm:cxn modelId="{CC102AFA-D1E9-4128-8BB4-437636601CB4}" type="presParOf" srcId="{DEAB8D37-D80E-45EF-833C-A3DE0CB240B0}" destId="{96DD6FDE-FE80-47CA-AA40-4D4170F2AD9C}" srcOrd="0" destOrd="0" presId="urn:microsoft.com/office/officeart/2005/8/layout/hierarchy2"/>
    <dgm:cxn modelId="{B5DC3912-A2A2-4D1A-A18E-6F1F41B5C75F}" type="presParOf" srcId="{318534C8-1F8E-4EB2-9699-05E2BFE62ABA}" destId="{5CCCE364-04B0-4263-AF11-C94E3595AA54}" srcOrd="3" destOrd="0" presId="urn:microsoft.com/office/officeart/2005/8/layout/hierarchy2"/>
    <dgm:cxn modelId="{03E9227C-EE9B-4601-9122-A7464C1D18B0}" type="presParOf" srcId="{5CCCE364-04B0-4263-AF11-C94E3595AA54}" destId="{D5C09ED1-F908-4820-AA62-040CA830879B}" srcOrd="0" destOrd="0" presId="urn:microsoft.com/office/officeart/2005/8/layout/hierarchy2"/>
    <dgm:cxn modelId="{9A4A0C7D-AB50-4AE7-ACEE-EF2886CAAD47}" type="presParOf" srcId="{5CCCE364-04B0-4263-AF11-C94E3595AA54}" destId="{1CD85F15-74DD-47F1-A3E2-8F8D7B718566}" srcOrd="1" destOrd="0" presId="urn:microsoft.com/office/officeart/2005/8/layout/hierarchy2"/>
    <dgm:cxn modelId="{A63E00CC-34BA-4BD3-B391-3EAA33F44634}" type="presParOf" srcId="{1CD85F15-74DD-47F1-A3E2-8F8D7B718566}" destId="{D1A1E587-5E9F-48EE-9C96-D467C78451FE}" srcOrd="0" destOrd="0" presId="urn:microsoft.com/office/officeart/2005/8/layout/hierarchy2"/>
    <dgm:cxn modelId="{90876C6F-8ADA-490A-B0A3-7A41E6A52703}" type="presParOf" srcId="{D1A1E587-5E9F-48EE-9C96-D467C78451FE}" destId="{7903682F-581B-4D19-B02F-9328AA70099A}" srcOrd="0" destOrd="0" presId="urn:microsoft.com/office/officeart/2005/8/layout/hierarchy2"/>
    <dgm:cxn modelId="{C53913C4-F0B6-4A3C-9E07-B5680B378B75}" type="presParOf" srcId="{1CD85F15-74DD-47F1-A3E2-8F8D7B718566}" destId="{F107070C-138E-401C-A8A1-02239D438E8A}" srcOrd="1" destOrd="0" presId="urn:microsoft.com/office/officeart/2005/8/layout/hierarchy2"/>
    <dgm:cxn modelId="{4B60B502-E030-43AF-8C51-09B588385082}" type="presParOf" srcId="{F107070C-138E-401C-A8A1-02239D438E8A}" destId="{B386E95A-447C-4842-B774-A7BCEF7208DA}" srcOrd="0" destOrd="0" presId="urn:microsoft.com/office/officeart/2005/8/layout/hierarchy2"/>
    <dgm:cxn modelId="{A7A541A1-A6C8-4966-8BD1-C536E7D15D3E}" type="presParOf" srcId="{F107070C-138E-401C-A8A1-02239D438E8A}" destId="{01437E18-B2C2-4C77-97B1-58A55FA3342C}" srcOrd="1" destOrd="0" presId="urn:microsoft.com/office/officeart/2005/8/layout/hierarchy2"/>
    <dgm:cxn modelId="{F4CBCB79-A410-43EE-A698-7461E19E56BB}" type="presParOf" srcId="{01437E18-B2C2-4C77-97B1-58A55FA3342C}" destId="{E0A30095-5083-4223-AF1E-06B1C0F54E61}" srcOrd="0" destOrd="0" presId="urn:microsoft.com/office/officeart/2005/8/layout/hierarchy2"/>
    <dgm:cxn modelId="{8E390F41-5B5D-4254-B91D-92B72A4A4DBF}" type="presParOf" srcId="{E0A30095-5083-4223-AF1E-06B1C0F54E61}" destId="{76851009-B220-44C7-8814-E446D02E2AED}" srcOrd="0" destOrd="0" presId="urn:microsoft.com/office/officeart/2005/8/layout/hierarchy2"/>
    <dgm:cxn modelId="{A7E7FAA5-6045-4587-BCC1-9218B58F7B4C}" type="presParOf" srcId="{01437E18-B2C2-4C77-97B1-58A55FA3342C}" destId="{EF35A059-3C17-433B-A838-543EAEA6DE87}" srcOrd="1" destOrd="0" presId="urn:microsoft.com/office/officeart/2005/8/layout/hierarchy2"/>
    <dgm:cxn modelId="{CB05DA31-CD05-4059-83FD-E9E619845B01}" type="presParOf" srcId="{EF35A059-3C17-433B-A838-543EAEA6DE87}" destId="{5AC33E18-1E9F-47B8-A687-F54A84A23A6A}" srcOrd="0" destOrd="0" presId="urn:microsoft.com/office/officeart/2005/8/layout/hierarchy2"/>
    <dgm:cxn modelId="{1AD3F3DB-8283-40F1-99BE-45465089B57F}" type="presParOf" srcId="{EF35A059-3C17-433B-A838-543EAEA6DE87}" destId="{996B1C74-A2BA-413F-AAB1-E5D83726723C}" srcOrd="1" destOrd="0" presId="urn:microsoft.com/office/officeart/2005/8/layout/hierarchy2"/>
    <dgm:cxn modelId="{686EEFFB-F3D1-49F8-9E4D-0DB276BBEAF0}" type="presParOf" srcId="{318534C8-1F8E-4EB2-9699-05E2BFE62ABA}" destId="{E57F0BDB-C6D5-49D0-A919-AC71D6602E45}" srcOrd="4" destOrd="0" presId="urn:microsoft.com/office/officeart/2005/8/layout/hierarchy2"/>
    <dgm:cxn modelId="{27B326EA-A55B-47E7-AB31-75D509D47CE4}" type="presParOf" srcId="{E57F0BDB-C6D5-49D0-A919-AC71D6602E45}" destId="{D5447A8E-B1D7-42CF-82B4-83C2BE55E38C}" srcOrd="0" destOrd="0" presId="urn:microsoft.com/office/officeart/2005/8/layout/hierarchy2"/>
    <dgm:cxn modelId="{0103DE30-2EA6-41C0-8EEC-A6E367282992}" type="presParOf" srcId="{318534C8-1F8E-4EB2-9699-05E2BFE62ABA}" destId="{D1FA41A6-07F7-49EE-8A1D-7647304562AF}" srcOrd="5" destOrd="0" presId="urn:microsoft.com/office/officeart/2005/8/layout/hierarchy2"/>
    <dgm:cxn modelId="{F8DD8FAA-E824-435D-8240-8E1315662FC0}" type="presParOf" srcId="{D1FA41A6-07F7-49EE-8A1D-7647304562AF}" destId="{81BBB8D0-5CA6-4BB6-9C3A-095C339BAE1A}" srcOrd="0" destOrd="0" presId="urn:microsoft.com/office/officeart/2005/8/layout/hierarchy2"/>
    <dgm:cxn modelId="{4DD2BC0F-BE57-4075-924F-3AF21AF663D5}" type="presParOf" srcId="{D1FA41A6-07F7-49EE-8A1D-7647304562AF}" destId="{4D0F5A32-A249-43C7-98D7-16CECA780573}" srcOrd="1" destOrd="0" presId="urn:microsoft.com/office/officeart/2005/8/layout/hierarchy2"/>
    <dgm:cxn modelId="{DF884427-8A6A-4A41-96C6-AA4783ACF9CA}" type="presParOf" srcId="{4D0F5A32-A249-43C7-98D7-16CECA780573}" destId="{3E5040E0-9747-4129-8223-E49134094E90}" srcOrd="0" destOrd="0" presId="urn:microsoft.com/office/officeart/2005/8/layout/hierarchy2"/>
    <dgm:cxn modelId="{DB95A875-9162-45E6-BF45-A40DE73F2547}" type="presParOf" srcId="{3E5040E0-9747-4129-8223-E49134094E90}" destId="{634C0F45-F74A-48B4-A5B0-D92761CEA13C}" srcOrd="0" destOrd="0" presId="urn:microsoft.com/office/officeart/2005/8/layout/hierarchy2"/>
    <dgm:cxn modelId="{D026E0E6-CF39-4D1B-87FB-09125FDF0053}" type="presParOf" srcId="{4D0F5A32-A249-43C7-98D7-16CECA780573}" destId="{5460DEF4-4A60-412D-A4A7-181CD44464CA}" srcOrd="1" destOrd="0" presId="urn:microsoft.com/office/officeart/2005/8/layout/hierarchy2"/>
    <dgm:cxn modelId="{8613A6A2-6737-47B4-B4C6-B78138A50EE0}" type="presParOf" srcId="{5460DEF4-4A60-412D-A4A7-181CD44464CA}" destId="{AF145D7B-9680-4015-8967-73C6EDC35738}" srcOrd="0" destOrd="0" presId="urn:microsoft.com/office/officeart/2005/8/layout/hierarchy2"/>
    <dgm:cxn modelId="{830CAAA8-1189-4B26-B594-84B763F24E50}" type="presParOf" srcId="{5460DEF4-4A60-412D-A4A7-181CD44464CA}" destId="{65207804-3734-4E83-9EFB-9A4D4E4F1F76}" srcOrd="1" destOrd="0" presId="urn:microsoft.com/office/officeart/2005/8/layout/hierarchy2"/>
    <dgm:cxn modelId="{E03783EA-DDB8-4F1C-9E8B-7BED4DFD3D4B}" type="presParOf" srcId="{65207804-3734-4E83-9EFB-9A4D4E4F1F76}" destId="{6C93AE69-C967-48BA-9C04-7007F4E5832A}" srcOrd="0" destOrd="0" presId="urn:microsoft.com/office/officeart/2005/8/layout/hierarchy2"/>
    <dgm:cxn modelId="{6A926504-F403-469A-A557-5D030FBD5F8F}" type="presParOf" srcId="{6C93AE69-C967-48BA-9C04-7007F4E5832A}" destId="{2C82C145-935E-4C1A-90AE-4627769071A3}" srcOrd="0" destOrd="0" presId="urn:microsoft.com/office/officeart/2005/8/layout/hierarchy2"/>
    <dgm:cxn modelId="{F5BB448C-1917-40FE-98A0-806E3BD0EF06}" type="presParOf" srcId="{65207804-3734-4E83-9EFB-9A4D4E4F1F76}" destId="{226A6EA4-C2F7-4069-BEBF-5C487EC4EA67}" srcOrd="1" destOrd="0" presId="urn:microsoft.com/office/officeart/2005/8/layout/hierarchy2"/>
    <dgm:cxn modelId="{FA4D92AB-F767-4C58-B858-273EA964CF0D}" type="presParOf" srcId="{226A6EA4-C2F7-4069-BEBF-5C487EC4EA67}" destId="{E7C092F8-ABE2-47FE-BA52-C817121FEF25}" srcOrd="0" destOrd="0" presId="urn:microsoft.com/office/officeart/2005/8/layout/hierarchy2"/>
    <dgm:cxn modelId="{2CD39000-D1C3-4D4D-849A-42F1FE70CE3F}" type="presParOf" srcId="{226A6EA4-C2F7-4069-BEBF-5C487EC4EA67}" destId="{CF989F30-4CCA-4C9C-BF76-A0A3B3965BC1}" srcOrd="1" destOrd="0" presId="urn:microsoft.com/office/officeart/2005/8/layout/hierarchy2"/>
    <dgm:cxn modelId="{D5DA1A9D-BDB0-4313-8D98-209B6F7FDAF1}" type="presParOf" srcId="{318534C8-1F8E-4EB2-9699-05E2BFE62ABA}" destId="{FEDBD534-22A4-465F-80D2-1F5AB1900591}" srcOrd="6" destOrd="0" presId="urn:microsoft.com/office/officeart/2005/8/layout/hierarchy2"/>
    <dgm:cxn modelId="{0E7BC767-8258-4754-BD6E-93E0A3AD780C}" type="presParOf" srcId="{FEDBD534-22A4-465F-80D2-1F5AB1900591}" destId="{CFC78451-16F6-4C55-982B-5046441F8605}" srcOrd="0" destOrd="0" presId="urn:microsoft.com/office/officeart/2005/8/layout/hierarchy2"/>
    <dgm:cxn modelId="{AFC5EF5E-9F00-4E71-9A54-DAE8017E671C}" type="presParOf" srcId="{318534C8-1F8E-4EB2-9699-05E2BFE62ABA}" destId="{76A06A81-DE7D-4286-B2F7-23DDB847F2EB}" srcOrd="7" destOrd="0" presId="urn:microsoft.com/office/officeart/2005/8/layout/hierarchy2"/>
    <dgm:cxn modelId="{01EC8B66-9F61-4AB6-82FD-EFFEC01AF2CC}" type="presParOf" srcId="{76A06A81-DE7D-4286-B2F7-23DDB847F2EB}" destId="{6CF0A02E-E0AE-4EB4-9155-408A1944215F}" srcOrd="0" destOrd="0" presId="urn:microsoft.com/office/officeart/2005/8/layout/hierarchy2"/>
    <dgm:cxn modelId="{D162FC40-D352-4568-80DB-1BC385C00F4E}" type="presParOf" srcId="{76A06A81-DE7D-4286-B2F7-23DDB847F2EB}" destId="{A5DDE1CE-6BEF-4795-9B4D-1C2FBABFE79B}"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3406BE-6832-4762-8F23-2756A5FED612}" type="doc">
      <dgm:prSet loTypeId="urn:microsoft.com/office/officeart/2008/layout/HorizontalMultiLevelHierarchy" loCatId="hierarchy" qsTypeId="urn:microsoft.com/office/officeart/2005/8/quickstyle/simple2" qsCatId="simple" csTypeId="urn:microsoft.com/office/officeart/2005/8/colors/accent1_1" csCatId="accent1" phldr="1"/>
      <dgm:spPr/>
      <dgm:t>
        <a:bodyPr/>
        <a:lstStyle/>
        <a:p>
          <a:endParaRPr lang="es-ES"/>
        </a:p>
      </dgm:t>
    </dgm:pt>
    <dgm:pt modelId="{667920FD-8395-4EED-9FC9-9C00BE38A18E}">
      <dgm:prSet phldrT="[Texto]" custT="1"/>
      <dgm:spPr/>
      <dgm:t>
        <a:bodyPr/>
        <a:lstStyle/>
        <a:p>
          <a:r>
            <a:rPr lang="es-ES" sz="1000">
              <a:solidFill>
                <a:schemeClr val="tx2">
                  <a:lumMod val="50000"/>
                </a:schemeClr>
              </a:solidFill>
              <a:latin typeface="Arial" panose="020B0604020202020204" pitchFamily="34" charset="0"/>
              <a:cs typeface="Arial" panose="020B0604020202020204" pitchFamily="34" charset="0"/>
            </a:rPr>
            <a:t>Líneas de Celular  </a:t>
          </a:r>
        </a:p>
      </dgm:t>
    </dgm:pt>
    <dgm:pt modelId="{6CE713DB-ADE5-4245-ADA8-172CA766DE87}" type="parTrans" cxnId="{89096EDC-F72E-4F91-A324-6E0EE2A72A83}">
      <dgm:prSet/>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6D363FD0-2620-4722-BBE0-A4487A745882}" type="sibTrans" cxnId="{89096EDC-F72E-4F91-A324-6E0EE2A72A83}">
      <dgm:prSet/>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D572156E-051B-41F1-8F44-A4C8E651676F}">
      <dgm:prSet phldrT="[Texto]" custT="1"/>
      <dgm:spPr/>
      <dgm:t>
        <a:bodyPr/>
        <a:lstStyle/>
        <a:p>
          <a:r>
            <a:rPr lang="es-ES" sz="1050">
              <a:latin typeface="Arial" panose="020B0604020202020204" pitchFamily="34" charset="0"/>
              <a:cs typeface="Arial" panose="020B0604020202020204" pitchFamily="34" charset="0"/>
            </a:rPr>
            <a:t>Colombia Telecomunicaciones S.A. E.S.P.</a:t>
          </a:r>
        </a:p>
      </dgm:t>
    </dgm:pt>
    <dgm:pt modelId="{F4AF0459-265A-4EED-87EB-EBD75089D025}" type="parTrans" cxnId="{EE51A23D-C612-46B6-9842-F2D1ED95318E}">
      <dgm:prSet custT="1"/>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19DC6975-5B5B-4E69-B59E-76B0630D4755}" type="sibTrans" cxnId="{EE51A23D-C612-46B6-9842-F2D1ED95318E}">
      <dgm:prSet/>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7CAFB958-2B40-42DE-9D69-B68FB57A20FD}">
      <dgm:prSet phldrT="[Texto]" custT="1"/>
      <dgm:spPr/>
      <dgm:t>
        <a:bodyPr/>
        <a:lstStyle/>
        <a:p>
          <a:r>
            <a:rPr lang="es-ES" sz="1050">
              <a:latin typeface="Arial" panose="020B0604020202020204" pitchFamily="34" charset="0"/>
              <a:cs typeface="Arial" panose="020B0604020202020204" pitchFamily="34" charset="0"/>
            </a:rPr>
            <a:t>Avantel S A S</a:t>
          </a:r>
        </a:p>
      </dgm:t>
    </dgm:pt>
    <dgm:pt modelId="{B5A5ACFE-1062-4635-8245-28AE81E7713E}" type="parTrans" cxnId="{9FC8B245-9272-4968-BFD0-3A23C47384F1}">
      <dgm:prSet custT="1"/>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2FF574E5-1C6B-4266-AF80-201C2426E9F3}" type="sibTrans" cxnId="{9FC8B245-9272-4968-BFD0-3A23C47384F1}">
      <dgm:prSet/>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B62C4582-1B47-49A3-B1BA-02D15E0FA8C4}">
      <dgm:prSet phldrT="[Texto]" custT="1"/>
      <dgm:spPr/>
      <dgm:t>
        <a:bodyPr/>
        <a:lstStyle/>
        <a:p>
          <a:r>
            <a:rPr lang="es-ES" sz="1050">
              <a:latin typeface="Arial" panose="020B0604020202020204" pitchFamily="34" charset="0"/>
              <a:cs typeface="Arial" panose="020B0604020202020204" pitchFamily="34" charset="0"/>
            </a:rPr>
            <a:t>Comunicación Celular S A Comcel S A</a:t>
          </a:r>
        </a:p>
      </dgm:t>
    </dgm:pt>
    <dgm:pt modelId="{B7D82E41-6B77-4A15-8C0D-82539200E0A1}" type="parTrans" cxnId="{8FBC3AA8-5E49-4193-BC31-81626E7F6414}">
      <dgm:prSet custT="1"/>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2139B8E6-F5EB-46FF-BD49-746BE353F4A3}" type="sibTrans" cxnId="{8FBC3AA8-5E49-4193-BC31-81626E7F6414}">
      <dgm:prSet/>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D7BD8E43-E757-4A5E-9C4F-727A2BCBF880}">
      <dgm:prSet phldrT="[Texto]" custT="1"/>
      <dgm:spPr/>
      <dgm:t>
        <a:bodyPr/>
        <a:lstStyle/>
        <a:p>
          <a:r>
            <a:rPr lang="es-ES" sz="1050">
              <a:latin typeface="Arial" panose="020B0604020202020204" pitchFamily="34" charset="0"/>
              <a:cs typeface="Arial" panose="020B0604020202020204" pitchFamily="34" charset="0"/>
            </a:rPr>
            <a:t>24 Líneas </a:t>
          </a:r>
        </a:p>
      </dgm:t>
    </dgm:pt>
    <dgm:pt modelId="{2F2E90C0-A12E-473D-9081-A2BC8644E370}" type="parTrans" cxnId="{B86133C6-C9C5-4F28-AAB5-34BE4CB2F6F3}">
      <dgm:prSet custT="1"/>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22B65023-33F5-4B88-B695-FA5C5FF8A0A9}" type="sibTrans" cxnId="{B86133C6-C9C5-4F28-AAB5-34BE4CB2F6F3}">
      <dgm:prSet/>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84790FFF-0BB7-49C5-B365-E8CE069F577E}">
      <dgm:prSet phldrT="[Texto]" custT="1"/>
      <dgm:spPr/>
      <dgm:t>
        <a:bodyPr/>
        <a:lstStyle/>
        <a:p>
          <a:r>
            <a:rPr lang="es-ES" sz="1050">
              <a:latin typeface="Arial" panose="020B0604020202020204" pitchFamily="34" charset="0"/>
              <a:cs typeface="Arial" panose="020B0604020202020204" pitchFamily="34" charset="0"/>
            </a:rPr>
            <a:t>7 Líneas </a:t>
          </a:r>
        </a:p>
      </dgm:t>
    </dgm:pt>
    <dgm:pt modelId="{DFAF0ED2-C696-4206-AF72-F0588E56A0D4}" type="parTrans" cxnId="{A62267BB-ADC6-4687-BB3A-26FD5D44E584}">
      <dgm:prSet custT="1"/>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154D83B6-38E4-4797-BA1F-FD11DDD2CC10}" type="sibTrans" cxnId="{A62267BB-ADC6-4687-BB3A-26FD5D44E584}">
      <dgm:prSet/>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243818CD-25D5-426B-A8A5-B17980663A5E}">
      <dgm:prSet phldrT="[Texto]" custT="1"/>
      <dgm:spPr/>
      <dgm:t>
        <a:bodyPr/>
        <a:lstStyle/>
        <a:p>
          <a:r>
            <a:rPr lang="es-ES" sz="1050">
              <a:latin typeface="Arial" panose="020B0604020202020204" pitchFamily="34" charset="0"/>
              <a:cs typeface="Arial" panose="020B0604020202020204" pitchFamily="34" charset="0"/>
            </a:rPr>
            <a:t>7 Asignadas a Planta Telefonica   </a:t>
          </a:r>
        </a:p>
      </dgm:t>
    </dgm:pt>
    <dgm:pt modelId="{28A8C854-4371-460F-B439-34DEEC288791}" type="parTrans" cxnId="{C62C359C-A0DA-4FC5-A510-D957E1B2B3A3}">
      <dgm:prSet custT="1"/>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701D6A95-82C9-48C5-B04A-3E4F842E892C}" type="sibTrans" cxnId="{C62C359C-A0DA-4FC5-A510-D957E1B2B3A3}">
      <dgm:prSet/>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E09DDB0B-C6EE-4D5F-825F-FB57A6AFA05D}">
      <dgm:prSet phldrT="[Texto]" custT="1"/>
      <dgm:spPr/>
      <dgm:t>
        <a:bodyPr/>
        <a:lstStyle/>
        <a:p>
          <a:r>
            <a:rPr lang="es-ES" sz="1050">
              <a:latin typeface="Arial" panose="020B0604020202020204" pitchFamily="34" charset="0"/>
              <a:cs typeface="Arial" panose="020B0604020202020204" pitchFamily="34" charset="0"/>
            </a:rPr>
            <a:t>16 Asignadas a Directivos </a:t>
          </a:r>
        </a:p>
      </dgm:t>
    </dgm:pt>
    <dgm:pt modelId="{233163F6-44BE-422A-8D6A-F8507C8E09CA}" type="parTrans" cxnId="{5BB43D37-296C-414A-99F1-5BCA14A7314B}">
      <dgm:prSet custT="1"/>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E23E3173-B672-4A0F-A92F-09DEB9BBE873}" type="sibTrans" cxnId="{5BB43D37-296C-414A-99F1-5BCA14A7314B}">
      <dgm:prSet/>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1714925D-9C8F-4C63-953A-A76AEC6EE8F5}">
      <dgm:prSet phldrT="[Texto]" custT="1"/>
      <dgm:spPr/>
      <dgm:t>
        <a:bodyPr/>
        <a:lstStyle/>
        <a:p>
          <a:r>
            <a:rPr lang="es-ES" sz="1050">
              <a:latin typeface="Arial" panose="020B0604020202020204" pitchFamily="34" charset="0"/>
              <a:cs typeface="Arial" panose="020B0604020202020204" pitchFamily="34" charset="0"/>
            </a:rPr>
            <a:t>6 Asignadas a Planta Telefonica  </a:t>
          </a:r>
        </a:p>
      </dgm:t>
    </dgm:pt>
    <dgm:pt modelId="{3D6BED4D-BA00-4AB2-9E65-3521BF982681}" type="parTrans" cxnId="{7BA33887-107E-49A0-BA6A-0611B851C2B4}">
      <dgm:prSet custT="1"/>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8FD64C82-7E56-4AB8-BC3F-BBE1E74B5CAF}" type="sibTrans" cxnId="{7BA33887-107E-49A0-BA6A-0611B851C2B4}">
      <dgm:prSet/>
      <dgm:spPr/>
      <dgm:t>
        <a:bodyPr/>
        <a:lstStyle/>
        <a:p>
          <a:endParaRPr lang="es-ES" sz="1050">
            <a:solidFill>
              <a:schemeClr val="tx1"/>
            </a:solidFill>
            <a:latin typeface="Arial" panose="020B0604020202020204" pitchFamily="34" charset="0"/>
            <a:cs typeface="Arial" panose="020B0604020202020204" pitchFamily="34" charset="0"/>
          </a:endParaRPr>
        </a:p>
      </dgm:t>
    </dgm:pt>
    <dgm:pt modelId="{5BAB3883-C242-4688-8448-A80D24DD35C3}">
      <dgm:prSet phldrT="[Texto]" custT="1"/>
      <dgm:spPr/>
      <dgm:t>
        <a:bodyPr/>
        <a:lstStyle/>
        <a:p>
          <a:r>
            <a:rPr lang="es-ES" sz="1050">
              <a:latin typeface="Arial" panose="020B0604020202020204" pitchFamily="34" charset="0"/>
              <a:cs typeface="Arial" panose="020B0604020202020204" pitchFamily="34" charset="0"/>
            </a:rPr>
            <a:t>Esquema de seguridad del Ministro</a:t>
          </a:r>
        </a:p>
      </dgm:t>
    </dgm:pt>
    <dgm:pt modelId="{D89DB3EF-0F5E-4006-8234-1BEF17527B8E}" type="parTrans" cxnId="{66BED4B1-B1F0-44D9-98F5-DA557EADF341}">
      <dgm:prSet/>
      <dgm:spPr/>
      <dgm:t>
        <a:bodyPr/>
        <a:lstStyle/>
        <a:p>
          <a:endParaRPr lang="es-ES">
            <a:solidFill>
              <a:schemeClr val="tx1"/>
            </a:solidFill>
          </a:endParaRPr>
        </a:p>
      </dgm:t>
    </dgm:pt>
    <dgm:pt modelId="{B0AF9F34-0647-4E5A-9F2B-1CE270088EA8}" type="sibTrans" cxnId="{66BED4B1-B1F0-44D9-98F5-DA557EADF341}">
      <dgm:prSet/>
      <dgm:spPr/>
      <dgm:t>
        <a:bodyPr/>
        <a:lstStyle/>
        <a:p>
          <a:endParaRPr lang="es-ES">
            <a:solidFill>
              <a:schemeClr val="tx1"/>
            </a:solidFill>
          </a:endParaRPr>
        </a:p>
      </dgm:t>
    </dgm:pt>
    <dgm:pt modelId="{42CB47A4-9C91-4D5C-99CB-0183D5DFFFBC}">
      <dgm:prSet phldrT="[Texto]" custT="1"/>
      <dgm:spPr/>
      <dgm:t>
        <a:bodyPr/>
        <a:lstStyle/>
        <a:p>
          <a:r>
            <a:rPr lang="es-ES" sz="1050">
              <a:latin typeface="Arial" panose="020B0604020202020204" pitchFamily="34" charset="0"/>
              <a:cs typeface="Arial" panose="020B0604020202020204" pitchFamily="34" charset="0"/>
            </a:rPr>
            <a:t>2 Sin Asignar</a:t>
          </a:r>
        </a:p>
      </dgm:t>
    </dgm:pt>
    <dgm:pt modelId="{C88AA6EF-3CE5-41DF-B1BE-E66D7BCECE28}" type="parTrans" cxnId="{6FD8A467-B73B-4C07-9A43-91CC7E5D2D41}">
      <dgm:prSet/>
      <dgm:spPr/>
      <dgm:t>
        <a:bodyPr/>
        <a:lstStyle/>
        <a:p>
          <a:endParaRPr lang="es-ES">
            <a:solidFill>
              <a:schemeClr val="tx1"/>
            </a:solidFill>
          </a:endParaRPr>
        </a:p>
      </dgm:t>
    </dgm:pt>
    <dgm:pt modelId="{37E4A0A7-5526-4C07-96E7-947C0998887A}" type="sibTrans" cxnId="{6FD8A467-B73B-4C07-9A43-91CC7E5D2D41}">
      <dgm:prSet/>
      <dgm:spPr/>
      <dgm:t>
        <a:bodyPr/>
        <a:lstStyle/>
        <a:p>
          <a:endParaRPr lang="es-ES">
            <a:solidFill>
              <a:schemeClr val="tx1"/>
            </a:solidFill>
          </a:endParaRPr>
        </a:p>
      </dgm:t>
    </dgm:pt>
    <dgm:pt modelId="{B35597C1-046F-4F0A-91C3-777F7C3CAC4E}" type="pres">
      <dgm:prSet presAssocID="{DC3406BE-6832-4762-8F23-2756A5FED612}" presName="Name0" presStyleCnt="0">
        <dgm:presLayoutVars>
          <dgm:chPref val="1"/>
          <dgm:dir/>
          <dgm:animOne val="branch"/>
          <dgm:animLvl val="lvl"/>
          <dgm:resizeHandles val="exact"/>
        </dgm:presLayoutVars>
      </dgm:prSet>
      <dgm:spPr/>
      <dgm:t>
        <a:bodyPr/>
        <a:lstStyle/>
        <a:p>
          <a:endParaRPr lang="es-ES"/>
        </a:p>
      </dgm:t>
    </dgm:pt>
    <dgm:pt modelId="{803560A2-6582-4343-A7C0-2ED1806FD129}" type="pres">
      <dgm:prSet presAssocID="{667920FD-8395-4EED-9FC9-9C00BE38A18E}" presName="root1" presStyleCnt="0"/>
      <dgm:spPr/>
    </dgm:pt>
    <dgm:pt modelId="{E7FB635D-8A90-4184-8878-E5B808191C1B}" type="pres">
      <dgm:prSet presAssocID="{667920FD-8395-4EED-9FC9-9C00BE38A18E}" presName="LevelOneTextNode" presStyleLbl="node0" presStyleIdx="0" presStyleCnt="1">
        <dgm:presLayoutVars>
          <dgm:chPref val="3"/>
        </dgm:presLayoutVars>
      </dgm:prSet>
      <dgm:spPr/>
      <dgm:t>
        <a:bodyPr/>
        <a:lstStyle/>
        <a:p>
          <a:endParaRPr lang="es-ES"/>
        </a:p>
      </dgm:t>
    </dgm:pt>
    <dgm:pt modelId="{028857F0-8723-4319-A0FD-EA46D3850097}" type="pres">
      <dgm:prSet presAssocID="{667920FD-8395-4EED-9FC9-9C00BE38A18E}" presName="level2hierChild" presStyleCnt="0"/>
      <dgm:spPr/>
    </dgm:pt>
    <dgm:pt modelId="{71C3EB14-BB59-4ECB-B0DB-94D6E6D3D293}" type="pres">
      <dgm:prSet presAssocID="{F4AF0459-265A-4EED-87EB-EBD75089D025}" presName="conn2-1" presStyleLbl="parChTrans1D2" presStyleIdx="0" presStyleCnt="3"/>
      <dgm:spPr/>
      <dgm:t>
        <a:bodyPr/>
        <a:lstStyle/>
        <a:p>
          <a:endParaRPr lang="es-ES"/>
        </a:p>
      </dgm:t>
    </dgm:pt>
    <dgm:pt modelId="{8E8F3966-1709-4424-98BA-787E1E473EDA}" type="pres">
      <dgm:prSet presAssocID="{F4AF0459-265A-4EED-87EB-EBD75089D025}" presName="connTx" presStyleLbl="parChTrans1D2" presStyleIdx="0" presStyleCnt="3"/>
      <dgm:spPr/>
      <dgm:t>
        <a:bodyPr/>
        <a:lstStyle/>
        <a:p>
          <a:endParaRPr lang="es-ES"/>
        </a:p>
      </dgm:t>
    </dgm:pt>
    <dgm:pt modelId="{14D725A6-BACD-409C-AC7D-CBF70BEA0D11}" type="pres">
      <dgm:prSet presAssocID="{D572156E-051B-41F1-8F44-A4C8E651676F}" presName="root2" presStyleCnt="0"/>
      <dgm:spPr/>
    </dgm:pt>
    <dgm:pt modelId="{29585426-42D9-45DD-9270-52CE683DC2AD}" type="pres">
      <dgm:prSet presAssocID="{D572156E-051B-41F1-8F44-A4C8E651676F}" presName="LevelTwoTextNode" presStyleLbl="node2" presStyleIdx="0" presStyleCnt="3">
        <dgm:presLayoutVars>
          <dgm:chPref val="3"/>
        </dgm:presLayoutVars>
      </dgm:prSet>
      <dgm:spPr/>
      <dgm:t>
        <a:bodyPr/>
        <a:lstStyle/>
        <a:p>
          <a:endParaRPr lang="es-ES"/>
        </a:p>
      </dgm:t>
    </dgm:pt>
    <dgm:pt modelId="{1762AC67-0A0E-481A-B926-C68803388A0E}" type="pres">
      <dgm:prSet presAssocID="{D572156E-051B-41F1-8F44-A4C8E651676F}" presName="level3hierChild" presStyleCnt="0"/>
      <dgm:spPr/>
    </dgm:pt>
    <dgm:pt modelId="{6D5211D1-B486-4EA6-9C61-0ABABD207976}" type="pres">
      <dgm:prSet presAssocID="{2F2E90C0-A12E-473D-9081-A2BC8644E370}" presName="conn2-1" presStyleLbl="parChTrans1D3" presStyleIdx="0" presStyleCnt="3"/>
      <dgm:spPr/>
      <dgm:t>
        <a:bodyPr/>
        <a:lstStyle/>
        <a:p>
          <a:endParaRPr lang="es-ES"/>
        </a:p>
      </dgm:t>
    </dgm:pt>
    <dgm:pt modelId="{3E753E52-E478-406A-90C4-036AB39C6AE3}" type="pres">
      <dgm:prSet presAssocID="{2F2E90C0-A12E-473D-9081-A2BC8644E370}" presName="connTx" presStyleLbl="parChTrans1D3" presStyleIdx="0" presStyleCnt="3"/>
      <dgm:spPr/>
      <dgm:t>
        <a:bodyPr/>
        <a:lstStyle/>
        <a:p>
          <a:endParaRPr lang="es-ES"/>
        </a:p>
      </dgm:t>
    </dgm:pt>
    <dgm:pt modelId="{7502342F-7F6B-4F60-92B1-43008C5811FB}" type="pres">
      <dgm:prSet presAssocID="{D7BD8E43-E757-4A5E-9C4F-727A2BCBF880}" presName="root2" presStyleCnt="0"/>
      <dgm:spPr/>
    </dgm:pt>
    <dgm:pt modelId="{A066A57B-55AA-49B2-A827-1C04D3541042}" type="pres">
      <dgm:prSet presAssocID="{D7BD8E43-E757-4A5E-9C4F-727A2BCBF880}" presName="LevelTwoTextNode" presStyleLbl="node3" presStyleIdx="0" presStyleCnt="3">
        <dgm:presLayoutVars>
          <dgm:chPref val="3"/>
        </dgm:presLayoutVars>
      </dgm:prSet>
      <dgm:spPr/>
      <dgm:t>
        <a:bodyPr/>
        <a:lstStyle/>
        <a:p>
          <a:endParaRPr lang="es-ES"/>
        </a:p>
      </dgm:t>
    </dgm:pt>
    <dgm:pt modelId="{DD192244-8434-44C9-BBDA-B18883B6054A}" type="pres">
      <dgm:prSet presAssocID="{D7BD8E43-E757-4A5E-9C4F-727A2BCBF880}" presName="level3hierChild" presStyleCnt="0"/>
      <dgm:spPr/>
    </dgm:pt>
    <dgm:pt modelId="{8544C45B-167C-4524-894D-DB9BE1E27233}" type="pres">
      <dgm:prSet presAssocID="{233163F6-44BE-422A-8D6A-F8507C8E09CA}" presName="conn2-1" presStyleLbl="parChTrans1D4" presStyleIdx="0" presStyleCnt="4"/>
      <dgm:spPr/>
      <dgm:t>
        <a:bodyPr/>
        <a:lstStyle/>
        <a:p>
          <a:endParaRPr lang="es-ES"/>
        </a:p>
      </dgm:t>
    </dgm:pt>
    <dgm:pt modelId="{E1C4CDDB-D717-42C3-87D9-1C008AB44DEA}" type="pres">
      <dgm:prSet presAssocID="{233163F6-44BE-422A-8D6A-F8507C8E09CA}" presName="connTx" presStyleLbl="parChTrans1D4" presStyleIdx="0" presStyleCnt="4"/>
      <dgm:spPr/>
      <dgm:t>
        <a:bodyPr/>
        <a:lstStyle/>
        <a:p>
          <a:endParaRPr lang="es-ES"/>
        </a:p>
      </dgm:t>
    </dgm:pt>
    <dgm:pt modelId="{D35A8F03-F032-420C-BA3B-6971E750D6BD}" type="pres">
      <dgm:prSet presAssocID="{E09DDB0B-C6EE-4D5F-825F-FB57A6AFA05D}" presName="root2" presStyleCnt="0"/>
      <dgm:spPr/>
    </dgm:pt>
    <dgm:pt modelId="{0C9DE918-C12F-45A6-B7CD-3DBC91ABA330}" type="pres">
      <dgm:prSet presAssocID="{E09DDB0B-C6EE-4D5F-825F-FB57A6AFA05D}" presName="LevelTwoTextNode" presStyleLbl="node4" presStyleIdx="0" presStyleCnt="4">
        <dgm:presLayoutVars>
          <dgm:chPref val="3"/>
        </dgm:presLayoutVars>
      </dgm:prSet>
      <dgm:spPr/>
      <dgm:t>
        <a:bodyPr/>
        <a:lstStyle/>
        <a:p>
          <a:endParaRPr lang="es-ES"/>
        </a:p>
      </dgm:t>
    </dgm:pt>
    <dgm:pt modelId="{D795AEEF-9467-4B65-A805-973E4776B9FF}" type="pres">
      <dgm:prSet presAssocID="{E09DDB0B-C6EE-4D5F-825F-FB57A6AFA05D}" presName="level3hierChild" presStyleCnt="0"/>
      <dgm:spPr/>
    </dgm:pt>
    <dgm:pt modelId="{420125B8-E613-4D5F-A844-C5774DA72C3B}" type="pres">
      <dgm:prSet presAssocID="{C88AA6EF-3CE5-41DF-B1BE-E66D7BCECE28}" presName="conn2-1" presStyleLbl="parChTrans1D4" presStyleIdx="1" presStyleCnt="4"/>
      <dgm:spPr/>
      <dgm:t>
        <a:bodyPr/>
        <a:lstStyle/>
        <a:p>
          <a:endParaRPr lang="es-ES"/>
        </a:p>
      </dgm:t>
    </dgm:pt>
    <dgm:pt modelId="{3A91213D-A740-4089-9D65-CB95A6A3145B}" type="pres">
      <dgm:prSet presAssocID="{C88AA6EF-3CE5-41DF-B1BE-E66D7BCECE28}" presName="connTx" presStyleLbl="parChTrans1D4" presStyleIdx="1" presStyleCnt="4"/>
      <dgm:spPr/>
      <dgm:t>
        <a:bodyPr/>
        <a:lstStyle/>
        <a:p>
          <a:endParaRPr lang="es-ES"/>
        </a:p>
      </dgm:t>
    </dgm:pt>
    <dgm:pt modelId="{E7CD9CF4-9C8A-4E94-9F75-B64AE37CE356}" type="pres">
      <dgm:prSet presAssocID="{42CB47A4-9C91-4D5C-99CB-0183D5DFFFBC}" presName="root2" presStyleCnt="0"/>
      <dgm:spPr/>
    </dgm:pt>
    <dgm:pt modelId="{0EF58E61-AA7E-40D2-9EA1-FD10C968E904}" type="pres">
      <dgm:prSet presAssocID="{42CB47A4-9C91-4D5C-99CB-0183D5DFFFBC}" presName="LevelTwoTextNode" presStyleLbl="node4" presStyleIdx="1" presStyleCnt="4">
        <dgm:presLayoutVars>
          <dgm:chPref val="3"/>
        </dgm:presLayoutVars>
      </dgm:prSet>
      <dgm:spPr/>
      <dgm:t>
        <a:bodyPr/>
        <a:lstStyle/>
        <a:p>
          <a:endParaRPr lang="es-ES"/>
        </a:p>
      </dgm:t>
    </dgm:pt>
    <dgm:pt modelId="{A74FC62E-359B-40F6-A7F5-471C0B15CA75}" type="pres">
      <dgm:prSet presAssocID="{42CB47A4-9C91-4D5C-99CB-0183D5DFFFBC}" presName="level3hierChild" presStyleCnt="0"/>
      <dgm:spPr/>
    </dgm:pt>
    <dgm:pt modelId="{1A2119EB-8826-4824-BC97-01F952AD9668}" type="pres">
      <dgm:prSet presAssocID="{3D6BED4D-BA00-4AB2-9E65-3521BF982681}" presName="conn2-1" presStyleLbl="parChTrans1D4" presStyleIdx="2" presStyleCnt="4"/>
      <dgm:spPr/>
      <dgm:t>
        <a:bodyPr/>
        <a:lstStyle/>
        <a:p>
          <a:endParaRPr lang="es-ES"/>
        </a:p>
      </dgm:t>
    </dgm:pt>
    <dgm:pt modelId="{5093D948-5261-4732-A304-28F6D1BA7F49}" type="pres">
      <dgm:prSet presAssocID="{3D6BED4D-BA00-4AB2-9E65-3521BF982681}" presName="connTx" presStyleLbl="parChTrans1D4" presStyleIdx="2" presStyleCnt="4"/>
      <dgm:spPr/>
      <dgm:t>
        <a:bodyPr/>
        <a:lstStyle/>
        <a:p>
          <a:endParaRPr lang="es-ES"/>
        </a:p>
      </dgm:t>
    </dgm:pt>
    <dgm:pt modelId="{611D8C96-6FB5-49A1-9CAD-4A3D10568B73}" type="pres">
      <dgm:prSet presAssocID="{1714925D-9C8F-4C63-953A-A76AEC6EE8F5}" presName="root2" presStyleCnt="0"/>
      <dgm:spPr/>
    </dgm:pt>
    <dgm:pt modelId="{524AB491-D921-4F92-B4CD-A78F81BCC540}" type="pres">
      <dgm:prSet presAssocID="{1714925D-9C8F-4C63-953A-A76AEC6EE8F5}" presName="LevelTwoTextNode" presStyleLbl="node4" presStyleIdx="2" presStyleCnt="4">
        <dgm:presLayoutVars>
          <dgm:chPref val="3"/>
        </dgm:presLayoutVars>
      </dgm:prSet>
      <dgm:spPr/>
      <dgm:t>
        <a:bodyPr/>
        <a:lstStyle/>
        <a:p>
          <a:endParaRPr lang="es-ES"/>
        </a:p>
      </dgm:t>
    </dgm:pt>
    <dgm:pt modelId="{122FE892-4116-452A-8FF5-E6BC6D1FBAFC}" type="pres">
      <dgm:prSet presAssocID="{1714925D-9C8F-4C63-953A-A76AEC6EE8F5}" presName="level3hierChild" presStyleCnt="0"/>
      <dgm:spPr/>
    </dgm:pt>
    <dgm:pt modelId="{6A06BAA5-A702-4D5C-A34F-87929BC50D95}" type="pres">
      <dgm:prSet presAssocID="{B5A5ACFE-1062-4635-8245-28AE81E7713E}" presName="conn2-1" presStyleLbl="parChTrans1D2" presStyleIdx="1" presStyleCnt="3"/>
      <dgm:spPr/>
      <dgm:t>
        <a:bodyPr/>
        <a:lstStyle/>
        <a:p>
          <a:endParaRPr lang="es-ES"/>
        </a:p>
      </dgm:t>
    </dgm:pt>
    <dgm:pt modelId="{0B33F1A9-1EB5-43AD-9A01-5FAA0F25E6F5}" type="pres">
      <dgm:prSet presAssocID="{B5A5ACFE-1062-4635-8245-28AE81E7713E}" presName="connTx" presStyleLbl="parChTrans1D2" presStyleIdx="1" presStyleCnt="3"/>
      <dgm:spPr/>
      <dgm:t>
        <a:bodyPr/>
        <a:lstStyle/>
        <a:p>
          <a:endParaRPr lang="es-ES"/>
        </a:p>
      </dgm:t>
    </dgm:pt>
    <dgm:pt modelId="{BEE4A7AC-1CB8-4E23-8F47-F576CBD0956F}" type="pres">
      <dgm:prSet presAssocID="{7CAFB958-2B40-42DE-9D69-B68FB57A20FD}" presName="root2" presStyleCnt="0"/>
      <dgm:spPr/>
    </dgm:pt>
    <dgm:pt modelId="{7FE28124-E944-4026-8357-2663DC08B1CF}" type="pres">
      <dgm:prSet presAssocID="{7CAFB958-2B40-42DE-9D69-B68FB57A20FD}" presName="LevelTwoTextNode" presStyleLbl="node2" presStyleIdx="1" presStyleCnt="3">
        <dgm:presLayoutVars>
          <dgm:chPref val="3"/>
        </dgm:presLayoutVars>
      </dgm:prSet>
      <dgm:spPr/>
      <dgm:t>
        <a:bodyPr/>
        <a:lstStyle/>
        <a:p>
          <a:endParaRPr lang="es-ES"/>
        </a:p>
      </dgm:t>
    </dgm:pt>
    <dgm:pt modelId="{4AD4AE24-94B3-4222-96EC-12333AB42892}" type="pres">
      <dgm:prSet presAssocID="{7CAFB958-2B40-42DE-9D69-B68FB57A20FD}" presName="level3hierChild" presStyleCnt="0"/>
      <dgm:spPr/>
    </dgm:pt>
    <dgm:pt modelId="{689646B4-2B28-494C-B0DB-511493D0722D}" type="pres">
      <dgm:prSet presAssocID="{D89DB3EF-0F5E-4006-8234-1BEF17527B8E}" presName="conn2-1" presStyleLbl="parChTrans1D3" presStyleIdx="1" presStyleCnt="3"/>
      <dgm:spPr/>
      <dgm:t>
        <a:bodyPr/>
        <a:lstStyle/>
        <a:p>
          <a:endParaRPr lang="es-ES"/>
        </a:p>
      </dgm:t>
    </dgm:pt>
    <dgm:pt modelId="{304850C4-6EDA-4B26-9956-F2D371E2255E}" type="pres">
      <dgm:prSet presAssocID="{D89DB3EF-0F5E-4006-8234-1BEF17527B8E}" presName="connTx" presStyleLbl="parChTrans1D3" presStyleIdx="1" presStyleCnt="3"/>
      <dgm:spPr/>
      <dgm:t>
        <a:bodyPr/>
        <a:lstStyle/>
        <a:p>
          <a:endParaRPr lang="es-ES"/>
        </a:p>
      </dgm:t>
    </dgm:pt>
    <dgm:pt modelId="{438A8AB9-74A7-4786-9D1C-CABB0C8D5FBA}" type="pres">
      <dgm:prSet presAssocID="{5BAB3883-C242-4688-8448-A80D24DD35C3}" presName="root2" presStyleCnt="0"/>
      <dgm:spPr/>
    </dgm:pt>
    <dgm:pt modelId="{F23E05AC-420C-4A0C-80EF-4E5B7B1FB4D6}" type="pres">
      <dgm:prSet presAssocID="{5BAB3883-C242-4688-8448-A80D24DD35C3}" presName="LevelTwoTextNode" presStyleLbl="node3" presStyleIdx="1" presStyleCnt="3">
        <dgm:presLayoutVars>
          <dgm:chPref val="3"/>
        </dgm:presLayoutVars>
      </dgm:prSet>
      <dgm:spPr/>
      <dgm:t>
        <a:bodyPr/>
        <a:lstStyle/>
        <a:p>
          <a:endParaRPr lang="es-ES"/>
        </a:p>
      </dgm:t>
    </dgm:pt>
    <dgm:pt modelId="{AA41E3F2-F9D9-4569-A211-F608EF766582}" type="pres">
      <dgm:prSet presAssocID="{5BAB3883-C242-4688-8448-A80D24DD35C3}" presName="level3hierChild" presStyleCnt="0"/>
      <dgm:spPr/>
    </dgm:pt>
    <dgm:pt modelId="{530C3156-009D-4CE6-9AC0-CE0D599EA16D}" type="pres">
      <dgm:prSet presAssocID="{B7D82E41-6B77-4A15-8C0D-82539200E0A1}" presName="conn2-1" presStyleLbl="parChTrans1D2" presStyleIdx="2" presStyleCnt="3"/>
      <dgm:spPr/>
      <dgm:t>
        <a:bodyPr/>
        <a:lstStyle/>
        <a:p>
          <a:endParaRPr lang="es-ES"/>
        </a:p>
      </dgm:t>
    </dgm:pt>
    <dgm:pt modelId="{7FD92EFF-DC6D-43A8-9A04-B6349048CEC3}" type="pres">
      <dgm:prSet presAssocID="{B7D82E41-6B77-4A15-8C0D-82539200E0A1}" presName="connTx" presStyleLbl="parChTrans1D2" presStyleIdx="2" presStyleCnt="3"/>
      <dgm:spPr/>
      <dgm:t>
        <a:bodyPr/>
        <a:lstStyle/>
        <a:p>
          <a:endParaRPr lang="es-ES"/>
        </a:p>
      </dgm:t>
    </dgm:pt>
    <dgm:pt modelId="{7469C073-4755-4582-9601-EF73D8A6169B}" type="pres">
      <dgm:prSet presAssocID="{B62C4582-1B47-49A3-B1BA-02D15E0FA8C4}" presName="root2" presStyleCnt="0"/>
      <dgm:spPr/>
    </dgm:pt>
    <dgm:pt modelId="{70B46348-E2A0-428A-B325-5705AA8028B3}" type="pres">
      <dgm:prSet presAssocID="{B62C4582-1B47-49A3-B1BA-02D15E0FA8C4}" presName="LevelTwoTextNode" presStyleLbl="node2" presStyleIdx="2" presStyleCnt="3">
        <dgm:presLayoutVars>
          <dgm:chPref val="3"/>
        </dgm:presLayoutVars>
      </dgm:prSet>
      <dgm:spPr/>
      <dgm:t>
        <a:bodyPr/>
        <a:lstStyle/>
        <a:p>
          <a:endParaRPr lang="es-ES"/>
        </a:p>
      </dgm:t>
    </dgm:pt>
    <dgm:pt modelId="{41957373-FA3D-4D2B-A2AD-9DB2AAC55C3B}" type="pres">
      <dgm:prSet presAssocID="{B62C4582-1B47-49A3-B1BA-02D15E0FA8C4}" presName="level3hierChild" presStyleCnt="0"/>
      <dgm:spPr/>
    </dgm:pt>
    <dgm:pt modelId="{66E88A14-BAB7-413C-8DAC-E4A2B6934F45}" type="pres">
      <dgm:prSet presAssocID="{DFAF0ED2-C696-4206-AF72-F0588E56A0D4}" presName="conn2-1" presStyleLbl="parChTrans1D3" presStyleIdx="2" presStyleCnt="3"/>
      <dgm:spPr/>
      <dgm:t>
        <a:bodyPr/>
        <a:lstStyle/>
        <a:p>
          <a:endParaRPr lang="es-ES"/>
        </a:p>
      </dgm:t>
    </dgm:pt>
    <dgm:pt modelId="{0C2AA6F1-3858-4712-9FA7-3E239E518B92}" type="pres">
      <dgm:prSet presAssocID="{DFAF0ED2-C696-4206-AF72-F0588E56A0D4}" presName="connTx" presStyleLbl="parChTrans1D3" presStyleIdx="2" presStyleCnt="3"/>
      <dgm:spPr/>
      <dgm:t>
        <a:bodyPr/>
        <a:lstStyle/>
        <a:p>
          <a:endParaRPr lang="es-ES"/>
        </a:p>
      </dgm:t>
    </dgm:pt>
    <dgm:pt modelId="{790054D1-F6FA-4783-92AC-10677F3520E3}" type="pres">
      <dgm:prSet presAssocID="{84790FFF-0BB7-49C5-B365-E8CE069F577E}" presName="root2" presStyleCnt="0"/>
      <dgm:spPr/>
    </dgm:pt>
    <dgm:pt modelId="{385CDF54-AC42-405B-8B77-B98AD90F34F1}" type="pres">
      <dgm:prSet presAssocID="{84790FFF-0BB7-49C5-B365-E8CE069F577E}" presName="LevelTwoTextNode" presStyleLbl="node3" presStyleIdx="2" presStyleCnt="3">
        <dgm:presLayoutVars>
          <dgm:chPref val="3"/>
        </dgm:presLayoutVars>
      </dgm:prSet>
      <dgm:spPr/>
      <dgm:t>
        <a:bodyPr/>
        <a:lstStyle/>
        <a:p>
          <a:endParaRPr lang="es-ES"/>
        </a:p>
      </dgm:t>
    </dgm:pt>
    <dgm:pt modelId="{502A8601-632E-4891-9F95-06F310D65287}" type="pres">
      <dgm:prSet presAssocID="{84790FFF-0BB7-49C5-B365-E8CE069F577E}" presName="level3hierChild" presStyleCnt="0"/>
      <dgm:spPr/>
    </dgm:pt>
    <dgm:pt modelId="{34FE3DBE-D76C-46DD-A6A1-AACE07CED360}" type="pres">
      <dgm:prSet presAssocID="{28A8C854-4371-460F-B439-34DEEC288791}" presName="conn2-1" presStyleLbl="parChTrans1D4" presStyleIdx="3" presStyleCnt="4"/>
      <dgm:spPr/>
      <dgm:t>
        <a:bodyPr/>
        <a:lstStyle/>
        <a:p>
          <a:endParaRPr lang="es-ES"/>
        </a:p>
      </dgm:t>
    </dgm:pt>
    <dgm:pt modelId="{56A35FD9-7BE3-41D6-8F1C-1FFEA9910D31}" type="pres">
      <dgm:prSet presAssocID="{28A8C854-4371-460F-B439-34DEEC288791}" presName="connTx" presStyleLbl="parChTrans1D4" presStyleIdx="3" presStyleCnt="4"/>
      <dgm:spPr/>
      <dgm:t>
        <a:bodyPr/>
        <a:lstStyle/>
        <a:p>
          <a:endParaRPr lang="es-ES"/>
        </a:p>
      </dgm:t>
    </dgm:pt>
    <dgm:pt modelId="{6FE882EE-B4ED-48BD-814F-85218F42881F}" type="pres">
      <dgm:prSet presAssocID="{243818CD-25D5-426B-A8A5-B17980663A5E}" presName="root2" presStyleCnt="0"/>
      <dgm:spPr/>
    </dgm:pt>
    <dgm:pt modelId="{C007F74D-D915-4B1D-9926-26ACF676C91F}" type="pres">
      <dgm:prSet presAssocID="{243818CD-25D5-426B-A8A5-B17980663A5E}" presName="LevelTwoTextNode" presStyleLbl="node4" presStyleIdx="3" presStyleCnt="4">
        <dgm:presLayoutVars>
          <dgm:chPref val="3"/>
        </dgm:presLayoutVars>
      </dgm:prSet>
      <dgm:spPr/>
      <dgm:t>
        <a:bodyPr/>
        <a:lstStyle/>
        <a:p>
          <a:endParaRPr lang="es-ES"/>
        </a:p>
      </dgm:t>
    </dgm:pt>
    <dgm:pt modelId="{31DE6F68-7D8C-4ED6-A532-D9EAD1E4466A}" type="pres">
      <dgm:prSet presAssocID="{243818CD-25D5-426B-A8A5-B17980663A5E}" presName="level3hierChild" presStyleCnt="0"/>
      <dgm:spPr/>
    </dgm:pt>
  </dgm:ptLst>
  <dgm:cxnLst>
    <dgm:cxn modelId="{9FC8B245-9272-4968-BFD0-3A23C47384F1}" srcId="{667920FD-8395-4EED-9FC9-9C00BE38A18E}" destId="{7CAFB958-2B40-42DE-9D69-B68FB57A20FD}" srcOrd="1" destOrd="0" parTransId="{B5A5ACFE-1062-4635-8245-28AE81E7713E}" sibTransId="{2FF574E5-1C6B-4266-AF80-201C2426E9F3}"/>
    <dgm:cxn modelId="{7BA33887-107E-49A0-BA6A-0611B851C2B4}" srcId="{D7BD8E43-E757-4A5E-9C4F-727A2BCBF880}" destId="{1714925D-9C8F-4C63-953A-A76AEC6EE8F5}" srcOrd="2" destOrd="0" parTransId="{3D6BED4D-BA00-4AB2-9E65-3521BF982681}" sibTransId="{8FD64C82-7E56-4AB8-BC3F-BBE1E74B5CAF}"/>
    <dgm:cxn modelId="{7E3F70AC-A72E-4FB1-BDF0-79A91A774AD4}" type="presOf" srcId="{2F2E90C0-A12E-473D-9081-A2BC8644E370}" destId="{3E753E52-E478-406A-90C4-036AB39C6AE3}" srcOrd="1" destOrd="0" presId="urn:microsoft.com/office/officeart/2008/layout/HorizontalMultiLevelHierarchy"/>
    <dgm:cxn modelId="{FAC8D5FB-D99F-481D-986B-F065B458FC7F}" type="presOf" srcId="{667920FD-8395-4EED-9FC9-9C00BE38A18E}" destId="{E7FB635D-8A90-4184-8878-E5B808191C1B}" srcOrd="0" destOrd="0" presId="urn:microsoft.com/office/officeart/2008/layout/HorizontalMultiLevelHierarchy"/>
    <dgm:cxn modelId="{EE51A23D-C612-46B6-9842-F2D1ED95318E}" srcId="{667920FD-8395-4EED-9FC9-9C00BE38A18E}" destId="{D572156E-051B-41F1-8F44-A4C8E651676F}" srcOrd="0" destOrd="0" parTransId="{F4AF0459-265A-4EED-87EB-EBD75089D025}" sibTransId="{19DC6975-5B5B-4E69-B59E-76B0630D4755}"/>
    <dgm:cxn modelId="{BFDA5D8F-EB96-4301-AF0B-1400461DAD39}" type="presOf" srcId="{B7D82E41-6B77-4A15-8C0D-82539200E0A1}" destId="{530C3156-009D-4CE6-9AC0-CE0D599EA16D}" srcOrd="0" destOrd="0" presId="urn:microsoft.com/office/officeart/2008/layout/HorizontalMultiLevelHierarchy"/>
    <dgm:cxn modelId="{D2BC2747-A156-4F70-954D-7FFE7F43014E}" type="presOf" srcId="{DFAF0ED2-C696-4206-AF72-F0588E56A0D4}" destId="{66E88A14-BAB7-413C-8DAC-E4A2B6934F45}" srcOrd="0" destOrd="0" presId="urn:microsoft.com/office/officeart/2008/layout/HorizontalMultiLevelHierarchy"/>
    <dgm:cxn modelId="{7C995AA8-D294-42CE-83FB-CDB26202CD7F}" type="presOf" srcId="{84790FFF-0BB7-49C5-B365-E8CE069F577E}" destId="{385CDF54-AC42-405B-8B77-B98AD90F34F1}" srcOrd="0" destOrd="0" presId="urn:microsoft.com/office/officeart/2008/layout/HorizontalMultiLevelHierarchy"/>
    <dgm:cxn modelId="{A62267BB-ADC6-4687-BB3A-26FD5D44E584}" srcId="{B62C4582-1B47-49A3-B1BA-02D15E0FA8C4}" destId="{84790FFF-0BB7-49C5-B365-E8CE069F577E}" srcOrd="0" destOrd="0" parTransId="{DFAF0ED2-C696-4206-AF72-F0588E56A0D4}" sibTransId="{154D83B6-38E4-4797-BA1F-FD11DDD2CC10}"/>
    <dgm:cxn modelId="{45E0E34E-D884-4DF8-8518-7F7807F36A15}" type="presOf" srcId="{E09DDB0B-C6EE-4D5F-825F-FB57A6AFA05D}" destId="{0C9DE918-C12F-45A6-B7CD-3DBC91ABA330}" srcOrd="0" destOrd="0" presId="urn:microsoft.com/office/officeart/2008/layout/HorizontalMultiLevelHierarchy"/>
    <dgm:cxn modelId="{D1C7982D-05EA-4936-A405-FB79F735C367}" type="presOf" srcId="{B5A5ACFE-1062-4635-8245-28AE81E7713E}" destId="{6A06BAA5-A702-4D5C-A34F-87929BC50D95}" srcOrd="0" destOrd="0" presId="urn:microsoft.com/office/officeart/2008/layout/HorizontalMultiLevelHierarchy"/>
    <dgm:cxn modelId="{C321FBAB-9B0B-4980-8406-749B72CE3C28}" type="presOf" srcId="{D89DB3EF-0F5E-4006-8234-1BEF17527B8E}" destId="{304850C4-6EDA-4B26-9956-F2D371E2255E}" srcOrd="1" destOrd="0" presId="urn:microsoft.com/office/officeart/2008/layout/HorizontalMultiLevelHierarchy"/>
    <dgm:cxn modelId="{93A23D2F-FAC8-4C50-A4F9-1EB7D75AA9F9}" type="presOf" srcId="{2F2E90C0-A12E-473D-9081-A2BC8644E370}" destId="{6D5211D1-B486-4EA6-9C61-0ABABD207976}" srcOrd="0" destOrd="0" presId="urn:microsoft.com/office/officeart/2008/layout/HorizontalMultiLevelHierarchy"/>
    <dgm:cxn modelId="{33EAFB7A-D5DB-4051-8760-7939C53E0C7F}" type="presOf" srcId="{B62C4582-1B47-49A3-B1BA-02D15E0FA8C4}" destId="{70B46348-E2A0-428A-B325-5705AA8028B3}" srcOrd="0" destOrd="0" presId="urn:microsoft.com/office/officeart/2008/layout/HorizontalMultiLevelHierarchy"/>
    <dgm:cxn modelId="{323A2409-AF4F-4CA6-8313-FB5658671EB5}" type="presOf" srcId="{7CAFB958-2B40-42DE-9D69-B68FB57A20FD}" destId="{7FE28124-E944-4026-8357-2663DC08B1CF}" srcOrd="0" destOrd="0" presId="urn:microsoft.com/office/officeart/2008/layout/HorizontalMultiLevelHierarchy"/>
    <dgm:cxn modelId="{914D9816-8D25-4CCE-8CAF-E2887B53699E}" type="presOf" srcId="{5BAB3883-C242-4688-8448-A80D24DD35C3}" destId="{F23E05AC-420C-4A0C-80EF-4E5B7B1FB4D6}" srcOrd="0" destOrd="0" presId="urn:microsoft.com/office/officeart/2008/layout/HorizontalMultiLevelHierarchy"/>
    <dgm:cxn modelId="{DAD7187F-D9EF-4C62-BD10-D2774E2B701A}" type="presOf" srcId="{D572156E-051B-41F1-8F44-A4C8E651676F}" destId="{29585426-42D9-45DD-9270-52CE683DC2AD}" srcOrd="0" destOrd="0" presId="urn:microsoft.com/office/officeart/2008/layout/HorizontalMultiLevelHierarchy"/>
    <dgm:cxn modelId="{A8D73BA1-B780-4A7E-BB43-69609C0344DD}" type="presOf" srcId="{1714925D-9C8F-4C63-953A-A76AEC6EE8F5}" destId="{524AB491-D921-4F92-B4CD-A78F81BCC540}" srcOrd="0" destOrd="0" presId="urn:microsoft.com/office/officeart/2008/layout/HorizontalMultiLevelHierarchy"/>
    <dgm:cxn modelId="{89096EDC-F72E-4F91-A324-6E0EE2A72A83}" srcId="{DC3406BE-6832-4762-8F23-2756A5FED612}" destId="{667920FD-8395-4EED-9FC9-9C00BE38A18E}" srcOrd="0" destOrd="0" parTransId="{6CE713DB-ADE5-4245-ADA8-172CA766DE87}" sibTransId="{6D363FD0-2620-4722-BBE0-A4487A745882}"/>
    <dgm:cxn modelId="{BD7E4511-102C-40B3-9193-AF99378289BF}" type="presOf" srcId="{B7D82E41-6B77-4A15-8C0D-82539200E0A1}" destId="{7FD92EFF-DC6D-43A8-9A04-B6349048CEC3}" srcOrd="1" destOrd="0" presId="urn:microsoft.com/office/officeart/2008/layout/HorizontalMultiLevelHierarchy"/>
    <dgm:cxn modelId="{C506C71C-F541-43F5-AE86-4AE56FF55246}" type="presOf" srcId="{F4AF0459-265A-4EED-87EB-EBD75089D025}" destId="{71C3EB14-BB59-4ECB-B0DB-94D6E6D3D293}" srcOrd="0" destOrd="0" presId="urn:microsoft.com/office/officeart/2008/layout/HorizontalMultiLevelHierarchy"/>
    <dgm:cxn modelId="{1A7E2D4C-A417-4813-B858-707E1BAB3615}" type="presOf" srcId="{DC3406BE-6832-4762-8F23-2756A5FED612}" destId="{B35597C1-046F-4F0A-91C3-777F7C3CAC4E}" srcOrd="0" destOrd="0" presId="urn:microsoft.com/office/officeart/2008/layout/HorizontalMultiLevelHierarchy"/>
    <dgm:cxn modelId="{82033C0D-50A8-4259-B575-4AD62B68EA55}" type="presOf" srcId="{42CB47A4-9C91-4D5C-99CB-0183D5DFFFBC}" destId="{0EF58E61-AA7E-40D2-9EA1-FD10C968E904}" srcOrd="0" destOrd="0" presId="urn:microsoft.com/office/officeart/2008/layout/HorizontalMultiLevelHierarchy"/>
    <dgm:cxn modelId="{2C91EE9E-86E4-483A-AA53-BE6DCF317D7E}" type="presOf" srcId="{C88AA6EF-3CE5-41DF-B1BE-E66D7BCECE28}" destId="{420125B8-E613-4D5F-A844-C5774DA72C3B}" srcOrd="0" destOrd="0" presId="urn:microsoft.com/office/officeart/2008/layout/HorizontalMultiLevelHierarchy"/>
    <dgm:cxn modelId="{1F034EBF-245E-4269-B73D-EB2CFA894970}" type="presOf" srcId="{28A8C854-4371-460F-B439-34DEEC288791}" destId="{56A35FD9-7BE3-41D6-8F1C-1FFEA9910D31}" srcOrd="1" destOrd="0" presId="urn:microsoft.com/office/officeart/2008/layout/HorizontalMultiLevelHierarchy"/>
    <dgm:cxn modelId="{AFF318D3-1C05-4B42-9728-8C9BE2F5EE21}" type="presOf" srcId="{D7BD8E43-E757-4A5E-9C4F-727A2BCBF880}" destId="{A066A57B-55AA-49B2-A827-1C04D3541042}" srcOrd="0" destOrd="0" presId="urn:microsoft.com/office/officeart/2008/layout/HorizontalMultiLevelHierarchy"/>
    <dgm:cxn modelId="{5BB43D37-296C-414A-99F1-5BCA14A7314B}" srcId="{D7BD8E43-E757-4A5E-9C4F-727A2BCBF880}" destId="{E09DDB0B-C6EE-4D5F-825F-FB57A6AFA05D}" srcOrd="0" destOrd="0" parTransId="{233163F6-44BE-422A-8D6A-F8507C8E09CA}" sibTransId="{E23E3173-B672-4A0F-A92F-09DEB9BBE873}"/>
    <dgm:cxn modelId="{EB27D2D3-BC13-4766-8CE4-E17770313EEE}" type="presOf" srcId="{243818CD-25D5-426B-A8A5-B17980663A5E}" destId="{C007F74D-D915-4B1D-9926-26ACF676C91F}" srcOrd="0" destOrd="0" presId="urn:microsoft.com/office/officeart/2008/layout/HorizontalMultiLevelHierarchy"/>
    <dgm:cxn modelId="{3AA54DD5-79E3-42BB-A574-A74D8CC55CCD}" type="presOf" srcId="{233163F6-44BE-422A-8D6A-F8507C8E09CA}" destId="{E1C4CDDB-D717-42C3-87D9-1C008AB44DEA}" srcOrd="1" destOrd="0" presId="urn:microsoft.com/office/officeart/2008/layout/HorizontalMultiLevelHierarchy"/>
    <dgm:cxn modelId="{8A05556B-226B-47FE-A7A0-8ED35260F41D}" type="presOf" srcId="{DFAF0ED2-C696-4206-AF72-F0588E56A0D4}" destId="{0C2AA6F1-3858-4712-9FA7-3E239E518B92}" srcOrd="1" destOrd="0" presId="urn:microsoft.com/office/officeart/2008/layout/HorizontalMultiLevelHierarchy"/>
    <dgm:cxn modelId="{8FBC3AA8-5E49-4193-BC31-81626E7F6414}" srcId="{667920FD-8395-4EED-9FC9-9C00BE38A18E}" destId="{B62C4582-1B47-49A3-B1BA-02D15E0FA8C4}" srcOrd="2" destOrd="0" parTransId="{B7D82E41-6B77-4A15-8C0D-82539200E0A1}" sibTransId="{2139B8E6-F5EB-46FF-BD49-746BE353F4A3}"/>
    <dgm:cxn modelId="{9F1D044F-773F-4FB8-AC0E-0603BBCB40CF}" type="presOf" srcId="{233163F6-44BE-422A-8D6A-F8507C8E09CA}" destId="{8544C45B-167C-4524-894D-DB9BE1E27233}" srcOrd="0" destOrd="0" presId="urn:microsoft.com/office/officeart/2008/layout/HorizontalMultiLevelHierarchy"/>
    <dgm:cxn modelId="{4C6B6CF2-CFF3-43BB-87C0-E2AE299C6AD2}" type="presOf" srcId="{3D6BED4D-BA00-4AB2-9E65-3521BF982681}" destId="{1A2119EB-8826-4824-BC97-01F952AD9668}" srcOrd="0" destOrd="0" presId="urn:microsoft.com/office/officeart/2008/layout/HorizontalMultiLevelHierarchy"/>
    <dgm:cxn modelId="{0CE8C2B0-C295-400F-8CA3-033F4D03F375}" type="presOf" srcId="{D89DB3EF-0F5E-4006-8234-1BEF17527B8E}" destId="{689646B4-2B28-494C-B0DB-511493D0722D}" srcOrd="0" destOrd="0" presId="urn:microsoft.com/office/officeart/2008/layout/HorizontalMultiLevelHierarchy"/>
    <dgm:cxn modelId="{C62C359C-A0DA-4FC5-A510-D957E1B2B3A3}" srcId="{84790FFF-0BB7-49C5-B365-E8CE069F577E}" destId="{243818CD-25D5-426B-A8A5-B17980663A5E}" srcOrd="0" destOrd="0" parTransId="{28A8C854-4371-460F-B439-34DEEC288791}" sibTransId="{701D6A95-82C9-48C5-B04A-3E4F842E892C}"/>
    <dgm:cxn modelId="{0B039B74-D107-47D6-BDB5-894AAC86CEA9}" type="presOf" srcId="{C88AA6EF-3CE5-41DF-B1BE-E66D7BCECE28}" destId="{3A91213D-A740-4089-9D65-CB95A6A3145B}" srcOrd="1" destOrd="0" presId="urn:microsoft.com/office/officeart/2008/layout/HorizontalMultiLevelHierarchy"/>
    <dgm:cxn modelId="{747D0EB9-5888-436E-94BA-021EAE6E5AC7}" type="presOf" srcId="{F4AF0459-265A-4EED-87EB-EBD75089D025}" destId="{8E8F3966-1709-4424-98BA-787E1E473EDA}" srcOrd="1" destOrd="0" presId="urn:microsoft.com/office/officeart/2008/layout/HorizontalMultiLevelHierarchy"/>
    <dgm:cxn modelId="{EF9B0213-A506-44C7-B000-8B99714F1654}" type="presOf" srcId="{B5A5ACFE-1062-4635-8245-28AE81E7713E}" destId="{0B33F1A9-1EB5-43AD-9A01-5FAA0F25E6F5}" srcOrd="1" destOrd="0" presId="urn:microsoft.com/office/officeart/2008/layout/HorizontalMultiLevelHierarchy"/>
    <dgm:cxn modelId="{6FD8A467-B73B-4C07-9A43-91CC7E5D2D41}" srcId="{D7BD8E43-E757-4A5E-9C4F-727A2BCBF880}" destId="{42CB47A4-9C91-4D5C-99CB-0183D5DFFFBC}" srcOrd="1" destOrd="0" parTransId="{C88AA6EF-3CE5-41DF-B1BE-E66D7BCECE28}" sibTransId="{37E4A0A7-5526-4C07-96E7-947C0998887A}"/>
    <dgm:cxn modelId="{B86133C6-C9C5-4F28-AAB5-34BE4CB2F6F3}" srcId="{D572156E-051B-41F1-8F44-A4C8E651676F}" destId="{D7BD8E43-E757-4A5E-9C4F-727A2BCBF880}" srcOrd="0" destOrd="0" parTransId="{2F2E90C0-A12E-473D-9081-A2BC8644E370}" sibTransId="{22B65023-33F5-4B88-B695-FA5C5FF8A0A9}"/>
    <dgm:cxn modelId="{66BED4B1-B1F0-44D9-98F5-DA557EADF341}" srcId="{7CAFB958-2B40-42DE-9D69-B68FB57A20FD}" destId="{5BAB3883-C242-4688-8448-A80D24DD35C3}" srcOrd="0" destOrd="0" parTransId="{D89DB3EF-0F5E-4006-8234-1BEF17527B8E}" sibTransId="{B0AF9F34-0647-4E5A-9F2B-1CE270088EA8}"/>
    <dgm:cxn modelId="{01474F6B-DF68-4C9A-939C-C1E70C2A2AA9}" type="presOf" srcId="{3D6BED4D-BA00-4AB2-9E65-3521BF982681}" destId="{5093D948-5261-4732-A304-28F6D1BA7F49}" srcOrd="1" destOrd="0" presId="urn:microsoft.com/office/officeart/2008/layout/HorizontalMultiLevelHierarchy"/>
    <dgm:cxn modelId="{A4B61038-EEE8-41D1-99A9-0519B455D6E4}" type="presOf" srcId="{28A8C854-4371-460F-B439-34DEEC288791}" destId="{34FE3DBE-D76C-46DD-A6A1-AACE07CED360}" srcOrd="0" destOrd="0" presId="urn:microsoft.com/office/officeart/2008/layout/HorizontalMultiLevelHierarchy"/>
    <dgm:cxn modelId="{EF5FAB85-01BE-483C-8855-D7A48EBFF11B}" type="presParOf" srcId="{B35597C1-046F-4F0A-91C3-777F7C3CAC4E}" destId="{803560A2-6582-4343-A7C0-2ED1806FD129}" srcOrd="0" destOrd="0" presId="urn:microsoft.com/office/officeart/2008/layout/HorizontalMultiLevelHierarchy"/>
    <dgm:cxn modelId="{8C3C5B95-FED9-4006-894A-E4487340FA44}" type="presParOf" srcId="{803560A2-6582-4343-A7C0-2ED1806FD129}" destId="{E7FB635D-8A90-4184-8878-E5B808191C1B}" srcOrd="0" destOrd="0" presId="urn:microsoft.com/office/officeart/2008/layout/HorizontalMultiLevelHierarchy"/>
    <dgm:cxn modelId="{289E5D41-805E-4C2C-A857-A476507B1C81}" type="presParOf" srcId="{803560A2-6582-4343-A7C0-2ED1806FD129}" destId="{028857F0-8723-4319-A0FD-EA46D3850097}" srcOrd="1" destOrd="0" presId="urn:microsoft.com/office/officeart/2008/layout/HorizontalMultiLevelHierarchy"/>
    <dgm:cxn modelId="{25CB9FD5-64F6-4EA1-9ACC-042912D8EE0C}" type="presParOf" srcId="{028857F0-8723-4319-A0FD-EA46D3850097}" destId="{71C3EB14-BB59-4ECB-B0DB-94D6E6D3D293}" srcOrd="0" destOrd="0" presId="urn:microsoft.com/office/officeart/2008/layout/HorizontalMultiLevelHierarchy"/>
    <dgm:cxn modelId="{66E1A272-1661-43EE-8CEB-6BDD204B1F4C}" type="presParOf" srcId="{71C3EB14-BB59-4ECB-B0DB-94D6E6D3D293}" destId="{8E8F3966-1709-4424-98BA-787E1E473EDA}" srcOrd="0" destOrd="0" presId="urn:microsoft.com/office/officeart/2008/layout/HorizontalMultiLevelHierarchy"/>
    <dgm:cxn modelId="{7183B752-BDEA-46E9-BC88-9AFB444F8E9F}" type="presParOf" srcId="{028857F0-8723-4319-A0FD-EA46D3850097}" destId="{14D725A6-BACD-409C-AC7D-CBF70BEA0D11}" srcOrd="1" destOrd="0" presId="urn:microsoft.com/office/officeart/2008/layout/HorizontalMultiLevelHierarchy"/>
    <dgm:cxn modelId="{DB63CC1E-EDE4-406B-8B19-EBDBBD71F75F}" type="presParOf" srcId="{14D725A6-BACD-409C-AC7D-CBF70BEA0D11}" destId="{29585426-42D9-45DD-9270-52CE683DC2AD}" srcOrd="0" destOrd="0" presId="urn:microsoft.com/office/officeart/2008/layout/HorizontalMultiLevelHierarchy"/>
    <dgm:cxn modelId="{92842086-8A21-49CF-80F9-16B4CBE5AFD7}" type="presParOf" srcId="{14D725A6-BACD-409C-AC7D-CBF70BEA0D11}" destId="{1762AC67-0A0E-481A-B926-C68803388A0E}" srcOrd="1" destOrd="0" presId="urn:microsoft.com/office/officeart/2008/layout/HorizontalMultiLevelHierarchy"/>
    <dgm:cxn modelId="{8282B885-B8A5-44DA-ACB7-EDA3D5FA009A}" type="presParOf" srcId="{1762AC67-0A0E-481A-B926-C68803388A0E}" destId="{6D5211D1-B486-4EA6-9C61-0ABABD207976}" srcOrd="0" destOrd="0" presId="urn:microsoft.com/office/officeart/2008/layout/HorizontalMultiLevelHierarchy"/>
    <dgm:cxn modelId="{CFB11B3C-8E81-4FE6-B046-678E75AE5FB7}" type="presParOf" srcId="{6D5211D1-B486-4EA6-9C61-0ABABD207976}" destId="{3E753E52-E478-406A-90C4-036AB39C6AE3}" srcOrd="0" destOrd="0" presId="urn:microsoft.com/office/officeart/2008/layout/HorizontalMultiLevelHierarchy"/>
    <dgm:cxn modelId="{764D1FD3-2791-423F-BFAE-4A92C9E7A822}" type="presParOf" srcId="{1762AC67-0A0E-481A-B926-C68803388A0E}" destId="{7502342F-7F6B-4F60-92B1-43008C5811FB}" srcOrd="1" destOrd="0" presId="urn:microsoft.com/office/officeart/2008/layout/HorizontalMultiLevelHierarchy"/>
    <dgm:cxn modelId="{482EE883-53A6-4A2A-9449-2BC216003522}" type="presParOf" srcId="{7502342F-7F6B-4F60-92B1-43008C5811FB}" destId="{A066A57B-55AA-49B2-A827-1C04D3541042}" srcOrd="0" destOrd="0" presId="urn:microsoft.com/office/officeart/2008/layout/HorizontalMultiLevelHierarchy"/>
    <dgm:cxn modelId="{2651E713-A16B-4590-929A-01A62877FAF2}" type="presParOf" srcId="{7502342F-7F6B-4F60-92B1-43008C5811FB}" destId="{DD192244-8434-44C9-BBDA-B18883B6054A}" srcOrd="1" destOrd="0" presId="urn:microsoft.com/office/officeart/2008/layout/HorizontalMultiLevelHierarchy"/>
    <dgm:cxn modelId="{6071335C-D0BA-47C9-8847-69A9F5741D69}" type="presParOf" srcId="{DD192244-8434-44C9-BBDA-B18883B6054A}" destId="{8544C45B-167C-4524-894D-DB9BE1E27233}" srcOrd="0" destOrd="0" presId="urn:microsoft.com/office/officeart/2008/layout/HorizontalMultiLevelHierarchy"/>
    <dgm:cxn modelId="{8CA450A4-359A-49F3-9CB0-5C84355A436B}" type="presParOf" srcId="{8544C45B-167C-4524-894D-DB9BE1E27233}" destId="{E1C4CDDB-D717-42C3-87D9-1C008AB44DEA}" srcOrd="0" destOrd="0" presId="urn:microsoft.com/office/officeart/2008/layout/HorizontalMultiLevelHierarchy"/>
    <dgm:cxn modelId="{55574B40-29AD-4010-A105-5B805D52F453}" type="presParOf" srcId="{DD192244-8434-44C9-BBDA-B18883B6054A}" destId="{D35A8F03-F032-420C-BA3B-6971E750D6BD}" srcOrd="1" destOrd="0" presId="urn:microsoft.com/office/officeart/2008/layout/HorizontalMultiLevelHierarchy"/>
    <dgm:cxn modelId="{86CCC9C6-A305-4A68-88CB-74B5F3D6F680}" type="presParOf" srcId="{D35A8F03-F032-420C-BA3B-6971E750D6BD}" destId="{0C9DE918-C12F-45A6-B7CD-3DBC91ABA330}" srcOrd="0" destOrd="0" presId="urn:microsoft.com/office/officeart/2008/layout/HorizontalMultiLevelHierarchy"/>
    <dgm:cxn modelId="{1327CFAF-FDCE-49E2-808C-FBDD26FB23B2}" type="presParOf" srcId="{D35A8F03-F032-420C-BA3B-6971E750D6BD}" destId="{D795AEEF-9467-4B65-A805-973E4776B9FF}" srcOrd="1" destOrd="0" presId="urn:microsoft.com/office/officeart/2008/layout/HorizontalMultiLevelHierarchy"/>
    <dgm:cxn modelId="{1D435E62-9B25-4866-97F4-1B1DBDF1AEAB}" type="presParOf" srcId="{DD192244-8434-44C9-BBDA-B18883B6054A}" destId="{420125B8-E613-4D5F-A844-C5774DA72C3B}" srcOrd="2" destOrd="0" presId="urn:microsoft.com/office/officeart/2008/layout/HorizontalMultiLevelHierarchy"/>
    <dgm:cxn modelId="{A1A1B0FA-246A-4784-9D58-C94F71ED3701}" type="presParOf" srcId="{420125B8-E613-4D5F-A844-C5774DA72C3B}" destId="{3A91213D-A740-4089-9D65-CB95A6A3145B}" srcOrd="0" destOrd="0" presId="urn:microsoft.com/office/officeart/2008/layout/HorizontalMultiLevelHierarchy"/>
    <dgm:cxn modelId="{C446557B-F6D6-41D8-B473-4D373101B9C1}" type="presParOf" srcId="{DD192244-8434-44C9-BBDA-B18883B6054A}" destId="{E7CD9CF4-9C8A-4E94-9F75-B64AE37CE356}" srcOrd="3" destOrd="0" presId="urn:microsoft.com/office/officeart/2008/layout/HorizontalMultiLevelHierarchy"/>
    <dgm:cxn modelId="{7062FDDB-7B3A-49E7-AEF9-6CBAFEA60D2F}" type="presParOf" srcId="{E7CD9CF4-9C8A-4E94-9F75-B64AE37CE356}" destId="{0EF58E61-AA7E-40D2-9EA1-FD10C968E904}" srcOrd="0" destOrd="0" presId="urn:microsoft.com/office/officeart/2008/layout/HorizontalMultiLevelHierarchy"/>
    <dgm:cxn modelId="{6CE2A00C-4C7C-4BFE-9942-3B5F7F340748}" type="presParOf" srcId="{E7CD9CF4-9C8A-4E94-9F75-B64AE37CE356}" destId="{A74FC62E-359B-40F6-A7F5-471C0B15CA75}" srcOrd="1" destOrd="0" presId="urn:microsoft.com/office/officeart/2008/layout/HorizontalMultiLevelHierarchy"/>
    <dgm:cxn modelId="{4AF4F694-98C5-42F8-9B2A-5AA903147B05}" type="presParOf" srcId="{DD192244-8434-44C9-BBDA-B18883B6054A}" destId="{1A2119EB-8826-4824-BC97-01F952AD9668}" srcOrd="4" destOrd="0" presId="urn:microsoft.com/office/officeart/2008/layout/HorizontalMultiLevelHierarchy"/>
    <dgm:cxn modelId="{9F84CE6D-9460-426F-9C8A-4CE5C05D08FB}" type="presParOf" srcId="{1A2119EB-8826-4824-BC97-01F952AD9668}" destId="{5093D948-5261-4732-A304-28F6D1BA7F49}" srcOrd="0" destOrd="0" presId="urn:microsoft.com/office/officeart/2008/layout/HorizontalMultiLevelHierarchy"/>
    <dgm:cxn modelId="{B6894A18-DBDC-4DA9-907E-7EDF65FA10C5}" type="presParOf" srcId="{DD192244-8434-44C9-BBDA-B18883B6054A}" destId="{611D8C96-6FB5-49A1-9CAD-4A3D10568B73}" srcOrd="5" destOrd="0" presId="urn:microsoft.com/office/officeart/2008/layout/HorizontalMultiLevelHierarchy"/>
    <dgm:cxn modelId="{BB20DEF7-D5F6-4A43-BCC1-34207C0B922D}" type="presParOf" srcId="{611D8C96-6FB5-49A1-9CAD-4A3D10568B73}" destId="{524AB491-D921-4F92-B4CD-A78F81BCC540}" srcOrd="0" destOrd="0" presId="urn:microsoft.com/office/officeart/2008/layout/HorizontalMultiLevelHierarchy"/>
    <dgm:cxn modelId="{1A59238B-E5D4-4B4C-A40D-A86E30EDE367}" type="presParOf" srcId="{611D8C96-6FB5-49A1-9CAD-4A3D10568B73}" destId="{122FE892-4116-452A-8FF5-E6BC6D1FBAFC}" srcOrd="1" destOrd="0" presId="urn:microsoft.com/office/officeart/2008/layout/HorizontalMultiLevelHierarchy"/>
    <dgm:cxn modelId="{E34598DB-518A-4158-90BA-1C76B42F2C8D}" type="presParOf" srcId="{028857F0-8723-4319-A0FD-EA46D3850097}" destId="{6A06BAA5-A702-4D5C-A34F-87929BC50D95}" srcOrd="2" destOrd="0" presId="urn:microsoft.com/office/officeart/2008/layout/HorizontalMultiLevelHierarchy"/>
    <dgm:cxn modelId="{129DB9F6-911E-4DE6-8127-46BAA6BC3E8B}" type="presParOf" srcId="{6A06BAA5-A702-4D5C-A34F-87929BC50D95}" destId="{0B33F1A9-1EB5-43AD-9A01-5FAA0F25E6F5}" srcOrd="0" destOrd="0" presId="urn:microsoft.com/office/officeart/2008/layout/HorizontalMultiLevelHierarchy"/>
    <dgm:cxn modelId="{F7B63FCD-9B93-4731-857A-DA18C42C41B3}" type="presParOf" srcId="{028857F0-8723-4319-A0FD-EA46D3850097}" destId="{BEE4A7AC-1CB8-4E23-8F47-F576CBD0956F}" srcOrd="3" destOrd="0" presId="urn:microsoft.com/office/officeart/2008/layout/HorizontalMultiLevelHierarchy"/>
    <dgm:cxn modelId="{F091263D-AF2B-4633-B785-9DC10879E310}" type="presParOf" srcId="{BEE4A7AC-1CB8-4E23-8F47-F576CBD0956F}" destId="{7FE28124-E944-4026-8357-2663DC08B1CF}" srcOrd="0" destOrd="0" presId="urn:microsoft.com/office/officeart/2008/layout/HorizontalMultiLevelHierarchy"/>
    <dgm:cxn modelId="{804766F2-296A-43B7-8714-18BD8F2F1F57}" type="presParOf" srcId="{BEE4A7AC-1CB8-4E23-8F47-F576CBD0956F}" destId="{4AD4AE24-94B3-4222-96EC-12333AB42892}" srcOrd="1" destOrd="0" presId="urn:microsoft.com/office/officeart/2008/layout/HorizontalMultiLevelHierarchy"/>
    <dgm:cxn modelId="{06DDEE60-C504-4B33-83D1-7FA3494E39DA}" type="presParOf" srcId="{4AD4AE24-94B3-4222-96EC-12333AB42892}" destId="{689646B4-2B28-494C-B0DB-511493D0722D}" srcOrd="0" destOrd="0" presId="urn:microsoft.com/office/officeart/2008/layout/HorizontalMultiLevelHierarchy"/>
    <dgm:cxn modelId="{A6C603E3-34D2-4782-935E-F20C36D104E6}" type="presParOf" srcId="{689646B4-2B28-494C-B0DB-511493D0722D}" destId="{304850C4-6EDA-4B26-9956-F2D371E2255E}" srcOrd="0" destOrd="0" presId="urn:microsoft.com/office/officeart/2008/layout/HorizontalMultiLevelHierarchy"/>
    <dgm:cxn modelId="{64676523-5236-4B67-AD67-50B3D695A9EA}" type="presParOf" srcId="{4AD4AE24-94B3-4222-96EC-12333AB42892}" destId="{438A8AB9-74A7-4786-9D1C-CABB0C8D5FBA}" srcOrd="1" destOrd="0" presId="urn:microsoft.com/office/officeart/2008/layout/HorizontalMultiLevelHierarchy"/>
    <dgm:cxn modelId="{E39A83EC-6C4B-4DBF-AC90-4E56A4B1AADC}" type="presParOf" srcId="{438A8AB9-74A7-4786-9D1C-CABB0C8D5FBA}" destId="{F23E05AC-420C-4A0C-80EF-4E5B7B1FB4D6}" srcOrd="0" destOrd="0" presId="urn:microsoft.com/office/officeart/2008/layout/HorizontalMultiLevelHierarchy"/>
    <dgm:cxn modelId="{30F18D40-EC47-4750-879B-F79D71A95DA1}" type="presParOf" srcId="{438A8AB9-74A7-4786-9D1C-CABB0C8D5FBA}" destId="{AA41E3F2-F9D9-4569-A211-F608EF766582}" srcOrd="1" destOrd="0" presId="urn:microsoft.com/office/officeart/2008/layout/HorizontalMultiLevelHierarchy"/>
    <dgm:cxn modelId="{8EABA0D5-74D6-448F-9D23-C2CA22BA407E}" type="presParOf" srcId="{028857F0-8723-4319-A0FD-EA46D3850097}" destId="{530C3156-009D-4CE6-9AC0-CE0D599EA16D}" srcOrd="4" destOrd="0" presId="urn:microsoft.com/office/officeart/2008/layout/HorizontalMultiLevelHierarchy"/>
    <dgm:cxn modelId="{85E9749A-E839-4EE5-A22D-C99B73490375}" type="presParOf" srcId="{530C3156-009D-4CE6-9AC0-CE0D599EA16D}" destId="{7FD92EFF-DC6D-43A8-9A04-B6349048CEC3}" srcOrd="0" destOrd="0" presId="urn:microsoft.com/office/officeart/2008/layout/HorizontalMultiLevelHierarchy"/>
    <dgm:cxn modelId="{92E8F73E-9CAA-4F9D-ACBD-F9691CBC4057}" type="presParOf" srcId="{028857F0-8723-4319-A0FD-EA46D3850097}" destId="{7469C073-4755-4582-9601-EF73D8A6169B}" srcOrd="5" destOrd="0" presId="urn:microsoft.com/office/officeart/2008/layout/HorizontalMultiLevelHierarchy"/>
    <dgm:cxn modelId="{5F2C5879-D7B8-4083-BAD5-CA7CFA36C9BF}" type="presParOf" srcId="{7469C073-4755-4582-9601-EF73D8A6169B}" destId="{70B46348-E2A0-428A-B325-5705AA8028B3}" srcOrd="0" destOrd="0" presId="urn:microsoft.com/office/officeart/2008/layout/HorizontalMultiLevelHierarchy"/>
    <dgm:cxn modelId="{2C81D62F-4B8C-4092-BFAA-C8B72A42309B}" type="presParOf" srcId="{7469C073-4755-4582-9601-EF73D8A6169B}" destId="{41957373-FA3D-4D2B-A2AD-9DB2AAC55C3B}" srcOrd="1" destOrd="0" presId="urn:microsoft.com/office/officeart/2008/layout/HorizontalMultiLevelHierarchy"/>
    <dgm:cxn modelId="{D9A4D5F1-7BDF-485C-8A24-C986C3CC44AE}" type="presParOf" srcId="{41957373-FA3D-4D2B-A2AD-9DB2AAC55C3B}" destId="{66E88A14-BAB7-413C-8DAC-E4A2B6934F45}" srcOrd="0" destOrd="0" presId="urn:microsoft.com/office/officeart/2008/layout/HorizontalMultiLevelHierarchy"/>
    <dgm:cxn modelId="{11AA0C54-27D3-40C2-AFAA-1F05DF44CB12}" type="presParOf" srcId="{66E88A14-BAB7-413C-8DAC-E4A2B6934F45}" destId="{0C2AA6F1-3858-4712-9FA7-3E239E518B92}" srcOrd="0" destOrd="0" presId="urn:microsoft.com/office/officeart/2008/layout/HorizontalMultiLevelHierarchy"/>
    <dgm:cxn modelId="{48281453-DF82-4EC5-8666-9AB55C4478B6}" type="presParOf" srcId="{41957373-FA3D-4D2B-A2AD-9DB2AAC55C3B}" destId="{790054D1-F6FA-4783-92AC-10677F3520E3}" srcOrd="1" destOrd="0" presId="urn:microsoft.com/office/officeart/2008/layout/HorizontalMultiLevelHierarchy"/>
    <dgm:cxn modelId="{0DC2EEC7-F502-4D98-BF89-C3239C58A35B}" type="presParOf" srcId="{790054D1-F6FA-4783-92AC-10677F3520E3}" destId="{385CDF54-AC42-405B-8B77-B98AD90F34F1}" srcOrd="0" destOrd="0" presId="urn:microsoft.com/office/officeart/2008/layout/HorizontalMultiLevelHierarchy"/>
    <dgm:cxn modelId="{191110ED-D1C3-4B99-B9D3-7AB8DB23F496}" type="presParOf" srcId="{790054D1-F6FA-4783-92AC-10677F3520E3}" destId="{502A8601-632E-4891-9F95-06F310D65287}" srcOrd="1" destOrd="0" presId="urn:microsoft.com/office/officeart/2008/layout/HorizontalMultiLevelHierarchy"/>
    <dgm:cxn modelId="{B01AAA3C-BD90-4704-B2A9-CBE60457C1DB}" type="presParOf" srcId="{502A8601-632E-4891-9F95-06F310D65287}" destId="{34FE3DBE-D76C-46DD-A6A1-AACE07CED360}" srcOrd="0" destOrd="0" presId="urn:microsoft.com/office/officeart/2008/layout/HorizontalMultiLevelHierarchy"/>
    <dgm:cxn modelId="{A8CD6009-1291-4FF5-BB57-131FB6900ED9}" type="presParOf" srcId="{34FE3DBE-D76C-46DD-A6A1-AACE07CED360}" destId="{56A35FD9-7BE3-41D6-8F1C-1FFEA9910D31}" srcOrd="0" destOrd="0" presId="urn:microsoft.com/office/officeart/2008/layout/HorizontalMultiLevelHierarchy"/>
    <dgm:cxn modelId="{087F6449-ECAE-4BA8-B6FE-6B8E73736977}" type="presParOf" srcId="{502A8601-632E-4891-9F95-06F310D65287}" destId="{6FE882EE-B4ED-48BD-814F-85218F42881F}" srcOrd="1" destOrd="0" presId="urn:microsoft.com/office/officeart/2008/layout/HorizontalMultiLevelHierarchy"/>
    <dgm:cxn modelId="{A81B6E33-35CD-4263-8446-3DD1B915F5E4}" type="presParOf" srcId="{6FE882EE-B4ED-48BD-814F-85218F42881F}" destId="{C007F74D-D915-4B1D-9926-26ACF676C91F}" srcOrd="0" destOrd="0" presId="urn:microsoft.com/office/officeart/2008/layout/HorizontalMultiLevelHierarchy"/>
    <dgm:cxn modelId="{23A98129-8ADB-483B-BD13-3B23467D810A}" type="presParOf" srcId="{6FE882EE-B4ED-48BD-814F-85218F42881F}" destId="{31DE6F68-7D8C-4ED6-A532-D9EAD1E4466A}"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FAA8A2-2A72-4BFD-88EF-D896DD6EFA8C}">
      <dsp:nvSpPr>
        <dsp:cNvPr id="0" name=""/>
        <dsp:cNvSpPr/>
      </dsp:nvSpPr>
      <dsp:spPr>
        <a:xfrm>
          <a:off x="0" y="331692"/>
          <a:ext cx="6124575" cy="1458091"/>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208280" rIns="475335" bIns="71120" numCol="1" spcCol="1270" anchor="t" anchorCtr="0">
          <a:noAutofit/>
        </a:bodyPr>
        <a:lstStyle/>
        <a:p>
          <a:pPr marL="57150" lvl="1" indent="-57150" algn="just" defTabSz="444500">
            <a:lnSpc>
              <a:spcPct val="100000"/>
            </a:lnSpc>
            <a:spcBef>
              <a:spcPct val="0"/>
            </a:spcBef>
            <a:spcAft>
              <a:spcPct val="15000"/>
            </a:spcAft>
            <a:buChar char="••"/>
          </a:pPr>
          <a:r>
            <a:rPr lang="es-CO" sz="1000" kern="1200">
              <a:latin typeface="Arial" panose="020B0604020202020204" pitchFamily="34" charset="0"/>
              <a:cs typeface="Arial" panose="020B0604020202020204" pitchFamily="34" charset="0"/>
            </a:rPr>
            <a:t>Verificar el cumplimiento razonable de la normatividad y las politicas, en el marco del plan de austeridad y eficiencia en el gasto público direccionado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 </a:t>
          </a:r>
          <a:endParaRPr lang="es-ES" sz="1000" kern="1200">
            <a:latin typeface="Arial" panose="020B0604020202020204" pitchFamily="34" charset="0"/>
            <a:cs typeface="Arial" panose="020B0604020202020204" pitchFamily="34" charset="0"/>
          </a:endParaRPr>
        </a:p>
      </dsp:txBody>
      <dsp:txXfrm>
        <a:off x="0" y="331692"/>
        <a:ext cx="6124575" cy="1458091"/>
      </dsp:txXfrm>
    </dsp:sp>
    <dsp:sp modelId="{7BDE95F1-2793-42D8-8480-0CF47F35DC0B}">
      <dsp:nvSpPr>
        <dsp:cNvPr id="0" name=""/>
        <dsp:cNvSpPr/>
      </dsp:nvSpPr>
      <dsp:spPr>
        <a:xfrm>
          <a:off x="306228" y="38981"/>
          <a:ext cx="4287202" cy="44031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lvl="0" algn="l" defTabSz="488950">
            <a:lnSpc>
              <a:spcPct val="100000"/>
            </a:lnSpc>
            <a:spcBef>
              <a:spcPct val="0"/>
            </a:spcBef>
            <a:spcAft>
              <a:spcPct val="35000"/>
            </a:spcAft>
          </a:pPr>
          <a:r>
            <a:rPr lang="es-ES" sz="1100" b="1" kern="1200">
              <a:latin typeface="Arial" panose="020B0604020202020204" pitchFamily="34" charset="0"/>
              <a:cs typeface="Arial" panose="020B0604020202020204" pitchFamily="34" charset="0"/>
            </a:rPr>
            <a:t>Objetivo</a:t>
          </a:r>
        </a:p>
      </dsp:txBody>
      <dsp:txXfrm>
        <a:off x="327722" y="60475"/>
        <a:ext cx="4244214" cy="397323"/>
      </dsp:txXfrm>
    </dsp:sp>
    <dsp:sp modelId="{19E00E56-1286-4DC6-968E-BFFB17A991FB}">
      <dsp:nvSpPr>
        <dsp:cNvPr id="0" name=""/>
        <dsp:cNvSpPr/>
      </dsp:nvSpPr>
      <dsp:spPr>
        <a:xfrm>
          <a:off x="0" y="1991384"/>
          <a:ext cx="6124575" cy="881903"/>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208280" rIns="475335" bIns="71120" numCol="1" spcCol="1270" anchor="t" anchorCtr="0">
          <a:noAutofit/>
        </a:bodyPr>
        <a:lstStyle/>
        <a:p>
          <a:pPr marL="57150" lvl="1" indent="-57150" algn="just" defTabSz="444500">
            <a:lnSpc>
              <a:spcPct val="100000"/>
            </a:lnSpc>
            <a:spcBef>
              <a:spcPct val="0"/>
            </a:spcBef>
            <a:spcAft>
              <a:spcPts val="600"/>
            </a:spcAft>
            <a:buChar char="••"/>
          </a:pPr>
          <a:r>
            <a:rPr lang="es-ES_tradnl" sz="1000" kern="1200">
              <a:latin typeface="Arial" panose="020B0604020202020204" pitchFamily="34" charset="0"/>
              <a:cs typeface="Arial" panose="020B0604020202020204" pitchFamily="34" charset="0"/>
            </a:rPr>
            <a:t>El presente informe tendrá como alcance el análisis y comparación de las medidas de austeridad del gasto señaladas en la Ley 1940 de 2018, Directiva 09 de 2018 y Circular Interna 05 de 2019, correspondiente al segundo trimestre de 2019 comparado con el segundo trimestre de 2018.</a:t>
          </a:r>
          <a:endParaRPr lang="es-ES" sz="1000" kern="1200">
            <a:latin typeface="Arial" panose="020B0604020202020204" pitchFamily="34" charset="0"/>
            <a:cs typeface="Arial" panose="020B0604020202020204" pitchFamily="34" charset="0"/>
          </a:endParaRPr>
        </a:p>
      </dsp:txBody>
      <dsp:txXfrm>
        <a:off x="0" y="1991384"/>
        <a:ext cx="6124575" cy="881903"/>
      </dsp:txXfrm>
    </dsp:sp>
    <dsp:sp modelId="{609FE20C-90A0-4B87-A9D3-6A4812801F4A}">
      <dsp:nvSpPr>
        <dsp:cNvPr id="0" name=""/>
        <dsp:cNvSpPr/>
      </dsp:nvSpPr>
      <dsp:spPr>
        <a:xfrm>
          <a:off x="306228" y="1843784"/>
          <a:ext cx="428720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lvl="0" algn="l" defTabSz="488950">
            <a:lnSpc>
              <a:spcPct val="100000"/>
            </a:lnSpc>
            <a:spcBef>
              <a:spcPct val="0"/>
            </a:spcBef>
            <a:spcAft>
              <a:spcPct val="35000"/>
            </a:spcAft>
          </a:pPr>
          <a:r>
            <a:rPr lang="es-ES" sz="1100" b="1" kern="1200">
              <a:latin typeface="Arial" panose="020B0604020202020204" pitchFamily="34" charset="0"/>
              <a:cs typeface="Arial" panose="020B0604020202020204" pitchFamily="34" charset="0"/>
            </a:rPr>
            <a:t>Alcance </a:t>
          </a:r>
        </a:p>
      </dsp:txBody>
      <dsp:txXfrm>
        <a:off x="320638" y="1858194"/>
        <a:ext cx="4258382" cy="266380"/>
      </dsp:txXfrm>
    </dsp:sp>
    <dsp:sp modelId="{FED6C63D-9A41-4ACF-AD95-9ED1A8C07B5A}">
      <dsp:nvSpPr>
        <dsp:cNvPr id="0" name=""/>
        <dsp:cNvSpPr/>
      </dsp:nvSpPr>
      <dsp:spPr>
        <a:xfrm>
          <a:off x="0" y="3059418"/>
          <a:ext cx="6124575" cy="3150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208280" rIns="475335" bIns="71120" numCol="1" spcCol="1270" anchor="t" anchorCtr="0">
          <a:noAutofit/>
        </a:bodyPr>
        <a:lstStyle/>
        <a:p>
          <a:pPr marL="57150" lvl="1" indent="-57150" algn="just" defTabSz="444500">
            <a:lnSpc>
              <a:spcPct val="100000"/>
            </a:lnSpc>
            <a:spcBef>
              <a:spcPct val="0"/>
            </a:spcBef>
            <a:spcAft>
              <a:spcPts val="600"/>
            </a:spcAft>
            <a:buChar char="••"/>
          </a:pPr>
          <a:r>
            <a:rPr lang="es-ES" sz="1000" kern="1200">
              <a:latin typeface="Arial" panose="020B0604020202020204" pitchFamily="34" charset="0"/>
              <a:cs typeface="Arial" panose="020B0604020202020204" pitchFamily="34" charset="0"/>
            </a:rPr>
            <a:t>Ley 1940 de 2018, </a:t>
          </a:r>
          <a:r>
            <a:rPr lang="es-ES" sz="1000" i="1" kern="1200">
              <a:latin typeface="Arial" panose="020B0604020202020204" pitchFamily="34" charset="0"/>
              <a:cs typeface="Arial" panose="020B0604020202020204" pitchFamily="34" charset="0"/>
            </a:rPr>
            <a:t>«Por la cual se decreta el Presupuesto de Rentas y Recursos de Capital y Ley de Apropiaciones para la vigencia fiscal del 1° de enero al 31 de diciembre de 2019, artículo 81 y 83».</a:t>
          </a:r>
          <a:endParaRPr lang="es-ES" sz="1000" b="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ES" sz="1000" kern="1200">
              <a:latin typeface="Arial" panose="020B0604020202020204" pitchFamily="34" charset="0"/>
              <a:cs typeface="Arial" panose="020B0604020202020204" pitchFamily="34" charset="0"/>
            </a:rPr>
            <a:t>Decreto 128 de 2019</a:t>
          </a:r>
          <a:r>
            <a:rPr lang="es-ES" sz="1000" i="1" kern="1200">
              <a:latin typeface="Arial" panose="020B0604020202020204" pitchFamily="34" charset="0"/>
              <a:cs typeface="Arial" panose="020B0604020202020204" pitchFamily="34" charset="0"/>
            </a:rPr>
            <a:t>, «Por el cual se modifica el Decreto 333 de 2018». </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ES" sz="1000" kern="1200">
              <a:latin typeface="Arial" panose="020B0604020202020204" pitchFamily="34" charset="0"/>
              <a:cs typeface="Arial" panose="020B0604020202020204" pitchFamily="34" charset="0"/>
            </a:rPr>
            <a:t>Decreto 333 de 2018</a:t>
          </a:r>
          <a:r>
            <a:rPr lang="es-ES" sz="1000" i="1" kern="1200">
              <a:latin typeface="Arial" panose="020B0604020202020204" pitchFamily="34" charset="0"/>
              <a:cs typeface="Arial" panose="020B0604020202020204" pitchFamily="34" charset="0"/>
            </a:rPr>
            <a:t>, «Por el cual se fijan las escalas de viáticos».</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Decreto 1068 de 2015, </a:t>
          </a:r>
          <a:r>
            <a:rPr lang="es-CO" sz="1000" i="1" kern="1200">
              <a:latin typeface="Arial" panose="020B0604020202020204" pitchFamily="34" charset="0"/>
              <a:cs typeface="Arial" panose="020B0604020202020204" pitchFamily="34" charset="0"/>
            </a:rPr>
            <a:t>«Por medio del cual se expide el Decreto Único Reglamentario del Sector Hacienda y Crédito Público, que compiló los Decretos 26, 1737, 1738 y 2209 de 1998 y 984 de 2012, artículo 2.8.4.8.2 y Parte 8, Título 4».</a:t>
          </a:r>
          <a:r>
            <a:rPr lang="es-CO" sz="1000" kern="1200">
              <a:latin typeface="Arial" panose="020B0604020202020204" pitchFamily="34" charset="0"/>
              <a:cs typeface="Arial" panose="020B0604020202020204" pitchFamily="34" charset="0"/>
            </a:rPr>
            <a:t> </a:t>
          </a: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Resolución Interna 1016 de 2019, </a:t>
          </a:r>
          <a:r>
            <a:rPr lang="es-CO" sz="1000" i="1" kern="1200">
              <a:latin typeface="Arial" panose="020B0604020202020204" pitchFamily="34" charset="0"/>
              <a:cs typeface="Arial" panose="020B0604020202020204" pitchFamily="34" charset="0"/>
            </a:rPr>
            <a:t>«Por la cual se modifica la Resolución 2509 de 30 de julio de 2013».</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Resolución Interna 4264 de 2014</a:t>
          </a:r>
          <a:r>
            <a:rPr lang="es-CO" sz="1000" i="1" kern="1200">
              <a:latin typeface="Arial" panose="020B0604020202020204" pitchFamily="34" charset="0"/>
              <a:cs typeface="Arial" panose="020B0604020202020204" pitchFamily="34" charset="0"/>
            </a:rPr>
            <a:t>, «Por la cual se recopila y modifican las normas que regulan algunas situaciones administrativas y se dictan otras disposiciones».</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Directiva Presidencial No. 09 de 2018. </a:t>
          </a:r>
          <a:r>
            <a:rPr lang="es-CO" sz="1000" i="1" kern="1200">
              <a:latin typeface="Arial" panose="020B0604020202020204" pitchFamily="34" charset="0"/>
              <a:cs typeface="Arial" panose="020B0604020202020204" pitchFamily="34" charset="0"/>
            </a:rPr>
            <a:t>«Por la cual se imparten instrucciones </a:t>
          </a:r>
          <a:r>
            <a:rPr lang="es-CO" sz="1000" kern="1200">
              <a:latin typeface="Arial" panose="020B0604020202020204" pitchFamily="34" charset="0"/>
              <a:cs typeface="Arial" panose="020B0604020202020204" pitchFamily="34" charset="0"/>
            </a:rPr>
            <a:t>en el marco del Plan de Austeridad iniciado por el Gobierno Nacional y deroga la Directiva No. 01 del 10 febrero de 2016</a:t>
          </a:r>
          <a:r>
            <a:rPr lang="es-CO" sz="1000" i="1" kern="1200">
              <a:latin typeface="Arial" panose="020B0604020202020204" pitchFamily="34" charset="0"/>
              <a:cs typeface="Arial" panose="020B0604020202020204" pitchFamily="34" charset="0"/>
            </a:rPr>
            <a:t>»</a:t>
          </a:r>
          <a:r>
            <a:rPr lang="es-CO" sz="1000" kern="1200">
              <a:latin typeface="Arial" panose="020B0604020202020204" pitchFamily="34" charset="0"/>
              <a:cs typeface="Arial" panose="020B0604020202020204" pitchFamily="34" charset="0"/>
            </a:rPr>
            <a:t>. </a:t>
          </a:r>
        </a:p>
        <a:p>
          <a:pPr marL="57150" lvl="1" indent="-57150" algn="just" defTabSz="444500">
            <a:lnSpc>
              <a:spcPct val="90000"/>
            </a:lnSpc>
            <a:spcBef>
              <a:spcPct val="0"/>
            </a:spcBef>
            <a:spcAft>
              <a:spcPct val="15000"/>
            </a:spcAft>
            <a:buChar char="••"/>
          </a:pPr>
          <a:r>
            <a:rPr lang="es-CO" sz="1000" kern="1200">
              <a:latin typeface="Arial" panose="020B0604020202020204" pitchFamily="34" charset="0"/>
              <a:cs typeface="Arial" panose="020B0604020202020204" pitchFamily="34" charset="0"/>
            </a:rPr>
            <a:t>Circular Interna 005 de 2019, </a:t>
          </a:r>
          <a:r>
            <a:rPr lang="es-CO" sz="1000" i="1" kern="1200">
              <a:latin typeface="Arial" panose="020B0604020202020204" pitchFamily="34" charset="0"/>
              <a:cs typeface="Arial" panose="020B0604020202020204" pitchFamily="34" charset="0"/>
            </a:rPr>
            <a:t>«Medida de austeridad para las comisiones de servicio, tiquetes aéreos y viáticos».</a:t>
          </a:r>
          <a:endParaRPr lang="es-CO" sz="1000" kern="1200">
            <a:latin typeface="Arial" panose="020B0604020202020204" pitchFamily="34" charset="0"/>
            <a:cs typeface="Arial" panose="020B0604020202020204" pitchFamily="34" charset="0"/>
          </a:endParaRPr>
        </a:p>
      </dsp:txBody>
      <dsp:txXfrm>
        <a:off x="0" y="3059418"/>
        <a:ext cx="6124575" cy="3150000"/>
      </dsp:txXfrm>
    </dsp:sp>
    <dsp:sp modelId="{6C58514C-B343-4914-A3B9-51F653E11B2F}">
      <dsp:nvSpPr>
        <dsp:cNvPr id="0" name=""/>
        <dsp:cNvSpPr/>
      </dsp:nvSpPr>
      <dsp:spPr>
        <a:xfrm>
          <a:off x="306228" y="2927287"/>
          <a:ext cx="4287202" cy="27973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lvl="0" algn="l" defTabSz="488950">
            <a:lnSpc>
              <a:spcPct val="100000"/>
            </a:lnSpc>
            <a:spcBef>
              <a:spcPct val="0"/>
            </a:spcBef>
            <a:spcAft>
              <a:spcPct val="35000"/>
            </a:spcAft>
          </a:pPr>
          <a:r>
            <a:rPr lang="es-MX" sz="1100" b="1" i="0" kern="1200">
              <a:latin typeface="Arial" panose="020B0604020202020204" pitchFamily="34" charset="0"/>
              <a:cs typeface="Arial" panose="020B0604020202020204" pitchFamily="34" charset="0"/>
            </a:rPr>
            <a:t>Fuente Normativa </a:t>
          </a:r>
          <a:endParaRPr lang="es-ES" sz="1100" b="1" kern="1200">
            <a:latin typeface="Arial" panose="020B0604020202020204" pitchFamily="34" charset="0"/>
            <a:cs typeface="Arial" panose="020B0604020202020204" pitchFamily="34" charset="0"/>
          </a:endParaRPr>
        </a:p>
      </dsp:txBody>
      <dsp:txXfrm>
        <a:off x="319883" y="2940942"/>
        <a:ext cx="4259892" cy="2524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B0A057-404D-44ED-B8C8-0EC73FECC1CA}">
      <dsp:nvSpPr>
        <dsp:cNvPr id="0" name=""/>
        <dsp:cNvSpPr/>
      </dsp:nvSpPr>
      <dsp:spPr>
        <a:xfrm>
          <a:off x="7078" y="2014391"/>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Vehículos del MHCP - 2019</a:t>
          </a:r>
        </a:p>
      </dsp:txBody>
      <dsp:txXfrm>
        <a:off x="23509" y="2030822"/>
        <a:ext cx="1089098" cy="528118"/>
      </dsp:txXfrm>
    </dsp:sp>
    <dsp:sp modelId="{7F7C6921-2333-4E1F-9ADF-F520619CD866}">
      <dsp:nvSpPr>
        <dsp:cNvPr id="0" name=""/>
        <dsp:cNvSpPr/>
      </dsp:nvSpPr>
      <dsp:spPr>
        <a:xfrm rot="17500715">
          <a:off x="745979" y="1718563"/>
          <a:ext cx="1214901" cy="23663"/>
        </a:xfrm>
        <a:custGeom>
          <a:avLst/>
          <a:gdLst/>
          <a:ahLst/>
          <a:cxnLst/>
          <a:rect l="0" t="0" r="0" b="0"/>
          <a:pathLst>
            <a:path>
              <a:moveTo>
                <a:pt x="0" y="11831"/>
              </a:moveTo>
              <a:lnTo>
                <a:pt x="1214901" y="118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1323058" y="1700022"/>
        <a:ext cx="60745" cy="60745"/>
      </dsp:txXfrm>
    </dsp:sp>
    <dsp:sp modelId="{67E437F3-6EB8-4120-A49A-103E89594324}">
      <dsp:nvSpPr>
        <dsp:cNvPr id="0" name=""/>
        <dsp:cNvSpPr/>
      </dsp:nvSpPr>
      <dsp:spPr>
        <a:xfrm>
          <a:off x="1577822" y="885419"/>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Esquema de Seguridad -Despacho de Ministro </a:t>
          </a:r>
        </a:p>
      </dsp:txBody>
      <dsp:txXfrm>
        <a:off x="1594253" y="901850"/>
        <a:ext cx="1089098" cy="528118"/>
      </dsp:txXfrm>
    </dsp:sp>
    <dsp:sp modelId="{94A3A7FB-26D9-4514-8966-2D0A235C42B4}">
      <dsp:nvSpPr>
        <dsp:cNvPr id="0" name=""/>
        <dsp:cNvSpPr/>
      </dsp:nvSpPr>
      <dsp:spPr>
        <a:xfrm>
          <a:off x="2699782" y="1154077"/>
          <a:ext cx="448784" cy="23663"/>
        </a:xfrm>
        <a:custGeom>
          <a:avLst/>
          <a:gdLst/>
          <a:ahLst/>
          <a:cxnLst/>
          <a:rect l="0" t="0" r="0" b="0"/>
          <a:pathLst>
            <a:path>
              <a:moveTo>
                <a:pt x="0" y="11831"/>
              </a:moveTo>
              <a:lnTo>
                <a:pt x="448784" y="1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2912955" y="1154689"/>
        <a:ext cx="22439" cy="22439"/>
      </dsp:txXfrm>
    </dsp:sp>
    <dsp:sp modelId="{55A53353-9C56-4E3E-8512-B6480EDB275C}">
      <dsp:nvSpPr>
        <dsp:cNvPr id="0" name=""/>
        <dsp:cNvSpPr/>
      </dsp:nvSpPr>
      <dsp:spPr>
        <a:xfrm>
          <a:off x="3148567" y="885419"/>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5</a:t>
          </a:r>
        </a:p>
      </dsp:txBody>
      <dsp:txXfrm>
        <a:off x="3164998" y="901850"/>
        <a:ext cx="1089098" cy="528118"/>
      </dsp:txXfrm>
    </dsp:sp>
    <dsp:sp modelId="{8F17284B-5CF5-4426-AC99-C403B0E8C522}">
      <dsp:nvSpPr>
        <dsp:cNvPr id="0" name=""/>
        <dsp:cNvSpPr/>
      </dsp:nvSpPr>
      <dsp:spPr>
        <a:xfrm rot="19457599">
          <a:off x="4218579" y="992795"/>
          <a:ext cx="552679" cy="23663"/>
        </a:xfrm>
        <a:custGeom>
          <a:avLst/>
          <a:gdLst/>
          <a:ahLst/>
          <a:cxnLst/>
          <a:rect l="0" t="0" r="0" b="0"/>
          <a:pathLst>
            <a:path>
              <a:moveTo>
                <a:pt x="0" y="11831"/>
              </a:moveTo>
              <a:lnTo>
                <a:pt x="552679" y="1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4481102" y="990810"/>
        <a:ext cx="27633" cy="27633"/>
      </dsp:txXfrm>
    </dsp:sp>
    <dsp:sp modelId="{F6BC9A5B-8617-48AE-B0EB-F9DE0357207E}">
      <dsp:nvSpPr>
        <dsp:cNvPr id="0" name=""/>
        <dsp:cNvSpPr/>
      </dsp:nvSpPr>
      <dsp:spPr>
        <a:xfrm>
          <a:off x="4719311" y="562855"/>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 5 Camionetas Toyota Prado</a:t>
          </a:r>
        </a:p>
      </dsp:txBody>
      <dsp:txXfrm>
        <a:off x="4735742" y="579286"/>
        <a:ext cx="1089098" cy="528118"/>
      </dsp:txXfrm>
    </dsp:sp>
    <dsp:sp modelId="{3EA715A4-0E26-431C-B3EE-42DA336EF2A2}">
      <dsp:nvSpPr>
        <dsp:cNvPr id="0" name=""/>
        <dsp:cNvSpPr/>
      </dsp:nvSpPr>
      <dsp:spPr>
        <a:xfrm rot="2142401">
          <a:off x="4218579" y="1315359"/>
          <a:ext cx="552679" cy="23663"/>
        </a:xfrm>
        <a:custGeom>
          <a:avLst/>
          <a:gdLst/>
          <a:ahLst/>
          <a:cxnLst/>
          <a:rect l="0" t="0" r="0" b="0"/>
          <a:pathLst>
            <a:path>
              <a:moveTo>
                <a:pt x="0" y="11831"/>
              </a:moveTo>
              <a:lnTo>
                <a:pt x="552679" y="1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4481102" y="1313374"/>
        <a:ext cx="27633" cy="27633"/>
      </dsp:txXfrm>
    </dsp:sp>
    <dsp:sp modelId="{785F8D0E-17D2-4770-860A-A9649FEC25FC}">
      <dsp:nvSpPr>
        <dsp:cNvPr id="0" name=""/>
        <dsp:cNvSpPr/>
      </dsp:nvSpPr>
      <dsp:spPr>
        <a:xfrm>
          <a:off x="4719311" y="1207982"/>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2 Motocicletas Susuki</a:t>
          </a:r>
        </a:p>
      </dsp:txBody>
      <dsp:txXfrm>
        <a:off x="4735742" y="1224413"/>
        <a:ext cx="1089098" cy="528118"/>
      </dsp:txXfrm>
    </dsp:sp>
    <dsp:sp modelId="{DEAB8D37-D80E-45EF-833C-A3DE0CB240B0}">
      <dsp:nvSpPr>
        <dsp:cNvPr id="0" name=""/>
        <dsp:cNvSpPr/>
      </dsp:nvSpPr>
      <dsp:spPr>
        <a:xfrm rot="20413970">
          <a:off x="1114988" y="2202409"/>
          <a:ext cx="476884" cy="23663"/>
        </a:xfrm>
        <a:custGeom>
          <a:avLst/>
          <a:gdLst/>
          <a:ahLst/>
          <a:cxnLst/>
          <a:rect l="0" t="0" r="0" b="0"/>
          <a:pathLst>
            <a:path>
              <a:moveTo>
                <a:pt x="0" y="11831"/>
              </a:moveTo>
              <a:lnTo>
                <a:pt x="476884" y="118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1341508" y="2202318"/>
        <a:ext cx="23844" cy="23844"/>
      </dsp:txXfrm>
    </dsp:sp>
    <dsp:sp modelId="{D5C09ED1-F908-4820-AA62-040CA830879B}">
      <dsp:nvSpPr>
        <dsp:cNvPr id="0" name=""/>
        <dsp:cNvSpPr/>
      </dsp:nvSpPr>
      <dsp:spPr>
        <a:xfrm>
          <a:off x="1577822" y="1853109"/>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Directivos </a:t>
          </a:r>
        </a:p>
      </dsp:txBody>
      <dsp:txXfrm>
        <a:off x="1594253" y="1869540"/>
        <a:ext cx="1089098" cy="528118"/>
      </dsp:txXfrm>
    </dsp:sp>
    <dsp:sp modelId="{D1A1E587-5E9F-48EE-9C96-D467C78451FE}">
      <dsp:nvSpPr>
        <dsp:cNvPr id="0" name=""/>
        <dsp:cNvSpPr/>
      </dsp:nvSpPr>
      <dsp:spPr>
        <a:xfrm>
          <a:off x="2699782" y="2121768"/>
          <a:ext cx="448784" cy="23663"/>
        </a:xfrm>
        <a:custGeom>
          <a:avLst/>
          <a:gdLst/>
          <a:ahLst/>
          <a:cxnLst/>
          <a:rect l="0" t="0" r="0" b="0"/>
          <a:pathLst>
            <a:path>
              <a:moveTo>
                <a:pt x="0" y="11831"/>
              </a:moveTo>
              <a:lnTo>
                <a:pt x="448784" y="1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2912955" y="2122380"/>
        <a:ext cx="22439" cy="22439"/>
      </dsp:txXfrm>
    </dsp:sp>
    <dsp:sp modelId="{B386E95A-447C-4842-B774-A7BCEF7208DA}">
      <dsp:nvSpPr>
        <dsp:cNvPr id="0" name=""/>
        <dsp:cNvSpPr/>
      </dsp:nvSpPr>
      <dsp:spPr>
        <a:xfrm>
          <a:off x="3148567" y="1853109"/>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12 </a:t>
          </a:r>
        </a:p>
      </dsp:txBody>
      <dsp:txXfrm>
        <a:off x="3164998" y="1869540"/>
        <a:ext cx="1089098" cy="528118"/>
      </dsp:txXfrm>
    </dsp:sp>
    <dsp:sp modelId="{E0A30095-5083-4223-AF1E-06B1C0F54E61}">
      <dsp:nvSpPr>
        <dsp:cNvPr id="0" name=""/>
        <dsp:cNvSpPr/>
      </dsp:nvSpPr>
      <dsp:spPr>
        <a:xfrm>
          <a:off x="4270527" y="2121768"/>
          <a:ext cx="448784" cy="23663"/>
        </a:xfrm>
        <a:custGeom>
          <a:avLst/>
          <a:gdLst/>
          <a:ahLst/>
          <a:cxnLst/>
          <a:rect l="0" t="0" r="0" b="0"/>
          <a:pathLst>
            <a:path>
              <a:moveTo>
                <a:pt x="0" y="11831"/>
              </a:moveTo>
              <a:lnTo>
                <a:pt x="448784" y="1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4483699" y="2122380"/>
        <a:ext cx="22439" cy="22439"/>
      </dsp:txXfrm>
    </dsp:sp>
    <dsp:sp modelId="{5AC33E18-1E9F-47B8-A687-F54A84A23A6A}">
      <dsp:nvSpPr>
        <dsp:cNvPr id="0" name=""/>
        <dsp:cNvSpPr/>
      </dsp:nvSpPr>
      <dsp:spPr>
        <a:xfrm>
          <a:off x="4719311" y="1853109"/>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  12 Camionetas Renault Koleos</a:t>
          </a:r>
        </a:p>
      </dsp:txBody>
      <dsp:txXfrm>
        <a:off x="4735742" y="1869540"/>
        <a:ext cx="1089098" cy="528118"/>
      </dsp:txXfrm>
    </dsp:sp>
    <dsp:sp modelId="{E57F0BDB-C6D5-49D0-A919-AC71D6602E45}">
      <dsp:nvSpPr>
        <dsp:cNvPr id="0" name=""/>
        <dsp:cNvSpPr/>
      </dsp:nvSpPr>
      <dsp:spPr>
        <a:xfrm rot="2829178">
          <a:off x="1023463" y="2524972"/>
          <a:ext cx="659934" cy="23663"/>
        </a:xfrm>
        <a:custGeom>
          <a:avLst/>
          <a:gdLst/>
          <a:ahLst/>
          <a:cxnLst/>
          <a:rect l="0" t="0" r="0" b="0"/>
          <a:pathLst>
            <a:path>
              <a:moveTo>
                <a:pt x="0" y="11831"/>
              </a:moveTo>
              <a:lnTo>
                <a:pt x="659934" y="118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1336932" y="2520306"/>
        <a:ext cx="32996" cy="32996"/>
      </dsp:txXfrm>
    </dsp:sp>
    <dsp:sp modelId="{81BBB8D0-5CA6-4BB6-9C3A-095C339BAE1A}">
      <dsp:nvSpPr>
        <dsp:cNvPr id="0" name=""/>
        <dsp:cNvSpPr/>
      </dsp:nvSpPr>
      <dsp:spPr>
        <a:xfrm>
          <a:off x="1577822" y="2498237"/>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Operativos</a:t>
          </a:r>
        </a:p>
      </dsp:txBody>
      <dsp:txXfrm>
        <a:off x="1594253" y="2514668"/>
        <a:ext cx="1089098" cy="528118"/>
      </dsp:txXfrm>
    </dsp:sp>
    <dsp:sp modelId="{3E5040E0-9747-4129-8223-E49134094E90}">
      <dsp:nvSpPr>
        <dsp:cNvPr id="0" name=""/>
        <dsp:cNvSpPr/>
      </dsp:nvSpPr>
      <dsp:spPr>
        <a:xfrm>
          <a:off x="2699782" y="2766895"/>
          <a:ext cx="448784" cy="23663"/>
        </a:xfrm>
        <a:custGeom>
          <a:avLst/>
          <a:gdLst/>
          <a:ahLst/>
          <a:cxnLst/>
          <a:rect l="0" t="0" r="0" b="0"/>
          <a:pathLst>
            <a:path>
              <a:moveTo>
                <a:pt x="0" y="11831"/>
              </a:moveTo>
              <a:lnTo>
                <a:pt x="448784" y="1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2912955" y="2767507"/>
        <a:ext cx="22439" cy="22439"/>
      </dsp:txXfrm>
    </dsp:sp>
    <dsp:sp modelId="{AF145D7B-9680-4015-8967-73C6EDC35738}">
      <dsp:nvSpPr>
        <dsp:cNvPr id="0" name=""/>
        <dsp:cNvSpPr/>
      </dsp:nvSpPr>
      <dsp:spPr>
        <a:xfrm>
          <a:off x="3148567" y="2498237"/>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6</a:t>
          </a:r>
        </a:p>
      </dsp:txBody>
      <dsp:txXfrm>
        <a:off x="3164998" y="2514668"/>
        <a:ext cx="1089098" cy="528118"/>
      </dsp:txXfrm>
    </dsp:sp>
    <dsp:sp modelId="{6C93AE69-C967-48BA-9C04-7007F4E5832A}">
      <dsp:nvSpPr>
        <dsp:cNvPr id="0" name=""/>
        <dsp:cNvSpPr/>
      </dsp:nvSpPr>
      <dsp:spPr>
        <a:xfrm>
          <a:off x="4270527" y="2766895"/>
          <a:ext cx="448784" cy="23663"/>
        </a:xfrm>
        <a:custGeom>
          <a:avLst/>
          <a:gdLst/>
          <a:ahLst/>
          <a:cxnLst/>
          <a:rect l="0" t="0" r="0" b="0"/>
          <a:pathLst>
            <a:path>
              <a:moveTo>
                <a:pt x="0" y="11831"/>
              </a:moveTo>
              <a:lnTo>
                <a:pt x="448784" y="1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4483699" y="2767507"/>
        <a:ext cx="22439" cy="22439"/>
      </dsp:txXfrm>
    </dsp:sp>
    <dsp:sp modelId="{E7C092F8-ABE2-47FE-BA52-C817121FEF25}">
      <dsp:nvSpPr>
        <dsp:cNvPr id="0" name=""/>
        <dsp:cNvSpPr/>
      </dsp:nvSpPr>
      <dsp:spPr>
        <a:xfrm>
          <a:off x="4719311" y="2498237"/>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  Automovil Renault Fluence</a:t>
          </a:r>
        </a:p>
      </dsp:txBody>
      <dsp:txXfrm>
        <a:off x="4735742" y="2514668"/>
        <a:ext cx="1089098" cy="528118"/>
      </dsp:txXfrm>
    </dsp:sp>
    <dsp:sp modelId="{FEDBD534-22A4-465F-80D2-1F5AB1900591}">
      <dsp:nvSpPr>
        <dsp:cNvPr id="0" name=""/>
        <dsp:cNvSpPr/>
      </dsp:nvSpPr>
      <dsp:spPr>
        <a:xfrm rot="4099285">
          <a:off x="745979" y="2847536"/>
          <a:ext cx="1214901" cy="23663"/>
        </a:xfrm>
        <a:custGeom>
          <a:avLst/>
          <a:gdLst/>
          <a:ahLst/>
          <a:cxnLst/>
          <a:rect l="0" t="0" r="0" b="0"/>
          <a:pathLst>
            <a:path>
              <a:moveTo>
                <a:pt x="0" y="11831"/>
              </a:moveTo>
              <a:lnTo>
                <a:pt x="1214901" y="118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1323058" y="2828995"/>
        <a:ext cx="60745" cy="60745"/>
      </dsp:txXfrm>
    </dsp:sp>
    <dsp:sp modelId="{6CF0A02E-E0AE-4EB4-9155-408A1944215F}">
      <dsp:nvSpPr>
        <dsp:cNvPr id="0" name=""/>
        <dsp:cNvSpPr/>
      </dsp:nvSpPr>
      <dsp:spPr>
        <a:xfrm>
          <a:off x="1577822" y="3143364"/>
          <a:ext cx="1121960" cy="56098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Total: 23</a:t>
          </a:r>
        </a:p>
      </dsp:txBody>
      <dsp:txXfrm>
        <a:off x="1594253" y="3159795"/>
        <a:ext cx="1089098" cy="52811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FE3DBE-D76C-46DD-A6A1-AACE07CED360}">
      <dsp:nvSpPr>
        <dsp:cNvPr id="0" name=""/>
        <dsp:cNvSpPr/>
      </dsp:nvSpPr>
      <dsp:spPr>
        <a:xfrm>
          <a:off x="4144056" y="1866350"/>
          <a:ext cx="295131" cy="91440"/>
        </a:xfrm>
        <a:custGeom>
          <a:avLst/>
          <a:gdLst/>
          <a:ahLst/>
          <a:cxnLst/>
          <a:rect l="0" t="0" r="0" b="0"/>
          <a:pathLst>
            <a:path>
              <a:moveTo>
                <a:pt x="0" y="45720"/>
              </a:moveTo>
              <a:lnTo>
                <a:pt x="29513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1"/>
            </a:solidFill>
            <a:latin typeface="Arial" panose="020B0604020202020204" pitchFamily="34" charset="0"/>
            <a:cs typeface="Arial" panose="020B0604020202020204" pitchFamily="34" charset="0"/>
          </a:endParaRPr>
        </a:p>
      </dsp:txBody>
      <dsp:txXfrm>
        <a:off x="4284243" y="1904692"/>
        <a:ext cx="14756" cy="14756"/>
      </dsp:txXfrm>
    </dsp:sp>
    <dsp:sp modelId="{66E88A14-BAB7-413C-8DAC-E4A2B6934F45}">
      <dsp:nvSpPr>
        <dsp:cNvPr id="0" name=""/>
        <dsp:cNvSpPr/>
      </dsp:nvSpPr>
      <dsp:spPr>
        <a:xfrm>
          <a:off x="2373265" y="1866350"/>
          <a:ext cx="295131" cy="91440"/>
        </a:xfrm>
        <a:custGeom>
          <a:avLst/>
          <a:gdLst/>
          <a:ahLst/>
          <a:cxnLst/>
          <a:rect l="0" t="0" r="0" b="0"/>
          <a:pathLst>
            <a:path>
              <a:moveTo>
                <a:pt x="0" y="45720"/>
              </a:moveTo>
              <a:lnTo>
                <a:pt x="29513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1"/>
            </a:solidFill>
            <a:latin typeface="Arial" panose="020B0604020202020204" pitchFamily="34" charset="0"/>
            <a:cs typeface="Arial" panose="020B0604020202020204" pitchFamily="34" charset="0"/>
          </a:endParaRPr>
        </a:p>
      </dsp:txBody>
      <dsp:txXfrm>
        <a:off x="2513452" y="1904692"/>
        <a:ext cx="14756" cy="14756"/>
      </dsp:txXfrm>
    </dsp:sp>
    <dsp:sp modelId="{530C3156-009D-4CE6-9AC0-CE0D599EA16D}">
      <dsp:nvSpPr>
        <dsp:cNvPr id="0" name=""/>
        <dsp:cNvSpPr/>
      </dsp:nvSpPr>
      <dsp:spPr>
        <a:xfrm>
          <a:off x="602474" y="1349700"/>
          <a:ext cx="295131" cy="562370"/>
        </a:xfrm>
        <a:custGeom>
          <a:avLst/>
          <a:gdLst/>
          <a:ahLst/>
          <a:cxnLst/>
          <a:rect l="0" t="0" r="0" b="0"/>
          <a:pathLst>
            <a:path>
              <a:moveTo>
                <a:pt x="0" y="0"/>
              </a:moveTo>
              <a:lnTo>
                <a:pt x="147565" y="0"/>
              </a:lnTo>
              <a:lnTo>
                <a:pt x="147565" y="562370"/>
              </a:lnTo>
              <a:lnTo>
                <a:pt x="295131" y="5623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1"/>
            </a:solidFill>
            <a:latin typeface="Arial" panose="020B0604020202020204" pitchFamily="34" charset="0"/>
            <a:cs typeface="Arial" panose="020B0604020202020204" pitchFamily="34" charset="0"/>
          </a:endParaRPr>
        </a:p>
      </dsp:txBody>
      <dsp:txXfrm>
        <a:off x="734162" y="1615007"/>
        <a:ext cx="31755" cy="31755"/>
      </dsp:txXfrm>
    </dsp:sp>
    <dsp:sp modelId="{689646B4-2B28-494C-B0DB-511493D0722D}">
      <dsp:nvSpPr>
        <dsp:cNvPr id="0" name=""/>
        <dsp:cNvSpPr/>
      </dsp:nvSpPr>
      <dsp:spPr>
        <a:xfrm>
          <a:off x="2373265" y="1303980"/>
          <a:ext cx="295131" cy="91440"/>
        </a:xfrm>
        <a:custGeom>
          <a:avLst/>
          <a:gdLst/>
          <a:ahLst/>
          <a:cxnLst/>
          <a:rect l="0" t="0" r="0" b="0"/>
          <a:pathLst>
            <a:path>
              <a:moveTo>
                <a:pt x="0" y="45720"/>
              </a:moveTo>
              <a:lnTo>
                <a:pt x="29513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chemeClr val="tx1"/>
            </a:solidFill>
          </a:endParaRPr>
        </a:p>
      </dsp:txBody>
      <dsp:txXfrm>
        <a:off x="2513452" y="1342322"/>
        <a:ext cx="14756" cy="14756"/>
      </dsp:txXfrm>
    </dsp:sp>
    <dsp:sp modelId="{6A06BAA5-A702-4D5C-A34F-87929BC50D95}">
      <dsp:nvSpPr>
        <dsp:cNvPr id="0" name=""/>
        <dsp:cNvSpPr/>
      </dsp:nvSpPr>
      <dsp:spPr>
        <a:xfrm>
          <a:off x="602474" y="1303980"/>
          <a:ext cx="295131" cy="91440"/>
        </a:xfrm>
        <a:custGeom>
          <a:avLst/>
          <a:gdLst/>
          <a:ahLst/>
          <a:cxnLst/>
          <a:rect l="0" t="0" r="0" b="0"/>
          <a:pathLst>
            <a:path>
              <a:moveTo>
                <a:pt x="0" y="45720"/>
              </a:moveTo>
              <a:lnTo>
                <a:pt x="295131"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1"/>
            </a:solidFill>
            <a:latin typeface="Arial" panose="020B0604020202020204" pitchFamily="34" charset="0"/>
            <a:cs typeface="Arial" panose="020B0604020202020204" pitchFamily="34" charset="0"/>
          </a:endParaRPr>
        </a:p>
      </dsp:txBody>
      <dsp:txXfrm>
        <a:off x="742661" y="1342322"/>
        <a:ext cx="14756" cy="14756"/>
      </dsp:txXfrm>
    </dsp:sp>
    <dsp:sp modelId="{1A2119EB-8826-4824-BC97-01F952AD9668}">
      <dsp:nvSpPr>
        <dsp:cNvPr id="0" name=""/>
        <dsp:cNvSpPr/>
      </dsp:nvSpPr>
      <dsp:spPr>
        <a:xfrm>
          <a:off x="4144056" y="787330"/>
          <a:ext cx="295131" cy="562370"/>
        </a:xfrm>
        <a:custGeom>
          <a:avLst/>
          <a:gdLst/>
          <a:ahLst/>
          <a:cxnLst/>
          <a:rect l="0" t="0" r="0" b="0"/>
          <a:pathLst>
            <a:path>
              <a:moveTo>
                <a:pt x="0" y="0"/>
              </a:moveTo>
              <a:lnTo>
                <a:pt x="147565" y="0"/>
              </a:lnTo>
              <a:lnTo>
                <a:pt x="147565" y="562370"/>
              </a:lnTo>
              <a:lnTo>
                <a:pt x="295131" y="562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1"/>
            </a:solidFill>
            <a:latin typeface="Arial" panose="020B0604020202020204" pitchFamily="34" charset="0"/>
            <a:cs typeface="Arial" panose="020B0604020202020204" pitchFamily="34" charset="0"/>
          </a:endParaRPr>
        </a:p>
      </dsp:txBody>
      <dsp:txXfrm>
        <a:off x="4275744" y="1052637"/>
        <a:ext cx="31755" cy="31755"/>
      </dsp:txXfrm>
    </dsp:sp>
    <dsp:sp modelId="{420125B8-E613-4D5F-A844-C5774DA72C3B}">
      <dsp:nvSpPr>
        <dsp:cNvPr id="0" name=""/>
        <dsp:cNvSpPr/>
      </dsp:nvSpPr>
      <dsp:spPr>
        <a:xfrm>
          <a:off x="4144056" y="741610"/>
          <a:ext cx="295131" cy="91440"/>
        </a:xfrm>
        <a:custGeom>
          <a:avLst/>
          <a:gdLst/>
          <a:ahLst/>
          <a:cxnLst/>
          <a:rect l="0" t="0" r="0" b="0"/>
          <a:pathLst>
            <a:path>
              <a:moveTo>
                <a:pt x="0" y="45720"/>
              </a:moveTo>
              <a:lnTo>
                <a:pt x="29513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chemeClr val="tx1"/>
            </a:solidFill>
          </a:endParaRPr>
        </a:p>
      </dsp:txBody>
      <dsp:txXfrm>
        <a:off x="4284243" y="779952"/>
        <a:ext cx="14756" cy="14756"/>
      </dsp:txXfrm>
    </dsp:sp>
    <dsp:sp modelId="{8544C45B-167C-4524-894D-DB9BE1E27233}">
      <dsp:nvSpPr>
        <dsp:cNvPr id="0" name=""/>
        <dsp:cNvSpPr/>
      </dsp:nvSpPr>
      <dsp:spPr>
        <a:xfrm>
          <a:off x="4144056" y="224960"/>
          <a:ext cx="295131" cy="562370"/>
        </a:xfrm>
        <a:custGeom>
          <a:avLst/>
          <a:gdLst/>
          <a:ahLst/>
          <a:cxnLst/>
          <a:rect l="0" t="0" r="0" b="0"/>
          <a:pathLst>
            <a:path>
              <a:moveTo>
                <a:pt x="0" y="562370"/>
              </a:moveTo>
              <a:lnTo>
                <a:pt x="147565" y="562370"/>
              </a:lnTo>
              <a:lnTo>
                <a:pt x="147565" y="0"/>
              </a:lnTo>
              <a:lnTo>
                <a:pt x="295131"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1"/>
            </a:solidFill>
            <a:latin typeface="Arial" panose="020B0604020202020204" pitchFamily="34" charset="0"/>
            <a:cs typeface="Arial" panose="020B0604020202020204" pitchFamily="34" charset="0"/>
          </a:endParaRPr>
        </a:p>
      </dsp:txBody>
      <dsp:txXfrm>
        <a:off x="4275744" y="490267"/>
        <a:ext cx="31755" cy="31755"/>
      </dsp:txXfrm>
    </dsp:sp>
    <dsp:sp modelId="{6D5211D1-B486-4EA6-9C61-0ABABD207976}">
      <dsp:nvSpPr>
        <dsp:cNvPr id="0" name=""/>
        <dsp:cNvSpPr/>
      </dsp:nvSpPr>
      <dsp:spPr>
        <a:xfrm>
          <a:off x="2373265" y="741610"/>
          <a:ext cx="295131" cy="91440"/>
        </a:xfrm>
        <a:custGeom>
          <a:avLst/>
          <a:gdLst/>
          <a:ahLst/>
          <a:cxnLst/>
          <a:rect l="0" t="0" r="0" b="0"/>
          <a:pathLst>
            <a:path>
              <a:moveTo>
                <a:pt x="0" y="45720"/>
              </a:moveTo>
              <a:lnTo>
                <a:pt x="29513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1"/>
            </a:solidFill>
            <a:latin typeface="Arial" panose="020B0604020202020204" pitchFamily="34" charset="0"/>
            <a:cs typeface="Arial" panose="020B0604020202020204" pitchFamily="34" charset="0"/>
          </a:endParaRPr>
        </a:p>
      </dsp:txBody>
      <dsp:txXfrm>
        <a:off x="2513452" y="779952"/>
        <a:ext cx="14756" cy="14756"/>
      </dsp:txXfrm>
    </dsp:sp>
    <dsp:sp modelId="{71C3EB14-BB59-4ECB-B0DB-94D6E6D3D293}">
      <dsp:nvSpPr>
        <dsp:cNvPr id="0" name=""/>
        <dsp:cNvSpPr/>
      </dsp:nvSpPr>
      <dsp:spPr>
        <a:xfrm>
          <a:off x="602474" y="787330"/>
          <a:ext cx="295131" cy="562370"/>
        </a:xfrm>
        <a:custGeom>
          <a:avLst/>
          <a:gdLst/>
          <a:ahLst/>
          <a:cxnLst/>
          <a:rect l="0" t="0" r="0" b="0"/>
          <a:pathLst>
            <a:path>
              <a:moveTo>
                <a:pt x="0" y="562370"/>
              </a:moveTo>
              <a:lnTo>
                <a:pt x="147565" y="562370"/>
              </a:lnTo>
              <a:lnTo>
                <a:pt x="147565" y="0"/>
              </a:lnTo>
              <a:lnTo>
                <a:pt x="29513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1"/>
            </a:solidFill>
            <a:latin typeface="Arial" panose="020B0604020202020204" pitchFamily="34" charset="0"/>
            <a:cs typeface="Arial" panose="020B0604020202020204" pitchFamily="34" charset="0"/>
          </a:endParaRPr>
        </a:p>
      </dsp:txBody>
      <dsp:txXfrm>
        <a:off x="734162" y="1052637"/>
        <a:ext cx="31755" cy="31755"/>
      </dsp:txXfrm>
    </dsp:sp>
    <dsp:sp modelId="{E7FB635D-8A90-4184-8878-E5B808191C1B}">
      <dsp:nvSpPr>
        <dsp:cNvPr id="0" name=""/>
        <dsp:cNvSpPr/>
      </dsp:nvSpPr>
      <dsp:spPr>
        <a:xfrm rot="16200000">
          <a:off x="-806410" y="1124752"/>
          <a:ext cx="2367874"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chemeClr val="tx2">
                  <a:lumMod val="50000"/>
                </a:schemeClr>
              </a:solidFill>
              <a:latin typeface="Arial" panose="020B0604020202020204" pitchFamily="34" charset="0"/>
              <a:cs typeface="Arial" panose="020B0604020202020204" pitchFamily="34" charset="0"/>
            </a:rPr>
            <a:t>Líneas de Celular  </a:t>
          </a:r>
        </a:p>
      </dsp:txBody>
      <dsp:txXfrm>
        <a:off x="-806410" y="1124752"/>
        <a:ext cx="2367874" cy="449896"/>
      </dsp:txXfrm>
    </dsp:sp>
    <dsp:sp modelId="{29585426-42D9-45DD-9270-52CE683DC2AD}">
      <dsp:nvSpPr>
        <dsp:cNvPr id="0" name=""/>
        <dsp:cNvSpPr/>
      </dsp:nvSpPr>
      <dsp:spPr>
        <a:xfrm>
          <a:off x="897605" y="562382"/>
          <a:ext cx="1475659"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latin typeface="Arial" panose="020B0604020202020204" pitchFamily="34" charset="0"/>
              <a:cs typeface="Arial" panose="020B0604020202020204" pitchFamily="34" charset="0"/>
            </a:rPr>
            <a:t>Colombia Telecomunicaciones S.A. E.S.P.</a:t>
          </a:r>
        </a:p>
      </dsp:txBody>
      <dsp:txXfrm>
        <a:off x="897605" y="562382"/>
        <a:ext cx="1475659" cy="449896"/>
      </dsp:txXfrm>
    </dsp:sp>
    <dsp:sp modelId="{A066A57B-55AA-49B2-A827-1C04D3541042}">
      <dsp:nvSpPr>
        <dsp:cNvPr id="0" name=""/>
        <dsp:cNvSpPr/>
      </dsp:nvSpPr>
      <dsp:spPr>
        <a:xfrm>
          <a:off x="2668396" y="562382"/>
          <a:ext cx="1475659"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latin typeface="Arial" panose="020B0604020202020204" pitchFamily="34" charset="0"/>
              <a:cs typeface="Arial" panose="020B0604020202020204" pitchFamily="34" charset="0"/>
            </a:rPr>
            <a:t>24 Líneas </a:t>
          </a:r>
        </a:p>
      </dsp:txBody>
      <dsp:txXfrm>
        <a:off x="2668396" y="562382"/>
        <a:ext cx="1475659" cy="449896"/>
      </dsp:txXfrm>
    </dsp:sp>
    <dsp:sp modelId="{0C9DE918-C12F-45A6-B7CD-3DBC91ABA330}">
      <dsp:nvSpPr>
        <dsp:cNvPr id="0" name=""/>
        <dsp:cNvSpPr/>
      </dsp:nvSpPr>
      <dsp:spPr>
        <a:xfrm>
          <a:off x="4439187" y="12"/>
          <a:ext cx="1475659"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latin typeface="Arial" panose="020B0604020202020204" pitchFamily="34" charset="0"/>
              <a:cs typeface="Arial" panose="020B0604020202020204" pitchFamily="34" charset="0"/>
            </a:rPr>
            <a:t>16 Asignadas a Directivos </a:t>
          </a:r>
        </a:p>
      </dsp:txBody>
      <dsp:txXfrm>
        <a:off x="4439187" y="12"/>
        <a:ext cx="1475659" cy="449896"/>
      </dsp:txXfrm>
    </dsp:sp>
    <dsp:sp modelId="{0EF58E61-AA7E-40D2-9EA1-FD10C968E904}">
      <dsp:nvSpPr>
        <dsp:cNvPr id="0" name=""/>
        <dsp:cNvSpPr/>
      </dsp:nvSpPr>
      <dsp:spPr>
        <a:xfrm>
          <a:off x="4439187" y="562382"/>
          <a:ext cx="1475659"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latin typeface="Arial" panose="020B0604020202020204" pitchFamily="34" charset="0"/>
              <a:cs typeface="Arial" panose="020B0604020202020204" pitchFamily="34" charset="0"/>
            </a:rPr>
            <a:t>2 Sin Asignar</a:t>
          </a:r>
        </a:p>
      </dsp:txBody>
      <dsp:txXfrm>
        <a:off x="4439187" y="562382"/>
        <a:ext cx="1475659" cy="449896"/>
      </dsp:txXfrm>
    </dsp:sp>
    <dsp:sp modelId="{524AB491-D921-4F92-B4CD-A78F81BCC540}">
      <dsp:nvSpPr>
        <dsp:cNvPr id="0" name=""/>
        <dsp:cNvSpPr/>
      </dsp:nvSpPr>
      <dsp:spPr>
        <a:xfrm>
          <a:off x="4439187" y="1124752"/>
          <a:ext cx="1475659"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latin typeface="Arial" panose="020B0604020202020204" pitchFamily="34" charset="0"/>
              <a:cs typeface="Arial" panose="020B0604020202020204" pitchFamily="34" charset="0"/>
            </a:rPr>
            <a:t>6 Asignadas a Planta Telefonica  </a:t>
          </a:r>
        </a:p>
      </dsp:txBody>
      <dsp:txXfrm>
        <a:off x="4439187" y="1124752"/>
        <a:ext cx="1475659" cy="449896"/>
      </dsp:txXfrm>
    </dsp:sp>
    <dsp:sp modelId="{7FE28124-E944-4026-8357-2663DC08B1CF}">
      <dsp:nvSpPr>
        <dsp:cNvPr id="0" name=""/>
        <dsp:cNvSpPr/>
      </dsp:nvSpPr>
      <dsp:spPr>
        <a:xfrm>
          <a:off x="897605" y="1124752"/>
          <a:ext cx="1475659"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latin typeface="Arial" panose="020B0604020202020204" pitchFamily="34" charset="0"/>
              <a:cs typeface="Arial" panose="020B0604020202020204" pitchFamily="34" charset="0"/>
            </a:rPr>
            <a:t>Avantel S A S</a:t>
          </a:r>
        </a:p>
      </dsp:txBody>
      <dsp:txXfrm>
        <a:off x="897605" y="1124752"/>
        <a:ext cx="1475659" cy="449896"/>
      </dsp:txXfrm>
    </dsp:sp>
    <dsp:sp modelId="{F23E05AC-420C-4A0C-80EF-4E5B7B1FB4D6}">
      <dsp:nvSpPr>
        <dsp:cNvPr id="0" name=""/>
        <dsp:cNvSpPr/>
      </dsp:nvSpPr>
      <dsp:spPr>
        <a:xfrm>
          <a:off x="2668396" y="1124752"/>
          <a:ext cx="1475659"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latin typeface="Arial" panose="020B0604020202020204" pitchFamily="34" charset="0"/>
              <a:cs typeface="Arial" panose="020B0604020202020204" pitchFamily="34" charset="0"/>
            </a:rPr>
            <a:t>Esquema de seguridad del Ministro</a:t>
          </a:r>
        </a:p>
      </dsp:txBody>
      <dsp:txXfrm>
        <a:off x="2668396" y="1124752"/>
        <a:ext cx="1475659" cy="449896"/>
      </dsp:txXfrm>
    </dsp:sp>
    <dsp:sp modelId="{70B46348-E2A0-428A-B325-5705AA8028B3}">
      <dsp:nvSpPr>
        <dsp:cNvPr id="0" name=""/>
        <dsp:cNvSpPr/>
      </dsp:nvSpPr>
      <dsp:spPr>
        <a:xfrm>
          <a:off x="897605" y="1687122"/>
          <a:ext cx="1475659"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latin typeface="Arial" panose="020B0604020202020204" pitchFamily="34" charset="0"/>
              <a:cs typeface="Arial" panose="020B0604020202020204" pitchFamily="34" charset="0"/>
            </a:rPr>
            <a:t>Comunicación Celular S A Comcel S A</a:t>
          </a:r>
        </a:p>
      </dsp:txBody>
      <dsp:txXfrm>
        <a:off x="897605" y="1687122"/>
        <a:ext cx="1475659" cy="449896"/>
      </dsp:txXfrm>
    </dsp:sp>
    <dsp:sp modelId="{385CDF54-AC42-405B-8B77-B98AD90F34F1}">
      <dsp:nvSpPr>
        <dsp:cNvPr id="0" name=""/>
        <dsp:cNvSpPr/>
      </dsp:nvSpPr>
      <dsp:spPr>
        <a:xfrm>
          <a:off x="2668396" y="1687122"/>
          <a:ext cx="1475659"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latin typeface="Arial" panose="020B0604020202020204" pitchFamily="34" charset="0"/>
              <a:cs typeface="Arial" panose="020B0604020202020204" pitchFamily="34" charset="0"/>
            </a:rPr>
            <a:t>7 Líneas </a:t>
          </a:r>
        </a:p>
      </dsp:txBody>
      <dsp:txXfrm>
        <a:off x="2668396" y="1687122"/>
        <a:ext cx="1475659" cy="449896"/>
      </dsp:txXfrm>
    </dsp:sp>
    <dsp:sp modelId="{C007F74D-D915-4B1D-9926-26ACF676C91F}">
      <dsp:nvSpPr>
        <dsp:cNvPr id="0" name=""/>
        <dsp:cNvSpPr/>
      </dsp:nvSpPr>
      <dsp:spPr>
        <a:xfrm>
          <a:off x="4439187" y="1687122"/>
          <a:ext cx="1475659" cy="44989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latin typeface="Arial" panose="020B0604020202020204" pitchFamily="34" charset="0"/>
              <a:cs typeface="Arial" panose="020B0604020202020204" pitchFamily="34" charset="0"/>
            </a:rPr>
            <a:t>7 Asignadas a Planta Telefonica   </a:t>
          </a:r>
        </a:p>
      </dsp:txBody>
      <dsp:txXfrm>
        <a:off x="4439187" y="1687122"/>
        <a:ext cx="1475659" cy="44989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5680E-A77E-4365-93DD-C2260BD3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51</Pages>
  <Words>17338</Words>
  <Characters>95362</Characters>
  <Application>Microsoft Office Word</Application>
  <DocSecurity>0</DocSecurity>
  <Lines>794</Lines>
  <Paragraphs>224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Milena Sanchez Sanchez</dc:creator>
  <cp:keywords/>
  <dc:description/>
  <cp:lastModifiedBy>Edilce Sinuco Correa</cp:lastModifiedBy>
  <cp:revision>178</cp:revision>
  <cp:lastPrinted>2019-08-21T23:13:00Z</cp:lastPrinted>
  <dcterms:created xsi:type="dcterms:W3CDTF">2019-09-02T13:25:00Z</dcterms:created>
  <dcterms:modified xsi:type="dcterms:W3CDTF">2019-09-05T16:02:00Z</dcterms:modified>
</cp:coreProperties>
</file>