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D73F" w14:textId="77777777" w:rsidR="00A65EE8" w:rsidRPr="002F2436" w:rsidRDefault="00A65EE8" w:rsidP="00A65EE8">
      <w:pPr>
        <w:numPr>
          <w:ilvl w:val="0"/>
          <w:numId w:val="11"/>
        </w:numPr>
        <w:spacing w:after="0"/>
        <w:ind w:left="0" w:firstLine="0"/>
        <w:jc w:val="both"/>
        <w:rPr>
          <w:rFonts w:ascii="Verdana" w:hAnsi="Verdana" w:cs="Arial"/>
          <w:b/>
          <w:sz w:val="20"/>
          <w:szCs w:val="20"/>
        </w:rPr>
      </w:pPr>
      <w:bookmarkStart w:id="0" w:name="_Toc126147374"/>
      <w:bookmarkStart w:id="1" w:name="_Toc126301040"/>
      <w:bookmarkStart w:id="2" w:name="_Toc181004292"/>
      <w:r w:rsidRPr="002F2436">
        <w:rPr>
          <w:rFonts w:ascii="Verdana" w:hAnsi="Verdana" w:cs="Arial"/>
          <w:b/>
          <w:sz w:val="20"/>
          <w:szCs w:val="20"/>
        </w:rPr>
        <w:t>OBJETIVO</w:t>
      </w:r>
      <w:bookmarkEnd w:id="0"/>
      <w:bookmarkEnd w:id="1"/>
      <w:bookmarkEnd w:id="2"/>
      <w:r w:rsidRPr="002F2436">
        <w:rPr>
          <w:rFonts w:ascii="Verdana" w:hAnsi="Verdana" w:cs="Arial"/>
          <w:b/>
          <w:sz w:val="20"/>
          <w:szCs w:val="20"/>
        </w:rPr>
        <w:t>.</w:t>
      </w:r>
    </w:p>
    <w:p w14:paraId="04D5843A" w14:textId="77777777" w:rsidR="00A65EE8" w:rsidRPr="002F2436" w:rsidRDefault="00A65EE8" w:rsidP="00A65EE8">
      <w:pPr>
        <w:jc w:val="both"/>
        <w:rPr>
          <w:rFonts w:ascii="Verdana" w:hAnsi="Verdana" w:cs="Arial"/>
          <w:sz w:val="20"/>
          <w:szCs w:val="20"/>
          <w:lang w:val="es-MX"/>
        </w:rPr>
      </w:pPr>
      <w:bookmarkStart w:id="3" w:name="_Toc126147375"/>
      <w:bookmarkStart w:id="4" w:name="_Toc126301041"/>
      <w:bookmarkStart w:id="5" w:name="_Toc181004293"/>
    </w:p>
    <w:p w14:paraId="0E3E4D9C" w14:textId="77777777" w:rsidR="00A65EE8" w:rsidRPr="002F2436" w:rsidRDefault="00A65EE8" w:rsidP="00A65EE8">
      <w:pPr>
        <w:jc w:val="both"/>
        <w:rPr>
          <w:rFonts w:ascii="Verdana" w:hAnsi="Verdana" w:cs="Arial"/>
          <w:sz w:val="20"/>
          <w:szCs w:val="20"/>
        </w:rPr>
      </w:pPr>
      <w:bookmarkStart w:id="6" w:name="_Hlk45698134"/>
      <w:r w:rsidRPr="002F2436">
        <w:rPr>
          <w:rFonts w:ascii="Verdana" w:hAnsi="Verdana" w:cs="Arial"/>
          <w:sz w:val="20"/>
          <w:szCs w:val="20"/>
        </w:rPr>
        <w:t>Ejercer la función disciplinaria respecto de los servidores y exservidores públicos del MHCP a través de procedimientos eficaces y eficientes, asegurando el debido proceso y garantizando el cumplimiento de la normatividad vigente dentro de un marco de referencia ético.</w:t>
      </w:r>
    </w:p>
    <w:bookmarkEnd w:id="6"/>
    <w:p w14:paraId="0734176B" w14:textId="77777777" w:rsidR="00A65EE8" w:rsidRPr="002F2436" w:rsidRDefault="00A65EE8" w:rsidP="00A65EE8">
      <w:pPr>
        <w:jc w:val="both"/>
        <w:rPr>
          <w:rFonts w:ascii="Verdana" w:hAnsi="Verdana" w:cs="Arial"/>
          <w:sz w:val="20"/>
          <w:szCs w:val="20"/>
        </w:rPr>
      </w:pPr>
    </w:p>
    <w:p w14:paraId="74730AC2" w14:textId="77777777" w:rsidR="00A65EE8" w:rsidRPr="002F2436" w:rsidRDefault="00A65EE8" w:rsidP="00A65EE8">
      <w:pPr>
        <w:numPr>
          <w:ilvl w:val="0"/>
          <w:numId w:val="11"/>
        </w:numPr>
        <w:spacing w:after="0"/>
        <w:ind w:left="0" w:firstLine="0"/>
        <w:jc w:val="both"/>
        <w:rPr>
          <w:rFonts w:ascii="Verdana" w:hAnsi="Verdana" w:cs="Arial"/>
          <w:b/>
          <w:sz w:val="20"/>
          <w:szCs w:val="20"/>
        </w:rPr>
      </w:pPr>
      <w:r w:rsidRPr="002F2436">
        <w:rPr>
          <w:rFonts w:ascii="Verdana" w:hAnsi="Verdana" w:cs="Arial"/>
          <w:b/>
          <w:sz w:val="20"/>
          <w:szCs w:val="20"/>
        </w:rPr>
        <w:t>ALCANCE</w:t>
      </w:r>
      <w:bookmarkEnd w:id="3"/>
      <w:bookmarkEnd w:id="4"/>
      <w:bookmarkEnd w:id="5"/>
      <w:r w:rsidRPr="002F2436">
        <w:rPr>
          <w:rFonts w:ascii="Verdana" w:hAnsi="Verdana" w:cs="Arial"/>
          <w:b/>
          <w:sz w:val="20"/>
          <w:szCs w:val="20"/>
        </w:rPr>
        <w:t>.</w:t>
      </w:r>
    </w:p>
    <w:p w14:paraId="7C7098BA" w14:textId="77777777" w:rsidR="00A65EE8" w:rsidRPr="002F2436" w:rsidRDefault="00A65EE8" w:rsidP="00A65EE8">
      <w:pPr>
        <w:jc w:val="both"/>
        <w:rPr>
          <w:rFonts w:ascii="Verdana" w:hAnsi="Verdana" w:cs="Arial"/>
          <w:b/>
          <w:sz w:val="20"/>
          <w:szCs w:val="20"/>
        </w:rPr>
      </w:pPr>
    </w:p>
    <w:p w14:paraId="06A01946" w14:textId="77777777" w:rsidR="00A65EE8" w:rsidRPr="002F2436" w:rsidRDefault="00A65EE8" w:rsidP="00A65EE8">
      <w:pPr>
        <w:jc w:val="both"/>
        <w:rPr>
          <w:rFonts w:ascii="Verdana" w:hAnsi="Verdana" w:cs="Arial"/>
          <w:strike/>
          <w:sz w:val="20"/>
          <w:szCs w:val="20"/>
        </w:rPr>
      </w:pPr>
      <w:r w:rsidRPr="002F2436">
        <w:rPr>
          <w:rFonts w:ascii="Verdana" w:hAnsi="Verdana" w:cs="Arial"/>
          <w:sz w:val="20"/>
          <w:szCs w:val="20"/>
        </w:rPr>
        <w:t>Inicia con la recepción de la queja y/o informe y finaliza con la expedición del auto inhibitorio y/o decisión de temeridad.</w:t>
      </w:r>
    </w:p>
    <w:p w14:paraId="46F65617" w14:textId="77777777" w:rsidR="00A65EE8" w:rsidRPr="002F2436" w:rsidRDefault="00A65EE8" w:rsidP="00A65EE8">
      <w:pPr>
        <w:jc w:val="both"/>
        <w:rPr>
          <w:rFonts w:ascii="Verdana" w:hAnsi="Verdana" w:cs="Arial"/>
          <w:b/>
          <w:sz w:val="20"/>
          <w:szCs w:val="20"/>
        </w:rPr>
      </w:pPr>
      <w:bookmarkStart w:id="7" w:name="_Toc181004294"/>
      <w:bookmarkStart w:id="8" w:name="_Toc126143692"/>
      <w:bookmarkStart w:id="9" w:name="_Toc126144694"/>
      <w:bookmarkStart w:id="10" w:name="_Toc126144876"/>
      <w:bookmarkStart w:id="11" w:name="_Toc126144946"/>
      <w:bookmarkStart w:id="12" w:name="_Toc126147376"/>
      <w:bookmarkStart w:id="13" w:name="_Toc126301042"/>
    </w:p>
    <w:p w14:paraId="73518B04" w14:textId="77777777" w:rsidR="00A65EE8" w:rsidRPr="002F2436" w:rsidRDefault="00A65EE8" w:rsidP="00A65EE8">
      <w:pPr>
        <w:numPr>
          <w:ilvl w:val="0"/>
          <w:numId w:val="11"/>
        </w:numPr>
        <w:spacing w:after="0"/>
        <w:jc w:val="both"/>
        <w:rPr>
          <w:rFonts w:ascii="Verdana" w:hAnsi="Verdana" w:cs="Arial"/>
          <w:i/>
          <w:iCs/>
          <w:sz w:val="20"/>
          <w:szCs w:val="20"/>
          <w:u w:val="single"/>
        </w:rPr>
      </w:pPr>
      <w:r w:rsidRPr="002F2436">
        <w:rPr>
          <w:rFonts w:ascii="Verdana" w:hAnsi="Verdana" w:cs="Arial"/>
          <w:b/>
          <w:sz w:val="20"/>
          <w:szCs w:val="20"/>
        </w:rPr>
        <w:t>NORMAS RELACIONADAS</w:t>
      </w:r>
      <w:bookmarkEnd w:id="7"/>
      <w:r w:rsidRPr="002F2436">
        <w:rPr>
          <w:rFonts w:ascii="Verdana" w:hAnsi="Verdana" w:cs="Arial"/>
          <w:b/>
          <w:sz w:val="20"/>
          <w:szCs w:val="20"/>
        </w:rPr>
        <w:t xml:space="preserve">. </w:t>
      </w:r>
    </w:p>
    <w:p w14:paraId="1A4F106A" w14:textId="77777777" w:rsidR="00A65EE8" w:rsidRPr="002F2436" w:rsidRDefault="00A65EE8" w:rsidP="00A65EE8">
      <w:pPr>
        <w:jc w:val="both"/>
        <w:rPr>
          <w:rFonts w:ascii="Verdana" w:hAnsi="Verdana" w:cs="Arial"/>
          <w:i/>
          <w:iCs/>
          <w:sz w:val="20"/>
          <w:szCs w:val="20"/>
          <w:u w:val="single"/>
        </w:rPr>
      </w:pPr>
    </w:p>
    <w:p w14:paraId="66358500" w14:textId="77777777" w:rsidR="00A65EE8" w:rsidRPr="002F2436" w:rsidRDefault="00A65EE8" w:rsidP="00A65EE8">
      <w:pPr>
        <w:numPr>
          <w:ilvl w:val="0"/>
          <w:numId w:val="12"/>
        </w:numPr>
        <w:spacing w:after="0"/>
        <w:jc w:val="both"/>
        <w:rPr>
          <w:rFonts w:ascii="Verdana" w:hAnsi="Verdana" w:cs="Arial"/>
          <w:b/>
          <w:sz w:val="20"/>
          <w:szCs w:val="20"/>
        </w:rPr>
      </w:pPr>
      <w:bookmarkStart w:id="14" w:name="_Hlk45698189"/>
      <w:bookmarkStart w:id="15" w:name="_Hlk45698233"/>
      <w:r w:rsidRPr="002F2436">
        <w:rPr>
          <w:rFonts w:ascii="Verdana" w:hAnsi="Verdana" w:cs="Arial"/>
          <w:b/>
          <w:sz w:val="20"/>
          <w:szCs w:val="20"/>
        </w:rPr>
        <w:t>Constitución Política de Colombia de 1991</w:t>
      </w:r>
    </w:p>
    <w:p w14:paraId="2E3C50AE" w14:textId="77777777" w:rsidR="00A65EE8" w:rsidRPr="002F2436" w:rsidRDefault="00A65EE8" w:rsidP="00A65EE8">
      <w:pPr>
        <w:ind w:left="720"/>
        <w:jc w:val="both"/>
        <w:rPr>
          <w:rFonts w:ascii="Verdana" w:hAnsi="Verdana" w:cs="Arial"/>
          <w:b/>
          <w:sz w:val="20"/>
          <w:szCs w:val="20"/>
        </w:rPr>
      </w:pPr>
    </w:p>
    <w:p w14:paraId="5AEFEA77"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Convención Americana sobre Derechos Humanos (Pacto de San José)</w:t>
      </w:r>
    </w:p>
    <w:p w14:paraId="4102CD78" w14:textId="77777777" w:rsidR="00A65EE8" w:rsidRPr="002F2436" w:rsidRDefault="00A65EE8" w:rsidP="00A65EE8">
      <w:pPr>
        <w:pStyle w:val="Prrafodelista"/>
        <w:rPr>
          <w:rFonts w:ascii="Verdana" w:hAnsi="Verdana" w:cs="Arial"/>
          <w:sz w:val="20"/>
          <w:szCs w:val="20"/>
        </w:rPr>
      </w:pPr>
    </w:p>
    <w:p w14:paraId="23914033"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Tratados y Convenios Internacionales ratificados por Colombia</w:t>
      </w:r>
      <w:r w:rsidRPr="002F2436">
        <w:rPr>
          <w:rFonts w:ascii="Verdana" w:hAnsi="Verdana" w:cs="Arial"/>
          <w:sz w:val="20"/>
          <w:szCs w:val="20"/>
        </w:rPr>
        <w:t>.</w:t>
      </w:r>
    </w:p>
    <w:p w14:paraId="1658A292" w14:textId="77777777" w:rsidR="00A65EE8" w:rsidRPr="002F2436" w:rsidRDefault="00A65EE8" w:rsidP="00A65EE8">
      <w:pPr>
        <w:ind w:left="720"/>
        <w:jc w:val="both"/>
        <w:rPr>
          <w:rFonts w:ascii="Verdana" w:hAnsi="Verdana" w:cs="Arial"/>
          <w:sz w:val="20"/>
          <w:szCs w:val="20"/>
        </w:rPr>
      </w:pPr>
    </w:p>
    <w:p w14:paraId="61617DCC"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1952 de 2019.</w:t>
      </w:r>
      <w:r w:rsidRPr="002F2436">
        <w:rPr>
          <w:rFonts w:ascii="Verdana" w:hAnsi="Verdana" w:cs="Arial"/>
          <w:sz w:val="20"/>
          <w:szCs w:val="20"/>
        </w:rPr>
        <w:t xml:space="preserve"> Por medio de la cual se expide el Código General Disciplinario, se derogan la Ley 734 de 2002 y algunas disposiciones de la Ley 1474 de 2011, relacionadas con el derecho disciplinario.</w:t>
      </w:r>
    </w:p>
    <w:p w14:paraId="7423F53D" w14:textId="77777777" w:rsidR="00A65EE8" w:rsidRPr="002F2436" w:rsidRDefault="00A65EE8" w:rsidP="00A65EE8">
      <w:pPr>
        <w:ind w:left="720"/>
        <w:jc w:val="both"/>
        <w:rPr>
          <w:rFonts w:ascii="Verdana" w:hAnsi="Verdana" w:cs="Arial"/>
          <w:sz w:val="20"/>
          <w:szCs w:val="20"/>
        </w:rPr>
      </w:pPr>
    </w:p>
    <w:p w14:paraId="22842836"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2094 de 2021</w:t>
      </w:r>
      <w:r w:rsidRPr="002F2436">
        <w:rPr>
          <w:rFonts w:ascii="Verdana" w:hAnsi="Verdana" w:cs="Arial"/>
          <w:sz w:val="20"/>
          <w:szCs w:val="20"/>
        </w:rPr>
        <w:t>. Por medio de la cual se reforma la Ley 1952 de 2019 y se dictan otras disposiciones.</w:t>
      </w:r>
    </w:p>
    <w:p w14:paraId="43076D9E" w14:textId="77777777" w:rsidR="00A65EE8" w:rsidRPr="002F2436" w:rsidRDefault="00A65EE8" w:rsidP="00A65EE8">
      <w:pPr>
        <w:jc w:val="both"/>
        <w:rPr>
          <w:rFonts w:ascii="Verdana" w:hAnsi="Verdana" w:cs="Arial"/>
          <w:sz w:val="20"/>
          <w:szCs w:val="20"/>
        </w:rPr>
      </w:pPr>
    </w:p>
    <w:p w14:paraId="0F05239D"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190 de 1995.</w:t>
      </w:r>
      <w:r w:rsidRPr="002F2436">
        <w:rPr>
          <w:rFonts w:ascii="Verdana" w:hAnsi="Verdana" w:cs="Arial"/>
          <w:sz w:val="20"/>
          <w:szCs w:val="20"/>
        </w:rPr>
        <w:t xml:space="preserve"> Por la cual se dictan normas tendientes a preservar la moralidad en la Administración Pública y se fijan disposiciones con el fin de erradicar la corrupción administrativa.</w:t>
      </w:r>
    </w:p>
    <w:p w14:paraId="5333F003" w14:textId="77777777" w:rsidR="00A65EE8" w:rsidRPr="002F2436" w:rsidRDefault="00A65EE8" w:rsidP="00A65EE8">
      <w:pPr>
        <w:jc w:val="both"/>
        <w:rPr>
          <w:rFonts w:ascii="Verdana" w:hAnsi="Verdana" w:cs="Arial"/>
          <w:b/>
          <w:sz w:val="20"/>
          <w:szCs w:val="20"/>
        </w:rPr>
      </w:pPr>
    </w:p>
    <w:p w14:paraId="0A8B82DA"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lastRenderedPageBreak/>
        <w:t>Ley 1437 de 2011.</w:t>
      </w:r>
      <w:r w:rsidRPr="002F2436">
        <w:rPr>
          <w:rFonts w:ascii="Verdana" w:hAnsi="Verdana" w:cs="Arial"/>
          <w:sz w:val="20"/>
          <w:szCs w:val="20"/>
        </w:rPr>
        <w:t xml:space="preserve"> Por la cual se expide el Código de Procedimiento Administrativo y de lo Contencioso Administrativo</w:t>
      </w:r>
    </w:p>
    <w:p w14:paraId="25279DEB" w14:textId="77777777" w:rsidR="00A65EE8" w:rsidRPr="002F2436" w:rsidRDefault="00A65EE8" w:rsidP="00A65EE8">
      <w:pPr>
        <w:pStyle w:val="Prrafodelista"/>
        <w:rPr>
          <w:rFonts w:ascii="Verdana" w:hAnsi="Verdana" w:cs="Arial"/>
          <w:b/>
          <w:sz w:val="20"/>
          <w:szCs w:val="20"/>
        </w:rPr>
      </w:pPr>
    </w:p>
    <w:p w14:paraId="7BE2071A"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599 de 2000.</w:t>
      </w:r>
      <w:r w:rsidRPr="002F2436">
        <w:rPr>
          <w:rFonts w:ascii="Verdana" w:hAnsi="Verdana" w:cs="Arial"/>
          <w:sz w:val="20"/>
          <w:szCs w:val="20"/>
        </w:rPr>
        <w:t xml:space="preserve"> Por la cual se expide el Código Penal.</w:t>
      </w:r>
    </w:p>
    <w:p w14:paraId="29375C45" w14:textId="77777777" w:rsidR="00A65EE8" w:rsidRPr="002F2436" w:rsidRDefault="00A65EE8" w:rsidP="00A65EE8">
      <w:pPr>
        <w:jc w:val="both"/>
        <w:rPr>
          <w:rFonts w:ascii="Verdana" w:hAnsi="Verdana" w:cs="Arial"/>
          <w:sz w:val="20"/>
          <w:szCs w:val="20"/>
        </w:rPr>
      </w:pPr>
    </w:p>
    <w:p w14:paraId="4BDB853A"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906 de 2004.</w:t>
      </w:r>
      <w:r w:rsidRPr="002F2436">
        <w:rPr>
          <w:rFonts w:ascii="Verdana" w:hAnsi="Verdana" w:cs="Arial"/>
          <w:sz w:val="20"/>
          <w:szCs w:val="20"/>
        </w:rPr>
        <w:t xml:space="preserve"> Por la cual se expide el Código de Procedimiento Penal.</w:t>
      </w:r>
    </w:p>
    <w:p w14:paraId="3F92EAD2" w14:textId="77777777" w:rsidR="00A65EE8" w:rsidRPr="002F2436" w:rsidRDefault="00A65EE8" w:rsidP="00A65EE8">
      <w:pPr>
        <w:jc w:val="both"/>
        <w:rPr>
          <w:rFonts w:ascii="Verdana" w:hAnsi="Verdana" w:cs="Arial"/>
          <w:sz w:val="20"/>
          <w:szCs w:val="20"/>
        </w:rPr>
      </w:pPr>
    </w:p>
    <w:p w14:paraId="02475196"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Ley 1564 de 2012.</w:t>
      </w:r>
      <w:r w:rsidRPr="002F2436">
        <w:rPr>
          <w:rFonts w:ascii="Verdana" w:hAnsi="Verdana" w:cs="Arial"/>
          <w:sz w:val="20"/>
          <w:szCs w:val="20"/>
        </w:rPr>
        <w:t xml:space="preserve"> Por medio de la cual se expide el Código General del Proceso y se dictan otras disposiciones.</w:t>
      </w:r>
    </w:p>
    <w:p w14:paraId="05118C10" w14:textId="77777777" w:rsidR="00A65EE8" w:rsidRPr="002F2436" w:rsidRDefault="00A65EE8" w:rsidP="00A65EE8">
      <w:pPr>
        <w:pStyle w:val="Prrafodelista"/>
        <w:rPr>
          <w:rFonts w:ascii="Verdana" w:hAnsi="Verdana" w:cs="Arial"/>
          <w:sz w:val="20"/>
          <w:szCs w:val="20"/>
        </w:rPr>
      </w:pPr>
    </w:p>
    <w:p w14:paraId="0D36E782"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 xml:space="preserve">Decreto 4712 de 2008. </w:t>
      </w:r>
      <w:r w:rsidRPr="002F2436">
        <w:rPr>
          <w:rFonts w:ascii="Verdana" w:hAnsi="Verdana" w:cs="Arial"/>
          <w:sz w:val="20"/>
          <w:szCs w:val="20"/>
        </w:rPr>
        <w:t>Por el cual se modifica la estructura del Ministerio de Hacienda y Crédito Público.</w:t>
      </w:r>
    </w:p>
    <w:p w14:paraId="0E5C1859" w14:textId="77777777" w:rsidR="00A65EE8" w:rsidRPr="002F2436" w:rsidRDefault="00A65EE8" w:rsidP="00A65EE8">
      <w:pPr>
        <w:pStyle w:val="Prrafodelista"/>
        <w:rPr>
          <w:rFonts w:ascii="Verdana" w:hAnsi="Verdana" w:cs="Arial"/>
          <w:sz w:val="20"/>
          <w:szCs w:val="20"/>
        </w:rPr>
      </w:pPr>
    </w:p>
    <w:p w14:paraId="7E1EC667"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Decreto 120 de 2022</w:t>
      </w:r>
      <w:r w:rsidRPr="002F2436">
        <w:rPr>
          <w:rFonts w:ascii="Verdana" w:hAnsi="Verdana" w:cs="Arial"/>
          <w:sz w:val="20"/>
          <w:szCs w:val="20"/>
        </w:rPr>
        <w:t>. Por el cual se modifica la estructura del Ministerio de Hacienda y Crédito Público y se determinan las funciones de algunas de sus dependencias.</w:t>
      </w:r>
    </w:p>
    <w:bookmarkEnd w:id="14"/>
    <w:p w14:paraId="7DAE5FF1" w14:textId="77777777" w:rsidR="00A65EE8" w:rsidRPr="002F2436" w:rsidRDefault="00A65EE8" w:rsidP="00A65EE8">
      <w:pPr>
        <w:rPr>
          <w:rFonts w:ascii="Verdana" w:hAnsi="Verdana" w:cs="Arial"/>
          <w:b/>
          <w:sz w:val="20"/>
          <w:szCs w:val="20"/>
          <w:u w:val="single"/>
        </w:rPr>
      </w:pPr>
    </w:p>
    <w:p w14:paraId="25A38A94" w14:textId="77777777" w:rsidR="00A65EE8" w:rsidRPr="002F2436" w:rsidRDefault="00A65EE8" w:rsidP="00A65EE8">
      <w:pPr>
        <w:numPr>
          <w:ilvl w:val="0"/>
          <w:numId w:val="11"/>
        </w:numPr>
        <w:spacing w:after="0"/>
        <w:ind w:left="0" w:firstLine="0"/>
        <w:jc w:val="both"/>
        <w:rPr>
          <w:rFonts w:ascii="Verdana" w:hAnsi="Verdana" w:cs="Arial"/>
          <w:b/>
          <w:sz w:val="20"/>
          <w:szCs w:val="20"/>
        </w:rPr>
      </w:pPr>
      <w:r w:rsidRPr="002F2436">
        <w:rPr>
          <w:rFonts w:ascii="Verdana" w:hAnsi="Verdana" w:cs="Arial"/>
          <w:b/>
          <w:sz w:val="20"/>
          <w:szCs w:val="20"/>
        </w:rPr>
        <w:t>TÉRMINOS Y DEFINICIONES.</w:t>
      </w:r>
    </w:p>
    <w:p w14:paraId="0E080425" w14:textId="77777777" w:rsidR="00A65EE8" w:rsidRPr="002F2436" w:rsidRDefault="00A65EE8" w:rsidP="00A65EE8">
      <w:pPr>
        <w:jc w:val="both"/>
        <w:rPr>
          <w:rFonts w:ascii="Verdana" w:hAnsi="Verdana" w:cs="Arial"/>
          <w:sz w:val="20"/>
          <w:szCs w:val="20"/>
        </w:rPr>
      </w:pPr>
    </w:p>
    <w:p w14:paraId="6493B1A4"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Acción Disciplinaria.</w:t>
      </w:r>
      <w:r w:rsidRPr="002F2436">
        <w:rPr>
          <w:rFonts w:ascii="Verdana" w:hAnsi="Verdana" w:cs="Arial"/>
          <w:sz w:val="20"/>
          <w:szCs w:val="20"/>
        </w:rPr>
        <w:t xml:space="preserve"> Potestad que ejerce cada entidad y organismo del Estado para adelantar los procesos disciplinarios en contra de sus servidores públicos.</w:t>
      </w:r>
    </w:p>
    <w:p w14:paraId="1112D53F" w14:textId="77777777" w:rsidR="00A65EE8" w:rsidRPr="002F2436" w:rsidRDefault="00A65EE8" w:rsidP="00A65EE8">
      <w:pPr>
        <w:jc w:val="both"/>
        <w:rPr>
          <w:rFonts w:ascii="Verdana" w:hAnsi="Verdana" w:cs="Arial"/>
          <w:sz w:val="20"/>
          <w:szCs w:val="20"/>
        </w:rPr>
      </w:pPr>
    </w:p>
    <w:p w14:paraId="1A8B7E3F"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Acto Administrativo. </w:t>
      </w:r>
      <w:r w:rsidRPr="002F2436">
        <w:rPr>
          <w:rFonts w:ascii="Verdana" w:hAnsi="Verdana" w:cs="Arial"/>
          <w:sz w:val="20"/>
          <w:szCs w:val="20"/>
        </w:rPr>
        <w:t>Es la manifestación de la voluntad de la Administración tendiente a producir efectos jurídicos ya sea creando, modificando o extinguiendo derechos para los administrados o en contra de estos.</w:t>
      </w:r>
    </w:p>
    <w:p w14:paraId="7476FEBD" w14:textId="77777777" w:rsidR="00A65EE8" w:rsidRPr="002F2436" w:rsidRDefault="00A65EE8" w:rsidP="00A65EE8">
      <w:pPr>
        <w:pStyle w:val="Prrafodelista"/>
        <w:rPr>
          <w:rFonts w:ascii="Verdana" w:hAnsi="Verdana" w:cs="Arial"/>
          <w:sz w:val="20"/>
          <w:szCs w:val="20"/>
        </w:rPr>
      </w:pPr>
    </w:p>
    <w:p w14:paraId="1417A049"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Acumulación</w:t>
      </w:r>
      <w:r w:rsidRPr="002F2436">
        <w:rPr>
          <w:rFonts w:ascii="Verdana" w:hAnsi="Verdana" w:cs="Arial"/>
          <w:sz w:val="20"/>
          <w:szCs w:val="20"/>
        </w:rPr>
        <w:t>. Medida por la cual el operador disciplinario decide instruir y fallar, bajo la misma cuerda procesal, dos o más procesos disciplinarios unidos por un vínculo de conexidad (objetiva, subjetiva, probatoria).</w:t>
      </w:r>
    </w:p>
    <w:p w14:paraId="696CBB4D" w14:textId="77777777" w:rsidR="00A65EE8" w:rsidRPr="002F2436" w:rsidRDefault="00A65EE8" w:rsidP="00A65EE8">
      <w:pPr>
        <w:jc w:val="both"/>
        <w:rPr>
          <w:rFonts w:ascii="Verdana" w:hAnsi="Verdana" w:cs="Arial"/>
          <w:sz w:val="20"/>
          <w:szCs w:val="20"/>
        </w:rPr>
      </w:pPr>
      <w:r w:rsidRPr="002F2436">
        <w:rPr>
          <w:rFonts w:ascii="Verdana" w:hAnsi="Verdana" w:cs="Arial"/>
          <w:b/>
          <w:bCs/>
          <w:sz w:val="20"/>
          <w:szCs w:val="20"/>
        </w:rPr>
        <w:t> </w:t>
      </w:r>
    </w:p>
    <w:p w14:paraId="0B5A6E50"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sz w:val="20"/>
          <w:szCs w:val="20"/>
        </w:rPr>
        <w:t>Alegatos Precalificatorios</w:t>
      </w:r>
      <w:r w:rsidRPr="002F2436">
        <w:rPr>
          <w:rFonts w:ascii="Verdana" w:hAnsi="Verdana" w:cs="Arial"/>
          <w:sz w:val="20"/>
          <w:szCs w:val="20"/>
        </w:rPr>
        <w:t xml:space="preserve">. Cuando se hayan recaudado las pruebas ordenadas en la investigación disciplinaria, o vencido el término de esta, el funcionario de conocimiento, mediante decisión de sustanciación, declarará cerrada la </w:t>
      </w:r>
      <w:r w:rsidRPr="002F2436">
        <w:rPr>
          <w:rFonts w:ascii="Verdana" w:hAnsi="Verdana" w:cs="Arial"/>
          <w:sz w:val="20"/>
          <w:szCs w:val="20"/>
        </w:rPr>
        <w:lastRenderedPageBreak/>
        <w:t>investigación y ordenará correr traslado por el término de diez (10) días para que los sujetos procesales puedan presentar alegatos previos a la evaluación de la investigación.</w:t>
      </w:r>
    </w:p>
    <w:p w14:paraId="2746B7C6" w14:textId="77777777" w:rsidR="00A65EE8" w:rsidRPr="002F2436" w:rsidRDefault="00A65EE8" w:rsidP="00A65EE8">
      <w:pPr>
        <w:pStyle w:val="Prrafodelista"/>
        <w:rPr>
          <w:rFonts w:ascii="Verdana" w:hAnsi="Verdana" w:cs="Arial"/>
          <w:b/>
          <w:bCs/>
          <w:sz w:val="20"/>
          <w:szCs w:val="20"/>
        </w:rPr>
      </w:pPr>
    </w:p>
    <w:p w14:paraId="5F04F00F"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Alegatos de conclusión</w:t>
      </w:r>
      <w:r w:rsidRPr="002F2436">
        <w:rPr>
          <w:rFonts w:ascii="Verdana" w:hAnsi="Verdana" w:cs="Arial"/>
          <w:sz w:val="20"/>
          <w:szCs w:val="20"/>
        </w:rPr>
        <w:t>. Si no hubiere pruebas que practicar o habiéndose practicado las decretadas en la etapa de juicio, el funcionario de conocimiento mediante auto de sustanciación ordenará el traslado común por diez (10) días; para que los sujetos procesales presenten alegatos de conclusión.</w:t>
      </w:r>
    </w:p>
    <w:p w14:paraId="5B7A5414" w14:textId="77777777" w:rsidR="00A65EE8" w:rsidRPr="002F2436" w:rsidRDefault="00A65EE8" w:rsidP="00A65EE8">
      <w:pPr>
        <w:pStyle w:val="Prrafodelista"/>
        <w:rPr>
          <w:rFonts w:ascii="Verdana" w:hAnsi="Verdana" w:cs="Arial"/>
          <w:sz w:val="20"/>
          <w:szCs w:val="20"/>
        </w:rPr>
      </w:pPr>
    </w:p>
    <w:p w14:paraId="7EF85AEE"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Antecedentes Disciplinarios</w:t>
      </w:r>
      <w:r w:rsidRPr="002F2436">
        <w:rPr>
          <w:rFonts w:ascii="Verdana" w:hAnsi="Verdana" w:cs="Arial"/>
          <w:sz w:val="20"/>
          <w:szCs w:val="20"/>
        </w:rPr>
        <w:t>. Relación de sanciones disciplinarias debidamente ejecutoriadas que figuran en la hoja de vida del servidor público y/o en las bases de datos de los entes de control. Es uno de los criterios establecidos en el proceso disciplinario para graduar la sanción.</w:t>
      </w:r>
    </w:p>
    <w:p w14:paraId="18C54A3C" w14:textId="77777777" w:rsidR="00A65EE8" w:rsidRPr="002F2436" w:rsidRDefault="00A65EE8" w:rsidP="00A65EE8">
      <w:pPr>
        <w:pStyle w:val="Prrafodelista"/>
        <w:rPr>
          <w:rFonts w:ascii="Verdana" w:hAnsi="Verdana" w:cs="Arial"/>
          <w:sz w:val="20"/>
          <w:szCs w:val="20"/>
        </w:rPr>
      </w:pPr>
    </w:p>
    <w:p w14:paraId="63BD9751" w14:textId="77777777" w:rsidR="00A65EE8" w:rsidRPr="002F2436" w:rsidRDefault="00A65EE8" w:rsidP="00A65EE8">
      <w:pPr>
        <w:numPr>
          <w:ilvl w:val="0"/>
          <w:numId w:val="12"/>
        </w:numPr>
        <w:spacing w:after="0"/>
        <w:jc w:val="both"/>
        <w:rPr>
          <w:rFonts w:ascii="Verdana" w:hAnsi="Verdana" w:cs="Arial"/>
          <w:sz w:val="20"/>
          <w:szCs w:val="20"/>
        </w:rPr>
      </w:pPr>
      <w:r w:rsidRPr="002F2436">
        <w:rPr>
          <w:rFonts w:ascii="Verdana" w:hAnsi="Verdana" w:cs="Arial"/>
          <w:b/>
          <w:bCs/>
          <w:sz w:val="20"/>
          <w:szCs w:val="20"/>
        </w:rPr>
        <w:t>Apoderado Judicial</w:t>
      </w:r>
      <w:r w:rsidRPr="002F2436">
        <w:rPr>
          <w:rFonts w:ascii="Verdana" w:hAnsi="Verdana" w:cs="Arial"/>
          <w:sz w:val="20"/>
          <w:szCs w:val="20"/>
        </w:rPr>
        <w:t>. Profesional del derecho que tiene la facultad reconocida de actuar en nombre del investigado para ejercer una defensa técnica, especializada y eficaz en aras de garantizar su derecho de defensa.</w:t>
      </w:r>
    </w:p>
    <w:p w14:paraId="7B62EF1D" w14:textId="77777777" w:rsidR="00A65EE8" w:rsidRPr="002F2436" w:rsidRDefault="00A65EE8" w:rsidP="00A65EE8">
      <w:pPr>
        <w:ind w:left="720"/>
        <w:jc w:val="both"/>
        <w:rPr>
          <w:rFonts w:ascii="Verdana" w:hAnsi="Verdana" w:cs="Arial"/>
          <w:sz w:val="20"/>
          <w:szCs w:val="20"/>
        </w:rPr>
      </w:pPr>
    </w:p>
    <w:p w14:paraId="1D7C32EF"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sz w:val="20"/>
          <w:szCs w:val="20"/>
        </w:rPr>
        <w:t>Archivo Formal</w:t>
      </w:r>
      <w:r w:rsidRPr="002F2436">
        <w:rPr>
          <w:rFonts w:ascii="Verdana" w:hAnsi="Verdana" w:cs="Arial"/>
          <w:sz w:val="20"/>
          <w:szCs w:val="20"/>
        </w:rPr>
        <w:t>. Si en desarrollo de la indagación previa no se logra identificar o individualizar al posible autor o se determine que no procede la investigación disciplinaria, se ordenará su archivo. Esta decisión no hará tránsito a cosa juzgada material.</w:t>
      </w:r>
    </w:p>
    <w:p w14:paraId="40BAB6FE" w14:textId="77777777" w:rsidR="00A65EE8" w:rsidRPr="002F2436" w:rsidRDefault="00A65EE8" w:rsidP="00A65EE8">
      <w:pPr>
        <w:ind w:left="720"/>
        <w:jc w:val="both"/>
        <w:rPr>
          <w:rFonts w:ascii="Verdana" w:hAnsi="Verdana" w:cs="Arial"/>
          <w:sz w:val="20"/>
          <w:szCs w:val="20"/>
        </w:rPr>
      </w:pPr>
    </w:p>
    <w:p w14:paraId="560B02A4"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Archivo Definitivo</w:t>
      </w:r>
      <w:r w:rsidRPr="002F2436">
        <w:rPr>
          <w:rFonts w:ascii="Verdana" w:hAnsi="Verdana" w:cs="Arial"/>
          <w:sz w:val="20"/>
          <w:szCs w:val="20"/>
        </w:rPr>
        <w:t>. Decisión motivada que hace tránsito a cosa juzgada, a través de la cual se ordena la terminación del procedimiento disciplinario en cualquier etapa de la actuación disciplinaria, como consecuencia de encontrarse demostrada cualquiera de las causales de ley, o al momento de evaluar la indagación previa o la investigación, cuando no se cumplen los requisitos para avanzar a la etapa siguiente, siempre que haya sido posible identificar e individualizar al presunto autor.</w:t>
      </w:r>
    </w:p>
    <w:p w14:paraId="7F713BA5" w14:textId="77777777" w:rsidR="00A65EE8" w:rsidRPr="002F2436" w:rsidRDefault="00A65EE8" w:rsidP="00A65EE8">
      <w:pPr>
        <w:jc w:val="both"/>
        <w:rPr>
          <w:rFonts w:ascii="Verdana" w:hAnsi="Verdana" w:cs="Arial"/>
          <w:sz w:val="20"/>
          <w:szCs w:val="20"/>
        </w:rPr>
      </w:pPr>
    </w:p>
    <w:p w14:paraId="360A22A0"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Auto de sustanciación</w:t>
      </w:r>
      <w:r w:rsidRPr="002F2436">
        <w:rPr>
          <w:rFonts w:ascii="Verdana" w:hAnsi="Verdana" w:cs="Arial"/>
          <w:sz w:val="20"/>
          <w:szCs w:val="20"/>
        </w:rPr>
        <w:t>. Pronunciamiento que emite el operador disciplinario (de instrucción o juzgamiento), para impulsar el trámite de la actuación.</w:t>
      </w:r>
    </w:p>
    <w:p w14:paraId="3DDF2D5D" w14:textId="77777777" w:rsidR="00A65EE8" w:rsidRPr="002F2436" w:rsidRDefault="00A65EE8" w:rsidP="00A65EE8">
      <w:pPr>
        <w:jc w:val="both"/>
        <w:rPr>
          <w:rFonts w:ascii="Verdana" w:hAnsi="Verdana" w:cs="Arial"/>
          <w:sz w:val="20"/>
          <w:szCs w:val="20"/>
        </w:rPr>
      </w:pPr>
    </w:p>
    <w:p w14:paraId="35DC2F70"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lastRenderedPageBreak/>
        <w:t>Auto Interlocutorio</w:t>
      </w:r>
      <w:r w:rsidRPr="002F2436">
        <w:rPr>
          <w:rFonts w:ascii="Verdana" w:hAnsi="Verdana" w:cs="Arial"/>
          <w:sz w:val="20"/>
          <w:szCs w:val="20"/>
        </w:rPr>
        <w:t>. Pronunciamientos que emite el operador disciplinario (de instrucción o juzgamiento), para definir cuestiones de fondo en la actuación, el cual debe ser motivado.</w:t>
      </w:r>
    </w:p>
    <w:p w14:paraId="5B14AFAE" w14:textId="77777777" w:rsidR="00A65EE8" w:rsidRPr="002F2436" w:rsidRDefault="00A65EE8" w:rsidP="00A65EE8">
      <w:pPr>
        <w:pStyle w:val="Prrafodelista"/>
        <w:rPr>
          <w:rFonts w:ascii="Verdana" w:hAnsi="Verdana" w:cs="Arial"/>
          <w:sz w:val="20"/>
          <w:szCs w:val="20"/>
        </w:rPr>
      </w:pPr>
    </w:p>
    <w:p w14:paraId="43A497CD" w14:textId="77777777" w:rsidR="00A65EE8" w:rsidRPr="002F2436" w:rsidRDefault="00A65EE8" w:rsidP="00A65EE8">
      <w:pPr>
        <w:numPr>
          <w:ilvl w:val="0"/>
          <w:numId w:val="13"/>
        </w:numPr>
        <w:spacing w:after="0"/>
        <w:jc w:val="both"/>
        <w:rPr>
          <w:rFonts w:ascii="Verdana" w:hAnsi="Verdana" w:cs="Arial"/>
          <w:sz w:val="20"/>
          <w:szCs w:val="20"/>
        </w:rPr>
      </w:pPr>
      <w:r w:rsidRPr="002F2436">
        <w:rPr>
          <w:rStyle w:val="Textoennegrita"/>
          <w:rFonts w:ascii="Verdana" w:hAnsi="Verdana" w:cs="Helvetica"/>
          <w:color w:val="333333"/>
          <w:sz w:val="20"/>
          <w:szCs w:val="20"/>
          <w:shd w:val="clear" w:color="auto" w:fill="FFFFFF"/>
        </w:rPr>
        <w:t>Auto Inhibitorio. </w:t>
      </w:r>
      <w:r w:rsidRPr="002F2436">
        <w:rPr>
          <w:rFonts w:ascii="Verdana" w:hAnsi="Verdana" w:cs="Helvetica"/>
          <w:color w:val="333333"/>
          <w:sz w:val="20"/>
          <w:szCs w:val="20"/>
          <w:shd w:val="clear" w:color="auto" w:fill="FFFFFF"/>
        </w:rPr>
        <w:t xml:space="preserve">Decisión que no hace tránsito a cosa juzgada, a través de la cual el operador disciplinario de instrucción se abstiene de adelantar una actuación disciplinaria, por encontrar, entre otros aspectos, que la queja es manifiestamente temeraria, se refiere a hechos disciplinariamente irrelevantes, de imposible ocurrencia o presentados de manera absolutamente inconcreta o difusa. </w:t>
      </w:r>
    </w:p>
    <w:p w14:paraId="1C607B67" w14:textId="77777777" w:rsidR="00A65EE8" w:rsidRPr="002F2436" w:rsidRDefault="00A65EE8" w:rsidP="00A65EE8">
      <w:pPr>
        <w:pStyle w:val="Prrafodelista"/>
        <w:rPr>
          <w:rFonts w:ascii="Verdana" w:hAnsi="Verdana" w:cs="Arial"/>
          <w:sz w:val="20"/>
          <w:szCs w:val="20"/>
        </w:rPr>
      </w:pPr>
    </w:p>
    <w:p w14:paraId="3C6ACF6C"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C.G.D.</w:t>
      </w:r>
      <w:r w:rsidRPr="002F2436">
        <w:rPr>
          <w:rFonts w:ascii="Verdana" w:hAnsi="Verdana" w:cs="Arial"/>
          <w:sz w:val="20"/>
          <w:szCs w:val="20"/>
        </w:rPr>
        <w:t xml:space="preserve"> Código General Disciplinario.</w:t>
      </w:r>
    </w:p>
    <w:p w14:paraId="68A43421" w14:textId="77777777" w:rsidR="00A65EE8" w:rsidRPr="002F2436" w:rsidRDefault="00A65EE8" w:rsidP="00A65EE8">
      <w:pPr>
        <w:pStyle w:val="Prrafodelista"/>
        <w:rPr>
          <w:rFonts w:ascii="Verdana" w:hAnsi="Verdana" w:cs="Arial"/>
          <w:sz w:val="20"/>
          <w:szCs w:val="20"/>
        </w:rPr>
      </w:pPr>
    </w:p>
    <w:p w14:paraId="7E70C447"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Carga de la prueba</w:t>
      </w:r>
      <w:r w:rsidRPr="002F2436">
        <w:rPr>
          <w:rFonts w:ascii="Verdana" w:hAnsi="Verdana" w:cs="Arial"/>
          <w:sz w:val="20"/>
          <w:szCs w:val="20"/>
        </w:rPr>
        <w:t>. En materia disciplinaria está en cabeza del Estado; es la obligación procesal y deber de demostrar en el proceso, la comisión de la falta disciplinaria y la responsabilidad del autor.</w:t>
      </w:r>
    </w:p>
    <w:p w14:paraId="4726E662" w14:textId="77777777" w:rsidR="00A65EE8" w:rsidRPr="002F2436" w:rsidRDefault="00A65EE8" w:rsidP="00A65EE8">
      <w:pPr>
        <w:pStyle w:val="Prrafodelista"/>
        <w:rPr>
          <w:rFonts w:ascii="Verdana" w:hAnsi="Verdana" w:cs="Arial"/>
          <w:sz w:val="20"/>
          <w:szCs w:val="20"/>
        </w:rPr>
      </w:pPr>
    </w:p>
    <w:p w14:paraId="3A610A8E"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Ciudadano</w:t>
      </w:r>
      <w:r w:rsidRPr="002F2436">
        <w:rPr>
          <w:rFonts w:ascii="Verdana" w:hAnsi="Verdana" w:cs="Arial"/>
          <w:sz w:val="20"/>
          <w:szCs w:val="20"/>
        </w:rPr>
        <w:t>. Toda persona considerada como miembro activo y titular de derechos civiles y políticos, sometido a las leyes. Es un concepto sociopolítico y legal de significado variable usado desde tiempos antiguos y a lo largo de la historia.</w:t>
      </w:r>
    </w:p>
    <w:p w14:paraId="37DEB1F8" w14:textId="77777777" w:rsidR="00A65EE8" w:rsidRPr="002F2436" w:rsidRDefault="00A65EE8" w:rsidP="00A65EE8">
      <w:pPr>
        <w:pStyle w:val="Prrafodelista"/>
        <w:rPr>
          <w:rFonts w:ascii="Verdana" w:hAnsi="Verdana" w:cs="Arial"/>
          <w:sz w:val="20"/>
          <w:szCs w:val="20"/>
        </w:rPr>
      </w:pPr>
    </w:p>
    <w:p w14:paraId="755E3C66"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Competencia</w:t>
      </w:r>
      <w:r w:rsidRPr="002F2436">
        <w:rPr>
          <w:rFonts w:ascii="Verdana" w:hAnsi="Verdana" w:cs="Arial"/>
          <w:sz w:val="20"/>
          <w:szCs w:val="20"/>
        </w:rPr>
        <w:t>. Aptitud legal para cumplir un acto o instruir y juzgar un proceso.</w:t>
      </w:r>
    </w:p>
    <w:p w14:paraId="3B4015EF" w14:textId="77777777" w:rsidR="00A65EE8" w:rsidRPr="002F2436" w:rsidRDefault="00A65EE8" w:rsidP="00A65EE8">
      <w:pPr>
        <w:ind w:left="720"/>
        <w:jc w:val="both"/>
        <w:rPr>
          <w:rFonts w:ascii="Verdana" w:hAnsi="Verdana" w:cs="Arial"/>
          <w:sz w:val="20"/>
          <w:szCs w:val="20"/>
        </w:rPr>
      </w:pPr>
    </w:p>
    <w:p w14:paraId="2496357D"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Conducencia</w:t>
      </w:r>
      <w:r w:rsidRPr="002F2436">
        <w:rPr>
          <w:rFonts w:ascii="Verdana" w:hAnsi="Verdana" w:cs="Arial"/>
          <w:sz w:val="20"/>
          <w:szCs w:val="20"/>
        </w:rPr>
        <w:t>. Es la idoneidad legal que tiene una prueba para demostrar determinado hecho.</w:t>
      </w:r>
    </w:p>
    <w:p w14:paraId="318EB0B6" w14:textId="77777777" w:rsidR="00A65EE8" w:rsidRPr="002F2436" w:rsidRDefault="00A65EE8" w:rsidP="00A65EE8">
      <w:pPr>
        <w:pStyle w:val="Prrafodelista"/>
        <w:rPr>
          <w:rFonts w:ascii="Verdana" w:hAnsi="Verdana" w:cs="Arial"/>
          <w:sz w:val="20"/>
          <w:szCs w:val="20"/>
        </w:rPr>
      </w:pPr>
    </w:p>
    <w:p w14:paraId="4A1E07B7"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Control Interno Disciplinario</w:t>
      </w:r>
      <w:r w:rsidRPr="002F2436">
        <w:rPr>
          <w:rFonts w:ascii="Verdana" w:hAnsi="Verdana" w:cs="Arial"/>
          <w:sz w:val="20"/>
          <w:szCs w:val="20"/>
        </w:rPr>
        <w:t>. Potestad que ejerce cada entidad y organismo del Estado para adelantar los procesos disciplinarios en contra de sus servidores públicos. A partir de la Ley 2094 de 2021, el control disciplinario de cada entidad se ejerce por dos autoridades, una encargada de la etapa de instrucción y la otra del juzgamiento.</w:t>
      </w:r>
    </w:p>
    <w:p w14:paraId="7D1AC9E6" w14:textId="77777777" w:rsidR="00A65EE8" w:rsidRPr="002F2436" w:rsidRDefault="00A65EE8" w:rsidP="00A65EE8">
      <w:pPr>
        <w:pStyle w:val="Prrafodelista"/>
        <w:rPr>
          <w:rFonts w:ascii="Verdana" w:hAnsi="Verdana" w:cs="Arial"/>
          <w:sz w:val="20"/>
          <w:szCs w:val="20"/>
        </w:rPr>
      </w:pPr>
    </w:p>
    <w:p w14:paraId="07C07545"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lastRenderedPageBreak/>
        <w:t>Cosa Juzgada</w:t>
      </w:r>
      <w:r w:rsidRPr="002F2436">
        <w:rPr>
          <w:rFonts w:ascii="Verdana" w:hAnsi="Verdana" w:cs="Arial"/>
          <w:sz w:val="20"/>
          <w:szCs w:val="20"/>
        </w:rPr>
        <w:t>. Efecto propio de las sentencias en firme y que se opone a que el mismo asunto sea nuevamente investigado y decidido ante otra autoridad en el ámbito del derecho sancionador.</w:t>
      </w:r>
    </w:p>
    <w:p w14:paraId="7D5F7D27" w14:textId="77777777" w:rsidR="00A65EE8" w:rsidRPr="002F2436" w:rsidRDefault="00A65EE8" w:rsidP="00A65EE8">
      <w:pPr>
        <w:pStyle w:val="Prrafodelista"/>
        <w:rPr>
          <w:rFonts w:ascii="Verdana" w:hAnsi="Verdana" w:cs="Arial"/>
          <w:sz w:val="20"/>
          <w:szCs w:val="20"/>
        </w:rPr>
      </w:pPr>
    </w:p>
    <w:p w14:paraId="53513DFF"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Culpa</w:t>
      </w:r>
      <w:r w:rsidRPr="002F2436">
        <w:rPr>
          <w:rFonts w:ascii="Verdana" w:hAnsi="Verdana" w:cs="Arial"/>
          <w:sz w:val="20"/>
          <w:szCs w:val="20"/>
        </w:rPr>
        <w:t>. La conducta es culposa cuando el sujeto disciplinable incurre en hechos constitutivos de falta disciplinaria, por la infracción al deber objetivo de cuidado funcionalmente exigible y debió haberla previsto por ser previsible o habiéndola previsto confió en poder evitarla.</w:t>
      </w:r>
    </w:p>
    <w:p w14:paraId="6EC45127" w14:textId="77777777" w:rsidR="00A65EE8" w:rsidRPr="002F2436" w:rsidRDefault="00A65EE8" w:rsidP="00A65EE8">
      <w:pPr>
        <w:ind w:left="720"/>
        <w:jc w:val="both"/>
        <w:rPr>
          <w:rFonts w:ascii="Verdana" w:hAnsi="Verdana" w:cs="Arial"/>
          <w:sz w:val="20"/>
          <w:szCs w:val="20"/>
        </w:rPr>
      </w:pPr>
    </w:p>
    <w:p w14:paraId="7C6A261F"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Culpa grave</w:t>
      </w:r>
      <w:r w:rsidRPr="002F2436">
        <w:rPr>
          <w:rFonts w:ascii="Verdana" w:hAnsi="Verdana" w:cs="Arial"/>
          <w:sz w:val="20"/>
          <w:szCs w:val="20"/>
        </w:rPr>
        <w:t>. Cuando se incurre en falta disciplinaria por inobservancia del cuidado necesario que cualquier persona del común imprime a sus actuaciones.</w:t>
      </w:r>
    </w:p>
    <w:p w14:paraId="0F457544" w14:textId="77777777" w:rsidR="00A65EE8" w:rsidRPr="002F2436" w:rsidRDefault="00A65EE8" w:rsidP="00A65EE8">
      <w:pPr>
        <w:ind w:left="720"/>
        <w:jc w:val="both"/>
        <w:rPr>
          <w:rFonts w:ascii="Verdana" w:hAnsi="Verdana" w:cs="Arial"/>
          <w:sz w:val="20"/>
          <w:szCs w:val="20"/>
        </w:rPr>
      </w:pPr>
    </w:p>
    <w:p w14:paraId="76B06ADF"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Culpa gravísima</w:t>
      </w:r>
      <w:r w:rsidRPr="002F2436">
        <w:rPr>
          <w:rFonts w:ascii="Verdana" w:hAnsi="Verdana" w:cs="Arial"/>
          <w:sz w:val="20"/>
          <w:szCs w:val="20"/>
        </w:rPr>
        <w:t>. Cuando se incurre en falta disciplinaria por ignorancia supina, desatención elemental o violación manifiesta de reglas de obligatorio cumplimiento.</w:t>
      </w:r>
    </w:p>
    <w:p w14:paraId="6900DD8D" w14:textId="77777777" w:rsidR="00A65EE8" w:rsidRPr="002F2436" w:rsidRDefault="00A65EE8" w:rsidP="00A65EE8">
      <w:pPr>
        <w:ind w:left="720"/>
        <w:jc w:val="both"/>
        <w:rPr>
          <w:rFonts w:ascii="Verdana" w:hAnsi="Verdana" w:cs="Arial"/>
          <w:sz w:val="20"/>
          <w:szCs w:val="20"/>
        </w:rPr>
      </w:pPr>
    </w:p>
    <w:p w14:paraId="614063D4"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Culpabilidad</w:t>
      </w:r>
      <w:r w:rsidRPr="002F2436">
        <w:rPr>
          <w:rFonts w:ascii="Verdana" w:hAnsi="Verdana" w:cs="Arial"/>
          <w:sz w:val="20"/>
          <w:szCs w:val="20"/>
        </w:rPr>
        <w:t>. Conforma el aspecto subjetivo de la infracción disciplinaria y se predica cuando en el comportamiento del agente concurren el dolo o la culpa.</w:t>
      </w:r>
    </w:p>
    <w:p w14:paraId="7E42B4A6" w14:textId="77777777" w:rsidR="00A65EE8" w:rsidRPr="002F2436" w:rsidRDefault="00A65EE8" w:rsidP="00A65EE8">
      <w:pPr>
        <w:pStyle w:val="Prrafodelista"/>
        <w:rPr>
          <w:rFonts w:ascii="Verdana" w:hAnsi="Verdana" w:cs="Arial"/>
          <w:sz w:val="20"/>
          <w:szCs w:val="20"/>
        </w:rPr>
      </w:pPr>
    </w:p>
    <w:p w14:paraId="60192F13"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 oficio</w:t>
      </w:r>
      <w:r w:rsidRPr="002F2436">
        <w:rPr>
          <w:rFonts w:ascii="Verdana" w:hAnsi="Verdana" w:cs="Arial"/>
          <w:sz w:val="20"/>
          <w:szCs w:val="20"/>
        </w:rPr>
        <w:t>. Derecho y deber que le permite al Estado iniciar y adelantar la actuación disciplinaria por su propia iniciativa.</w:t>
      </w:r>
    </w:p>
    <w:p w14:paraId="412FE5F6" w14:textId="77777777" w:rsidR="00A65EE8" w:rsidRPr="002F2436" w:rsidRDefault="00A65EE8" w:rsidP="00A65EE8">
      <w:pPr>
        <w:jc w:val="both"/>
        <w:rPr>
          <w:rFonts w:ascii="Verdana" w:hAnsi="Verdana" w:cs="Arial"/>
          <w:sz w:val="20"/>
          <w:szCs w:val="20"/>
        </w:rPr>
      </w:pPr>
    </w:p>
    <w:p w14:paraId="6595E415"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Deberes</w:t>
      </w:r>
      <w:r w:rsidRPr="002F2436">
        <w:rPr>
          <w:rFonts w:ascii="Verdana" w:hAnsi="Verdana" w:cs="Arial"/>
          <w:sz w:val="20"/>
          <w:szCs w:val="20"/>
        </w:rPr>
        <w:t>. Relación de obligaciones establecidas en el Código General Disciplinario para los servidores públicos y particulares que ejerzan funciones públicas, encaminadas al efectivo cumplimiento de la Función Pública.</w:t>
      </w:r>
    </w:p>
    <w:p w14:paraId="425BF20A" w14:textId="77777777" w:rsidR="00A65EE8" w:rsidRPr="002F2436" w:rsidRDefault="00A65EE8" w:rsidP="00A65EE8">
      <w:pPr>
        <w:ind w:left="720"/>
        <w:jc w:val="both"/>
        <w:rPr>
          <w:rFonts w:ascii="Verdana" w:hAnsi="Verdana" w:cs="Arial"/>
          <w:sz w:val="20"/>
          <w:szCs w:val="20"/>
        </w:rPr>
      </w:pPr>
    </w:p>
    <w:p w14:paraId="5C613F80"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Debido proceso</w:t>
      </w:r>
      <w:r w:rsidRPr="002F2436">
        <w:rPr>
          <w:rFonts w:ascii="Verdana" w:hAnsi="Verdana" w:cs="Arial"/>
          <w:sz w:val="20"/>
          <w:szCs w:val="20"/>
        </w:rPr>
        <w:t>. Sometimiento de las actuaciones de las autoridades judiciales y administrativas, a las formalidades prestablecidas por las normas jurídicas. Tienen como finalidad la protección de las garantías consignadas en la normatividad.</w:t>
      </w:r>
    </w:p>
    <w:p w14:paraId="19CDF17C" w14:textId="77777777" w:rsidR="00A65EE8" w:rsidRPr="002F2436" w:rsidRDefault="00A65EE8" w:rsidP="00A65EE8">
      <w:pPr>
        <w:pStyle w:val="Prrafodelista"/>
        <w:rPr>
          <w:rFonts w:ascii="Verdana" w:hAnsi="Verdana" w:cs="Arial"/>
          <w:sz w:val="20"/>
          <w:szCs w:val="20"/>
        </w:rPr>
      </w:pPr>
    </w:p>
    <w:p w14:paraId="0CB5EFAD"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sz w:val="20"/>
          <w:szCs w:val="20"/>
        </w:rPr>
        <w:t>Defensor público</w:t>
      </w:r>
      <w:r w:rsidRPr="002F2436">
        <w:rPr>
          <w:rFonts w:ascii="Verdana" w:hAnsi="Verdana" w:cs="Arial"/>
          <w:sz w:val="20"/>
          <w:szCs w:val="20"/>
        </w:rPr>
        <w:t xml:space="preserve"> (o estudiante de consultorio jurídico). Designación de un miembro de consultorio jurídico de las facultades de derecho legalmente reconocidas o de la defensoría del pueblo, para que conozca del proceso en caso de que el investigado no pueda ser localizado.</w:t>
      </w:r>
    </w:p>
    <w:p w14:paraId="3AB87A38" w14:textId="77777777" w:rsidR="00A65EE8" w:rsidRPr="002F2436" w:rsidRDefault="00A65EE8" w:rsidP="00A65EE8">
      <w:pPr>
        <w:pStyle w:val="Prrafodelista"/>
        <w:rPr>
          <w:rFonts w:ascii="Verdana" w:hAnsi="Verdana" w:cs="Arial"/>
          <w:sz w:val="20"/>
          <w:szCs w:val="20"/>
        </w:rPr>
      </w:pPr>
    </w:p>
    <w:p w14:paraId="52357CED"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Derecho de defensa</w:t>
      </w:r>
      <w:r w:rsidRPr="002F2436">
        <w:rPr>
          <w:rFonts w:ascii="Verdana" w:hAnsi="Verdana" w:cs="Arial"/>
          <w:sz w:val="20"/>
          <w:szCs w:val="20"/>
        </w:rPr>
        <w:t>. Derecho fundamental del disciplinable, que le permite directamente o por intermedio de su abogado, solicitar, aportar y controvertir las pruebas que se aducen en su contra, desvirtuar los cargos que se le imputan e impugnar las decisiones que le sean desfavorables.</w:t>
      </w:r>
    </w:p>
    <w:p w14:paraId="69066DFB" w14:textId="77777777" w:rsidR="00A65EE8" w:rsidRPr="002F2436" w:rsidRDefault="00A65EE8" w:rsidP="00A65EE8">
      <w:pPr>
        <w:pStyle w:val="Prrafodelista"/>
        <w:rPr>
          <w:rFonts w:ascii="Verdana" w:hAnsi="Verdana" w:cs="Arial"/>
          <w:sz w:val="20"/>
          <w:szCs w:val="20"/>
        </w:rPr>
      </w:pPr>
    </w:p>
    <w:p w14:paraId="36B626E0"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Desistimiento</w:t>
      </w:r>
      <w:r w:rsidRPr="002F2436">
        <w:rPr>
          <w:rFonts w:ascii="Verdana" w:hAnsi="Verdana" w:cs="Arial"/>
          <w:sz w:val="20"/>
          <w:szCs w:val="20"/>
        </w:rPr>
        <w:t>. Declaración de voluntad del actor en el sentido de no proseguir con el proceso que se inició a su instancia. El desistimiento de la queja no opera en materia disciplinaria.</w:t>
      </w:r>
    </w:p>
    <w:p w14:paraId="04FE4069" w14:textId="77777777" w:rsidR="00A65EE8" w:rsidRPr="002F2436" w:rsidRDefault="00A65EE8" w:rsidP="00A65EE8">
      <w:pPr>
        <w:pStyle w:val="Prrafodelista"/>
        <w:rPr>
          <w:rFonts w:ascii="Verdana" w:hAnsi="Verdana" w:cs="Arial"/>
          <w:sz w:val="20"/>
          <w:szCs w:val="20"/>
        </w:rPr>
      </w:pPr>
    </w:p>
    <w:p w14:paraId="28F9B83D"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Destitución</w:t>
      </w:r>
      <w:r w:rsidRPr="002F2436">
        <w:rPr>
          <w:rFonts w:ascii="Verdana" w:hAnsi="Verdana" w:cs="Arial"/>
          <w:sz w:val="20"/>
          <w:szCs w:val="20"/>
        </w:rPr>
        <w:t>. Desvinculación del empleado, de la entidad y del servicio, como consecuencia de una sanción disciplinaria.</w:t>
      </w:r>
    </w:p>
    <w:p w14:paraId="0F1DC990" w14:textId="77777777" w:rsidR="00A65EE8" w:rsidRPr="002F2436" w:rsidRDefault="00A65EE8" w:rsidP="00A65EE8">
      <w:pPr>
        <w:ind w:left="720"/>
        <w:jc w:val="both"/>
        <w:rPr>
          <w:rFonts w:ascii="Verdana" w:hAnsi="Verdana" w:cs="Arial"/>
          <w:sz w:val="20"/>
          <w:szCs w:val="20"/>
        </w:rPr>
      </w:pPr>
    </w:p>
    <w:p w14:paraId="04CA6525"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Dolo</w:t>
      </w:r>
      <w:r w:rsidRPr="002F2436">
        <w:rPr>
          <w:rFonts w:ascii="Verdana" w:hAnsi="Verdana" w:cs="Arial"/>
          <w:sz w:val="20"/>
          <w:szCs w:val="20"/>
        </w:rPr>
        <w:t>. La conducta es dolosa cuando el sujeto disciplinable conoce los hechos constitutivos de falta disciplinaria, su ilicitud y quiere su realización.</w:t>
      </w:r>
    </w:p>
    <w:p w14:paraId="6396E906" w14:textId="77777777" w:rsidR="00A65EE8" w:rsidRPr="002F2436" w:rsidRDefault="00A65EE8" w:rsidP="00A65EE8">
      <w:pPr>
        <w:ind w:left="360"/>
        <w:jc w:val="both"/>
        <w:rPr>
          <w:rFonts w:ascii="Verdana" w:hAnsi="Verdana" w:cs="Arial"/>
          <w:sz w:val="20"/>
          <w:szCs w:val="20"/>
        </w:rPr>
      </w:pPr>
    </w:p>
    <w:p w14:paraId="2F7667F1"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Duda razonable</w:t>
      </w:r>
      <w:r w:rsidRPr="002F2436">
        <w:rPr>
          <w:rFonts w:ascii="Verdana" w:hAnsi="Verdana" w:cs="Arial"/>
          <w:sz w:val="20"/>
          <w:szCs w:val="20"/>
        </w:rPr>
        <w:t>. Ausencia objetiva de certeza imposible de superar acerca de la responsabilidad del disciplinado, que surge tras el análisis probatorio.</w:t>
      </w:r>
    </w:p>
    <w:p w14:paraId="6C7E5D71" w14:textId="77777777" w:rsidR="00A65EE8" w:rsidRPr="002F2436" w:rsidRDefault="00A65EE8" w:rsidP="00A65EE8">
      <w:pPr>
        <w:ind w:left="720"/>
        <w:jc w:val="both"/>
        <w:rPr>
          <w:rFonts w:ascii="Verdana" w:hAnsi="Verdana" w:cs="Arial"/>
          <w:sz w:val="20"/>
          <w:szCs w:val="20"/>
        </w:rPr>
      </w:pPr>
    </w:p>
    <w:p w14:paraId="46D3B089"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Fallo</w:t>
      </w:r>
      <w:r w:rsidRPr="002F2436">
        <w:rPr>
          <w:rFonts w:ascii="Verdana" w:hAnsi="Verdana" w:cs="Arial"/>
          <w:sz w:val="20"/>
          <w:szCs w:val="20"/>
        </w:rPr>
        <w:t xml:space="preserve">. Tipo de decisión final que se toma dentro del proceso disciplinario, una vez agotadas o cumplidas todas sus etapas procesales (instrucción y juzgamiento), en la cual se define o resuelve de fondo la responsabilidad del investigado, a través de una absolución o la imposición de una sanción. </w:t>
      </w:r>
    </w:p>
    <w:p w14:paraId="4228549B" w14:textId="77777777" w:rsidR="00A65EE8" w:rsidRPr="002F2436" w:rsidRDefault="00A65EE8" w:rsidP="00A65EE8">
      <w:pPr>
        <w:ind w:left="720"/>
        <w:jc w:val="both"/>
        <w:rPr>
          <w:rFonts w:ascii="Verdana" w:hAnsi="Verdana" w:cs="Arial"/>
          <w:sz w:val="20"/>
          <w:szCs w:val="20"/>
        </w:rPr>
      </w:pPr>
    </w:p>
    <w:p w14:paraId="20429A2C"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Falta Disciplinaria</w:t>
      </w:r>
      <w:r w:rsidRPr="002F2436">
        <w:rPr>
          <w:rFonts w:ascii="Verdana" w:hAnsi="Verdana" w:cs="Arial"/>
          <w:sz w:val="20"/>
          <w:szCs w:val="20"/>
        </w:rPr>
        <w:t>. Constituye falta disciplinaria y, por lo tanto, da lugar a la imposición de la sanción disciplinaria correspondiente la incursión en cualquiera de las conductas previstas en el C.G.D.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362157FC" w14:textId="77777777" w:rsidR="00A65EE8" w:rsidRPr="002F2436" w:rsidRDefault="00A65EE8" w:rsidP="00A65EE8">
      <w:pPr>
        <w:pStyle w:val="Prrafodelista"/>
        <w:rPr>
          <w:rFonts w:ascii="Verdana" w:hAnsi="Verdana" w:cs="Arial"/>
          <w:sz w:val="20"/>
          <w:szCs w:val="20"/>
        </w:rPr>
      </w:pPr>
    </w:p>
    <w:p w14:paraId="38393BC2"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Ilicitud Sustancial</w:t>
      </w:r>
      <w:r w:rsidRPr="002F2436">
        <w:rPr>
          <w:rFonts w:ascii="Verdana" w:hAnsi="Verdana" w:cs="Arial"/>
          <w:sz w:val="20"/>
          <w:szCs w:val="20"/>
        </w:rPr>
        <w:t>. La conducta del disciplinable será ilícita cuando afecte sustancialmente el deber funcional sin justificación alguna.</w:t>
      </w:r>
    </w:p>
    <w:p w14:paraId="06B659D2" w14:textId="77777777" w:rsidR="00A65EE8" w:rsidRPr="002F2436" w:rsidRDefault="00A65EE8" w:rsidP="00A65EE8">
      <w:pPr>
        <w:pStyle w:val="Prrafodelista"/>
        <w:rPr>
          <w:rFonts w:ascii="Verdana" w:hAnsi="Verdana" w:cs="Arial"/>
          <w:sz w:val="20"/>
          <w:szCs w:val="20"/>
        </w:rPr>
      </w:pPr>
    </w:p>
    <w:p w14:paraId="1CA086B0"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lastRenderedPageBreak/>
        <w:t>Indagación Previa</w:t>
      </w:r>
      <w:r w:rsidRPr="002F2436">
        <w:rPr>
          <w:rFonts w:ascii="Verdana" w:hAnsi="Verdana" w:cs="Arial"/>
          <w:sz w:val="20"/>
          <w:szCs w:val="20"/>
        </w:rPr>
        <w:t>. En caso de duda sobre la identificación o individualización del posible autor de una falta disciplinaria, se adelantará indagación previa. Para el adelantamiento de la indagación, el funcionario competente hará uso de los medios de prueba legalmente reconocidos. Cuando a la actuación se allegue medio probatorio que permita identificar al presunto autor, inmediatamente se deberá emitir la decisión de apertura de investigación.</w:t>
      </w:r>
    </w:p>
    <w:p w14:paraId="555BC6A8" w14:textId="77777777" w:rsidR="00A65EE8" w:rsidRPr="002F2436" w:rsidRDefault="00A65EE8" w:rsidP="00A65EE8">
      <w:pPr>
        <w:pStyle w:val="Prrafodelista"/>
        <w:rPr>
          <w:rFonts w:ascii="Verdana" w:hAnsi="Verdana" w:cs="Arial"/>
          <w:sz w:val="20"/>
          <w:szCs w:val="20"/>
        </w:rPr>
      </w:pPr>
    </w:p>
    <w:p w14:paraId="3CE10821"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Informante</w:t>
      </w:r>
      <w:r w:rsidRPr="002F2436">
        <w:rPr>
          <w:rFonts w:ascii="Verdana" w:hAnsi="Verdana" w:cs="Arial"/>
          <w:sz w:val="20"/>
          <w:szCs w:val="20"/>
        </w:rPr>
        <w:t>: Es el servidor público que, al tener conocimiento de una conducta contraria al régimen disciplinario, cumple con el deber de ponerla en conocimiento del competente.</w:t>
      </w:r>
    </w:p>
    <w:p w14:paraId="20019F73" w14:textId="77777777" w:rsidR="00A65EE8" w:rsidRPr="002F2436" w:rsidRDefault="00A65EE8" w:rsidP="00A65EE8">
      <w:pPr>
        <w:pStyle w:val="Prrafodelista"/>
        <w:rPr>
          <w:rFonts w:ascii="Verdana" w:hAnsi="Verdana" w:cs="Arial"/>
          <w:sz w:val="20"/>
          <w:szCs w:val="20"/>
        </w:rPr>
      </w:pPr>
    </w:p>
    <w:p w14:paraId="794EC0DC"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Investigación Disciplinaria</w:t>
      </w:r>
      <w:r w:rsidRPr="002F2436">
        <w:rPr>
          <w:rFonts w:ascii="Verdana" w:hAnsi="Verdana" w:cs="Arial"/>
          <w:sz w:val="20"/>
          <w:szCs w:val="20"/>
        </w:rPr>
        <w:t>. Cuando, con fundamento en la queja, en la información recibida o en la indagación previa se identifique al posible autor o autores de la falta disciplinaria, el funcionario iniciará la investigación disciplinaria. La investigación tendrá como fines verificar la ocurrencia de la conducta, determinar si es constitutiva de falta disciplinaria o si se ha actuado al amparo de una causal de exclusión de la responsabilidad.</w:t>
      </w:r>
    </w:p>
    <w:p w14:paraId="5D49C011" w14:textId="77777777" w:rsidR="00A65EE8" w:rsidRPr="002F2436" w:rsidRDefault="00A65EE8" w:rsidP="00A65EE8">
      <w:pPr>
        <w:pStyle w:val="Prrafodelista"/>
        <w:rPr>
          <w:rFonts w:ascii="Verdana" w:hAnsi="Verdana" w:cs="Arial"/>
          <w:sz w:val="20"/>
          <w:szCs w:val="20"/>
        </w:rPr>
      </w:pPr>
    </w:p>
    <w:p w14:paraId="715A27A9"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Investigado</w:t>
      </w:r>
      <w:r w:rsidRPr="002F2436">
        <w:rPr>
          <w:rFonts w:ascii="Verdana" w:hAnsi="Verdana" w:cs="Arial"/>
          <w:sz w:val="20"/>
          <w:szCs w:val="20"/>
        </w:rPr>
        <w:t>. Personas a la que se le endilga la comisión de una falta disciplinaria y cuya responsabilidad es debatida en el proceso.</w:t>
      </w:r>
    </w:p>
    <w:p w14:paraId="2AB07648" w14:textId="77777777" w:rsidR="00A65EE8" w:rsidRPr="002F2436" w:rsidRDefault="00A65EE8" w:rsidP="00A65EE8">
      <w:pPr>
        <w:pStyle w:val="Prrafodelista"/>
        <w:rPr>
          <w:rFonts w:ascii="Verdana" w:hAnsi="Verdana" w:cs="Arial"/>
          <w:sz w:val="20"/>
          <w:szCs w:val="20"/>
        </w:rPr>
      </w:pPr>
    </w:p>
    <w:p w14:paraId="4EB6739C"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Notificación</w:t>
      </w:r>
      <w:r w:rsidRPr="002F2436">
        <w:rPr>
          <w:rFonts w:ascii="Verdana" w:hAnsi="Verdana" w:cs="Arial"/>
          <w:sz w:val="20"/>
          <w:szCs w:val="20"/>
        </w:rPr>
        <w:t>. Actuación procesal a través de la cual se hace efectivo el principio de publicidad de las actuaciones administrativas, dándole a conocer las decisiones disciplinarias a los sujetos procesales, personalmente, por estado, por edicto, en estrados o por conducta concluyente.</w:t>
      </w:r>
    </w:p>
    <w:p w14:paraId="487DFE24" w14:textId="77777777" w:rsidR="00A65EE8" w:rsidRPr="002F2436" w:rsidRDefault="00A65EE8" w:rsidP="00A65EE8">
      <w:pPr>
        <w:pStyle w:val="Prrafodelista"/>
        <w:rPr>
          <w:rFonts w:ascii="Verdana" w:hAnsi="Verdana" w:cs="Arial"/>
          <w:sz w:val="20"/>
          <w:szCs w:val="20"/>
        </w:rPr>
      </w:pPr>
    </w:p>
    <w:p w14:paraId="248B7615"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Notificación en estrado</w:t>
      </w:r>
      <w:r w:rsidRPr="002F2436">
        <w:rPr>
          <w:rFonts w:ascii="Verdana" w:hAnsi="Verdana" w:cs="Arial"/>
          <w:sz w:val="20"/>
          <w:szCs w:val="20"/>
        </w:rPr>
        <w:t>s. Comunicación de las decisiones proferidas en audiencia pública o en cualquier diligencia de carácter verbal a todos los sujetos procesales, estén o no presentes.</w:t>
      </w:r>
    </w:p>
    <w:p w14:paraId="153DD6A7" w14:textId="77777777" w:rsidR="00A65EE8" w:rsidRPr="002F2436" w:rsidRDefault="00A65EE8" w:rsidP="00A65EE8">
      <w:pPr>
        <w:pStyle w:val="Prrafodelista"/>
        <w:jc w:val="both"/>
        <w:rPr>
          <w:rFonts w:ascii="Verdana" w:hAnsi="Verdana" w:cs="Arial"/>
          <w:sz w:val="20"/>
          <w:szCs w:val="20"/>
        </w:rPr>
      </w:pPr>
    </w:p>
    <w:p w14:paraId="0060820A"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Notificación personal</w:t>
      </w:r>
      <w:r w:rsidRPr="002F2436">
        <w:rPr>
          <w:rFonts w:ascii="Verdana" w:hAnsi="Verdana" w:cs="Arial"/>
          <w:sz w:val="20"/>
          <w:szCs w:val="20"/>
        </w:rPr>
        <w:t>. Es la forma de dar a conocer las decisiones tomadas, directa y efectivamente a los sujetos procesales.</w:t>
      </w:r>
    </w:p>
    <w:p w14:paraId="1169640C" w14:textId="77777777" w:rsidR="00A65EE8" w:rsidRPr="002F2436" w:rsidRDefault="00A65EE8" w:rsidP="00A65EE8">
      <w:pPr>
        <w:pStyle w:val="Prrafodelista"/>
        <w:jc w:val="both"/>
        <w:rPr>
          <w:rFonts w:ascii="Verdana" w:hAnsi="Verdana" w:cs="Arial"/>
          <w:sz w:val="20"/>
          <w:szCs w:val="20"/>
        </w:rPr>
      </w:pPr>
    </w:p>
    <w:p w14:paraId="132FCC7F"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Notificación por conducta concluyente</w:t>
      </w:r>
      <w:r w:rsidRPr="002F2436">
        <w:rPr>
          <w:rFonts w:ascii="Verdana" w:hAnsi="Verdana" w:cs="Arial"/>
          <w:sz w:val="20"/>
          <w:szCs w:val="20"/>
        </w:rPr>
        <w:t>. Se entiende cumplida la notificación cuando a pesar de no haberse realizado la notificación personal o ficta, el procesado o su defensor no reclama o interviene en diligencias posteriores, o se refiere a la decisión en escritos o alegatos verbales posteriores o interpone contra las mismas los recursos de Ley.</w:t>
      </w:r>
    </w:p>
    <w:p w14:paraId="2BC4E575" w14:textId="77777777" w:rsidR="00A65EE8" w:rsidRPr="002F2436" w:rsidRDefault="00A65EE8" w:rsidP="00A65EE8">
      <w:pPr>
        <w:pStyle w:val="Prrafodelista"/>
        <w:jc w:val="both"/>
        <w:rPr>
          <w:rFonts w:ascii="Verdana" w:hAnsi="Verdana" w:cs="Arial"/>
          <w:sz w:val="20"/>
          <w:szCs w:val="20"/>
        </w:rPr>
      </w:pPr>
    </w:p>
    <w:p w14:paraId="3BA383D1"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lastRenderedPageBreak/>
        <w:t>Notificación por edicto</w:t>
      </w:r>
      <w:r w:rsidRPr="002F2436">
        <w:rPr>
          <w:rFonts w:ascii="Verdana" w:hAnsi="Verdana" w:cs="Arial"/>
          <w:sz w:val="20"/>
          <w:szCs w:val="20"/>
        </w:rPr>
        <w:t xml:space="preserve">. Medio subsidiario para notificar las decisiones que no se pudieren realizar personalmente, consistente la fijación del contenido de </w:t>
      </w:r>
      <w:proofErr w:type="gramStart"/>
      <w:r w:rsidRPr="002F2436">
        <w:rPr>
          <w:rFonts w:ascii="Verdana" w:hAnsi="Verdana" w:cs="Arial"/>
          <w:sz w:val="20"/>
          <w:szCs w:val="20"/>
        </w:rPr>
        <w:t>la misma</w:t>
      </w:r>
      <w:proofErr w:type="gramEnd"/>
      <w:r w:rsidRPr="002F2436">
        <w:rPr>
          <w:rFonts w:ascii="Verdana" w:hAnsi="Verdana" w:cs="Arial"/>
          <w:sz w:val="20"/>
          <w:szCs w:val="20"/>
        </w:rPr>
        <w:t xml:space="preserve"> en la secretaría del Despacho. Con la realización de este procedimiento se entiende cumplida la notificación.</w:t>
      </w:r>
    </w:p>
    <w:p w14:paraId="0B04AB77" w14:textId="77777777" w:rsidR="00A65EE8" w:rsidRPr="002F2436" w:rsidRDefault="00A65EE8" w:rsidP="00A65EE8">
      <w:pPr>
        <w:pStyle w:val="Prrafodelista"/>
        <w:jc w:val="both"/>
        <w:rPr>
          <w:rFonts w:ascii="Verdana" w:hAnsi="Verdana" w:cs="Arial"/>
          <w:sz w:val="20"/>
          <w:szCs w:val="20"/>
        </w:rPr>
      </w:pPr>
    </w:p>
    <w:p w14:paraId="4D32B318"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Notificación por estado electrónicos</w:t>
      </w:r>
      <w:r w:rsidRPr="002F2436">
        <w:rPr>
          <w:rFonts w:ascii="Verdana" w:hAnsi="Verdana" w:cs="Arial"/>
          <w:sz w:val="20"/>
          <w:szCs w:val="20"/>
        </w:rPr>
        <w:t>. Es la forma como se comunican a los interesados las decisiones que no deban realizarse personalmente, consistente en la publicación en la página Web del MHCP de los principales datos del proceso, implicados, clase de proceso, el sentido de la decisión, la fecha de la decisión y el cuaderno y folio en que se halla.</w:t>
      </w:r>
    </w:p>
    <w:p w14:paraId="2D0D88C5" w14:textId="77777777" w:rsidR="00A65EE8" w:rsidRPr="002F2436" w:rsidRDefault="00A65EE8" w:rsidP="00A65EE8">
      <w:pPr>
        <w:pStyle w:val="Prrafodelista"/>
        <w:jc w:val="both"/>
        <w:rPr>
          <w:rFonts w:ascii="Verdana" w:hAnsi="Verdana" w:cs="Arial"/>
          <w:sz w:val="20"/>
          <w:szCs w:val="20"/>
        </w:rPr>
      </w:pPr>
    </w:p>
    <w:p w14:paraId="7B44BA5D"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Nulidades</w:t>
      </w:r>
      <w:r w:rsidRPr="002F2436">
        <w:rPr>
          <w:rFonts w:ascii="Verdana" w:hAnsi="Verdana" w:cs="Arial"/>
          <w:sz w:val="20"/>
          <w:szCs w:val="20"/>
        </w:rPr>
        <w:t>. Sanción impuesta por la ley contra las actuaciones disciplinarias realizadas por funcionarios que carezcan de competencia, con violación al derecho de defensa o con existencia de irregularidades sustanciales que afecten el debido proceso, consistente en obligar a que las actuaciones realizadas en estas condiciones deban realizarse nuevamente.</w:t>
      </w:r>
    </w:p>
    <w:p w14:paraId="16AE88F5" w14:textId="77777777" w:rsidR="00A65EE8" w:rsidRPr="002F2436" w:rsidRDefault="00A65EE8" w:rsidP="00A65EE8">
      <w:pPr>
        <w:pStyle w:val="Prrafodelista"/>
        <w:rPr>
          <w:rFonts w:ascii="Verdana" w:hAnsi="Verdana" w:cs="Arial"/>
          <w:sz w:val="20"/>
          <w:szCs w:val="20"/>
        </w:rPr>
      </w:pPr>
    </w:p>
    <w:p w14:paraId="40C8EC8E" w14:textId="77777777" w:rsidR="00A65EE8" w:rsidRPr="002F2436" w:rsidRDefault="00A65EE8" w:rsidP="00A65EE8">
      <w:pPr>
        <w:numPr>
          <w:ilvl w:val="0"/>
          <w:numId w:val="13"/>
        </w:numPr>
        <w:spacing w:after="0"/>
        <w:rPr>
          <w:rFonts w:ascii="Verdana" w:hAnsi="Verdana" w:cs="Arial"/>
          <w:sz w:val="20"/>
          <w:szCs w:val="20"/>
        </w:rPr>
      </w:pPr>
      <w:r w:rsidRPr="002F2436">
        <w:rPr>
          <w:rFonts w:ascii="Verdana" w:hAnsi="Verdana" w:cs="Arial"/>
          <w:b/>
          <w:bCs/>
          <w:sz w:val="20"/>
          <w:szCs w:val="20"/>
        </w:rPr>
        <w:t>OCDI</w:t>
      </w:r>
      <w:r w:rsidRPr="002F2436">
        <w:rPr>
          <w:rFonts w:ascii="Verdana" w:hAnsi="Verdana" w:cs="Arial"/>
          <w:sz w:val="20"/>
          <w:szCs w:val="20"/>
        </w:rPr>
        <w:t>. Oficina de Control Disciplinario Interno, es la autoridad disciplinaria encargada de la etapa de instrucción en la primera instancia.</w:t>
      </w:r>
    </w:p>
    <w:p w14:paraId="7727DD59" w14:textId="77777777" w:rsidR="00A65EE8" w:rsidRPr="002F2436" w:rsidRDefault="00A65EE8" w:rsidP="00A65EE8">
      <w:pPr>
        <w:pStyle w:val="Prrafodelista"/>
        <w:rPr>
          <w:rFonts w:ascii="Verdana" w:hAnsi="Verdana" w:cs="Arial"/>
          <w:sz w:val="20"/>
          <w:szCs w:val="20"/>
        </w:rPr>
      </w:pPr>
    </w:p>
    <w:p w14:paraId="4F639066"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Operador Disciplinario</w:t>
      </w:r>
      <w:r w:rsidRPr="002F2436">
        <w:rPr>
          <w:rFonts w:ascii="Verdana" w:hAnsi="Verdana" w:cs="Arial"/>
          <w:sz w:val="20"/>
          <w:szCs w:val="20"/>
        </w:rPr>
        <w:t xml:space="preserve">. Servidor público encargado de tramitar la actuación disciplinaria. Al interior del MHCP se tienen establecidos los siguientes: </w:t>
      </w:r>
      <w:r w:rsidRPr="002F2436">
        <w:rPr>
          <w:rFonts w:ascii="Verdana" w:hAnsi="Verdana" w:cs="Arial"/>
          <w:b/>
          <w:sz w:val="20"/>
          <w:szCs w:val="20"/>
        </w:rPr>
        <w:t>i)</w:t>
      </w:r>
      <w:r w:rsidRPr="002F2436">
        <w:rPr>
          <w:rFonts w:ascii="Verdana" w:hAnsi="Verdana" w:cs="Arial"/>
          <w:sz w:val="20"/>
          <w:szCs w:val="20"/>
        </w:rPr>
        <w:t xml:space="preserve"> en primera instancia, la OCDI (encargada de la etapa de instrucción) y la Subdirección Jurídica (encargada de la etapa de juzgamiento), y </w:t>
      </w:r>
      <w:proofErr w:type="spellStart"/>
      <w:r w:rsidRPr="002F2436">
        <w:rPr>
          <w:rFonts w:ascii="Verdana" w:hAnsi="Verdana" w:cs="Arial"/>
          <w:b/>
          <w:sz w:val="20"/>
          <w:szCs w:val="20"/>
        </w:rPr>
        <w:t>ii</w:t>
      </w:r>
      <w:proofErr w:type="spellEnd"/>
      <w:r w:rsidRPr="002F2436">
        <w:rPr>
          <w:rFonts w:ascii="Verdana" w:hAnsi="Verdana" w:cs="Arial"/>
          <w:b/>
          <w:sz w:val="20"/>
          <w:szCs w:val="20"/>
        </w:rPr>
        <w:t>)</w:t>
      </w:r>
      <w:r w:rsidRPr="002F2436">
        <w:rPr>
          <w:rFonts w:ascii="Verdana" w:hAnsi="Verdana" w:cs="Arial"/>
          <w:sz w:val="20"/>
          <w:szCs w:val="20"/>
        </w:rPr>
        <w:t xml:space="preserve"> en segunda instancia, el nominador. </w:t>
      </w:r>
    </w:p>
    <w:p w14:paraId="39A776A4" w14:textId="77777777" w:rsidR="00A65EE8" w:rsidRPr="002F2436" w:rsidRDefault="00A65EE8" w:rsidP="00A65EE8">
      <w:pPr>
        <w:ind w:left="720"/>
        <w:rPr>
          <w:rFonts w:ascii="Verdana" w:hAnsi="Verdana" w:cs="Arial"/>
          <w:sz w:val="20"/>
          <w:szCs w:val="20"/>
        </w:rPr>
      </w:pPr>
    </w:p>
    <w:p w14:paraId="687F4665"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P.C.</w:t>
      </w:r>
      <w:r w:rsidRPr="002F2436">
        <w:rPr>
          <w:rFonts w:ascii="Verdana" w:hAnsi="Verdana" w:cs="Arial"/>
          <w:sz w:val="20"/>
          <w:szCs w:val="20"/>
        </w:rPr>
        <w:t xml:space="preserve">  Punto de control.</w:t>
      </w:r>
    </w:p>
    <w:p w14:paraId="75BC8234" w14:textId="77777777" w:rsidR="00A65EE8" w:rsidRPr="002F2436" w:rsidRDefault="00A65EE8" w:rsidP="00A65EE8">
      <w:pPr>
        <w:pStyle w:val="Prrafodelista"/>
        <w:jc w:val="both"/>
        <w:rPr>
          <w:rFonts w:ascii="Verdana" w:hAnsi="Verdana" w:cs="Arial"/>
          <w:sz w:val="20"/>
          <w:szCs w:val="20"/>
        </w:rPr>
      </w:pPr>
    </w:p>
    <w:p w14:paraId="5BDC0C36"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PGN</w:t>
      </w:r>
      <w:r w:rsidRPr="002F2436">
        <w:rPr>
          <w:rFonts w:ascii="Verdana" w:hAnsi="Verdana" w:cs="Arial"/>
          <w:sz w:val="20"/>
          <w:szCs w:val="20"/>
        </w:rPr>
        <w:t>. Procuraduría General de la Nación.</w:t>
      </w:r>
    </w:p>
    <w:p w14:paraId="23CD4F42" w14:textId="77777777" w:rsidR="00A65EE8" w:rsidRPr="002F2436" w:rsidRDefault="00A65EE8" w:rsidP="00A65EE8">
      <w:pPr>
        <w:pStyle w:val="Prrafodelista"/>
        <w:rPr>
          <w:rFonts w:ascii="Verdana" w:hAnsi="Verdana" w:cs="Arial"/>
          <w:b/>
          <w:bCs/>
          <w:sz w:val="20"/>
          <w:szCs w:val="20"/>
        </w:rPr>
      </w:pPr>
    </w:p>
    <w:p w14:paraId="16665013"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Pliego de cargos</w:t>
      </w:r>
      <w:r w:rsidRPr="002F2436">
        <w:rPr>
          <w:rFonts w:ascii="Verdana" w:hAnsi="Verdana" w:cs="Arial"/>
          <w:sz w:val="20"/>
          <w:szCs w:val="20"/>
        </w:rPr>
        <w:t>. Es una de las decisiones que se pueden adoptar al evaluar la investigación cuando está demostrada objetivamente la falta y hay prueba que comprometa la responsabilidad del investigado, y constituye la acusación directa que se hace en contra del disciplinado, con la cual ha de ser juzgado y sometido a un fallo, ya sea absolutorio o sancionatorio.</w:t>
      </w:r>
    </w:p>
    <w:p w14:paraId="6E1AAC1C" w14:textId="77777777" w:rsidR="00A65EE8" w:rsidRPr="002F2436" w:rsidRDefault="00A65EE8" w:rsidP="00A65EE8">
      <w:pPr>
        <w:pStyle w:val="Prrafodelista"/>
        <w:rPr>
          <w:rFonts w:ascii="Verdana" w:hAnsi="Verdana" w:cs="Arial"/>
          <w:sz w:val="20"/>
          <w:szCs w:val="20"/>
        </w:rPr>
      </w:pPr>
    </w:p>
    <w:p w14:paraId="1049ABC1"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Primera instancia</w:t>
      </w:r>
      <w:r w:rsidRPr="002F2436">
        <w:rPr>
          <w:rFonts w:ascii="Verdana" w:hAnsi="Verdana" w:cs="Arial"/>
          <w:sz w:val="20"/>
          <w:szCs w:val="20"/>
        </w:rPr>
        <w:t xml:space="preserve">. Instancia originaria, que inicia el trámite del proceso y lo adelanta hasta proferir la decisión de archivo o el fallo. Según la reforma </w:t>
      </w:r>
      <w:r w:rsidRPr="002F2436">
        <w:rPr>
          <w:rFonts w:ascii="Verdana" w:hAnsi="Verdana" w:cs="Arial"/>
          <w:sz w:val="20"/>
          <w:szCs w:val="20"/>
        </w:rPr>
        <w:lastRenderedPageBreak/>
        <w:t>introducida por la Ley 2094/21, la primera instancia es ejercida en dos etapas: instrucción y juzgamiento.</w:t>
      </w:r>
    </w:p>
    <w:p w14:paraId="754ECF12" w14:textId="77777777" w:rsidR="00A65EE8" w:rsidRPr="002F2436" w:rsidRDefault="00A65EE8" w:rsidP="00A65EE8">
      <w:pPr>
        <w:pStyle w:val="Prrafodelista"/>
        <w:rPr>
          <w:rFonts w:ascii="Verdana" w:hAnsi="Verdana" w:cs="Arial"/>
          <w:sz w:val="20"/>
          <w:szCs w:val="20"/>
        </w:rPr>
      </w:pPr>
    </w:p>
    <w:p w14:paraId="6B6ADC13"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Proceso Disciplinario</w:t>
      </w:r>
      <w:r w:rsidRPr="002F2436">
        <w:rPr>
          <w:rFonts w:ascii="Verdana" w:hAnsi="Verdana" w:cs="Arial"/>
          <w:sz w:val="20"/>
          <w:szCs w:val="20"/>
        </w:rPr>
        <w:t>. Es un conjunto de actividades encaminadas a investigar y/o a sancionar determinados comportamientos o conductas de los servidores públicos o particulares que ejerzan funciones públicas, que conlleven incumplimiento de deberes, extralimitación en el ejercicio de derechos y funciones, incurrir en prohibiciones y violación del régimen de inhabilidades, incompatibilidades, impedimentos y conflicto de intereses.</w:t>
      </w:r>
    </w:p>
    <w:p w14:paraId="7D89AC86" w14:textId="77777777" w:rsidR="00A65EE8" w:rsidRPr="002F2436" w:rsidRDefault="00A65EE8" w:rsidP="00A65EE8">
      <w:pPr>
        <w:pStyle w:val="Prrafodelista"/>
        <w:rPr>
          <w:rFonts w:ascii="Verdana" w:hAnsi="Verdana" w:cs="Arial"/>
          <w:sz w:val="20"/>
          <w:szCs w:val="20"/>
        </w:rPr>
      </w:pPr>
    </w:p>
    <w:p w14:paraId="25AC98FA"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Queja</w:t>
      </w:r>
      <w:r w:rsidRPr="002F2436">
        <w:rPr>
          <w:rFonts w:ascii="Verdana" w:hAnsi="Verdana" w:cs="Arial"/>
          <w:sz w:val="20"/>
          <w:szCs w:val="20"/>
        </w:rPr>
        <w:t>. Es una de las formas en que se acciona o pone en movimiento el aparato disciplinario y constituye un supuesto de reclamación, denuncia o critica de la actuación administrativa.</w:t>
      </w:r>
    </w:p>
    <w:p w14:paraId="697571E1" w14:textId="77777777" w:rsidR="00A65EE8" w:rsidRPr="002F2436" w:rsidRDefault="00A65EE8" w:rsidP="00A65EE8">
      <w:pPr>
        <w:pStyle w:val="Prrafodelista"/>
        <w:jc w:val="both"/>
        <w:rPr>
          <w:rFonts w:ascii="Verdana" w:hAnsi="Verdana" w:cs="Arial"/>
          <w:sz w:val="20"/>
          <w:szCs w:val="20"/>
        </w:rPr>
      </w:pPr>
    </w:p>
    <w:p w14:paraId="599EB461" w14:textId="77777777" w:rsidR="00A65EE8" w:rsidRPr="002F2436" w:rsidRDefault="00A65EE8" w:rsidP="00A65EE8">
      <w:pPr>
        <w:pStyle w:val="Prrafodelista"/>
        <w:numPr>
          <w:ilvl w:val="0"/>
          <w:numId w:val="13"/>
        </w:numPr>
        <w:spacing w:after="0"/>
        <w:contextualSpacing w:val="0"/>
        <w:jc w:val="both"/>
        <w:rPr>
          <w:rFonts w:ascii="Verdana" w:hAnsi="Verdana" w:cs="Arial"/>
          <w:sz w:val="20"/>
          <w:szCs w:val="20"/>
        </w:rPr>
      </w:pPr>
      <w:r w:rsidRPr="002F2436">
        <w:rPr>
          <w:rFonts w:ascii="Verdana" w:hAnsi="Verdana" w:cs="Arial"/>
          <w:b/>
          <w:bCs/>
          <w:sz w:val="20"/>
          <w:szCs w:val="20"/>
        </w:rPr>
        <w:t>Quejoso</w:t>
      </w:r>
      <w:r w:rsidRPr="002F2436">
        <w:rPr>
          <w:rFonts w:ascii="Verdana" w:hAnsi="Verdana" w:cs="Arial"/>
          <w:sz w:val="20"/>
          <w:szCs w:val="20"/>
        </w:rPr>
        <w:t>. Particular que pone en conocimiento de la autoridad competente presunta anomalía o irregularidad del comportamiento de los servidores públicos, en ejercicio de sus funciones.</w:t>
      </w:r>
    </w:p>
    <w:p w14:paraId="387ADFCE" w14:textId="77777777" w:rsidR="00A65EE8" w:rsidRPr="002F2436" w:rsidRDefault="00A65EE8" w:rsidP="00A65EE8">
      <w:pPr>
        <w:ind w:left="720"/>
        <w:jc w:val="both"/>
        <w:rPr>
          <w:rFonts w:ascii="Verdana" w:hAnsi="Verdana" w:cs="Arial"/>
          <w:sz w:val="20"/>
          <w:szCs w:val="20"/>
        </w:rPr>
      </w:pPr>
    </w:p>
    <w:p w14:paraId="5CE8B142"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Recurso de Apelación</w:t>
      </w:r>
      <w:r w:rsidRPr="002F2436">
        <w:rPr>
          <w:rFonts w:ascii="Verdana" w:hAnsi="Verdana" w:cs="Arial"/>
          <w:sz w:val="20"/>
          <w:szCs w:val="20"/>
        </w:rPr>
        <w:t xml:space="preserve">. Medio de defensa por el cual se solicita al inmediato superior administrativo o funcional de quien profirió la decisión, para que la aclare, modifique, adicione o revoque. </w:t>
      </w:r>
    </w:p>
    <w:p w14:paraId="65E51F7E" w14:textId="77777777" w:rsidR="00A65EE8" w:rsidRPr="002F2436" w:rsidRDefault="00A65EE8" w:rsidP="00A65EE8">
      <w:pPr>
        <w:ind w:left="720"/>
        <w:jc w:val="both"/>
        <w:rPr>
          <w:rFonts w:ascii="Verdana" w:hAnsi="Verdana" w:cs="Arial"/>
          <w:b/>
          <w:bCs/>
          <w:sz w:val="20"/>
          <w:szCs w:val="20"/>
        </w:rPr>
      </w:pPr>
    </w:p>
    <w:p w14:paraId="21F621E8"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Recurso de Reposición</w:t>
      </w:r>
      <w:r w:rsidRPr="002F2436">
        <w:rPr>
          <w:rFonts w:ascii="Verdana" w:hAnsi="Verdana" w:cs="Arial"/>
          <w:sz w:val="20"/>
          <w:szCs w:val="20"/>
        </w:rPr>
        <w:t xml:space="preserve">. Medio de defensa por el cual se solicita al mismo funcionario que expidió la decisión que la aclare, modifique, adicione o revoque. </w:t>
      </w:r>
    </w:p>
    <w:p w14:paraId="7A7F81CB" w14:textId="77777777" w:rsidR="00A65EE8" w:rsidRPr="002F2436" w:rsidRDefault="00A65EE8" w:rsidP="00A65EE8">
      <w:pPr>
        <w:ind w:left="720"/>
        <w:jc w:val="both"/>
        <w:rPr>
          <w:rFonts w:ascii="Verdana" w:hAnsi="Verdana" w:cs="Arial"/>
          <w:sz w:val="20"/>
          <w:szCs w:val="20"/>
        </w:rPr>
      </w:pPr>
    </w:p>
    <w:p w14:paraId="08A331A6"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Reserva</w:t>
      </w:r>
      <w:r w:rsidRPr="002F2436">
        <w:rPr>
          <w:rFonts w:ascii="Verdana" w:hAnsi="Verdana" w:cs="Arial"/>
          <w:sz w:val="20"/>
          <w:szCs w:val="20"/>
        </w:rPr>
        <w:t>. Disposición legal que limita al acceso o conocimiento de la actuación disciplinaria a quienes no ostenten la calidad de sujetos procesales, la cual finaliza cuando se formula pliego de cargos o se profiere archivo definitivo de la actuación.</w:t>
      </w:r>
    </w:p>
    <w:p w14:paraId="77B46C2B" w14:textId="77777777" w:rsidR="00A65EE8" w:rsidRPr="002F2436" w:rsidRDefault="00A65EE8" w:rsidP="00A65EE8">
      <w:pPr>
        <w:pStyle w:val="Prrafodelista"/>
        <w:rPr>
          <w:rFonts w:ascii="Verdana" w:hAnsi="Verdana" w:cs="Arial"/>
          <w:sz w:val="20"/>
          <w:szCs w:val="20"/>
        </w:rPr>
      </w:pPr>
    </w:p>
    <w:p w14:paraId="5FA696AB"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Revocatoria Directa</w:t>
      </w:r>
      <w:r w:rsidRPr="002F2436">
        <w:rPr>
          <w:rFonts w:ascii="Verdana" w:hAnsi="Verdana" w:cs="Arial"/>
          <w:sz w:val="20"/>
          <w:szCs w:val="20"/>
        </w:rPr>
        <w:t>. Los fallos sancionatorios, fallos absolutorios o el archivo de la actuación que dicten las personerías y oficinas de control interno disciplinario podrán ser revocados de oficio o a petición del interesado, por la Procuraduría General de la Nación, según las competencias internas.</w:t>
      </w:r>
    </w:p>
    <w:p w14:paraId="14EF1170" w14:textId="77777777" w:rsidR="00A65EE8" w:rsidRPr="002F2436" w:rsidRDefault="00A65EE8" w:rsidP="00A65EE8">
      <w:pPr>
        <w:pStyle w:val="Prrafodelista"/>
        <w:rPr>
          <w:rFonts w:ascii="Verdana" w:hAnsi="Verdana" w:cs="Arial"/>
          <w:sz w:val="20"/>
          <w:szCs w:val="20"/>
        </w:rPr>
      </w:pPr>
    </w:p>
    <w:p w14:paraId="327CBE12"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SIED</w:t>
      </w:r>
      <w:r w:rsidRPr="002F2436">
        <w:rPr>
          <w:rFonts w:ascii="Verdana" w:hAnsi="Verdana" w:cs="Arial"/>
          <w:sz w:val="20"/>
          <w:szCs w:val="20"/>
        </w:rPr>
        <w:t>. Sistema Integrado Electrónico Documental.</w:t>
      </w:r>
    </w:p>
    <w:p w14:paraId="76947DD8" w14:textId="77777777" w:rsidR="00A65EE8" w:rsidRPr="002F2436" w:rsidRDefault="00A65EE8" w:rsidP="00A65EE8">
      <w:pPr>
        <w:ind w:left="720"/>
        <w:jc w:val="both"/>
        <w:rPr>
          <w:rFonts w:ascii="Verdana" w:hAnsi="Verdana" w:cs="Arial"/>
          <w:sz w:val="20"/>
          <w:szCs w:val="20"/>
        </w:rPr>
      </w:pPr>
    </w:p>
    <w:p w14:paraId="39ACC859"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lastRenderedPageBreak/>
        <w:t>SIRI</w:t>
      </w:r>
      <w:r w:rsidRPr="002F2436">
        <w:rPr>
          <w:rFonts w:ascii="Verdana" w:hAnsi="Verdana" w:cs="Arial"/>
          <w:sz w:val="20"/>
          <w:szCs w:val="20"/>
        </w:rPr>
        <w:t>: Sistema de Información de Registro de Sanciones y Causas de Inhabilidad.</w:t>
      </w:r>
    </w:p>
    <w:p w14:paraId="348EC1FE" w14:textId="77777777" w:rsidR="00A65EE8" w:rsidRPr="002F2436" w:rsidRDefault="00A65EE8" w:rsidP="00A65EE8">
      <w:pPr>
        <w:pStyle w:val="Prrafodelista"/>
        <w:rPr>
          <w:rFonts w:ascii="Verdana" w:hAnsi="Verdana" w:cs="Arial"/>
          <w:b/>
          <w:bCs/>
          <w:sz w:val="20"/>
          <w:szCs w:val="20"/>
        </w:rPr>
      </w:pPr>
    </w:p>
    <w:p w14:paraId="63B507EF"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Sujeto Procesal</w:t>
      </w:r>
      <w:r w:rsidRPr="002F2436">
        <w:rPr>
          <w:rFonts w:ascii="Verdana" w:hAnsi="Verdana" w:cs="Arial"/>
          <w:sz w:val="20"/>
          <w:szCs w:val="20"/>
        </w:rPr>
        <w:t>. Personas autorizadas legalmente para intervenir dentro de la actuación disciplinaria, con facultades expresas para solicitar, aportar y controvertir pruebas; intervenir en las mismas; interponer recursos; presentar solicitudes y obtener copias de la actuación. En materia disciplinaria son el investigado, su defensor y en algunos casos el Ministerio Publico.</w:t>
      </w:r>
    </w:p>
    <w:p w14:paraId="32FE53C9" w14:textId="77777777" w:rsidR="00A65EE8" w:rsidRPr="002F2436" w:rsidRDefault="00A65EE8" w:rsidP="00A65EE8">
      <w:pPr>
        <w:pStyle w:val="Prrafodelista"/>
        <w:rPr>
          <w:rFonts w:ascii="Verdana" w:hAnsi="Verdana" w:cs="Arial"/>
          <w:sz w:val="20"/>
          <w:szCs w:val="20"/>
        </w:rPr>
      </w:pPr>
    </w:p>
    <w:p w14:paraId="61E11870" w14:textId="77777777" w:rsidR="00A65EE8" w:rsidRPr="002F2436" w:rsidRDefault="00A65EE8" w:rsidP="00A65EE8">
      <w:pPr>
        <w:numPr>
          <w:ilvl w:val="0"/>
          <w:numId w:val="13"/>
        </w:numPr>
        <w:spacing w:after="0"/>
        <w:jc w:val="both"/>
        <w:rPr>
          <w:rFonts w:ascii="Verdana" w:hAnsi="Verdana" w:cs="Arial"/>
          <w:sz w:val="20"/>
          <w:szCs w:val="20"/>
        </w:rPr>
      </w:pPr>
      <w:r w:rsidRPr="002F2436">
        <w:rPr>
          <w:rFonts w:ascii="Verdana" w:hAnsi="Verdana" w:cs="Arial"/>
          <w:b/>
          <w:bCs/>
          <w:sz w:val="20"/>
          <w:szCs w:val="20"/>
        </w:rPr>
        <w:t>Versión libre</w:t>
      </w:r>
      <w:r w:rsidRPr="002F2436">
        <w:rPr>
          <w:rFonts w:ascii="Verdana" w:hAnsi="Verdana" w:cs="Arial"/>
          <w:sz w:val="20"/>
          <w:szCs w:val="20"/>
        </w:rPr>
        <w:t>. Acto procesal mediante el cual el investigado, por iniciativa propia, libre de todo apremio y sin juramento, ofrece las explicaciones sobre su presunta conducta irregular.</w:t>
      </w:r>
    </w:p>
    <w:p w14:paraId="13737966" w14:textId="77777777" w:rsidR="00A65EE8" w:rsidRPr="002F2436" w:rsidRDefault="00A65EE8" w:rsidP="00A65EE8">
      <w:pPr>
        <w:jc w:val="both"/>
        <w:rPr>
          <w:rFonts w:ascii="Verdana" w:hAnsi="Verdana" w:cs="Arial"/>
          <w:b/>
          <w:sz w:val="20"/>
          <w:szCs w:val="20"/>
        </w:rPr>
      </w:pPr>
      <w:bookmarkStart w:id="16" w:name="_Toc126301044"/>
      <w:bookmarkStart w:id="17" w:name="_Toc181004297"/>
      <w:bookmarkEnd w:id="8"/>
      <w:bookmarkEnd w:id="9"/>
      <w:bookmarkEnd w:id="10"/>
      <w:bookmarkEnd w:id="11"/>
      <w:bookmarkEnd w:id="12"/>
      <w:bookmarkEnd w:id="13"/>
      <w:bookmarkEnd w:id="15"/>
    </w:p>
    <w:p w14:paraId="5005096F" w14:textId="77777777" w:rsidR="00A65EE8" w:rsidRPr="002F2436" w:rsidRDefault="00A65EE8" w:rsidP="00A65EE8">
      <w:pPr>
        <w:numPr>
          <w:ilvl w:val="0"/>
          <w:numId w:val="11"/>
        </w:numPr>
        <w:spacing w:after="0"/>
        <w:ind w:left="0" w:firstLine="0"/>
        <w:jc w:val="both"/>
        <w:rPr>
          <w:rFonts w:ascii="Verdana" w:hAnsi="Verdana" w:cs="Arial"/>
          <w:b/>
          <w:sz w:val="20"/>
          <w:szCs w:val="20"/>
        </w:rPr>
      </w:pPr>
      <w:r w:rsidRPr="002F2436">
        <w:rPr>
          <w:rFonts w:ascii="Verdana" w:hAnsi="Verdana" w:cs="Arial"/>
          <w:b/>
          <w:sz w:val="20"/>
          <w:szCs w:val="20"/>
        </w:rPr>
        <w:t xml:space="preserve">DESCRIPCIÓN </w:t>
      </w:r>
      <w:bookmarkEnd w:id="16"/>
      <w:bookmarkEnd w:id="17"/>
    </w:p>
    <w:p w14:paraId="6C47B6D2" w14:textId="77777777" w:rsidR="00A65EE8" w:rsidRPr="002F2436" w:rsidRDefault="00A65EE8" w:rsidP="00A65EE8">
      <w:pPr>
        <w:jc w:val="both"/>
        <w:rPr>
          <w:rFonts w:ascii="Verdana" w:hAnsi="Verdana" w:cs="Arial"/>
          <w:b/>
          <w:sz w:val="20"/>
          <w:szCs w:val="20"/>
        </w:rPr>
      </w:pPr>
    </w:p>
    <w:tbl>
      <w:tblPr>
        <w:tblW w:w="110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8"/>
        <w:gridCol w:w="1652"/>
        <w:gridCol w:w="1868"/>
        <w:gridCol w:w="3660"/>
        <w:gridCol w:w="1419"/>
        <w:gridCol w:w="13"/>
      </w:tblGrid>
      <w:tr w:rsidR="00A65EE8" w:rsidRPr="002F2436" w14:paraId="2DACCFBD" w14:textId="77777777" w:rsidTr="002F2436">
        <w:trPr>
          <w:gridAfter w:val="1"/>
          <w:wAfter w:w="13" w:type="dxa"/>
          <w:trHeight w:val="494"/>
          <w:tblHeader/>
        </w:trPr>
        <w:tc>
          <w:tcPr>
            <w:tcW w:w="568" w:type="dxa"/>
            <w:shd w:val="clear" w:color="auto" w:fill="404040" w:themeFill="text1" w:themeFillTint="BF"/>
            <w:tcMar>
              <w:top w:w="57" w:type="dxa"/>
              <w:left w:w="113" w:type="dxa"/>
              <w:bottom w:w="57" w:type="dxa"/>
            </w:tcMar>
            <w:vAlign w:val="center"/>
          </w:tcPr>
          <w:p w14:paraId="163D8BC8"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No.</w:t>
            </w:r>
          </w:p>
        </w:tc>
        <w:tc>
          <w:tcPr>
            <w:tcW w:w="1848" w:type="dxa"/>
            <w:shd w:val="clear" w:color="auto" w:fill="404040" w:themeFill="text1" w:themeFillTint="BF"/>
            <w:tcMar>
              <w:top w:w="57" w:type="dxa"/>
              <w:left w:w="113" w:type="dxa"/>
              <w:bottom w:w="57" w:type="dxa"/>
            </w:tcMar>
            <w:vAlign w:val="center"/>
          </w:tcPr>
          <w:p w14:paraId="522823F0"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PROVEEDOR/</w:t>
            </w:r>
          </w:p>
          <w:p w14:paraId="68F79570"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ENTRADAS</w:t>
            </w:r>
          </w:p>
        </w:tc>
        <w:tc>
          <w:tcPr>
            <w:tcW w:w="1652" w:type="dxa"/>
            <w:shd w:val="clear" w:color="auto" w:fill="404040" w:themeFill="text1" w:themeFillTint="BF"/>
            <w:tcMar>
              <w:top w:w="57" w:type="dxa"/>
              <w:left w:w="113" w:type="dxa"/>
              <w:bottom w:w="57" w:type="dxa"/>
            </w:tcMar>
            <w:vAlign w:val="center"/>
          </w:tcPr>
          <w:p w14:paraId="7D2CCF10"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ACTIVIDAD</w:t>
            </w:r>
          </w:p>
        </w:tc>
        <w:tc>
          <w:tcPr>
            <w:tcW w:w="1868" w:type="dxa"/>
            <w:shd w:val="clear" w:color="auto" w:fill="404040" w:themeFill="text1" w:themeFillTint="BF"/>
            <w:tcMar>
              <w:top w:w="57" w:type="dxa"/>
              <w:left w:w="113" w:type="dxa"/>
              <w:bottom w:w="57" w:type="dxa"/>
            </w:tcMar>
            <w:vAlign w:val="center"/>
          </w:tcPr>
          <w:p w14:paraId="3B108FCD"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RESPONSABLE</w:t>
            </w:r>
          </w:p>
        </w:tc>
        <w:tc>
          <w:tcPr>
            <w:tcW w:w="3660" w:type="dxa"/>
            <w:shd w:val="clear" w:color="auto" w:fill="404040" w:themeFill="text1" w:themeFillTint="BF"/>
            <w:tcMar>
              <w:top w:w="57" w:type="dxa"/>
              <w:left w:w="113" w:type="dxa"/>
              <w:bottom w:w="57" w:type="dxa"/>
            </w:tcMar>
            <w:vAlign w:val="center"/>
          </w:tcPr>
          <w:p w14:paraId="05697009"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EXPLICACIÓN</w:t>
            </w:r>
          </w:p>
        </w:tc>
        <w:tc>
          <w:tcPr>
            <w:tcW w:w="1419" w:type="dxa"/>
            <w:shd w:val="clear" w:color="auto" w:fill="404040" w:themeFill="text1" w:themeFillTint="BF"/>
            <w:tcMar>
              <w:top w:w="57" w:type="dxa"/>
              <w:left w:w="113" w:type="dxa"/>
              <w:bottom w:w="57" w:type="dxa"/>
            </w:tcMar>
            <w:vAlign w:val="center"/>
          </w:tcPr>
          <w:p w14:paraId="38FBC477"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REGISTRO</w:t>
            </w:r>
          </w:p>
        </w:tc>
      </w:tr>
      <w:tr w:rsidR="00A65EE8" w:rsidRPr="002F2436" w14:paraId="5BA3C90F"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59AA5C93"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w:t>
            </w:r>
          </w:p>
        </w:tc>
        <w:tc>
          <w:tcPr>
            <w:tcW w:w="1848" w:type="dxa"/>
            <w:tcBorders>
              <w:bottom w:val="single" w:sz="4" w:space="0" w:color="auto"/>
            </w:tcBorders>
            <w:tcMar>
              <w:top w:w="57" w:type="dxa"/>
              <w:left w:w="113" w:type="dxa"/>
              <w:bottom w:w="57" w:type="dxa"/>
            </w:tcMar>
            <w:vAlign w:val="center"/>
          </w:tcPr>
          <w:p w14:paraId="77AE683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Funcionarios del MHCP, Ciudadanos.</w:t>
            </w:r>
          </w:p>
          <w:p w14:paraId="78E0E6A3" w14:textId="77777777" w:rsidR="00A65EE8" w:rsidRPr="002F2436" w:rsidRDefault="00A65EE8" w:rsidP="00DC09BD">
            <w:pPr>
              <w:jc w:val="center"/>
              <w:rPr>
                <w:rFonts w:ascii="Verdana" w:hAnsi="Verdana" w:cs="Arial"/>
                <w:sz w:val="20"/>
                <w:szCs w:val="20"/>
              </w:rPr>
            </w:pPr>
          </w:p>
          <w:p w14:paraId="66FCE157"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Informe,</w:t>
            </w:r>
          </w:p>
          <w:p w14:paraId="0E5DB6A0"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Queja,</w:t>
            </w:r>
          </w:p>
          <w:p w14:paraId="3C33E0CE" w14:textId="77777777" w:rsidR="00A65EE8" w:rsidRPr="002F2436" w:rsidRDefault="00A65EE8" w:rsidP="00DC09BD">
            <w:pPr>
              <w:jc w:val="center"/>
              <w:rPr>
                <w:rFonts w:ascii="Verdana" w:hAnsi="Verdana" w:cs="Arial"/>
                <w:b/>
                <w:sz w:val="20"/>
                <w:szCs w:val="20"/>
              </w:rPr>
            </w:pPr>
            <w:r w:rsidRPr="002F2436">
              <w:rPr>
                <w:rFonts w:ascii="Verdana" w:hAnsi="Verdana" w:cs="Arial"/>
                <w:sz w:val="20"/>
                <w:szCs w:val="20"/>
              </w:rPr>
              <w:t>Escrito Anónimo.</w:t>
            </w:r>
          </w:p>
        </w:tc>
        <w:tc>
          <w:tcPr>
            <w:tcW w:w="1652" w:type="dxa"/>
            <w:tcBorders>
              <w:bottom w:val="single" w:sz="4" w:space="0" w:color="auto"/>
            </w:tcBorders>
            <w:shd w:val="clear" w:color="auto" w:fill="auto"/>
            <w:tcMar>
              <w:top w:w="57" w:type="dxa"/>
              <w:left w:w="113" w:type="dxa"/>
              <w:bottom w:w="57" w:type="dxa"/>
            </w:tcMar>
            <w:vAlign w:val="center"/>
          </w:tcPr>
          <w:p w14:paraId="2D442005"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Recibir y registrar queja y/o Informe</w:t>
            </w:r>
          </w:p>
        </w:tc>
        <w:tc>
          <w:tcPr>
            <w:tcW w:w="1868" w:type="dxa"/>
            <w:tcBorders>
              <w:bottom w:val="single" w:sz="4" w:space="0" w:color="auto"/>
            </w:tcBorders>
            <w:shd w:val="clear" w:color="auto" w:fill="auto"/>
            <w:tcMar>
              <w:top w:w="57" w:type="dxa"/>
              <w:left w:w="113" w:type="dxa"/>
              <w:bottom w:w="57" w:type="dxa"/>
            </w:tcMar>
            <w:vAlign w:val="center"/>
          </w:tcPr>
          <w:p w14:paraId="298D29D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278B2EFE" w14:textId="77777777" w:rsidR="00A65EE8" w:rsidRPr="002F2436" w:rsidRDefault="00A65EE8" w:rsidP="00DC09BD">
            <w:pPr>
              <w:pStyle w:val="task1"/>
              <w:spacing w:line="276" w:lineRule="auto"/>
              <w:ind w:left="34" w:hanging="34"/>
              <w:jc w:val="both"/>
              <w:rPr>
                <w:rFonts w:ascii="Verdana" w:hAnsi="Verdana"/>
                <w:sz w:val="20"/>
                <w:szCs w:val="20"/>
              </w:rPr>
            </w:pPr>
            <w:r w:rsidRPr="002F2436">
              <w:rPr>
                <w:rFonts w:ascii="Verdana" w:hAnsi="Verdana"/>
                <w:sz w:val="20"/>
                <w:szCs w:val="20"/>
              </w:rPr>
              <w:t xml:space="preserve">Inicia el proceso de “tipificación” dentro del Expediente Digital OCDI, el cual consiste en registrar la queja o el informe y pasarlo al </w:t>
            </w:r>
            <w:proofErr w:type="gramStart"/>
            <w:r w:rsidRPr="002F2436">
              <w:rPr>
                <w:rFonts w:ascii="Verdana" w:hAnsi="Verdana"/>
                <w:sz w:val="20"/>
                <w:szCs w:val="20"/>
              </w:rPr>
              <w:t>Jefe</w:t>
            </w:r>
            <w:proofErr w:type="gramEnd"/>
            <w:r w:rsidRPr="002F2436">
              <w:rPr>
                <w:rFonts w:ascii="Verdana" w:hAnsi="Verdana"/>
                <w:sz w:val="20"/>
                <w:szCs w:val="20"/>
              </w:rPr>
              <w:t xml:space="preserve"> OCDI.</w:t>
            </w:r>
          </w:p>
          <w:p w14:paraId="219692DA" w14:textId="77777777" w:rsidR="00A65EE8" w:rsidRPr="002F2436" w:rsidRDefault="00A65EE8" w:rsidP="00DC09BD">
            <w:pPr>
              <w:pStyle w:val="note1"/>
              <w:spacing w:line="276" w:lineRule="auto"/>
              <w:ind w:left="34" w:hanging="34"/>
              <w:jc w:val="both"/>
              <w:rPr>
                <w:rFonts w:ascii="Verdana" w:hAnsi="Verdana"/>
                <w:sz w:val="20"/>
                <w:szCs w:val="20"/>
              </w:rPr>
            </w:pPr>
            <w:r w:rsidRPr="002F2436">
              <w:rPr>
                <w:rFonts w:ascii="Verdana" w:hAnsi="Verdana"/>
                <w:sz w:val="20"/>
                <w:szCs w:val="20"/>
              </w:rPr>
              <w:t>El número del expediente es el consecutivo numérico que le corresponde a cada caso registrado en la herramienta y es proporcionado automáticamente.</w:t>
            </w:r>
          </w:p>
        </w:tc>
        <w:tc>
          <w:tcPr>
            <w:tcW w:w="1419" w:type="dxa"/>
            <w:tcBorders>
              <w:bottom w:val="single" w:sz="4" w:space="0" w:color="auto"/>
            </w:tcBorders>
            <w:tcMar>
              <w:top w:w="57" w:type="dxa"/>
              <w:left w:w="113" w:type="dxa"/>
              <w:bottom w:w="57" w:type="dxa"/>
            </w:tcMar>
            <w:vAlign w:val="center"/>
          </w:tcPr>
          <w:p w14:paraId="288C811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314175FF" w14:textId="77777777" w:rsidR="00A65EE8" w:rsidRPr="002F2436" w:rsidRDefault="00A65EE8" w:rsidP="00DC09BD">
            <w:pPr>
              <w:jc w:val="center"/>
              <w:rPr>
                <w:rFonts w:ascii="Verdana" w:hAnsi="Verdana" w:cs="Arial"/>
                <w:sz w:val="20"/>
                <w:szCs w:val="20"/>
              </w:rPr>
            </w:pPr>
          </w:p>
          <w:p w14:paraId="37589047" w14:textId="77777777" w:rsidR="00A65EE8" w:rsidRPr="002F2436" w:rsidRDefault="00A65EE8" w:rsidP="00DC09BD">
            <w:pPr>
              <w:jc w:val="center"/>
              <w:rPr>
                <w:rFonts w:ascii="Verdana" w:hAnsi="Verdana" w:cs="Arial"/>
                <w:sz w:val="20"/>
                <w:szCs w:val="20"/>
              </w:rPr>
            </w:pPr>
          </w:p>
        </w:tc>
      </w:tr>
      <w:tr w:rsidR="00A65EE8" w:rsidRPr="002F2436" w14:paraId="01056F89"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3565396A"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2</w:t>
            </w:r>
          </w:p>
        </w:tc>
        <w:tc>
          <w:tcPr>
            <w:tcW w:w="1848" w:type="dxa"/>
            <w:tcBorders>
              <w:bottom w:val="single" w:sz="4" w:space="0" w:color="auto"/>
            </w:tcBorders>
            <w:tcMar>
              <w:top w:w="57" w:type="dxa"/>
              <w:left w:w="113" w:type="dxa"/>
              <w:bottom w:w="57" w:type="dxa"/>
            </w:tcMar>
            <w:vAlign w:val="center"/>
          </w:tcPr>
          <w:p w14:paraId="07585FBE"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645DB365"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Revisar queja y/o Informe</w:t>
            </w:r>
          </w:p>
        </w:tc>
        <w:tc>
          <w:tcPr>
            <w:tcW w:w="1868" w:type="dxa"/>
            <w:tcBorders>
              <w:bottom w:val="single" w:sz="4" w:space="0" w:color="auto"/>
            </w:tcBorders>
            <w:shd w:val="clear" w:color="auto" w:fill="auto"/>
            <w:tcMar>
              <w:top w:w="57" w:type="dxa"/>
              <w:left w:w="113" w:type="dxa"/>
              <w:bottom w:w="57" w:type="dxa"/>
            </w:tcMar>
            <w:vAlign w:val="center"/>
          </w:tcPr>
          <w:p w14:paraId="79B80C72"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Jefe OCDI</w:t>
            </w:r>
          </w:p>
        </w:tc>
        <w:tc>
          <w:tcPr>
            <w:tcW w:w="3660" w:type="dxa"/>
            <w:tcBorders>
              <w:bottom w:val="single" w:sz="4" w:space="0" w:color="auto"/>
            </w:tcBorders>
            <w:tcMar>
              <w:top w:w="57" w:type="dxa"/>
              <w:left w:w="113" w:type="dxa"/>
              <w:bottom w:w="57" w:type="dxa"/>
            </w:tcMar>
            <w:vAlign w:val="center"/>
          </w:tcPr>
          <w:p w14:paraId="24C25AB1" w14:textId="77777777" w:rsidR="00A65EE8" w:rsidRPr="002F2436" w:rsidRDefault="00A65EE8" w:rsidP="00DC09BD">
            <w:pPr>
              <w:pStyle w:val="task1"/>
              <w:spacing w:line="276" w:lineRule="auto"/>
              <w:ind w:left="34" w:hanging="34"/>
              <w:jc w:val="both"/>
              <w:rPr>
                <w:rFonts w:ascii="Verdana" w:hAnsi="Verdana"/>
                <w:sz w:val="20"/>
                <w:szCs w:val="20"/>
              </w:rPr>
            </w:pPr>
            <w:r w:rsidRPr="002F2436">
              <w:rPr>
                <w:rFonts w:ascii="Verdana" w:hAnsi="Verdana"/>
                <w:sz w:val="20"/>
                <w:szCs w:val="20"/>
              </w:rPr>
              <w:t>Revisa el contenido de la queja o informe y designa al ASESOR OCDI que debe iniciar el trámite</w:t>
            </w:r>
          </w:p>
        </w:tc>
        <w:tc>
          <w:tcPr>
            <w:tcW w:w="1419" w:type="dxa"/>
            <w:tcBorders>
              <w:bottom w:val="single" w:sz="4" w:space="0" w:color="auto"/>
            </w:tcBorders>
            <w:tcMar>
              <w:top w:w="57" w:type="dxa"/>
              <w:left w:w="113" w:type="dxa"/>
              <w:bottom w:w="57" w:type="dxa"/>
            </w:tcMar>
            <w:vAlign w:val="center"/>
          </w:tcPr>
          <w:p w14:paraId="4F1DF3B8"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4B1BB542" w14:textId="77777777" w:rsidR="00A65EE8" w:rsidRPr="002F2436" w:rsidRDefault="00A65EE8" w:rsidP="00DC09BD">
            <w:pPr>
              <w:jc w:val="center"/>
              <w:rPr>
                <w:rFonts w:ascii="Verdana" w:hAnsi="Verdana" w:cs="Arial"/>
                <w:sz w:val="20"/>
                <w:szCs w:val="20"/>
              </w:rPr>
            </w:pPr>
          </w:p>
        </w:tc>
      </w:tr>
      <w:tr w:rsidR="00A65EE8" w:rsidRPr="002F2436" w14:paraId="28A8FEB2"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489483FB"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lastRenderedPageBreak/>
              <w:t>3</w:t>
            </w:r>
          </w:p>
        </w:tc>
        <w:tc>
          <w:tcPr>
            <w:tcW w:w="1848" w:type="dxa"/>
            <w:tcBorders>
              <w:bottom w:val="single" w:sz="4" w:space="0" w:color="auto"/>
            </w:tcBorders>
            <w:tcMar>
              <w:top w:w="57" w:type="dxa"/>
              <w:left w:w="113" w:type="dxa"/>
              <w:bottom w:w="57" w:type="dxa"/>
            </w:tcMar>
            <w:vAlign w:val="center"/>
          </w:tcPr>
          <w:p w14:paraId="04980A48"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57CF1FC8"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Abrir Expediente Físico</w:t>
            </w:r>
          </w:p>
        </w:tc>
        <w:tc>
          <w:tcPr>
            <w:tcW w:w="1868" w:type="dxa"/>
            <w:tcBorders>
              <w:bottom w:val="single" w:sz="4" w:space="0" w:color="auto"/>
            </w:tcBorders>
            <w:shd w:val="clear" w:color="auto" w:fill="auto"/>
            <w:tcMar>
              <w:top w:w="57" w:type="dxa"/>
              <w:left w:w="113" w:type="dxa"/>
              <w:bottom w:w="57" w:type="dxa"/>
            </w:tcMar>
            <w:vAlign w:val="center"/>
          </w:tcPr>
          <w:p w14:paraId="40031B44"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5239D0DA"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Apertura carpeta de expediente físico con inclusión de la Hoja de Ruta y diligenciamiento del Acta de Reparto.</w:t>
            </w:r>
          </w:p>
        </w:tc>
        <w:tc>
          <w:tcPr>
            <w:tcW w:w="1419" w:type="dxa"/>
            <w:tcBorders>
              <w:bottom w:val="single" w:sz="4" w:space="0" w:color="auto"/>
            </w:tcBorders>
            <w:tcMar>
              <w:top w:w="57" w:type="dxa"/>
              <w:left w:w="113" w:type="dxa"/>
              <w:bottom w:w="57" w:type="dxa"/>
            </w:tcMar>
            <w:vAlign w:val="center"/>
          </w:tcPr>
          <w:p w14:paraId="0F0E0A2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Formato Único de Inventario Documental OCDI</w:t>
            </w:r>
          </w:p>
        </w:tc>
      </w:tr>
      <w:tr w:rsidR="00A65EE8" w:rsidRPr="002F2436" w14:paraId="0C86640C"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763FBBCB"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4</w:t>
            </w:r>
          </w:p>
        </w:tc>
        <w:tc>
          <w:tcPr>
            <w:tcW w:w="1848" w:type="dxa"/>
            <w:tcBorders>
              <w:bottom w:val="single" w:sz="4" w:space="0" w:color="auto"/>
            </w:tcBorders>
            <w:tcMar>
              <w:top w:w="57" w:type="dxa"/>
              <w:left w:w="113" w:type="dxa"/>
              <w:bottom w:w="57" w:type="dxa"/>
            </w:tcMar>
            <w:vAlign w:val="center"/>
          </w:tcPr>
          <w:p w14:paraId="06143F61"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51D01D9E" w14:textId="77777777" w:rsidR="00A65EE8" w:rsidRPr="002F2436" w:rsidRDefault="00A65EE8" w:rsidP="00DC09BD">
            <w:pPr>
              <w:jc w:val="center"/>
              <w:rPr>
                <w:rFonts w:ascii="Verdana" w:hAnsi="Verdana" w:cs="Arial"/>
                <w:sz w:val="20"/>
                <w:szCs w:val="20"/>
              </w:rPr>
            </w:pPr>
            <w:r w:rsidRPr="002F2436">
              <w:rPr>
                <w:rFonts w:ascii="Verdana" w:eastAsia="SimSun" w:hAnsi="Verdana" w:cs="Arial"/>
                <w:sz w:val="20"/>
                <w:szCs w:val="20"/>
                <w:lang w:eastAsia="zh-CN"/>
              </w:rPr>
              <w:t>Estudiar queja y/o</w:t>
            </w:r>
            <w:r w:rsidRPr="002F2436">
              <w:rPr>
                <w:rFonts w:ascii="Verdana" w:eastAsia="SimSun" w:hAnsi="Verdana" w:cs="Arial"/>
                <w:b/>
                <w:sz w:val="20"/>
                <w:szCs w:val="20"/>
                <w:lang w:eastAsia="zh-CN"/>
              </w:rPr>
              <w:t xml:space="preserve"> </w:t>
            </w:r>
            <w:r w:rsidRPr="002F2436">
              <w:rPr>
                <w:rFonts w:ascii="Verdana" w:eastAsia="SimSun" w:hAnsi="Verdana" w:cs="Arial"/>
                <w:sz w:val="20"/>
                <w:szCs w:val="20"/>
                <w:lang w:eastAsia="zh-CN"/>
              </w:rPr>
              <w:t>Informe</w:t>
            </w:r>
          </w:p>
        </w:tc>
        <w:tc>
          <w:tcPr>
            <w:tcW w:w="1868" w:type="dxa"/>
            <w:tcBorders>
              <w:bottom w:val="single" w:sz="4" w:space="0" w:color="auto"/>
            </w:tcBorders>
            <w:shd w:val="clear" w:color="auto" w:fill="auto"/>
            <w:tcMar>
              <w:top w:w="57" w:type="dxa"/>
              <w:left w:w="113" w:type="dxa"/>
              <w:bottom w:w="57" w:type="dxa"/>
            </w:tcMar>
            <w:vAlign w:val="center"/>
          </w:tcPr>
          <w:p w14:paraId="380D04C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Asesor OCDI</w:t>
            </w:r>
          </w:p>
        </w:tc>
        <w:tc>
          <w:tcPr>
            <w:tcW w:w="3660" w:type="dxa"/>
            <w:tcBorders>
              <w:bottom w:val="single" w:sz="4" w:space="0" w:color="auto"/>
            </w:tcBorders>
            <w:tcMar>
              <w:top w:w="57" w:type="dxa"/>
              <w:left w:w="113" w:type="dxa"/>
              <w:bottom w:w="57" w:type="dxa"/>
            </w:tcMar>
            <w:vAlign w:val="center"/>
          </w:tcPr>
          <w:p w14:paraId="667CF99E"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Estudia la actuación pertinente a fin de verificar si hay mérito para dictar auto inhibitorio, abrir indagación preliminar, investigación disciplinaria o proceso verbal</w:t>
            </w:r>
          </w:p>
        </w:tc>
        <w:tc>
          <w:tcPr>
            <w:tcW w:w="1419" w:type="dxa"/>
            <w:tcBorders>
              <w:bottom w:val="single" w:sz="4" w:space="0" w:color="auto"/>
            </w:tcBorders>
            <w:tcMar>
              <w:top w:w="57" w:type="dxa"/>
              <w:left w:w="113" w:type="dxa"/>
              <w:bottom w:w="57" w:type="dxa"/>
            </w:tcMar>
            <w:vAlign w:val="center"/>
          </w:tcPr>
          <w:p w14:paraId="63810C7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68C945C4" w14:textId="77777777" w:rsidR="00A65EE8" w:rsidRPr="002F2436" w:rsidRDefault="00A65EE8" w:rsidP="00DC09BD">
            <w:pPr>
              <w:jc w:val="center"/>
              <w:rPr>
                <w:rFonts w:ascii="Verdana" w:hAnsi="Verdana" w:cs="Arial"/>
                <w:sz w:val="20"/>
                <w:szCs w:val="20"/>
              </w:rPr>
            </w:pPr>
          </w:p>
        </w:tc>
      </w:tr>
      <w:tr w:rsidR="00A65EE8" w:rsidRPr="002F2436" w14:paraId="5BFF81EC"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1AB8CCCB" w14:textId="77777777" w:rsidR="00A65EE8" w:rsidRPr="002F2436" w:rsidRDefault="00A65EE8" w:rsidP="00DC09BD">
            <w:pPr>
              <w:jc w:val="center"/>
              <w:rPr>
                <w:rFonts w:ascii="Verdana" w:hAnsi="Verdana" w:cs="Arial"/>
                <w:sz w:val="20"/>
                <w:szCs w:val="20"/>
              </w:rPr>
            </w:pPr>
          </w:p>
        </w:tc>
        <w:tc>
          <w:tcPr>
            <w:tcW w:w="1848" w:type="dxa"/>
            <w:tcBorders>
              <w:bottom w:val="single" w:sz="4" w:space="0" w:color="auto"/>
            </w:tcBorders>
            <w:tcMar>
              <w:top w:w="57" w:type="dxa"/>
              <w:left w:w="113" w:type="dxa"/>
              <w:bottom w:w="57" w:type="dxa"/>
            </w:tcMar>
            <w:vAlign w:val="center"/>
          </w:tcPr>
          <w:p w14:paraId="3E955692"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0226FC2E"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¿Se advierte falsedad o temeridad de la queja?</w:t>
            </w:r>
          </w:p>
        </w:tc>
        <w:tc>
          <w:tcPr>
            <w:tcW w:w="1868" w:type="dxa"/>
            <w:tcBorders>
              <w:bottom w:val="single" w:sz="4" w:space="0" w:color="auto"/>
            </w:tcBorders>
            <w:shd w:val="clear" w:color="auto" w:fill="auto"/>
            <w:tcMar>
              <w:top w:w="57" w:type="dxa"/>
              <w:left w:w="113" w:type="dxa"/>
              <w:bottom w:w="57" w:type="dxa"/>
            </w:tcMar>
            <w:vAlign w:val="center"/>
          </w:tcPr>
          <w:p w14:paraId="2CA51BB9" w14:textId="77777777" w:rsidR="00A65EE8" w:rsidRPr="002F2436" w:rsidRDefault="00A65EE8" w:rsidP="00DC09BD">
            <w:pPr>
              <w:jc w:val="center"/>
              <w:rPr>
                <w:rFonts w:ascii="Verdana" w:hAnsi="Verdana" w:cs="Arial"/>
                <w:sz w:val="20"/>
                <w:szCs w:val="20"/>
              </w:rPr>
            </w:pPr>
          </w:p>
        </w:tc>
        <w:tc>
          <w:tcPr>
            <w:tcW w:w="3660" w:type="dxa"/>
            <w:tcBorders>
              <w:bottom w:val="single" w:sz="4" w:space="0" w:color="auto"/>
            </w:tcBorders>
            <w:tcMar>
              <w:top w:w="57" w:type="dxa"/>
              <w:left w:w="113" w:type="dxa"/>
              <w:bottom w:w="57" w:type="dxa"/>
            </w:tcMar>
            <w:vAlign w:val="center"/>
          </w:tcPr>
          <w:p w14:paraId="552545B9"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color w:val="000000"/>
                <w:sz w:val="20"/>
                <w:szCs w:val="20"/>
              </w:rPr>
              <w:t>Si se advierte falsedad o temeridad de la queja, ir a la actividad No. 13, de lo contrario, pasar a la actividad 5.</w:t>
            </w:r>
          </w:p>
        </w:tc>
        <w:tc>
          <w:tcPr>
            <w:tcW w:w="1419" w:type="dxa"/>
            <w:tcBorders>
              <w:bottom w:val="single" w:sz="4" w:space="0" w:color="auto"/>
            </w:tcBorders>
            <w:tcMar>
              <w:top w:w="57" w:type="dxa"/>
              <w:left w:w="113" w:type="dxa"/>
              <w:bottom w:w="57" w:type="dxa"/>
            </w:tcMar>
            <w:vAlign w:val="center"/>
          </w:tcPr>
          <w:p w14:paraId="11F0BFE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No aplica</w:t>
            </w:r>
          </w:p>
        </w:tc>
      </w:tr>
      <w:tr w:rsidR="00A65EE8" w:rsidRPr="002F2436" w14:paraId="23F8DCA3"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7428159F" w14:textId="77777777" w:rsidR="00A65EE8" w:rsidRPr="002F2436" w:rsidRDefault="00A65EE8" w:rsidP="00DC09BD">
            <w:pPr>
              <w:jc w:val="center"/>
              <w:rPr>
                <w:rFonts w:ascii="Verdana" w:hAnsi="Verdana" w:cs="Arial"/>
                <w:sz w:val="20"/>
                <w:szCs w:val="20"/>
              </w:rPr>
            </w:pPr>
          </w:p>
        </w:tc>
        <w:tc>
          <w:tcPr>
            <w:tcW w:w="1848" w:type="dxa"/>
            <w:tcBorders>
              <w:bottom w:val="single" w:sz="4" w:space="0" w:color="auto"/>
            </w:tcBorders>
            <w:tcMar>
              <w:top w:w="57" w:type="dxa"/>
              <w:left w:w="113" w:type="dxa"/>
              <w:bottom w:w="57" w:type="dxa"/>
            </w:tcMar>
            <w:vAlign w:val="center"/>
          </w:tcPr>
          <w:p w14:paraId="40D25B44"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610405C2" w14:textId="77777777" w:rsidR="00A65EE8" w:rsidRPr="002F2436" w:rsidRDefault="00A65EE8" w:rsidP="00DC09BD">
            <w:pPr>
              <w:autoSpaceDE w:val="0"/>
              <w:autoSpaceDN w:val="0"/>
              <w:adjustRightInd w:val="0"/>
              <w:jc w:val="center"/>
              <w:rPr>
                <w:rFonts w:ascii="Verdana" w:eastAsia="SimSun" w:hAnsi="Verdana" w:cs="Arial"/>
                <w:b/>
                <w:color w:val="0070C0"/>
                <w:sz w:val="20"/>
                <w:szCs w:val="20"/>
                <w:lang w:eastAsia="zh-CN"/>
              </w:rPr>
            </w:pPr>
            <w:r w:rsidRPr="002F2436">
              <w:rPr>
                <w:rFonts w:ascii="Verdana" w:eastAsia="SimSun" w:hAnsi="Verdana" w:cs="Arial"/>
                <w:color w:val="000000"/>
                <w:sz w:val="20"/>
                <w:szCs w:val="20"/>
                <w:lang w:eastAsia="zh-CN"/>
              </w:rPr>
              <w:t>¿Acto Inhibitorio / Acto Disciplinario Instrucción?</w:t>
            </w:r>
          </w:p>
        </w:tc>
        <w:tc>
          <w:tcPr>
            <w:tcW w:w="1868" w:type="dxa"/>
            <w:tcBorders>
              <w:bottom w:val="single" w:sz="4" w:space="0" w:color="auto"/>
            </w:tcBorders>
            <w:shd w:val="clear" w:color="auto" w:fill="auto"/>
            <w:tcMar>
              <w:top w:w="57" w:type="dxa"/>
              <w:left w:w="113" w:type="dxa"/>
              <w:bottom w:w="57" w:type="dxa"/>
            </w:tcMar>
            <w:vAlign w:val="center"/>
          </w:tcPr>
          <w:p w14:paraId="725DDD4F" w14:textId="77777777" w:rsidR="00A65EE8" w:rsidRPr="002F2436" w:rsidRDefault="00A65EE8" w:rsidP="00DC09BD">
            <w:pPr>
              <w:jc w:val="center"/>
              <w:rPr>
                <w:rFonts w:ascii="Verdana" w:hAnsi="Verdana" w:cs="Arial"/>
                <w:sz w:val="20"/>
                <w:szCs w:val="20"/>
              </w:rPr>
            </w:pPr>
          </w:p>
        </w:tc>
        <w:tc>
          <w:tcPr>
            <w:tcW w:w="3660" w:type="dxa"/>
            <w:tcBorders>
              <w:bottom w:val="single" w:sz="4" w:space="0" w:color="auto"/>
            </w:tcBorders>
            <w:tcMar>
              <w:top w:w="57" w:type="dxa"/>
              <w:left w:w="113" w:type="dxa"/>
              <w:bottom w:w="57" w:type="dxa"/>
            </w:tcMar>
            <w:vAlign w:val="center"/>
          </w:tcPr>
          <w:p w14:paraId="160006E1"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Si es un Acto inhibitorio ir a la actividad 5, si es un Indagación Previa o Investigación Disciplinaria, ir al Procedimiento Acto Disciplinario Instrucción.</w:t>
            </w:r>
          </w:p>
        </w:tc>
        <w:tc>
          <w:tcPr>
            <w:tcW w:w="1419" w:type="dxa"/>
            <w:tcBorders>
              <w:bottom w:val="single" w:sz="4" w:space="0" w:color="auto"/>
            </w:tcBorders>
            <w:tcMar>
              <w:top w:w="57" w:type="dxa"/>
              <w:left w:w="113" w:type="dxa"/>
              <w:bottom w:w="57" w:type="dxa"/>
            </w:tcMar>
            <w:vAlign w:val="center"/>
          </w:tcPr>
          <w:p w14:paraId="1A149DDD"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No aplica</w:t>
            </w:r>
          </w:p>
        </w:tc>
      </w:tr>
      <w:tr w:rsidR="00A65EE8" w:rsidRPr="002F2436" w14:paraId="11FE5216"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1D351948" w14:textId="77777777" w:rsidR="00A65EE8" w:rsidRPr="002F2436" w:rsidRDefault="00A65EE8" w:rsidP="00DC09BD">
            <w:pPr>
              <w:jc w:val="center"/>
              <w:rPr>
                <w:rFonts w:ascii="Verdana" w:hAnsi="Verdana" w:cs="Arial"/>
                <w:sz w:val="20"/>
                <w:szCs w:val="20"/>
              </w:rPr>
            </w:pPr>
            <w:r w:rsidRPr="002F2436">
              <w:rPr>
                <w:rFonts w:ascii="Verdana" w:hAnsi="Verdana" w:cs="Arial"/>
                <w:color w:val="000000"/>
                <w:sz w:val="20"/>
                <w:szCs w:val="20"/>
              </w:rPr>
              <w:t>5</w:t>
            </w:r>
          </w:p>
        </w:tc>
        <w:tc>
          <w:tcPr>
            <w:tcW w:w="1848" w:type="dxa"/>
            <w:tcBorders>
              <w:bottom w:val="single" w:sz="4" w:space="0" w:color="auto"/>
            </w:tcBorders>
            <w:tcMar>
              <w:top w:w="57" w:type="dxa"/>
              <w:left w:w="113" w:type="dxa"/>
              <w:bottom w:w="57" w:type="dxa"/>
            </w:tcMar>
            <w:vAlign w:val="center"/>
          </w:tcPr>
          <w:p w14:paraId="19179E40"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3A1EAE7B"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Proyectar auto inhibitorio</w:t>
            </w:r>
          </w:p>
        </w:tc>
        <w:tc>
          <w:tcPr>
            <w:tcW w:w="1868" w:type="dxa"/>
            <w:tcBorders>
              <w:bottom w:val="single" w:sz="4" w:space="0" w:color="auto"/>
            </w:tcBorders>
            <w:shd w:val="clear" w:color="auto" w:fill="auto"/>
            <w:tcMar>
              <w:top w:w="57" w:type="dxa"/>
              <w:left w:w="113" w:type="dxa"/>
              <w:bottom w:w="57" w:type="dxa"/>
            </w:tcMar>
            <w:vAlign w:val="center"/>
          </w:tcPr>
          <w:p w14:paraId="4618651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Asesor OCDI</w:t>
            </w:r>
          </w:p>
        </w:tc>
        <w:tc>
          <w:tcPr>
            <w:tcW w:w="3660" w:type="dxa"/>
            <w:tcBorders>
              <w:bottom w:val="single" w:sz="4" w:space="0" w:color="auto"/>
            </w:tcBorders>
            <w:tcMar>
              <w:top w:w="57" w:type="dxa"/>
              <w:left w:w="113" w:type="dxa"/>
              <w:bottom w:w="57" w:type="dxa"/>
            </w:tcMar>
            <w:vAlign w:val="center"/>
          </w:tcPr>
          <w:p w14:paraId="30EC3832" w14:textId="77777777" w:rsidR="00A65EE8" w:rsidRPr="002F2436" w:rsidRDefault="00A65EE8" w:rsidP="00DC09BD">
            <w:pPr>
              <w:pStyle w:val="task1"/>
              <w:spacing w:line="276" w:lineRule="auto"/>
              <w:ind w:left="34" w:hanging="34"/>
              <w:jc w:val="both"/>
              <w:rPr>
                <w:rFonts w:ascii="Verdana" w:hAnsi="Verdana"/>
                <w:sz w:val="20"/>
                <w:szCs w:val="20"/>
              </w:rPr>
            </w:pPr>
            <w:r w:rsidRPr="002F2436">
              <w:rPr>
                <w:rFonts w:ascii="Verdana" w:hAnsi="Verdana"/>
                <w:sz w:val="20"/>
                <w:szCs w:val="20"/>
              </w:rPr>
              <w:t>Proyecta auto inhibitorio</w:t>
            </w:r>
          </w:p>
        </w:tc>
        <w:tc>
          <w:tcPr>
            <w:tcW w:w="1419" w:type="dxa"/>
            <w:tcBorders>
              <w:bottom w:val="single" w:sz="4" w:space="0" w:color="auto"/>
            </w:tcBorders>
            <w:tcMar>
              <w:top w:w="57" w:type="dxa"/>
              <w:left w:w="113" w:type="dxa"/>
              <w:bottom w:w="57" w:type="dxa"/>
            </w:tcMar>
            <w:vAlign w:val="center"/>
          </w:tcPr>
          <w:p w14:paraId="7134992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09E42F7C" w14:textId="77777777" w:rsidR="00A65EE8" w:rsidRPr="002F2436" w:rsidRDefault="00A65EE8" w:rsidP="00DC09BD">
            <w:pPr>
              <w:jc w:val="center"/>
              <w:rPr>
                <w:rFonts w:ascii="Verdana" w:hAnsi="Verdana" w:cs="Arial"/>
                <w:sz w:val="20"/>
                <w:szCs w:val="20"/>
              </w:rPr>
            </w:pPr>
          </w:p>
        </w:tc>
      </w:tr>
      <w:tr w:rsidR="00A65EE8" w:rsidRPr="002F2436" w14:paraId="475CC893" w14:textId="77777777" w:rsidTr="002F2436">
        <w:trPr>
          <w:gridAfter w:val="1"/>
          <w:wAfter w:w="13" w:type="dxa"/>
          <w:trHeight w:val="1374"/>
        </w:trPr>
        <w:tc>
          <w:tcPr>
            <w:tcW w:w="568" w:type="dxa"/>
            <w:tcBorders>
              <w:bottom w:val="single" w:sz="4" w:space="0" w:color="auto"/>
            </w:tcBorders>
            <w:shd w:val="clear" w:color="auto" w:fill="auto"/>
            <w:tcMar>
              <w:top w:w="57" w:type="dxa"/>
              <w:left w:w="113" w:type="dxa"/>
              <w:bottom w:w="57" w:type="dxa"/>
            </w:tcMar>
            <w:vAlign w:val="center"/>
          </w:tcPr>
          <w:p w14:paraId="649FC5A5" w14:textId="77777777" w:rsidR="00A65EE8" w:rsidRPr="002F2436" w:rsidRDefault="00A65EE8" w:rsidP="00DC09BD">
            <w:pPr>
              <w:jc w:val="center"/>
              <w:rPr>
                <w:rFonts w:ascii="Verdana" w:hAnsi="Verdana" w:cs="Arial"/>
                <w:color w:val="000000"/>
                <w:sz w:val="20"/>
                <w:szCs w:val="20"/>
              </w:rPr>
            </w:pPr>
            <w:r w:rsidRPr="002F2436">
              <w:rPr>
                <w:rFonts w:ascii="Verdana" w:hAnsi="Verdana" w:cs="Arial"/>
                <w:color w:val="000000"/>
                <w:sz w:val="20"/>
                <w:szCs w:val="20"/>
              </w:rPr>
              <w:t>6</w:t>
            </w:r>
          </w:p>
        </w:tc>
        <w:tc>
          <w:tcPr>
            <w:tcW w:w="1848" w:type="dxa"/>
            <w:tcBorders>
              <w:bottom w:val="single" w:sz="4" w:space="0" w:color="auto"/>
            </w:tcBorders>
            <w:tcMar>
              <w:top w:w="57" w:type="dxa"/>
              <w:left w:w="113" w:type="dxa"/>
              <w:bottom w:w="57" w:type="dxa"/>
            </w:tcMar>
            <w:vAlign w:val="center"/>
          </w:tcPr>
          <w:p w14:paraId="606E38DC"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7F883BAA"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Revisar</w:t>
            </w:r>
          </w:p>
          <w:p w14:paraId="2865F09B"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Proyecto de auto</w:t>
            </w:r>
          </w:p>
        </w:tc>
        <w:tc>
          <w:tcPr>
            <w:tcW w:w="1868" w:type="dxa"/>
            <w:tcBorders>
              <w:bottom w:val="single" w:sz="4" w:space="0" w:color="auto"/>
            </w:tcBorders>
            <w:shd w:val="clear" w:color="auto" w:fill="auto"/>
            <w:tcMar>
              <w:top w:w="57" w:type="dxa"/>
              <w:left w:w="113" w:type="dxa"/>
              <w:bottom w:w="57" w:type="dxa"/>
            </w:tcMar>
            <w:vAlign w:val="center"/>
          </w:tcPr>
          <w:p w14:paraId="69CC29E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Revisor OCDI</w:t>
            </w:r>
          </w:p>
        </w:tc>
        <w:tc>
          <w:tcPr>
            <w:tcW w:w="3660" w:type="dxa"/>
            <w:tcBorders>
              <w:bottom w:val="single" w:sz="4" w:space="0" w:color="auto"/>
            </w:tcBorders>
            <w:tcMar>
              <w:top w:w="57" w:type="dxa"/>
              <w:left w:w="113" w:type="dxa"/>
              <w:bottom w:w="57" w:type="dxa"/>
            </w:tcMar>
            <w:vAlign w:val="center"/>
          </w:tcPr>
          <w:p w14:paraId="587124BD" w14:textId="77777777" w:rsidR="00A65EE8" w:rsidRPr="002F2436" w:rsidRDefault="00A65EE8" w:rsidP="00DC09BD">
            <w:pPr>
              <w:spacing w:after="120"/>
              <w:jc w:val="both"/>
              <w:rPr>
                <w:rFonts w:ascii="Verdana" w:hAnsi="Verdana" w:cs="Arial"/>
                <w:b/>
                <w:color w:val="000000"/>
                <w:sz w:val="20"/>
                <w:szCs w:val="20"/>
              </w:rPr>
            </w:pPr>
            <w:r w:rsidRPr="002F2436">
              <w:rPr>
                <w:rFonts w:ascii="Verdana" w:hAnsi="Verdana" w:cs="Arial"/>
                <w:b/>
                <w:color w:val="000000"/>
                <w:sz w:val="20"/>
                <w:szCs w:val="20"/>
              </w:rPr>
              <w:t xml:space="preserve">P.C. </w:t>
            </w:r>
            <w:r w:rsidRPr="002F2436">
              <w:rPr>
                <w:rFonts w:ascii="Verdana" w:hAnsi="Verdana" w:cs="Arial"/>
                <w:bCs/>
                <w:color w:val="000000"/>
                <w:sz w:val="20"/>
                <w:szCs w:val="20"/>
              </w:rPr>
              <w:t>Si el proyecto se encuentra ajustado a derecho, pasar a actividad siguiente, de lo contrario devolver al ASESOR OCDI, actividad No. 5</w:t>
            </w:r>
          </w:p>
        </w:tc>
        <w:tc>
          <w:tcPr>
            <w:tcW w:w="1419" w:type="dxa"/>
            <w:tcBorders>
              <w:bottom w:val="single" w:sz="4" w:space="0" w:color="auto"/>
            </w:tcBorders>
            <w:tcMar>
              <w:top w:w="57" w:type="dxa"/>
              <w:left w:w="113" w:type="dxa"/>
              <w:bottom w:w="57" w:type="dxa"/>
            </w:tcMar>
            <w:vAlign w:val="center"/>
          </w:tcPr>
          <w:p w14:paraId="079B56FB"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6D64995F" w14:textId="77777777" w:rsidR="00A65EE8" w:rsidRPr="002F2436" w:rsidRDefault="00A65EE8" w:rsidP="00DC09BD">
            <w:pPr>
              <w:jc w:val="center"/>
              <w:rPr>
                <w:rFonts w:ascii="Verdana" w:hAnsi="Verdana" w:cs="Arial"/>
                <w:sz w:val="20"/>
                <w:szCs w:val="20"/>
              </w:rPr>
            </w:pPr>
          </w:p>
        </w:tc>
      </w:tr>
      <w:tr w:rsidR="00A65EE8" w:rsidRPr="002F2436" w14:paraId="2FB2B6B3"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4D877B01" w14:textId="77777777" w:rsidR="00A65EE8" w:rsidRPr="002F2436" w:rsidRDefault="00A65EE8" w:rsidP="00DC09BD">
            <w:pPr>
              <w:jc w:val="center"/>
              <w:rPr>
                <w:rFonts w:ascii="Verdana" w:hAnsi="Verdana" w:cs="Arial"/>
                <w:sz w:val="20"/>
                <w:szCs w:val="20"/>
              </w:rPr>
            </w:pPr>
            <w:r w:rsidRPr="002F2436">
              <w:rPr>
                <w:rFonts w:ascii="Verdana" w:hAnsi="Verdana" w:cs="Arial"/>
                <w:color w:val="000000"/>
                <w:sz w:val="20"/>
                <w:szCs w:val="20"/>
              </w:rPr>
              <w:lastRenderedPageBreak/>
              <w:t>7</w:t>
            </w:r>
          </w:p>
        </w:tc>
        <w:tc>
          <w:tcPr>
            <w:tcW w:w="1848" w:type="dxa"/>
            <w:tcBorders>
              <w:bottom w:val="single" w:sz="4" w:space="0" w:color="auto"/>
            </w:tcBorders>
            <w:tcMar>
              <w:top w:w="57" w:type="dxa"/>
              <w:left w:w="113" w:type="dxa"/>
              <w:bottom w:w="57" w:type="dxa"/>
            </w:tcMar>
            <w:vAlign w:val="center"/>
          </w:tcPr>
          <w:p w14:paraId="6186B9C4"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08917D55"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Firmar auto inhibitorio</w:t>
            </w:r>
          </w:p>
        </w:tc>
        <w:tc>
          <w:tcPr>
            <w:tcW w:w="1868" w:type="dxa"/>
            <w:tcBorders>
              <w:bottom w:val="single" w:sz="4" w:space="0" w:color="auto"/>
            </w:tcBorders>
            <w:shd w:val="clear" w:color="auto" w:fill="auto"/>
            <w:tcMar>
              <w:top w:w="57" w:type="dxa"/>
              <w:left w:w="113" w:type="dxa"/>
              <w:bottom w:w="57" w:type="dxa"/>
            </w:tcMar>
            <w:vAlign w:val="center"/>
          </w:tcPr>
          <w:p w14:paraId="5081D34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Jefe OCDI</w:t>
            </w:r>
          </w:p>
        </w:tc>
        <w:tc>
          <w:tcPr>
            <w:tcW w:w="3660" w:type="dxa"/>
            <w:tcBorders>
              <w:bottom w:val="single" w:sz="4" w:space="0" w:color="auto"/>
            </w:tcBorders>
            <w:tcMar>
              <w:top w:w="57" w:type="dxa"/>
              <w:left w:w="113" w:type="dxa"/>
              <w:bottom w:w="57" w:type="dxa"/>
            </w:tcMar>
            <w:vAlign w:val="center"/>
          </w:tcPr>
          <w:p w14:paraId="1F937435"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b/>
                <w:color w:val="000000"/>
                <w:sz w:val="20"/>
                <w:szCs w:val="20"/>
              </w:rPr>
              <w:t>P.C.</w:t>
            </w:r>
            <w:r w:rsidRPr="002F2436">
              <w:rPr>
                <w:rFonts w:ascii="Verdana" w:hAnsi="Verdana" w:cs="Arial"/>
                <w:color w:val="000000"/>
                <w:sz w:val="20"/>
                <w:szCs w:val="20"/>
              </w:rPr>
              <w:t xml:space="preserve"> Revisión del proyecto. Firma del Auto inhibitorio.</w:t>
            </w:r>
          </w:p>
        </w:tc>
        <w:tc>
          <w:tcPr>
            <w:tcW w:w="1419" w:type="dxa"/>
            <w:tcBorders>
              <w:bottom w:val="single" w:sz="4" w:space="0" w:color="auto"/>
            </w:tcBorders>
            <w:tcMar>
              <w:top w:w="57" w:type="dxa"/>
              <w:left w:w="113" w:type="dxa"/>
              <w:bottom w:w="57" w:type="dxa"/>
            </w:tcMar>
            <w:vAlign w:val="center"/>
          </w:tcPr>
          <w:p w14:paraId="76DDE32D"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Auto Inhibitorio</w:t>
            </w:r>
          </w:p>
          <w:p w14:paraId="396131F4" w14:textId="77777777" w:rsidR="00A65EE8" w:rsidRPr="002F2436" w:rsidRDefault="00A65EE8" w:rsidP="00DC09BD">
            <w:pPr>
              <w:jc w:val="center"/>
              <w:rPr>
                <w:rFonts w:ascii="Verdana" w:hAnsi="Verdana" w:cs="Arial"/>
                <w:sz w:val="20"/>
                <w:szCs w:val="20"/>
              </w:rPr>
            </w:pPr>
          </w:p>
          <w:p w14:paraId="60C63A2D"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tc>
      </w:tr>
      <w:tr w:rsidR="00A65EE8" w:rsidRPr="002F2436" w14:paraId="15DD3161"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7617CF82"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8</w:t>
            </w:r>
          </w:p>
        </w:tc>
        <w:tc>
          <w:tcPr>
            <w:tcW w:w="1848" w:type="dxa"/>
            <w:tcBorders>
              <w:bottom w:val="single" w:sz="4" w:space="0" w:color="auto"/>
            </w:tcBorders>
            <w:tcMar>
              <w:top w:w="57" w:type="dxa"/>
              <w:left w:w="113" w:type="dxa"/>
              <w:bottom w:w="57" w:type="dxa"/>
            </w:tcMar>
            <w:vAlign w:val="center"/>
          </w:tcPr>
          <w:p w14:paraId="0A80B04E"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05F86067"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Comunicar el auto inhibitorio</w:t>
            </w:r>
          </w:p>
        </w:tc>
        <w:tc>
          <w:tcPr>
            <w:tcW w:w="1868" w:type="dxa"/>
            <w:tcBorders>
              <w:bottom w:val="single" w:sz="4" w:space="0" w:color="auto"/>
            </w:tcBorders>
            <w:shd w:val="clear" w:color="auto" w:fill="auto"/>
            <w:tcMar>
              <w:top w:w="57" w:type="dxa"/>
              <w:left w:w="113" w:type="dxa"/>
              <w:bottom w:w="57" w:type="dxa"/>
            </w:tcMar>
            <w:vAlign w:val="center"/>
          </w:tcPr>
          <w:p w14:paraId="24970E82"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521468D1"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Elaborar las comunicaciones correspondientes, a la entidad competente si es del caso, y al quejoso con copia del auto inhibitorio.</w:t>
            </w:r>
          </w:p>
        </w:tc>
        <w:tc>
          <w:tcPr>
            <w:tcW w:w="1419" w:type="dxa"/>
            <w:tcBorders>
              <w:bottom w:val="single" w:sz="4" w:space="0" w:color="auto"/>
            </w:tcBorders>
            <w:tcMar>
              <w:top w:w="57" w:type="dxa"/>
              <w:left w:w="113" w:type="dxa"/>
              <w:bottom w:w="57" w:type="dxa"/>
            </w:tcMar>
            <w:vAlign w:val="center"/>
          </w:tcPr>
          <w:p w14:paraId="740600B9" w14:textId="77777777" w:rsidR="00A65EE8" w:rsidRPr="002F2436" w:rsidRDefault="00A65EE8" w:rsidP="00DC09BD">
            <w:pPr>
              <w:jc w:val="center"/>
              <w:rPr>
                <w:rFonts w:ascii="Verdana" w:hAnsi="Verdana" w:cs="Arial"/>
                <w:sz w:val="20"/>
                <w:szCs w:val="20"/>
              </w:rPr>
            </w:pPr>
          </w:p>
          <w:p w14:paraId="2556C18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0C4A34ED" w14:textId="77777777" w:rsidR="00A65EE8" w:rsidRPr="002F2436" w:rsidRDefault="00A65EE8" w:rsidP="00DC09BD">
            <w:pPr>
              <w:jc w:val="center"/>
              <w:rPr>
                <w:rFonts w:ascii="Verdana" w:hAnsi="Verdana" w:cs="Arial"/>
                <w:sz w:val="20"/>
                <w:szCs w:val="20"/>
              </w:rPr>
            </w:pPr>
          </w:p>
        </w:tc>
      </w:tr>
      <w:tr w:rsidR="00A65EE8" w:rsidRPr="002F2436" w14:paraId="022AD201" w14:textId="77777777" w:rsidTr="002F2436">
        <w:trPr>
          <w:gridAfter w:val="1"/>
          <w:wAfter w:w="13" w:type="dxa"/>
          <w:trHeight w:val="1379"/>
        </w:trPr>
        <w:tc>
          <w:tcPr>
            <w:tcW w:w="568" w:type="dxa"/>
            <w:tcBorders>
              <w:bottom w:val="single" w:sz="4" w:space="0" w:color="auto"/>
            </w:tcBorders>
            <w:shd w:val="clear" w:color="auto" w:fill="auto"/>
            <w:tcMar>
              <w:top w:w="57" w:type="dxa"/>
              <w:left w:w="113" w:type="dxa"/>
              <w:bottom w:w="57" w:type="dxa"/>
            </w:tcMar>
            <w:vAlign w:val="center"/>
          </w:tcPr>
          <w:p w14:paraId="61BC2270"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9</w:t>
            </w:r>
          </w:p>
        </w:tc>
        <w:tc>
          <w:tcPr>
            <w:tcW w:w="1848" w:type="dxa"/>
            <w:tcBorders>
              <w:bottom w:val="single" w:sz="4" w:space="0" w:color="auto"/>
            </w:tcBorders>
            <w:tcMar>
              <w:top w:w="57" w:type="dxa"/>
              <w:left w:w="113" w:type="dxa"/>
              <w:bottom w:w="57" w:type="dxa"/>
            </w:tcMar>
            <w:vAlign w:val="center"/>
          </w:tcPr>
          <w:p w14:paraId="0982187A"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5EF1C87A"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Radicar y distribuir Comunicaciones</w:t>
            </w:r>
          </w:p>
        </w:tc>
        <w:tc>
          <w:tcPr>
            <w:tcW w:w="1868" w:type="dxa"/>
            <w:tcBorders>
              <w:bottom w:val="single" w:sz="4" w:space="0" w:color="auto"/>
            </w:tcBorders>
            <w:shd w:val="clear" w:color="auto" w:fill="auto"/>
            <w:tcMar>
              <w:top w:w="57" w:type="dxa"/>
              <w:left w:w="113" w:type="dxa"/>
              <w:bottom w:w="57" w:type="dxa"/>
            </w:tcMar>
            <w:vAlign w:val="center"/>
          </w:tcPr>
          <w:p w14:paraId="7CA4C715"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58767DDE" w14:textId="77777777" w:rsidR="00A65EE8" w:rsidRPr="002F2436" w:rsidRDefault="00A65EE8" w:rsidP="00DC09BD">
            <w:pPr>
              <w:spacing w:after="120"/>
              <w:jc w:val="both"/>
              <w:rPr>
                <w:rFonts w:ascii="Verdana" w:hAnsi="Verdana" w:cs="Arial"/>
                <w:sz w:val="20"/>
                <w:szCs w:val="20"/>
              </w:rPr>
            </w:pPr>
            <w:r w:rsidRPr="002F2436">
              <w:rPr>
                <w:rFonts w:ascii="Verdana" w:eastAsia="SimSun" w:hAnsi="Verdana" w:cs="Arial"/>
                <w:color w:val="000000"/>
                <w:sz w:val="20"/>
                <w:szCs w:val="20"/>
                <w:lang w:eastAsia="zh-CN"/>
              </w:rPr>
              <w:t>Radicación y Distribución de Comunicaciones Oficiales a través del Sistema de Gestión Documental de la entidad</w:t>
            </w:r>
          </w:p>
        </w:tc>
        <w:tc>
          <w:tcPr>
            <w:tcW w:w="1419" w:type="dxa"/>
            <w:tcBorders>
              <w:bottom w:val="single" w:sz="4" w:space="0" w:color="auto"/>
            </w:tcBorders>
            <w:tcMar>
              <w:top w:w="57" w:type="dxa"/>
              <w:left w:w="113" w:type="dxa"/>
              <w:bottom w:w="57" w:type="dxa"/>
            </w:tcMar>
            <w:vAlign w:val="center"/>
          </w:tcPr>
          <w:p w14:paraId="54C7969F" w14:textId="77777777" w:rsidR="00A65EE8" w:rsidRPr="002F2436" w:rsidRDefault="00A65EE8" w:rsidP="00DC09BD">
            <w:pPr>
              <w:jc w:val="center"/>
              <w:rPr>
                <w:rFonts w:ascii="Verdana" w:hAnsi="Verdana" w:cs="Arial"/>
                <w:sz w:val="20"/>
                <w:szCs w:val="20"/>
              </w:rPr>
            </w:pPr>
          </w:p>
          <w:p w14:paraId="07EA3DF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4057C4EF" w14:textId="77777777" w:rsidR="00A65EE8" w:rsidRPr="002F2436" w:rsidRDefault="00A65EE8" w:rsidP="00DC09BD">
            <w:pPr>
              <w:jc w:val="center"/>
              <w:rPr>
                <w:rFonts w:ascii="Verdana" w:hAnsi="Verdana" w:cs="Arial"/>
                <w:sz w:val="20"/>
                <w:szCs w:val="20"/>
              </w:rPr>
            </w:pPr>
          </w:p>
        </w:tc>
      </w:tr>
      <w:tr w:rsidR="00A65EE8" w:rsidRPr="002F2436" w14:paraId="09D870C3" w14:textId="77777777" w:rsidTr="002F2436">
        <w:trPr>
          <w:gridAfter w:val="1"/>
          <w:wAfter w:w="13" w:type="dxa"/>
          <w:trHeight w:val="1626"/>
        </w:trPr>
        <w:tc>
          <w:tcPr>
            <w:tcW w:w="568" w:type="dxa"/>
            <w:tcBorders>
              <w:bottom w:val="single" w:sz="4" w:space="0" w:color="auto"/>
            </w:tcBorders>
            <w:shd w:val="clear" w:color="auto" w:fill="auto"/>
            <w:tcMar>
              <w:top w:w="57" w:type="dxa"/>
              <w:left w:w="113" w:type="dxa"/>
              <w:bottom w:w="57" w:type="dxa"/>
            </w:tcMar>
            <w:vAlign w:val="center"/>
          </w:tcPr>
          <w:p w14:paraId="3FC7274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10</w:t>
            </w:r>
          </w:p>
        </w:tc>
        <w:tc>
          <w:tcPr>
            <w:tcW w:w="1848" w:type="dxa"/>
            <w:tcBorders>
              <w:bottom w:val="single" w:sz="4" w:space="0" w:color="auto"/>
            </w:tcBorders>
            <w:tcMar>
              <w:top w:w="57" w:type="dxa"/>
              <w:left w:w="113" w:type="dxa"/>
              <w:bottom w:w="57" w:type="dxa"/>
            </w:tcMar>
            <w:vAlign w:val="center"/>
          </w:tcPr>
          <w:p w14:paraId="563AFAD4"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2FB589A8"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Realizar notificación por estado</w:t>
            </w:r>
          </w:p>
        </w:tc>
        <w:tc>
          <w:tcPr>
            <w:tcW w:w="1868" w:type="dxa"/>
            <w:tcBorders>
              <w:bottom w:val="single" w:sz="4" w:space="0" w:color="auto"/>
            </w:tcBorders>
            <w:shd w:val="clear" w:color="auto" w:fill="auto"/>
            <w:tcMar>
              <w:top w:w="57" w:type="dxa"/>
              <w:left w:w="113" w:type="dxa"/>
              <w:bottom w:w="57" w:type="dxa"/>
            </w:tcMar>
            <w:vAlign w:val="center"/>
          </w:tcPr>
          <w:p w14:paraId="626EC86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4F0BC1A2"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Publicar la notificación por estados electrónicos en la página Web del MHCP, cuando sea procedente.</w:t>
            </w:r>
          </w:p>
        </w:tc>
        <w:tc>
          <w:tcPr>
            <w:tcW w:w="1419" w:type="dxa"/>
            <w:tcBorders>
              <w:bottom w:val="single" w:sz="4" w:space="0" w:color="auto"/>
            </w:tcBorders>
            <w:tcMar>
              <w:top w:w="57" w:type="dxa"/>
              <w:left w:w="113" w:type="dxa"/>
              <w:bottom w:w="57" w:type="dxa"/>
            </w:tcMar>
            <w:vAlign w:val="center"/>
          </w:tcPr>
          <w:p w14:paraId="11103AF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36B405A1" w14:textId="77777777" w:rsidR="00A65EE8" w:rsidRPr="002F2436" w:rsidRDefault="00A65EE8" w:rsidP="00DC09BD">
            <w:pPr>
              <w:jc w:val="center"/>
              <w:rPr>
                <w:rFonts w:ascii="Verdana" w:hAnsi="Verdana" w:cs="Arial"/>
                <w:sz w:val="20"/>
                <w:szCs w:val="20"/>
              </w:rPr>
            </w:pPr>
          </w:p>
          <w:p w14:paraId="3348C5C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Página Web MHCP</w:t>
            </w:r>
          </w:p>
        </w:tc>
      </w:tr>
      <w:tr w:rsidR="00A65EE8" w:rsidRPr="002F2436" w14:paraId="6F8A91C7" w14:textId="77777777" w:rsidTr="002F2436">
        <w:trPr>
          <w:gridAfter w:val="1"/>
          <w:wAfter w:w="13" w:type="dxa"/>
          <w:trHeight w:val="2312"/>
        </w:trPr>
        <w:tc>
          <w:tcPr>
            <w:tcW w:w="568" w:type="dxa"/>
            <w:tcBorders>
              <w:bottom w:val="single" w:sz="4" w:space="0" w:color="auto"/>
            </w:tcBorders>
            <w:shd w:val="clear" w:color="auto" w:fill="auto"/>
            <w:tcMar>
              <w:top w:w="57" w:type="dxa"/>
              <w:left w:w="113" w:type="dxa"/>
              <w:bottom w:w="57" w:type="dxa"/>
            </w:tcMar>
            <w:vAlign w:val="center"/>
          </w:tcPr>
          <w:p w14:paraId="4F6A99EB"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lastRenderedPageBreak/>
              <w:t>11</w:t>
            </w:r>
          </w:p>
        </w:tc>
        <w:tc>
          <w:tcPr>
            <w:tcW w:w="1848" w:type="dxa"/>
            <w:tcBorders>
              <w:bottom w:val="single" w:sz="4" w:space="0" w:color="auto"/>
            </w:tcBorders>
            <w:tcMar>
              <w:top w:w="57" w:type="dxa"/>
              <w:left w:w="113" w:type="dxa"/>
              <w:bottom w:w="57" w:type="dxa"/>
            </w:tcMar>
            <w:vAlign w:val="center"/>
          </w:tcPr>
          <w:p w14:paraId="479FA53C"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5292D8F8" w14:textId="77777777" w:rsidR="00A65EE8" w:rsidRPr="002F2436" w:rsidRDefault="00A65EE8" w:rsidP="00DC09BD">
            <w:pPr>
              <w:jc w:val="center"/>
              <w:rPr>
                <w:rFonts w:ascii="Verdana" w:eastAsia="SimSun" w:hAnsi="Verdana" w:cs="Arial"/>
                <w:sz w:val="20"/>
                <w:szCs w:val="20"/>
                <w:lang w:eastAsia="zh-CN"/>
              </w:rPr>
            </w:pPr>
            <w:r w:rsidRPr="002F2436">
              <w:rPr>
                <w:rFonts w:ascii="Verdana" w:eastAsia="SimSun" w:hAnsi="Verdana" w:cs="Arial"/>
                <w:color w:val="000000"/>
                <w:sz w:val="20"/>
                <w:szCs w:val="20"/>
                <w:lang w:eastAsia="zh-CN"/>
              </w:rPr>
              <w:t>Foliar, llevar expediente físico al archivo inactivo y registrar baja en el sistema</w:t>
            </w:r>
          </w:p>
        </w:tc>
        <w:tc>
          <w:tcPr>
            <w:tcW w:w="1868" w:type="dxa"/>
            <w:tcBorders>
              <w:bottom w:val="single" w:sz="4" w:space="0" w:color="auto"/>
            </w:tcBorders>
            <w:shd w:val="clear" w:color="auto" w:fill="auto"/>
            <w:tcMar>
              <w:top w:w="57" w:type="dxa"/>
              <w:left w:w="113" w:type="dxa"/>
              <w:bottom w:w="57" w:type="dxa"/>
            </w:tcMar>
            <w:vAlign w:val="center"/>
          </w:tcPr>
          <w:p w14:paraId="669A8AB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51C79805"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Foliar el expediente físico, llevar al archivo inactivo y descargar el caso del sistema.</w:t>
            </w:r>
          </w:p>
        </w:tc>
        <w:tc>
          <w:tcPr>
            <w:tcW w:w="1419" w:type="dxa"/>
            <w:tcBorders>
              <w:bottom w:val="single" w:sz="4" w:space="0" w:color="auto"/>
            </w:tcBorders>
            <w:tcMar>
              <w:top w:w="57" w:type="dxa"/>
              <w:left w:w="113" w:type="dxa"/>
              <w:bottom w:w="57" w:type="dxa"/>
            </w:tcMar>
            <w:vAlign w:val="center"/>
          </w:tcPr>
          <w:p w14:paraId="711FCAF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6BBB1736" w14:textId="77777777" w:rsidR="00A65EE8" w:rsidRPr="002F2436" w:rsidRDefault="00A65EE8" w:rsidP="00DC09BD">
            <w:pPr>
              <w:jc w:val="center"/>
              <w:rPr>
                <w:rFonts w:ascii="Verdana" w:hAnsi="Verdana" w:cs="Arial"/>
                <w:sz w:val="20"/>
                <w:szCs w:val="20"/>
              </w:rPr>
            </w:pPr>
          </w:p>
          <w:p w14:paraId="03766197"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Formato Único de Inventario Documental OCDI</w:t>
            </w:r>
          </w:p>
        </w:tc>
      </w:tr>
      <w:tr w:rsidR="00A65EE8" w:rsidRPr="002F2436" w14:paraId="628D258A" w14:textId="77777777" w:rsidTr="002F2436">
        <w:trPr>
          <w:gridAfter w:val="1"/>
          <w:wAfter w:w="13" w:type="dxa"/>
          <w:trHeight w:val="220"/>
        </w:trPr>
        <w:tc>
          <w:tcPr>
            <w:tcW w:w="568" w:type="dxa"/>
            <w:tcBorders>
              <w:bottom w:val="single" w:sz="4" w:space="0" w:color="auto"/>
            </w:tcBorders>
            <w:shd w:val="clear" w:color="auto" w:fill="auto"/>
            <w:tcMar>
              <w:top w:w="57" w:type="dxa"/>
              <w:left w:w="113" w:type="dxa"/>
              <w:bottom w:w="57" w:type="dxa"/>
            </w:tcMar>
            <w:vAlign w:val="center"/>
          </w:tcPr>
          <w:p w14:paraId="32077AC7"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12</w:t>
            </w:r>
          </w:p>
        </w:tc>
        <w:tc>
          <w:tcPr>
            <w:tcW w:w="1848" w:type="dxa"/>
            <w:tcBorders>
              <w:bottom w:val="single" w:sz="4" w:space="0" w:color="auto"/>
            </w:tcBorders>
            <w:tcMar>
              <w:top w:w="57" w:type="dxa"/>
              <w:left w:w="113" w:type="dxa"/>
              <w:bottom w:w="57" w:type="dxa"/>
            </w:tcMar>
            <w:vAlign w:val="center"/>
          </w:tcPr>
          <w:p w14:paraId="63FDE4F4"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1E455B7B"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Cerrar el expediente en la herramienta</w:t>
            </w:r>
          </w:p>
        </w:tc>
        <w:tc>
          <w:tcPr>
            <w:tcW w:w="1868" w:type="dxa"/>
            <w:tcBorders>
              <w:bottom w:val="single" w:sz="4" w:space="0" w:color="auto"/>
            </w:tcBorders>
            <w:shd w:val="clear" w:color="auto" w:fill="auto"/>
            <w:tcMar>
              <w:top w:w="57" w:type="dxa"/>
              <w:left w:w="113" w:type="dxa"/>
              <w:bottom w:w="57" w:type="dxa"/>
            </w:tcMar>
            <w:vAlign w:val="center"/>
          </w:tcPr>
          <w:p w14:paraId="65D3344E"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 xml:space="preserve">Asesor OCDI </w:t>
            </w:r>
          </w:p>
        </w:tc>
        <w:tc>
          <w:tcPr>
            <w:tcW w:w="3660" w:type="dxa"/>
            <w:tcBorders>
              <w:bottom w:val="single" w:sz="4" w:space="0" w:color="auto"/>
            </w:tcBorders>
            <w:tcMar>
              <w:top w:w="57" w:type="dxa"/>
              <w:left w:w="113" w:type="dxa"/>
              <w:bottom w:w="57" w:type="dxa"/>
            </w:tcMar>
            <w:vAlign w:val="center"/>
          </w:tcPr>
          <w:p w14:paraId="728A7E22"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Una vez verificado que no haya comunicaciones adicionales, cerrar el expediente en la herramienta: Expediente Digital OCDI</w:t>
            </w:r>
          </w:p>
        </w:tc>
        <w:tc>
          <w:tcPr>
            <w:tcW w:w="1419" w:type="dxa"/>
            <w:tcBorders>
              <w:bottom w:val="single" w:sz="4" w:space="0" w:color="auto"/>
            </w:tcBorders>
            <w:tcMar>
              <w:top w:w="57" w:type="dxa"/>
              <w:left w:w="113" w:type="dxa"/>
              <w:bottom w:w="57" w:type="dxa"/>
            </w:tcMar>
            <w:vAlign w:val="center"/>
          </w:tcPr>
          <w:p w14:paraId="4615CA7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4D0561FE" w14:textId="77777777" w:rsidR="00A65EE8" w:rsidRPr="002F2436" w:rsidRDefault="00A65EE8" w:rsidP="00DC09BD">
            <w:pPr>
              <w:jc w:val="center"/>
              <w:rPr>
                <w:rFonts w:ascii="Verdana" w:hAnsi="Verdana" w:cs="Arial"/>
                <w:sz w:val="20"/>
                <w:szCs w:val="20"/>
              </w:rPr>
            </w:pPr>
          </w:p>
        </w:tc>
      </w:tr>
      <w:tr w:rsidR="00A65EE8" w:rsidRPr="002F2436" w14:paraId="0C8D65CD"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5BE5F7E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13</w:t>
            </w:r>
          </w:p>
        </w:tc>
        <w:tc>
          <w:tcPr>
            <w:tcW w:w="1848" w:type="dxa"/>
            <w:tcBorders>
              <w:bottom w:val="single" w:sz="4" w:space="0" w:color="auto"/>
            </w:tcBorders>
            <w:tcMar>
              <w:top w:w="57" w:type="dxa"/>
              <w:left w:w="113" w:type="dxa"/>
              <w:bottom w:w="57" w:type="dxa"/>
            </w:tcMar>
            <w:vAlign w:val="center"/>
          </w:tcPr>
          <w:p w14:paraId="2064FBF1"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5D2212E8" w14:textId="77777777" w:rsidR="00A65EE8" w:rsidRPr="002F2436" w:rsidRDefault="00A65EE8" w:rsidP="00DC09BD">
            <w:pPr>
              <w:jc w:val="center"/>
              <w:rPr>
                <w:rFonts w:ascii="Verdana" w:eastAsia="SimSun" w:hAnsi="Verdana" w:cs="Arial"/>
                <w:b/>
                <w:color w:val="000000"/>
                <w:sz w:val="20"/>
                <w:szCs w:val="20"/>
                <w:lang w:eastAsia="zh-CN"/>
              </w:rPr>
            </w:pPr>
            <w:r w:rsidRPr="002F2436">
              <w:rPr>
                <w:rFonts w:ascii="Verdana" w:eastAsia="SimSun" w:hAnsi="Verdana" w:cs="Arial"/>
                <w:b/>
                <w:color w:val="000000"/>
                <w:sz w:val="20"/>
                <w:szCs w:val="20"/>
                <w:lang w:eastAsia="zh-CN"/>
              </w:rPr>
              <w:t>Celebrar audiencia por temeridad</w:t>
            </w:r>
          </w:p>
        </w:tc>
        <w:tc>
          <w:tcPr>
            <w:tcW w:w="1868" w:type="dxa"/>
            <w:tcBorders>
              <w:bottom w:val="single" w:sz="4" w:space="0" w:color="auto"/>
            </w:tcBorders>
            <w:shd w:val="clear" w:color="auto" w:fill="auto"/>
            <w:tcMar>
              <w:top w:w="57" w:type="dxa"/>
              <w:left w:w="113" w:type="dxa"/>
              <w:bottom w:w="57" w:type="dxa"/>
            </w:tcMar>
            <w:vAlign w:val="center"/>
          </w:tcPr>
          <w:p w14:paraId="7F3C3D9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Jefe OCDI</w:t>
            </w:r>
          </w:p>
        </w:tc>
        <w:tc>
          <w:tcPr>
            <w:tcW w:w="3660" w:type="dxa"/>
            <w:tcBorders>
              <w:bottom w:val="single" w:sz="4" w:space="0" w:color="auto"/>
            </w:tcBorders>
            <w:tcMar>
              <w:top w:w="57" w:type="dxa"/>
              <w:left w:w="113" w:type="dxa"/>
              <w:bottom w:w="57" w:type="dxa"/>
            </w:tcMar>
            <w:vAlign w:val="center"/>
          </w:tcPr>
          <w:p w14:paraId="4514F9D1"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color w:val="000000"/>
                <w:sz w:val="20"/>
                <w:szCs w:val="20"/>
              </w:rPr>
              <w:t xml:space="preserve">Se celebra la audiencia con el objeto de verificar si la queja fue temeraria. </w:t>
            </w:r>
          </w:p>
        </w:tc>
        <w:tc>
          <w:tcPr>
            <w:tcW w:w="1419" w:type="dxa"/>
            <w:tcBorders>
              <w:bottom w:val="single" w:sz="4" w:space="0" w:color="auto"/>
            </w:tcBorders>
            <w:tcMar>
              <w:top w:w="57" w:type="dxa"/>
              <w:left w:w="113" w:type="dxa"/>
              <w:bottom w:w="57" w:type="dxa"/>
            </w:tcMar>
            <w:vAlign w:val="center"/>
          </w:tcPr>
          <w:p w14:paraId="50C0A6E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09D00646" w14:textId="77777777" w:rsidR="00A65EE8" w:rsidRPr="002F2436" w:rsidRDefault="00A65EE8" w:rsidP="00DC09BD">
            <w:pPr>
              <w:jc w:val="center"/>
              <w:rPr>
                <w:rFonts w:ascii="Verdana" w:hAnsi="Verdana" w:cs="Arial"/>
                <w:sz w:val="20"/>
                <w:szCs w:val="20"/>
              </w:rPr>
            </w:pPr>
          </w:p>
        </w:tc>
      </w:tr>
      <w:tr w:rsidR="00A65EE8" w:rsidRPr="002F2436" w14:paraId="1774B35E"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2787300F" w14:textId="77777777" w:rsidR="00A65EE8" w:rsidRPr="002F2436" w:rsidRDefault="00A65EE8" w:rsidP="00DC09BD">
            <w:pPr>
              <w:jc w:val="center"/>
              <w:rPr>
                <w:rFonts w:ascii="Verdana" w:hAnsi="Verdana" w:cs="Arial"/>
                <w:sz w:val="20"/>
                <w:szCs w:val="20"/>
              </w:rPr>
            </w:pPr>
          </w:p>
        </w:tc>
        <w:tc>
          <w:tcPr>
            <w:tcW w:w="1848" w:type="dxa"/>
            <w:tcBorders>
              <w:bottom w:val="single" w:sz="4" w:space="0" w:color="auto"/>
            </w:tcBorders>
            <w:tcMar>
              <w:top w:w="57" w:type="dxa"/>
              <w:left w:w="113" w:type="dxa"/>
              <w:bottom w:w="57" w:type="dxa"/>
            </w:tcMar>
            <w:vAlign w:val="center"/>
          </w:tcPr>
          <w:p w14:paraId="084B66FA"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4FBA28C9"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¿Se le encuentra responsable?</w:t>
            </w:r>
          </w:p>
        </w:tc>
        <w:tc>
          <w:tcPr>
            <w:tcW w:w="1868" w:type="dxa"/>
            <w:tcBorders>
              <w:bottom w:val="single" w:sz="4" w:space="0" w:color="auto"/>
            </w:tcBorders>
            <w:shd w:val="clear" w:color="auto" w:fill="auto"/>
            <w:tcMar>
              <w:top w:w="57" w:type="dxa"/>
              <w:left w:w="113" w:type="dxa"/>
              <w:bottom w:w="57" w:type="dxa"/>
            </w:tcMar>
            <w:vAlign w:val="center"/>
          </w:tcPr>
          <w:p w14:paraId="33BB880E" w14:textId="77777777" w:rsidR="00A65EE8" w:rsidRPr="002F2436" w:rsidRDefault="00A65EE8" w:rsidP="00DC09BD">
            <w:pPr>
              <w:jc w:val="center"/>
              <w:rPr>
                <w:rFonts w:ascii="Verdana" w:hAnsi="Verdana" w:cs="Arial"/>
                <w:sz w:val="20"/>
                <w:szCs w:val="20"/>
              </w:rPr>
            </w:pPr>
          </w:p>
        </w:tc>
        <w:tc>
          <w:tcPr>
            <w:tcW w:w="3660" w:type="dxa"/>
            <w:tcBorders>
              <w:bottom w:val="single" w:sz="4" w:space="0" w:color="auto"/>
            </w:tcBorders>
            <w:tcMar>
              <w:top w:w="57" w:type="dxa"/>
              <w:left w:w="113" w:type="dxa"/>
              <w:bottom w:w="57" w:type="dxa"/>
            </w:tcMar>
            <w:vAlign w:val="center"/>
          </w:tcPr>
          <w:p w14:paraId="3C5F3D2E" w14:textId="77777777" w:rsidR="00A65EE8" w:rsidRPr="002F2436" w:rsidRDefault="00A65EE8" w:rsidP="00DC09BD">
            <w:pPr>
              <w:spacing w:after="120"/>
              <w:jc w:val="both"/>
              <w:rPr>
                <w:rFonts w:ascii="Verdana" w:hAnsi="Verdana" w:cs="Arial"/>
                <w:color w:val="000000"/>
                <w:sz w:val="20"/>
                <w:szCs w:val="20"/>
              </w:rPr>
            </w:pPr>
            <w:r w:rsidRPr="002F2436">
              <w:rPr>
                <w:rFonts w:ascii="Verdana" w:hAnsi="Verdana" w:cs="Arial"/>
                <w:color w:val="000000"/>
                <w:sz w:val="20"/>
                <w:szCs w:val="20"/>
              </w:rPr>
              <w:t xml:space="preserve">Si se le encuentra responsable </w:t>
            </w:r>
            <w:r w:rsidRPr="002F2436">
              <w:rPr>
                <w:rFonts w:ascii="Verdana" w:hAnsi="Verdana" w:cs="Arial"/>
                <w:sz w:val="20"/>
                <w:szCs w:val="20"/>
              </w:rPr>
              <w:t>ir a la siguiente actividad</w:t>
            </w:r>
            <w:r w:rsidRPr="002F2436">
              <w:rPr>
                <w:rFonts w:ascii="Verdana" w:hAnsi="Verdana" w:cs="Arial"/>
                <w:color w:val="000000"/>
                <w:sz w:val="20"/>
                <w:szCs w:val="20"/>
              </w:rPr>
              <w:t>, si no, ir a la actividad 20.</w:t>
            </w:r>
          </w:p>
        </w:tc>
        <w:tc>
          <w:tcPr>
            <w:tcW w:w="1419" w:type="dxa"/>
            <w:tcBorders>
              <w:bottom w:val="single" w:sz="4" w:space="0" w:color="auto"/>
            </w:tcBorders>
            <w:tcMar>
              <w:top w:w="57" w:type="dxa"/>
              <w:left w:w="113" w:type="dxa"/>
              <w:bottom w:w="57" w:type="dxa"/>
            </w:tcMar>
            <w:vAlign w:val="center"/>
          </w:tcPr>
          <w:p w14:paraId="2CBADB1D"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No aplica</w:t>
            </w:r>
          </w:p>
        </w:tc>
      </w:tr>
      <w:tr w:rsidR="00A65EE8" w:rsidRPr="002F2436" w14:paraId="578AABD3"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7311C9BA"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14</w:t>
            </w:r>
          </w:p>
        </w:tc>
        <w:tc>
          <w:tcPr>
            <w:tcW w:w="1848" w:type="dxa"/>
            <w:tcBorders>
              <w:bottom w:val="single" w:sz="4" w:space="0" w:color="auto"/>
            </w:tcBorders>
            <w:tcMar>
              <w:top w:w="57" w:type="dxa"/>
              <w:left w:w="113" w:type="dxa"/>
              <w:bottom w:w="57" w:type="dxa"/>
            </w:tcMar>
            <w:vAlign w:val="center"/>
          </w:tcPr>
          <w:p w14:paraId="0C74E7B3"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7BE96CB4"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Proyectar Resolución Motivada</w:t>
            </w:r>
          </w:p>
        </w:tc>
        <w:tc>
          <w:tcPr>
            <w:tcW w:w="1868" w:type="dxa"/>
            <w:tcBorders>
              <w:bottom w:val="single" w:sz="4" w:space="0" w:color="auto"/>
            </w:tcBorders>
            <w:shd w:val="clear" w:color="auto" w:fill="auto"/>
            <w:tcMar>
              <w:top w:w="57" w:type="dxa"/>
              <w:left w:w="113" w:type="dxa"/>
              <w:bottom w:w="57" w:type="dxa"/>
            </w:tcMar>
            <w:vAlign w:val="center"/>
          </w:tcPr>
          <w:p w14:paraId="44FC3BD0"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Asesor OCDI</w:t>
            </w:r>
          </w:p>
        </w:tc>
        <w:tc>
          <w:tcPr>
            <w:tcW w:w="3660" w:type="dxa"/>
            <w:tcBorders>
              <w:bottom w:val="single" w:sz="4" w:space="0" w:color="auto"/>
            </w:tcBorders>
            <w:tcMar>
              <w:top w:w="57" w:type="dxa"/>
              <w:left w:w="113" w:type="dxa"/>
              <w:bottom w:w="57" w:type="dxa"/>
            </w:tcMar>
            <w:vAlign w:val="center"/>
          </w:tcPr>
          <w:p w14:paraId="1B8F6F4F" w14:textId="77777777" w:rsidR="00A65EE8" w:rsidRPr="002F2436" w:rsidRDefault="00A65EE8" w:rsidP="00DC09BD">
            <w:pPr>
              <w:spacing w:after="120"/>
              <w:jc w:val="both"/>
              <w:rPr>
                <w:rFonts w:ascii="Verdana" w:hAnsi="Verdana" w:cs="Arial"/>
                <w:color w:val="000000"/>
                <w:sz w:val="20"/>
                <w:szCs w:val="20"/>
              </w:rPr>
            </w:pPr>
            <w:r w:rsidRPr="002F2436">
              <w:rPr>
                <w:rFonts w:ascii="Verdana" w:hAnsi="Verdana" w:cs="Arial"/>
                <w:sz w:val="20"/>
                <w:szCs w:val="20"/>
              </w:rPr>
              <w:t>Se proyecta Resolución que impone sanción de multa.</w:t>
            </w:r>
          </w:p>
        </w:tc>
        <w:tc>
          <w:tcPr>
            <w:tcW w:w="1419" w:type="dxa"/>
            <w:tcBorders>
              <w:bottom w:val="single" w:sz="4" w:space="0" w:color="auto"/>
            </w:tcBorders>
            <w:tcMar>
              <w:top w:w="57" w:type="dxa"/>
              <w:left w:w="113" w:type="dxa"/>
              <w:bottom w:w="57" w:type="dxa"/>
            </w:tcMar>
            <w:vAlign w:val="center"/>
          </w:tcPr>
          <w:p w14:paraId="68ADEDE2"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738BDC2D" w14:textId="77777777" w:rsidR="00A65EE8" w:rsidRPr="002F2436" w:rsidRDefault="00A65EE8" w:rsidP="00DC09BD">
            <w:pPr>
              <w:jc w:val="center"/>
              <w:rPr>
                <w:rFonts w:ascii="Verdana" w:hAnsi="Verdana" w:cs="Arial"/>
                <w:sz w:val="20"/>
                <w:szCs w:val="20"/>
              </w:rPr>
            </w:pPr>
          </w:p>
        </w:tc>
      </w:tr>
      <w:tr w:rsidR="00A65EE8" w:rsidRPr="002F2436" w14:paraId="3CA867EA"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7DEE92B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lastRenderedPageBreak/>
              <w:t>15</w:t>
            </w:r>
          </w:p>
        </w:tc>
        <w:tc>
          <w:tcPr>
            <w:tcW w:w="1848" w:type="dxa"/>
            <w:tcBorders>
              <w:bottom w:val="single" w:sz="4" w:space="0" w:color="auto"/>
            </w:tcBorders>
            <w:tcMar>
              <w:top w:w="57" w:type="dxa"/>
              <w:left w:w="113" w:type="dxa"/>
              <w:bottom w:w="57" w:type="dxa"/>
            </w:tcMar>
            <w:vAlign w:val="center"/>
          </w:tcPr>
          <w:p w14:paraId="447E96B9"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47690BF3"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Revisar</w:t>
            </w:r>
          </w:p>
          <w:p w14:paraId="23FC53D4"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Proyecto de Resolución</w:t>
            </w:r>
          </w:p>
        </w:tc>
        <w:tc>
          <w:tcPr>
            <w:tcW w:w="1868" w:type="dxa"/>
            <w:tcBorders>
              <w:bottom w:val="single" w:sz="4" w:space="0" w:color="auto"/>
            </w:tcBorders>
            <w:shd w:val="clear" w:color="auto" w:fill="auto"/>
            <w:tcMar>
              <w:top w:w="57" w:type="dxa"/>
              <w:left w:w="113" w:type="dxa"/>
              <w:bottom w:w="57" w:type="dxa"/>
            </w:tcMar>
            <w:vAlign w:val="center"/>
          </w:tcPr>
          <w:p w14:paraId="2228AAB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Revisor OCDI</w:t>
            </w:r>
          </w:p>
        </w:tc>
        <w:tc>
          <w:tcPr>
            <w:tcW w:w="3660" w:type="dxa"/>
            <w:tcBorders>
              <w:bottom w:val="single" w:sz="4" w:space="0" w:color="auto"/>
            </w:tcBorders>
            <w:tcMar>
              <w:top w:w="57" w:type="dxa"/>
              <w:left w:w="113" w:type="dxa"/>
              <w:bottom w:w="57" w:type="dxa"/>
            </w:tcMar>
            <w:vAlign w:val="center"/>
          </w:tcPr>
          <w:p w14:paraId="0D2AA30D"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b/>
                <w:color w:val="000000"/>
                <w:sz w:val="20"/>
                <w:szCs w:val="20"/>
              </w:rPr>
              <w:t xml:space="preserve">P.C. </w:t>
            </w:r>
            <w:r w:rsidRPr="002F2436">
              <w:rPr>
                <w:rFonts w:ascii="Verdana" w:hAnsi="Verdana" w:cs="Arial"/>
                <w:bCs/>
                <w:color w:val="000000"/>
                <w:sz w:val="20"/>
                <w:szCs w:val="20"/>
              </w:rPr>
              <w:t>Si el proyecto se encuentra ajustado a derecho, pasar a actividad siguiente, de lo contrario devolver al Abogado OCDI, actividad 14.</w:t>
            </w:r>
          </w:p>
        </w:tc>
        <w:tc>
          <w:tcPr>
            <w:tcW w:w="1419" w:type="dxa"/>
            <w:tcBorders>
              <w:bottom w:val="single" w:sz="4" w:space="0" w:color="auto"/>
            </w:tcBorders>
            <w:tcMar>
              <w:top w:w="57" w:type="dxa"/>
              <w:left w:w="113" w:type="dxa"/>
              <w:bottom w:w="57" w:type="dxa"/>
            </w:tcMar>
            <w:vAlign w:val="center"/>
          </w:tcPr>
          <w:p w14:paraId="37BDD867"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0923C77B" w14:textId="77777777" w:rsidR="00A65EE8" w:rsidRPr="002F2436" w:rsidRDefault="00A65EE8" w:rsidP="00DC09BD">
            <w:pPr>
              <w:jc w:val="center"/>
              <w:rPr>
                <w:rFonts w:ascii="Verdana" w:hAnsi="Verdana" w:cs="Arial"/>
                <w:sz w:val="20"/>
                <w:szCs w:val="20"/>
              </w:rPr>
            </w:pPr>
          </w:p>
        </w:tc>
      </w:tr>
      <w:tr w:rsidR="00A65EE8" w:rsidRPr="002F2436" w14:paraId="2F95107E"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23A7589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16</w:t>
            </w:r>
          </w:p>
        </w:tc>
        <w:tc>
          <w:tcPr>
            <w:tcW w:w="1848" w:type="dxa"/>
            <w:tcBorders>
              <w:bottom w:val="single" w:sz="4" w:space="0" w:color="auto"/>
            </w:tcBorders>
            <w:tcMar>
              <w:top w:w="57" w:type="dxa"/>
              <w:left w:w="113" w:type="dxa"/>
              <w:bottom w:w="57" w:type="dxa"/>
            </w:tcMar>
            <w:vAlign w:val="center"/>
          </w:tcPr>
          <w:p w14:paraId="65FF92B8"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18AC7736"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Firmar Resolución de Sanción</w:t>
            </w:r>
          </w:p>
        </w:tc>
        <w:tc>
          <w:tcPr>
            <w:tcW w:w="1868" w:type="dxa"/>
            <w:tcBorders>
              <w:bottom w:val="single" w:sz="4" w:space="0" w:color="auto"/>
            </w:tcBorders>
            <w:shd w:val="clear" w:color="auto" w:fill="auto"/>
            <w:tcMar>
              <w:top w:w="57" w:type="dxa"/>
              <w:left w:w="113" w:type="dxa"/>
              <w:bottom w:w="57" w:type="dxa"/>
            </w:tcMar>
            <w:vAlign w:val="center"/>
          </w:tcPr>
          <w:p w14:paraId="2B660858"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Jefe OCDI</w:t>
            </w:r>
          </w:p>
        </w:tc>
        <w:tc>
          <w:tcPr>
            <w:tcW w:w="3660" w:type="dxa"/>
            <w:tcBorders>
              <w:bottom w:val="single" w:sz="4" w:space="0" w:color="auto"/>
            </w:tcBorders>
            <w:tcMar>
              <w:top w:w="57" w:type="dxa"/>
              <w:left w:w="113" w:type="dxa"/>
              <w:bottom w:w="57" w:type="dxa"/>
            </w:tcMar>
            <w:vAlign w:val="center"/>
          </w:tcPr>
          <w:p w14:paraId="045AD484"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b/>
                <w:bCs/>
                <w:sz w:val="20"/>
                <w:szCs w:val="20"/>
              </w:rPr>
              <w:t>P.C.</w:t>
            </w:r>
            <w:r w:rsidRPr="002F2436">
              <w:rPr>
                <w:rFonts w:ascii="Verdana" w:hAnsi="Verdana" w:cs="Arial"/>
                <w:sz w:val="20"/>
                <w:szCs w:val="20"/>
              </w:rPr>
              <w:t xml:space="preserve"> Revisar el proyecto de Resolución. Firmar la Resolución de imposición de la sanción al quejoso temerario.</w:t>
            </w:r>
          </w:p>
        </w:tc>
        <w:tc>
          <w:tcPr>
            <w:tcW w:w="1419" w:type="dxa"/>
            <w:tcBorders>
              <w:bottom w:val="single" w:sz="4" w:space="0" w:color="auto"/>
            </w:tcBorders>
            <w:tcMar>
              <w:top w:w="57" w:type="dxa"/>
              <w:left w:w="113" w:type="dxa"/>
              <w:bottom w:w="57" w:type="dxa"/>
            </w:tcMar>
            <w:vAlign w:val="center"/>
          </w:tcPr>
          <w:p w14:paraId="2B977670"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6CA78026" w14:textId="77777777" w:rsidR="00A65EE8" w:rsidRPr="002F2436" w:rsidRDefault="00A65EE8" w:rsidP="00DC09BD">
            <w:pPr>
              <w:jc w:val="center"/>
              <w:rPr>
                <w:rFonts w:ascii="Verdana" w:hAnsi="Verdana" w:cs="Arial"/>
                <w:sz w:val="20"/>
                <w:szCs w:val="20"/>
              </w:rPr>
            </w:pPr>
          </w:p>
          <w:p w14:paraId="70EC2D5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Resolución sancionatoria</w:t>
            </w:r>
          </w:p>
        </w:tc>
      </w:tr>
      <w:tr w:rsidR="00A65EE8" w:rsidRPr="002F2436" w14:paraId="30DCDDA6" w14:textId="77777777" w:rsidTr="002F2436">
        <w:trPr>
          <w:gridAfter w:val="1"/>
          <w:wAfter w:w="13" w:type="dxa"/>
          <w:trHeight w:val="1282"/>
        </w:trPr>
        <w:tc>
          <w:tcPr>
            <w:tcW w:w="568" w:type="dxa"/>
            <w:tcBorders>
              <w:bottom w:val="single" w:sz="4" w:space="0" w:color="auto"/>
            </w:tcBorders>
            <w:shd w:val="clear" w:color="auto" w:fill="auto"/>
            <w:tcMar>
              <w:top w:w="57" w:type="dxa"/>
              <w:left w:w="113" w:type="dxa"/>
              <w:bottom w:w="57" w:type="dxa"/>
            </w:tcMar>
            <w:vAlign w:val="center"/>
          </w:tcPr>
          <w:p w14:paraId="04A6852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17</w:t>
            </w:r>
          </w:p>
        </w:tc>
        <w:tc>
          <w:tcPr>
            <w:tcW w:w="1848" w:type="dxa"/>
            <w:tcBorders>
              <w:bottom w:val="single" w:sz="4" w:space="0" w:color="auto"/>
            </w:tcBorders>
            <w:tcMar>
              <w:top w:w="57" w:type="dxa"/>
              <w:left w:w="113" w:type="dxa"/>
              <w:bottom w:w="57" w:type="dxa"/>
            </w:tcMar>
            <w:vAlign w:val="center"/>
          </w:tcPr>
          <w:p w14:paraId="034FA2D5"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2126818C"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Comunicar al quejoso Resolución Sancionatoria</w:t>
            </w:r>
          </w:p>
        </w:tc>
        <w:tc>
          <w:tcPr>
            <w:tcW w:w="1868" w:type="dxa"/>
            <w:tcBorders>
              <w:bottom w:val="single" w:sz="4" w:space="0" w:color="auto"/>
            </w:tcBorders>
            <w:shd w:val="clear" w:color="auto" w:fill="auto"/>
            <w:tcMar>
              <w:top w:w="57" w:type="dxa"/>
              <w:left w:w="113" w:type="dxa"/>
              <w:bottom w:w="57" w:type="dxa"/>
            </w:tcMar>
            <w:vAlign w:val="center"/>
          </w:tcPr>
          <w:p w14:paraId="5D44AC3B"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2E903225"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Se comunica al quejoso la resolución con la cual se sanciona por temeridad.</w:t>
            </w:r>
          </w:p>
        </w:tc>
        <w:tc>
          <w:tcPr>
            <w:tcW w:w="1419" w:type="dxa"/>
            <w:tcBorders>
              <w:bottom w:val="single" w:sz="4" w:space="0" w:color="auto"/>
            </w:tcBorders>
            <w:tcMar>
              <w:top w:w="57" w:type="dxa"/>
              <w:left w:w="113" w:type="dxa"/>
              <w:bottom w:w="57" w:type="dxa"/>
            </w:tcMar>
            <w:vAlign w:val="center"/>
          </w:tcPr>
          <w:p w14:paraId="6CE07FB1" w14:textId="77777777" w:rsidR="00A65EE8" w:rsidRPr="002F2436" w:rsidRDefault="00A65EE8" w:rsidP="00DC09BD">
            <w:pPr>
              <w:jc w:val="center"/>
              <w:rPr>
                <w:rFonts w:ascii="Verdana" w:hAnsi="Verdana" w:cs="Arial"/>
                <w:sz w:val="20"/>
                <w:szCs w:val="20"/>
              </w:rPr>
            </w:pPr>
          </w:p>
          <w:p w14:paraId="7B8FA9B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516F2B4C" w14:textId="77777777" w:rsidR="00A65EE8" w:rsidRPr="002F2436" w:rsidRDefault="00A65EE8" w:rsidP="00DC09BD">
            <w:pPr>
              <w:jc w:val="center"/>
              <w:rPr>
                <w:rFonts w:ascii="Verdana" w:hAnsi="Verdana" w:cs="Arial"/>
                <w:sz w:val="20"/>
                <w:szCs w:val="20"/>
              </w:rPr>
            </w:pPr>
          </w:p>
        </w:tc>
      </w:tr>
      <w:tr w:rsidR="00A65EE8" w:rsidRPr="002F2436" w14:paraId="59908E9C"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242FF762" w14:textId="77777777" w:rsidR="00A65EE8" w:rsidRPr="002F2436" w:rsidRDefault="00A65EE8" w:rsidP="00DC09BD">
            <w:pPr>
              <w:jc w:val="center"/>
              <w:rPr>
                <w:rFonts w:ascii="Verdana" w:hAnsi="Verdana" w:cs="Arial"/>
                <w:sz w:val="20"/>
                <w:szCs w:val="20"/>
              </w:rPr>
            </w:pPr>
          </w:p>
        </w:tc>
        <w:tc>
          <w:tcPr>
            <w:tcW w:w="1848" w:type="dxa"/>
            <w:tcBorders>
              <w:bottom w:val="single" w:sz="4" w:space="0" w:color="auto"/>
            </w:tcBorders>
            <w:tcMar>
              <w:top w:w="57" w:type="dxa"/>
              <w:left w:w="113" w:type="dxa"/>
              <w:bottom w:w="57" w:type="dxa"/>
            </w:tcMar>
            <w:vAlign w:val="center"/>
          </w:tcPr>
          <w:p w14:paraId="5F32286A"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22456518"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¿El quejoso Temerario, interpone recurso de Apelación?</w:t>
            </w:r>
          </w:p>
        </w:tc>
        <w:tc>
          <w:tcPr>
            <w:tcW w:w="1868" w:type="dxa"/>
            <w:tcBorders>
              <w:bottom w:val="single" w:sz="4" w:space="0" w:color="auto"/>
            </w:tcBorders>
            <w:shd w:val="clear" w:color="auto" w:fill="auto"/>
            <w:tcMar>
              <w:top w:w="57" w:type="dxa"/>
              <w:left w:w="113" w:type="dxa"/>
              <w:bottom w:w="57" w:type="dxa"/>
            </w:tcMar>
            <w:vAlign w:val="center"/>
          </w:tcPr>
          <w:p w14:paraId="5B44037D" w14:textId="77777777" w:rsidR="00A65EE8" w:rsidRPr="002F2436" w:rsidRDefault="00A65EE8" w:rsidP="00DC09BD">
            <w:pPr>
              <w:jc w:val="center"/>
              <w:rPr>
                <w:rFonts w:ascii="Verdana" w:hAnsi="Verdana" w:cs="Arial"/>
                <w:sz w:val="20"/>
                <w:szCs w:val="20"/>
              </w:rPr>
            </w:pPr>
          </w:p>
        </w:tc>
        <w:tc>
          <w:tcPr>
            <w:tcW w:w="3660" w:type="dxa"/>
            <w:tcBorders>
              <w:bottom w:val="single" w:sz="4" w:space="0" w:color="auto"/>
            </w:tcBorders>
            <w:tcMar>
              <w:top w:w="57" w:type="dxa"/>
              <w:left w:w="113" w:type="dxa"/>
              <w:bottom w:w="57" w:type="dxa"/>
            </w:tcMar>
            <w:vAlign w:val="center"/>
          </w:tcPr>
          <w:p w14:paraId="5B46ADF9"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Si el quejoso temerario interpone recurso de apelación, ir a la siguiente actividad. En caso contrario, ir al punto 19.</w:t>
            </w:r>
          </w:p>
        </w:tc>
        <w:tc>
          <w:tcPr>
            <w:tcW w:w="1419" w:type="dxa"/>
            <w:tcBorders>
              <w:bottom w:val="single" w:sz="4" w:space="0" w:color="auto"/>
            </w:tcBorders>
            <w:tcMar>
              <w:top w:w="57" w:type="dxa"/>
              <w:left w:w="113" w:type="dxa"/>
              <w:bottom w:w="57" w:type="dxa"/>
            </w:tcMar>
            <w:vAlign w:val="center"/>
          </w:tcPr>
          <w:p w14:paraId="418D01F3"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No aplica</w:t>
            </w:r>
          </w:p>
        </w:tc>
      </w:tr>
      <w:tr w:rsidR="00A65EE8" w:rsidRPr="002F2436" w14:paraId="211E86E6"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19BBCD84"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18</w:t>
            </w:r>
          </w:p>
        </w:tc>
        <w:tc>
          <w:tcPr>
            <w:tcW w:w="1848" w:type="dxa"/>
            <w:tcBorders>
              <w:bottom w:val="single" w:sz="4" w:space="0" w:color="auto"/>
            </w:tcBorders>
            <w:tcMar>
              <w:top w:w="57" w:type="dxa"/>
              <w:left w:w="113" w:type="dxa"/>
              <w:bottom w:w="57" w:type="dxa"/>
            </w:tcMar>
            <w:vAlign w:val="center"/>
          </w:tcPr>
          <w:p w14:paraId="54C8086F"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18F86F1B"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Proyectar oficio al quejoso y/o informante</w:t>
            </w:r>
          </w:p>
        </w:tc>
        <w:tc>
          <w:tcPr>
            <w:tcW w:w="1868" w:type="dxa"/>
            <w:tcBorders>
              <w:bottom w:val="single" w:sz="4" w:space="0" w:color="auto"/>
            </w:tcBorders>
            <w:shd w:val="clear" w:color="auto" w:fill="auto"/>
            <w:tcMar>
              <w:top w:w="57" w:type="dxa"/>
              <w:left w:w="113" w:type="dxa"/>
              <w:bottom w:w="57" w:type="dxa"/>
            </w:tcMar>
            <w:vAlign w:val="center"/>
          </w:tcPr>
          <w:p w14:paraId="0DCB1E0D"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Secretario OCDI</w:t>
            </w:r>
          </w:p>
        </w:tc>
        <w:tc>
          <w:tcPr>
            <w:tcW w:w="3660" w:type="dxa"/>
            <w:tcBorders>
              <w:bottom w:val="single" w:sz="4" w:space="0" w:color="auto"/>
            </w:tcBorders>
            <w:tcMar>
              <w:top w:w="57" w:type="dxa"/>
              <w:left w:w="113" w:type="dxa"/>
              <w:bottom w:w="57" w:type="dxa"/>
            </w:tcMar>
            <w:vAlign w:val="center"/>
          </w:tcPr>
          <w:p w14:paraId="444C97E3"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 xml:space="preserve">Proyecta el oficio a Secretaría General con destino al </w:t>
            </w:r>
            <w:proofErr w:type="gramStart"/>
            <w:r w:rsidRPr="002F2436">
              <w:rPr>
                <w:rFonts w:ascii="Verdana" w:hAnsi="Verdana" w:cs="Arial"/>
                <w:sz w:val="20"/>
                <w:szCs w:val="20"/>
              </w:rPr>
              <w:t>Ministro</w:t>
            </w:r>
            <w:proofErr w:type="gramEnd"/>
            <w:r w:rsidRPr="002F2436">
              <w:rPr>
                <w:rFonts w:ascii="Verdana" w:hAnsi="Verdana" w:cs="Arial"/>
                <w:sz w:val="20"/>
                <w:szCs w:val="20"/>
              </w:rPr>
              <w:t xml:space="preserve"> de Hacienda, remitiendo el expediente junto con recurso de apelación.</w:t>
            </w:r>
          </w:p>
        </w:tc>
        <w:tc>
          <w:tcPr>
            <w:tcW w:w="1419" w:type="dxa"/>
            <w:tcBorders>
              <w:bottom w:val="single" w:sz="4" w:space="0" w:color="auto"/>
            </w:tcBorders>
            <w:tcMar>
              <w:top w:w="57" w:type="dxa"/>
              <w:left w:w="113" w:type="dxa"/>
              <w:bottom w:w="57" w:type="dxa"/>
            </w:tcMar>
            <w:vAlign w:val="center"/>
          </w:tcPr>
          <w:p w14:paraId="496BBE06" w14:textId="77777777" w:rsidR="00A65EE8" w:rsidRPr="002F2436" w:rsidRDefault="00A65EE8" w:rsidP="00DC09BD">
            <w:pPr>
              <w:jc w:val="center"/>
              <w:rPr>
                <w:rFonts w:ascii="Verdana" w:hAnsi="Verdana" w:cs="Arial"/>
                <w:sz w:val="20"/>
                <w:szCs w:val="20"/>
              </w:rPr>
            </w:pPr>
          </w:p>
          <w:p w14:paraId="4565CED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6DBDB03A" w14:textId="77777777" w:rsidR="00A65EE8" w:rsidRPr="002F2436" w:rsidRDefault="00A65EE8" w:rsidP="00DC09BD">
            <w:pPr>
              <w:jc w:val="center"/>
              <w:rPr>
                <w:rFonts w:ascii="Verdana" w:hAnsi="Verdana" w:cs="Arial"/>
                <w:sz w:val="20"/>
                <w:szCs w:val="20"/>
              </w:rPr>
            </w:pPr>
          </w:p>
        </w:tc>
      </w:tr>
      <w:tr w:rsidR="00A65EE8" w:rsidRPr="002F2436" w14:paraId="710AF588" w14:textId="77777777" w:rsidTr="002F2436">
        <w:trPr>
          <w:gridAfter w:val="1"/>
          <w:wAfter w:w="13" w:type="dxa"/>
          <w:trHeight w:val="545"/>
        </w:trPr>
        <w:tc>
          <w:tcPr>
            <w:tcW w:w="568" w:type="dxa"/>
            <w:tcBorders>
              <w:bottom w:val="single" w:sz="4" w:space="0" w:color="auto"/>
            </w:tcBorders>
            <w:shd w:val="clear" w:color="auto" w:fill="auto"/>
            <w:tcMar>
              <w:top w:w="57" w:type="dxa"/>
              <w:left w:w="113" w:type="dxa"/>
              <w:bottom w:w="57" w:type="dxa"/>
            </w:tcMar>
            <w:vAlign w:val="center"/>
          </w:tcPr>
          <w:p w14:paraId="2B29F9B3"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lastRenderedPageBreak/>
              <w:t>19</w:t>
            </w:r>
          </w:p>
        </w:tc>
        <w:tc>
          <w:tcPr>
            <w:tcW w:w="1848" w:type="dxa"/>
            <w:tcBorders>
              <w:bottom w:val="single" w:sz="4" w:space="0" w:color="auto"/>
            </w:tcBorders>
            <w:tcMar>
              <w:top w:w="57" w:type="dxa"/>
              <w:left w:w="113" w:type="dxa"/>
              <w:bottom w:w="57" w:type="dxa"/>
            </w:tcMar>
            <w:vAlign w:val="center"/>
          </w:tcPr>
          <w:p w14:paraId="045D2132" w14:textId="77777777" w:rsidR="00A65EE8" w:rsidRPr="002F2436" w:rsidRDefault="00A65EE8" w:rsidP="00DC09BD">
            <w:pPr>
              <w:jc w:val="center"/>
              <w:rPr>
                <w:rFonts w:ascii="Verdana" w:hAnsi="Verdana" w:cs="Arial"/>
                <w:b/>
                <w:sz w:val="20"/>
                <w:szCs w:val="20"/>
              </w:rPr>
            </w:pPr>
          </w:p>
        </w:tc>
        <w:tc>
          <w:tcPr>
            <w:tcW w:w="1652" w:type="dxa"/>
            <w:tcBorders>
              <w:bottom w:val="single" w:sz="4" w:space="0" w:color="auto"/>
            </w:tcBorders>
            <w:shd w:val="clear" w:color="auto" w:fill="auto"/>
            <w:tcMar>
              <w:top w:w="57" w:type="dxa"/>
              <w:left w:w="113" w:type="dxa"/>
              <w:bottom w:w="57" w:type="dxa"/>
            </w:tcMar>
            <w:vAlign w:val="center"/>
          </w:tcPr>
          <w:p w14:paraId="03CF347D" w14:textId="77777777" w:rsidR="00A65EE8" w:rsidRPr="002F2436" w:rsidRDefault="00A65EE8" w:rsidP="00DC09BD">
            <w:pPr>
              <w:jc w:val="center"/>
              <w:rPr>
                <w:rFonts w:ascii="Verdana" w:eastAsia="SimSun" w:hAnsi="Verdana" w:cs="Arial"/>
                <w:color w:val="000000"/>
                <w:sz w:val="20"/>
                <w:szCs w:val="20"/>
                <w:lang w:eastAsia="zh-CN"/>
              </w:rPr>
            </w:pPr>
            <w:r w:rsidRPr="002F2436">
              <w:rPr>
                <w:rFonts w:ascii="Verdana" w:eastAsia="SimSun" w:hAnsi="Verdana" w:cs="Arial"/>
                <w:color w:val="000000"/>
                <w:sz w:val="20"/>
                <w:szCs w:val="20"/>
                <w:lang w:eastAsia="zh-CN"/>
              </w:rPr>
              <w:t>Comunicar a Cobro Coactivo Resolución Sancionatoria</w:t>
            </w:r>
          </w:p>
        </w:tc>
        <w:tc>
          <w:tcPr>
            <w:tcW w:w="1868" w:type="dxa"/>
            <w:tcBorders>
              <w:bottom w:val="single" w:sz="4" w:space="0" w:color="auto"/>
            </w:tcBorders>
            <w:shd w:val="clear" w:color="auto" w:fill="auto"/>
            <w:tcMar>
              <w:top w:w="57" w:type="dxa"/>
              <w:left w:w="113" w:type="dxa"/>
              <w:bottom w:w="57" w:type="dxa"/>
            </w:tcMar>
            <w:vAlign w:val="center"/>
          </w:tcPr>
          <w:p w14:paraId="3F1D512A"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Asesor OCDI</w:t>
            </w:r>
          </w:p>
        </w:tc>
        <w:tc>
          <w:tcPr>
            <w:tcW w:w="3660" w:type="dxa"/>
            <w:tcBorders>
              <w:bottom w:val="single" w:sz="4" w:space="0" w:color="auto"/>
            </w:tcBorders>
            <w:tcMar>
              <w:top w:w="57" w:type="dxa"/>
              <w:left w:w="113" w:type="dxa"/>
              <w:bottom w:w="57" w:type="dxa"/>
            </w:tcMar>
            <w:vAlign w:val="center"/>
          </w:tcPr>
          <w:p w14:paraId="62BF831C" w14:textId="77777777" w:rsidR="00A65EE8" w:rsidRPr="002F2436" w:rsidRDefault="00A65EE8" w:rsidP="00DC09BD">
            <w:pPr>
              <w:spacing w:after="120"/>
              <w:jc w:val="both"/>
              <w:rPr>
                <w:rFonts w:ascii="Verdana" w:hAnsi="Verdana" w:cs="Arial"/>
                <w:sz w:val="20"/>
                <w:szCs w:val="20"/>
              </w:rPr>
            </w:pPr>
            <w:r w:rsidRPr="002F2436">
              <w:rPr>
                <w:rFonts w:ascii="Verdana" w:hAnsi="Verdana" w:cs="Arial"/>
                <w:sz w:val="20"/>
                <w:szCs w:val="20"/>
              </w:rPr>
              <w:t>En firme la Resolución Sancionatoria, comunicar la misma al área encargada del Cobro Coactivo – Apo.5.3</w:t>
            </w:r>
          </w:p>
        </w:tc>
        <w:tc>
          <w:tcPr>
            <w:tcW w:w="1419" w:type="dxa"/>
            <w:tcBorders>
              <w:bottom w:val="single" w:sz="4" w:space="0" w:color="auto"/>
            </w:tcBorders>
            <w:tcMar>
              <w:top w:w="57" w:type="dxa"/>
              <w:left w:w="113" w:type="dxa"/>
              <w:bottom w:w="57" w:type="dxa"/>
            </w:tcMar>
            <w:vAlign w:val="center"/>
          </w:tcPr>
          <w:p w14:paraId="6815B49E"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23BEFD5F" w14:textId="77777777" w:rsidR="00A65EE8" w:rsidRPr="002F2436" w:rsidRDefault="00A65EE8" w:rsidP="00DC09BD">
            <w:pPr>
              <w:jc w:val="center"/>
              <w:rPr>
                <w:rFonts w:ascii="Verdana" w:hAnsi="Verdana" w:cs="Arial"/>
                <w:sz w:val="20"/>
                <w:szCs w:val="20"/>
              </w:rPr>
            </w:pPr>
          </w:p>
        </w:tc>
      </w:tr>
      <w:tr w:rsidR="00A65EE8" w:rsidRPr="002F2436" w14:paraId="2A60DEC4" w14:textId="77777777" w:rsidTr="002F2436">
        <w:trPr>
          <w:gridAfter w:val="1"/>
          <w:wAfter w:w="13" w:type="dxa"/>
          <w:trHeight w:val="378"/>
        </w:trPr>
        <w:tc>
          <w:tcPr>
            <w:tcW w:w="56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C7A624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20</w:t>
            </w:r>
          </w:p>
        </w:tc>
        <w:tc>
          <w:tcPr>
            <w:tcW w:w="1848" w:type="dxa"/>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E1A4CF0" w14:textId="77777777" w:rsidR="00A65EE8" w:rsidRPr="002F2436" w:rsidRDefault="00A65EE8" w:rsidP="00DC09BD">
            <w:pPr>
              <w:jc w:val="center"/>
              <w:rPr>
                <w:rFonts w:ascii="Verdana" w:hAnsi="Verdana" w:cs="Arial"/>
                <w:sz w:val="20"/>
                <w:szCs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22065DAB" w14:textId="77777777" w:rsidR="00A65EE8" w:rsidRPr="002F2436" w:rsidRDefault="00A65EE8" w:rsidP="00DC09BD">
            <w:pPr>
              <w:jc w:val="center"/>
              <w:rPr>
                <w:rFonts w:ascii="Verdana" w:hAnsi="Verdana" w:cs="Arial"/>
                <w:sz w:val="20"/>
                <w:szCs w:val="20"/>
              </w:rPr>
            </w:pPr>
            <w:r w:rsidRPr="002F2436">
              <w:rPr>
                <w:rFonts w:ascii="Verdana" w:eastAsia="SimSun" w:hAnsi="Verdana" w:cs="Arial"/>
                <w:color w:val="000000"/>
                <w:sz w:val="20"/>
                <w:szCs w:val="20"/>
                <w:lang w:eastAsia="zh-CN"/>
              </w:rPr>
              <w:t>Finalizar y archivar expediente</w:t>
            </w:r>
          </w:p>
        </w:tc>
        <w:tc>
          <w:tcPr>
            <w:tcW w:w="1868" w:type="dxa"/>
            <w:tcBorders>
              <w:top w:val="single" w:sz="4" w:space="0" w:color="auto"/>
              <w:left w:val="single" w:sz="4" w:space="0" w:color="auto"/>
              <w:bottom w:val="single" w:sz="4" w:space="0" w:color="auto"/>
              <w:right w:val="single" w:sz="4" w:space="0" w:color="auto"/>
            </w:tcBorders>
            <w:vAlign w:val="center"/>
          </w:tcPr>
          <w:p w14:paraId="694431B9"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Asesor OCDI</w:t>
            </w:r>
          </w:p>
        </w:tc>
        <w:tc>
          <w:tcPr>
            <w:tcW w:w="3660" w:type="dxa"/>
            <w:tcBorders>
              <w:top w:val="single" w:sz="4" w:space="0" w:color="auto"/>
              <w:left w:val="single" w:sz="4" w:space="0" w:color="auto"/>
              <w:bottom w:val="single" w:sz="4" w:space="0" w:color="auto"/>
              <w:right w:val="single" w:sz="4" w:space="0" w:color="auto"/>
            </w:tcBorders>
            <w:vAlign w:val="center"/>
          </w:tcPr>
          <w:p w14:paraId="783486C8" w14:textId="77777777" w:rsidR="00A65EE8" w:rsidRPr="002F2436" w:rsidRDefault="00A65EE8" w:rsidP="00DC09BD">
            <w:pPr>
              <w:jc w:val="both"/>
              <w:rPr>
                <w:rFonts w:ascii="Verdana" w:hAnsi="Verdana" w:cs="Arial"/>
                <w:sz w:val="20"/>
                <w:szCs w:val="20"/>
              </w:rPr>
            </w:pPr>
            <w:r w:rsidRPr="002F2436">
              <w:rPr>
                <w:rFonts w:ascii="Verdana" w:hAnsi="Verdana" w:cs="Arial"/>
                <w:color w:val="000000"/>
                <w:sz w:val="20"/>
                <w:szCs w:val="20"/>
              </w:rPr>
              <w:t>Una vez se verifique que no hay más comunicaciones, se finaliza y archiva el expediente</w:t>
            </w:r>
          </w:p>
        </w:tc>
        <w:tc>
          <w:tcPr>
            <w:tcW w:w="1419" w:type="dxa"/>
            <w:tcBorders>
              <w:top w:val="single" w:sz="4" w:space="0" w:color="auto"/>
              <w:left w:val="single" w:sz="4" w:space="0" w:color="auto"/>
              <w:bottom w:val="single" w:sz="4" w:space="0" w:color="auto"/>
              <w:right w:val="single" w:sz="4" w:space="0" w:color="auto"/>
            </w:tcBorders>
            <w:vAlign w:val="center"/>
          </w:tcPr>
          <w:p w14:paraId="12239B2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Expediente Digital OCDI</w:t>
            </w:r>
          </w:p>
          <w:p w14:paraId="7B04ABD7" w14:textId="77777777" w:rsidR="00A65EE8" w:rsidRPr="002F2436" w:rsidRDefault="00A65EE8" w:rsidP="00DC09BD">
            <w:pPr>
              <w:jc w:val="center"/>
              <w:rPr>
                <w:rFonts w:ascii="Verdana" w:hAnsi="Verdana" w:cs="Arial"/>
                <w:sz w:val="20"/>
                <w:szCs w:val="20"/>
              </w:rPr>
            </w:pPr>
          </w:p>
          <w:p w14:paraId="7D415488"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Formato Único de Inventario Documental OCDI</w:t>
            </w:r>
          </w:p>
          <w:p w14:paraId="4E54E84E" w14:textId="77777777" w:rsidR="00A65EE8" w:rsidRPr="002F2436" w:rsidRDefault="00A65EE8" w:rsidP="00DC09BD">
            <w:pPr>
              <w:jc w:val="center"/>
              <w:rPr>
                <w:rFonts w:ascii="Verdana" w:hAnsi="Verdana" w:cs="Arial"/>
                <w:sz w:val="20"/>
                <w:szCs w:val="20"/>
              </w:rPr>
            </w:pPr>
          </w:p>
        </w:tc>
      </w:tr>
      <w:tr w:rsidR="00A65EE8" w:rsidRPr="002F2436" w14:paraId="4F70208B" w14:textId="77777777" w:rsidTr="002F2436">
        <w:trPr>
          <w:trHeight w:val="378"/>
        </w:trPr>
        <w:tc>
          <w:tcPr>
            <w:tcW w:w="568" w:type="dxa"/>
            <w:tcBorders>
              <w:top w:val="single" w:sz="4" w:space="0" w:color="auto"/>
              <w:left w:val="single" w:sz="4" w:space="0" w:color="auto"/>
              <w:bottom w:val="single" w:sz="4" w:space="0" w:color="auto"/>
              <w:right w:val="nil"/>
            </w:tcBorders>
            <w:shd w:val="clear" w:color="auto" w:fill="auto"/>
            <w:tcMar>
              <w:top w:w="57" w:type="dxa"/>
              <w:left w:w="113" w:type="dxa"/>
              <w:bottom w:w="57" w:type="dxa"/>
            </w:tcMar>
            <w:vAlign w:val="center"/>
          </w:tcPr>
          <w:p w14:paraId="614EC44B" w14:textId="77777777" w:rsidR="00A65EE8" w:rsidRPr="002F2436" w:rsidRDefault="00A65EE8" w:rsidP="00DC09BD">
            <w:pPr>
              <w:jc w:val="center"/>
              <w:rPr>
                <w:rFonts w:ascii="Verdana" w:hAnsi="Verdana" w:cs="Arial"/>
                <w:sz w:val="20"/>
                <w:szCs w:val="20"/>
              </w:rPr>
            </w:pPr>
          </w:p>
        </w:tc>
        <w:tc>
          <w:tcPr>
            <w:tcW w:w="10460" w:type="dxa"/>
            <w:gridSpan w:val="6"/>
            <w:tcBorders>
              <w:top w:val="single" w:sz="4" w:space="0" w:color="auto"/>
              <w:left w:val="nil"/>
              <w:bottom w:val="single" w:sz="4" w:space="0" w:color="auto"/>
              <w:right w:val="single" w:sz="4" w:space="0" w:color="auto"/>
            </w:tcBorders>
            <w:tcMar>
              <w:top w:w="57" w:type="dxa"/>
              <w:left w:w="113" w:type="dxa"/>
              <w:bottom w:w="57" w:type="dxa"/>
            </w:tcMar>
            <w:vAlign w:val="center"/>
          </w:tcPr>
          <w:p w14:paraId="25CD48D7" w14:textId="77777777" w:rsidR="00A65EE8" w:rsidRPr="002F2436" w:rsidRDefault="00A65EE8" w:rsidP="00DC09BD">
            <w:pPr>
              <w:jc w:val="center"/>
              <w:rPr>
                <w:rFonts w:ascii="Verdana" w:hAnsi="Verdana" w:cs="Arial"/>
                <w:b/>
                <w:sz w:val="20"/>
                <w:szCs w:val="20"/>
              </w:rPr>
            </w:pPr>
            <w:r w:rsidRPr="002F2436">
              <w:rPr>
                <w:rFonts w:ascii="Verdana" w:hAnsi="Verdana" w:cs="Arial"/>
                <w:b/>
                <w:sz w:val="20"/>
                <w:szCs w:val="20"/>
              </w:rPr>
              <w:t>FIN DEL PROCEDIMIENTO</w:t>
            </w:r>
          </w:p>
        </w:tc>
      </w:tr>
    </w:tbl>
    <w:p w14:paraId="1B9D566E" w14:textId="77777777" w:rsidR="00A65EE8" w:rsidRPr="002F2436" w:rsidRDefault="00A65EE8" w:rsidP="00A65EE8">
      <w:pPr>
        <w:ind w:left="360"/>
        <w:jc w:val="both"/>
        <w:rPr>
          <w:rFonts w:ascii="Verdana" w:hAnsi="Verdana" w:cs="Arial"/>
          <w:b/>
          <w:sz w:val="20"/>
          <w:szCs w:val="20"/>
        </w:rPr>
      </w:pPr>
    </w:p>
    <w:p w14:paraId="7E097CF2" w14:textId="77777777" w:rsidR="00A65EE8" w:rsidRPr="002F2436" w:rsidRDefault="00A65EE8" w:rsidP="00A65EE8">
      <w:pPr>
        <w:numPr>
          <w:ilvl w:val="0"/>
          <w:numId w:val="11"/>
        </w:numPr>
        <w:spacing w:after="0"/>
        <w:jc w:val="both"/>
        <w:rPr>
          <w:rFonts w:ascii="Verdana" w:hAnsi="Verdana" w:cs="Arial"/>
          <w:b/>
          <w:sz w:val="20"/>
          <w:szCs w:val="20"/>
        </w:rPr>
      </w:pPr>
      <w:r w:rsidRPr="002F2436">
        <w:rPr>
          <w:rFonts w:ascii="Verdana" w:hAnsi="Verdana" w:cs="Arial"/>
          <w:b/>
          <w:sz w:val="20"/>
          <w:szCs w:val="20"/>
        </w:rPr>
        <w:t>HISTORIAL DE CAMBIOS</w:t>
      </w:r>
    </w:p>
    <w:p w14:paraId="4D0B3897" w14:textId="77777777" w:rsidR="00A65EE8" w:rsidRPr="002F2436" w:rsidRDefault="00A65EE8" w:rsidP="00A65EE8">
      <w:pPr>
        <w:jc w:val="both"/>
        <w:rPr>
          <w:rFonts w:ascii="Verdana" w:hAnsi="Verdana" w:cs="Arial"/>
          <w:b/>
          <w:sz w:val="20"/>
          <w:szCs w:val="20"/>
        </w:rPr>
      </w:pPr>
    </w:p>
    <w:tbl>
      <w:tblPr>
        <w:tblW w:w="110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370"/>
        <w:gridCol w:w="6237"/>
        <w:gridCol w:w="1843"/>
      </w:tblGrid>
      <w:tr w:rsidR="00A65EE8" w:rsidRPr="002F2436" w14:paraId="4B41EF87" w14:textId="77777777" w:rsidTr="002F2436">
        <w:trPr>
          <w:trHeight w:val="346"/>
          <w:tblHeader/>
        </w:trPr>
        <w:tc>
          <w:tcPr>
            <w:tcW w:w="1565" w:type="dxa"/>
            <w:shd w:val="clear" w:color="auto" w:fill="404040" w:themeFill="text1" w:themeFillTint="BF"/>
            <w:tcMar>
              <w:top w:w="57" w:type="dxa"/>
              <w:left w:w="113" w:type="dxa"/>
              <w:bottom w:w="57" w:type="dxa"/>
            </w:tcMar>
            <w:vAlign w:val="center"/>
          </w:tcPr>
          <w:p w14:paraId="4286C941"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FECHA</w:t>
            </w:r>
          </w:p>
        </w:tc>
        <w:tc>
          <w:tcPr>
            <w:tcW w:w="1370" w:type="dxa"/>
            <w:shd w:val="clear" w:color="auto" w:fill="404040" w:themeFill="text1" w:themeFillTint="BF"/>
            <w:tcMar>
              <w:top w:w="57" w:type="dxa"/>
              <w:left w:w="113" w:type="dxa"/>
              <w:bottom w:w="57" w:type="dxa"/>
            </w:tcMar>
            <w:vAlign w:val="center"/>
          </w:tcPr>
          <w:p w14:paraId="47E398A1"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VERSIÓN</w:t>
            </w:r>
          </w:p>
        </w:tc>
        <w:tc>
          <w:tcPr>
            <w:tcW w:w="6237" w:type="dxa"/>
            <w:shd w:val="clear" w:color="auto" w:fill="404040" w:themeFill="text1" w:themeFillTint="BF"/>
            <w:tcMar>
              <w:top w:w="57" w:type="dxa"/>
              <w:left w:w="113" w:type="dxa"/>
              <w:bottom w:w="57" w:type="dxa"/>
            </w:tcMar>
            <w:vAlign w:val="center"/>
          </w:tcPr>
          <w:p w14:paraId="0163466A"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DESCRIPCIÓN DEL CAMBIO</w:t>
            </w:r>
          </w:p>
        </w:tc>
        <w:tc>
          <w:tcPr>
            <w:tcW w:w="1843" w:type="dxa"/>
            <w:shd w:val="clear" w:color="auto" w:fill="404040" w:themeFill="text1" w:themeFillTint="BF"/>
            <w:tcMar>
              <w:top w:w="57" w:type="dxa"/>
              <w:left w:w="113" w:type="dxa"/>
              <w:bottom w:w="57" w:type="dxa"/>
            </w:tcMar>
            <w:vAlign w:val="center"/>
          </w:tcPr>
          <w:p w14:paraId="5890EF87" w14:textId="77777777" w:rsidR="00A65EE8" w:rsidRPr="002F2436" w:rsidRDefault="00A65EE8" w:rsidP="00DC09BD">
            <w:pPr>
              <w:jc w:val="center"/>
              <w:rPr>
                <w:rFonts w:ascii="Verdana" w:hAnsi="Verdana" w:cs="Arial"/>
                <w:b/>
                <w:color w:val="FFFFFF" w:themeColor="background1"/>
                <w:sz w:val="20"/>
                <w:szCs w:val="20"/>
              </w:rPr>
            </w:pPr>
            <w:r w:rsidRPr="002F2436">
              <w:rPr>
                <w:rFonts w:ascii="Verdana" w:hAnsi="Verdana" w:cs="Arial"/>
                <w:b/>
                <w:color w:val="FFFFFF" w:themeColor="background1"/>
                <w:sz w:val="20"/>
                <w:szCs w:val="20"/>
              </w:rPr>
              <w:t>ASESOR SUG</w:t>
            </w:r>
          </w:p>
        </w:tc>
      </w:tr>
      <w:tr w:rsidR="00A65EE8" w:rsidRPr="002F2436" w14:paraId="3C27D904" w14:textId="77777777" w:rsidTr="002F2436">
        <w:trPr>
          <w:trHeight w:val="417"/>
        </w:trPr>
        <w:tc>
          <w:tcPr>
            <w:tcW w:w="1565" w:type="dxa"/>
            <w:shd w:val="clear" w:color="auto" w:fill="auto"/>
            <w:tcMar>
              <w:top w:w="57" w:type="dxa"/>
              <w:left w:w="113" w:type="dxa"/>
              <w:bottom w:w="57" w:type="dxa"/>
            </w:tcMar>
            <w:vAlign w:val="center"/>
          </w:tcPr>
          <w:p w14:paraId="3B8ED90C"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19-07-2016</w:t>
            </w:r>
          </w:p>
        </w:tc>
        <w:tc>
          <w:tcPr>
            <w:tcW w:w="1370" w:type="dxa"/>
            <w:shd w:val="clear" w:color="auto" w:fill="auto"/>
            <w:tcMar>
              <w:top w:w="57" w:type="dxa"/>
              <w:left w:w="113" w:type="dxa"/>
              <w:bottom w:w="57" w:type="dxa"/>
            </w:tcMar>
            <w:vAlign w:val="center"/>
          </w:tcPr>
          <w:p w14:paraId="7229746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w:t>
            </w:r>
          </w:p>
        </w:tc>
        <w:tc>
          <w:tcPr>
            <w:tcW w:w="6237" w:type="dxa"/>
            <w:tcMar>
              <w:top w:w="57" w:type="dxa"/>
              <w:left w:w="113" w:type="dxa"/>
              <w:bottom w:w="57" w:type="dxa"/>
            </w:tcMar>
            <w:vAlign w:val="center"/>
          </w:tcPr>
          <w:p w14:paraId="3B6290F8" w14:textId="77777777" w:rsidR="00A65EE8" w:rsidRPr="002F2436" w:rsidRDefault="00A65EE8" w:rsidP="00DC09BD">
            <w:pPr>
              <w:jc w:val="both"/>
              <w:rPr>
                <w:rFonts w:ascii="Verdana" w:hAnsi="Verdana" w:cs="Arial"/>
                <w:sz w:val="20"/>
                <w:szCs w:val="20"/>
              </w:rPr>
            </w:pPr>
            <w:r w:rsidRPr="002F2436">
              <w:rPr>
                <w:rFonts w:ascii="Verdana" w:hAnsi="Verdana" w:cs="Arial"/>
                <w:sz w:val="20"/>
                <w:szCs w:val="20"/>
              </w:rPr>
              <w:t>Traslado de la información de la plantilla de subproceso a procedimiento y actualización correspondiente.</w:t>
            </w:r>
          </w:p>
        </w:tc>
        <w:tc>
          <w:tcPr>
            <w:tcW w:w="1843" w:type="dxa"/>
            <w:tcMar>
              <w:top w:w="57" w:type="dxa"/>
              <w:left w:w="113" w:type="dxa"/>
              <w:bottom w:w="57" w:type="dxa"/>
            </w:tcMar>
            <w:vAlign w:val="center"/>
          </w:tcPr>
          <w:p w14:paraId="4F604AF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Tatiana Santos Y.</w:t>
            </w:r>
          </w:p>
        </w:tc>
      </w:tr>
      <w:tr w:rsidR="00A65EE8" w:rsidRPr="002F2436" w14:paraId="0DE13800" w14:textId="77777777" w:rsidTr="002F2436">
        <w:trPr>
          <w:trHeight w:val="417"/>
        </w:trPr>
        <w:tc>
          <w:tcPr>
            <w:tcW w:w="1565" w:type="dxa"/>
            <w:shd w:val="clear" w:color="auto" w:fill="auto"/>
            <w:tcMar>
              <w:top w:w="57" w:type="dxa"/>
              <w:left w:w="113" w:type="dxa"/>
              <w:bottom w:w="57" w:type="dxa"/>
            </w:tcMar>
            <w:vAlign w:val="center"/>
          </w:tcPr>
          <w:p w14:paraId="5FBD43A5"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10-11-2016</w:t>
            </w:r>
          </w:p>
        </w:tc>
        <w:tc>
          <w:tcPr>
            <w:tcW w:w="1370" w:type="dxa"/>
            <w:shd w:val="clear" w:color="auto" w:fill="auto"/>
            <w:tcMar>
              <w:top w:w="57" w:type="dxa"/>
              <w:left w:w="113" w:type="dxa"/>
              <w:bottom w:w="57" w:type="dxa"/>
            </w:tcMar>
            <w:vAlign w:val="center"/>
          </w:tcPr>
          <w:p w14:paraId="7AD8FEE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2</w:t>
            </w:r>
          </w:p>
        </w:tc>
        <w:tc>
          <w:tcPr>
            <w:tcW w:w="6237" w:type="dxa"/>
            <w:tcMar>
              <w:top w:w="57" w:type="dxa"/>
              <w:left w:w="113" w:type="dxa"/>
              <w:bottom w:w="57" w:type="dxa"/>
            </w:tcMar>
            <w:vAlign w:val="center"/>
          </w:tcPr>
          <w:p w14:paraId="71B90989" w14:textId="77777777" w:rsidR="00A65EE8" w:rsidRPr="002F2436" w:rsidRDefault="00A65EE8" w:rsidP="00DC09BD">
            <w:pPr>
              <w:jc w:val="both"/>
              <w:rPr>
                <w:rFonts w:ascii="Verdana" w:hAnsi="Verdana" w:cs="Arial"/>
                <w:sz w:val="20"/>
                <w:szCs w:val="20"/>
              </w:rPr>
            </w:pPr>
            <w:r w:rsidRPr="002F2436">
              <w:rPr>
                <w:rFonts w:ascii="Verdana" w:hAnsi="Verdana" w:cs="Arial"/>
                <w:sz w:val="20"/>
                <w:szCs w:val="20"/>
              </w:rPr>
              <w:t>Ajustes de acuerdo con las sugerencias de la Auditoria de Calidad y la revisión integral por parte del equipo del proceso</w:t>
            </w:r>
          </w:p>
        </w:tc>
        <w:tc>
          <w:tcPr>
            <w:tcW w:w="1843" w:type="dxa"/>
            <w:tcMar>
              <w:top w:w="57" w:type="dxa"/>
              <w:left w:w="113" w:type="dxa"/>
              <w:bottom w:w="57" w:type="dxa"/>
            </w:tcMar>
            <w:vAlign w:val="center"/>
          </w:tcPr>
          <w:p w14:paraId="62AFD09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Tatiana Santos Y.</w:t>
            </w:r>
          </w:p>
        </w:tc>
      </w:tr>
      <w:tr w:rsidR="00A65EE8" w:rsidRPr="002F2436" w14:paraId="6B2FA6E1" w14:textId="77777777" w:rsidTr="002F2436">
        <w:trPr>
          <w:trHeight w:val="417"/>
        </w:trPr>
        <w:tc>
          <w:tcPr>
            <w:tcW w:w="1565" w:type="dxa"/>
            <w:shd w:val="clear" w:color="auto" w:fill="auto"/>
            <w:tcMar>
              <w:top w:w="57" w:type="dxa"/>
              <w:left w:w="113" w:type="dxa"/>
              <w:bottom w:w="57" w:type="dxa"/>
            </w:tcMar>
            <w:vAlign w:val="center"/>
          </w:tcPr>
          <w:p w14:paraId="142E0C01"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lastRenderedPageBreak/>
              <w:t>16/07/2020</w:t>
            </w:r>
          </w:p>
        </w:tc>
        <w:tc>
          <w:tcPr>
            <w:tcW w:w="1370" w:type="dxa"/>
            <w:shd w:val="clear" w:color="auto" w:fill="auto"/>
            <w:tcMar>
              <w:top w:w="57" w:type="dxa"/>
              <w:left w:w="113" w:type="dxa"/>
              <w:bottom w:w="57" w:type="dxa"/>
            </w:tcMar>
            <w:vAlign w:val="center"/>
          </w:tcPr>
          <w:p w14:paraId="458F381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3</w:t>
            </w:r>
          </w:p>
        </w:tc>
        <w:tc>
          <w:tcPr>
            <w:tcW w:w="6237" w:type="dxa"/>
            <w:tcMar>
              <w:top w:w="57" w:type="dxa"/>
              <w:left w:w="113" w:type="dxa"/>
              <w:bottom w:w="57" w:type="dxa"/>
            </w:tcMar>
            <w:vAlign w:val="center"/>
          </w:tcPr>
          <w:p w14:paraId="226786E6" w14:textId="77777777" w:rsidR="00A65EE8" w:rsidRPr="002F2436" w:rsidRDefault="00A65EE8" w:rsidP="00DC09BD">
            <w:pPr>
              <w:jc w:val="both"/>
              <w:rPr>
                <w:rFonts w:ascii="Verdana" w:hAnsi="Verdana" w:cs="Arial"/>
                <w:sz w:val="20"/>
                <w:szCs w:val="20"/>
              </w:rPr>
            </w:pPr>
            <w:r w:rsidRPr="002F2436">
              <w:rPr>
                <w:rFonts w:ascii="Verdana" w:hAnsi="Verdana" w:cs="Arial"/>
                <w:sz w:val="20"/>
                <w:szCs w:val="20"/>
              </w:rPr>
              <w:t xml:space="preserve">Actualización conforme a los flujos del procedimiento ordinario en el Expediente Digital OCDI. </w:t>
            </w:r>
          </w:p>
        </w:tc>
        <w:tc>
          <w:tcPr>
            <w:tcW w:w="1843" w:type="dxa"/>
            <w:tcMar>
              <w:top w:w="57" w:type="dxa"/>
              <w:left w:w="113" w:type="dxa"/>
              <w:bottom w:w="57" w:type="dxa"/>
            </w:tcMar>
            <w:vAlign w:val="center"/>
          </w:tcPr>
          <w:p w14:paraId="78AEF666"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Liliana Parra</w:t>
            </w:r>
          </w:p>
        </w:tc>
      </w:tr>
      <w:tr w:rsidR="00A65EE8" w:rsidRPr="002F2436" w14:paraId="08AF9A1B" w14:textId="77777777" w:rsidTr="002F2436">
        <w:trPr>
          <w:trHeight w:val="417"/>
        </w:trPr>
        <w:tc>
          <w:tcPr>
            <w:tcW w:w="1565" w:type="dxa"/>
            <w:shd w:val="clear" w:color="auto" w:fill="auto"/>
            <w:tcMar>
              <w:top w:w="57" w:type="dxa"/>
              <w:left w:w="113" w:type="dxa"/>
              <w:bottom w:w="57" w:type="dxa"/>
            </w:tcMar>
            <w:vAlign w:val="center"/>
          </w:tcPr>
          <w:p w14:paraId="1E220173"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24/06/2022</w:t>
            </w:r>
          </w:p>
        </w:tc>
        <w:tc>
          <w:tcPr>
            <w:tcW w:w="1370" w:type="dxa"/>
            <w:shd w:val="clear" w:color="auto" w:fill="auto"/>
            <w:tcMar>
              <w:top w:w="57" w:type="dxa"/>
              <w:left w:w="113" w:type="dxa"/>
              <w:bottom w:w="57" w:type="dxa"/>
            </w:tcMar>
            <w:vAlign w:val="center"/>
          </w:tcPr>
          <w:p w14:paraId="199E480F"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4</w:t>
            </w:r>
          </w:p>
        </w:tc>
        <w:tc>
          <w:tcPr>
            <w:tcW w:w="6237" w:type="dxa"/>
            <w:tcMar>
              <w:top w:w="57" w:type="dxa"/>
              <w:left w:w="113" w:type="dxa"/>
              <w:bottom w:w="57" w:type="dxa"/>
            </w:tcMar>
            <w:vAlign w:val="center"/>
          </w:tcPr>
          <w:p w14:paraId="683F3286" w14:textId="77777777" w:rsidR="00A65EE8" w:rsidRPr="002F2436" w:rsidRDefault="00A65EE8" w:rsidP="00DC09BD">
            <w:pPr>
              <w:jc w:val="both"/>
              <w:rPr>
                <w:rFonts w:ascii="Verdana" w:hAnsi="Verdana" w:cs="Arial"/>
                <w:sz w:val="20"/>
                <w:szCs w:val="20"/>
              </w:rPr>
            </w:pPr>
            <w:r w:rsidRPr="002F2436">
              <w:rPr>
                <w:rFonts w:ascii="Verdana" w:hAnsi="Verdana" w:cs="Arial"/>
                <w:sz w:val="20"/>
                <w:szCs w:val="20"/>
              </w:rPr>
              <w:t xml:space="preserve">Actualización conforme a la Ley 1952/19 reformada por la Ley 2094/21 y los lujos del Expediente Digital OCDI. </w:t>
            </w:r>
          </w:p>
          <w:p w14:paraId="5B823F08" w14:textId="77777777" w:rsidR="00A65EE8" w:rsidRPr="002F2436" w:rsidRDefault="00A65EE8" w:rsidP="00DC09BD">
            <w:pPr>
              <w:jc w:val="both"/>
              <w:rPr>
                <w:rFonts w:ascii="Verdana" w:hAnsi="Verdana" w:cs="Arial"/>
                <w:sz w:val="20"/>
                <w:szCs w:val="20"/>
              </w:rPr>
            </w:pPr>
            <w:r w:rsidRPr="002F2436">
              <w:rPr>
                <w:rFonts w:ascii="Verdana" w:hAnsi="Verdana" w:cs="Arial"/>
                <w:sz w:val="20"/>
                <w:szCs w:val="20"/>
              </w:rPr>
              <w:t xml:space="preserve">Se modificó el nombre del procedimiento de Ejecución del Acto Disciplinario Inhibitorio y se </w:t>
            </w:r>
            <w:proofErr w:type="gramStart"/>
            <w:r w:rsidRPr="002F2436">
              <w:rPr>
                <w:rFonts w:ascii="Verdana" w:hAnsi="Verdana" w:cs="Arial"/>
                <w:sz w:val="20"/>
                <w:szCs w:val="20"/>
              </w:rPr>
              <w:t>nombró como</w:t>
            </w:r>
            <w:proofErr w:type="gramEnd"/>
            <w:r w:rsidRPr="002F2436">
              <w:rPr>
                <w:rFonts w:ascii="Verdana" w:hAnsi="Verdana" w:cs="Arial"/>
                <w:sz w:val="20"/>
                <w:szCs w:val="20"/>
              </w:rPr>
              <w:t xml:space="preserve"> Ejecución del Acto Disciplinario Inhibitorio y Temeridad</w:t>
            </w:r>
          </w:p>
        </w:tc>
        <w:tc>
          <w:tcPr>
            <w:tcW w:w="1843" w:type="dxa"/>
            <w:tcMar>
              <w:top w:w="57" w:type="dxa"/>
              <w:left w:w="113" w:type="dxa"/>
              <w:bottom w:w="57" w:type="dxa"/>
            </w:tcMar>
            <w:vAlign w:val="center"/>
          </w:tcPr>
          <w:p w14:paraId="2EB8F584" w14:textId="77777777" w:rsidR="00A65EE8" w:rsidRPr="002F2436" w:rsidRDefault="00A65EE8" w:rsidP="00DC09BD">
            <w:pPr>
              <w:jc w:val="center"/>
              <w:rPr>
                <w:rFonts w:ascii="Verdana" w:hAnsi="Verdana" w:cs="Arial"/>
                <w:sz w:val="20"/>
                <w:szCs w:val="20"/>
              </w:rPr>
            </w:pPr>
            <w:r w:rsidRPr="002F2436">
              <w:rPr>
                <w:rFonts w:ascii="Verdana" w:hAnsi="Verdana" w:cs="Arial"/>
                <w:sz w:val="20"/>
                <w:szCs w:val="20"/>
              </w:rPr>
              <w:t>Liliana Parra</w:t>
            </w:r>
          </w:p>
        </w:tc>
      </w:tr>
    </w:tbl>
    <w:p w14:paraId="53B7A66B" w14:textId="77777777" w:rsidR="00A65EE8" w:rsidRPr="002F2436" w:rsidRDefault="00A65EE8" w:rsidP="00A65EE8">
      <w:pPr>
        <w:jc w:val="both"/>
        <w:rPr>
          <w:rFonts w:ascii="Verdana" w:hAnsi="Verdana" w:cs="Arial"/>
          <w:b/>
          <w:sz w:val="20"/>
          <w:szCs w:val="20"/>
        </w:rPr>
      </w:pPr>
    </w:p>
    <w:p w14:paraId="477841F2" w14:textId="77777777" w:rsidR="00A65EE8" w:rsidRPr="002F2436" w:rsidRDefault="00A65EE8" w:rsidP="00A65EE8">
      <w:pPr>
        <w:jc w:val="both"/>
        <w:rPr>
          <w:rFonts w:ascii="Verdana" w:hAnsi="Verdana" w:cs="Arial"/>
          <w:b/>
          <w:sz w:val="20"/>
          <w:szCs w:val="20"/>
        </w:rPr>
      </w:pPr>
    </w:p>
    <w:p w14:paraId="6B86AA0B" w14:textId="77777777" w:rsidR="00A65EE8" w:rsidRPr="002F2436" w:rsidRDefault="00A65EE8" w:rsidP="00A65EE8">
      <w:pPr>
        <w:numPr>
          <w:ilvl w:val="0"/>
          <w:numId w:val="11"/>
        </w:numPr>
        <w:spacing w:after="0"/>
        <w:jc w:val="both"/>
        <w:rPr>
          <w:rFonts w:ascii="Verdana" w:hAnsi="Verdana" w:cs="Arial"/>
          <w:b/>
          <w:sz w:val="20"/>
          <w:szCs w:val="20"/>
        </w:rPr>
      </w:pPr>
      <w:r w:rsidRPr="002F2436">
        <w:rPr>
          <w:rFonts w:ascii="Verdana" w:hAnsi="Verdana" w:cs="Arial"/>
          <w:b/>
          <w:sz w:val="20"/>
          <w:szCs w:val="20"/>
        </w:rPr>
        <w:t>APROBACIÓN</w:t>
      </w:r>
    </w:p>
    <w:p w14:paraId="7C657E01" w14:textId="77777777" w:rsidR="002F2436" w:rsidRPr="002F2436" w:rsidRDefault="002F2436" w:rsidP="002F2436">
      <w:pPr>
        <w:jc w:val="both"/>
        <w:rPr>
          <w:rFonts w:ascii="Verdana" w:hAnsi="Verdana" w:cs="Arial"/>
          <w:b/>
          <w:sz w:val="20"/>
          <w:szCs w:val="20"/>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44"/>
        <w:gridCol w:w="6379"/>
      </w:tblGrid>
      <w:tr w:rsidR="002F2436" w:rsidRPr="002F2436" w14:paraId="45444468" w14:textId="77777777" w:rsidTr="002F2436">
        <w:trPr>
          <w:trHeight w:val="873"/>
        </w:trPr>
        <w:tc>
          <w:tcPr>
            <w:tcW w:w="3544"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C9FE1A0" w14:textId="77777777" w:rsidR="002F2436" w:rsidRPr="002F2436" w:rsidRDefault="002F2436" w:rsidP="00901819">
            <w:pPr>
              <w:pStyle w:val="Piedepgina"/>
              <w:ind w:right="360"/>
              <w:jc w:val="both"/>
              <w:rPr>
                <w:rFonts w:ascii="Verdana" w:hAnsi="Verdana" w:cs="Arial"/>
                <w:b/>
                <w:color w:val="FFFFFF" w:themeColor="background1"/>
                <w:sz w:val="20"/>
                <w:szCs w:val="20"/>
              </w:rPr>
            </w:pPr>
            <w:r w:rsidRPr="002F2436">
              <w:rPr>
                <w:rFonts w:ascii="Verdana" w:hAnsi="Verdana" w:cs="Arial"/>
                <w:b/>
                <w:color w:val="FFFFFF" w:themeColor="background1"/>
                <w:sz w:val="20"/>
                <w:szCs w:val="20"/>
              </w:rPr>
              <w:t xml:space="preserve">ELABORADO POR: </w:t>
            </w:r>
          </w:p>
        </w:tc>
        <w:tc>
          <w:tcPr>
            <w:tcW w:w="637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360F69" w14:textId="77777777" w:rsidR="002F2436" w:rsidRPr="002F2436" w:rsidRDefault="002F2436" w:rsidP="002F2436">
            <w:pPr>
              <w:pStyle w:val="Piedepgina"/>
              <w:spacing w:line="276" w:lineRule="auto"/>
              <w:ind w:right="360"/>
              <w:rPr>
                <w:rFonts w:ascii="Verdana" w:hAnsi="Verdana" w:cs="Arial"/>
                <w:b/>
                <w:sz w:val="20"/>
                <w:szCs w:val="20"/>
              </w:rPr>
            </w:pPr>
            <w:r w:rsidRPr="002F2436">
              <w:rPr>
                <w:rFonts w:ascii="Verdana" w:hAnsi="Verdana" w:cs="Arial"/>
                <w:sz w:val="20"/>
                <w:szCs w:val="20"/>
              </w:rPr>
              <w:t>Nombre: Iván Javier Silva Miranda</w:t>
            </w:r>
          </w:p>
          <w:p w14:paraId="13EAB5AA" w14:textId="77777777" w:rsidR="002F2436" w:rsidRPr="002F2436" w:rsidRDefault="002F2436" w:rsidP="002F2436">
            <w:pPr>
              <w:pStyle w:val="Piedepgina"/>
              <w:tabs>
                <w:tab w:val="left" w:pos="4536"/>
              </w:tabs>
              <w:ind w:right="71"/>
              <w:jc w:val="both"/>
              <w:rPr>
                <w:rFonts w:ascii="Verdana" w:hAnsi="Verdana" w:cs="Arial"/>
                <w:sz w:val="20"/>
                <w:szCs w:val="20"/>
              </w:rPr>
            </w:pPr>
            <w:r w:rsidRPr="002F2436">
              <w:rPr>
                <w:rFonts w:ascii="Verdana" w:hAnsi="Verdana" w:cs="Arial"/>
                <w:sz w:val="20"/>
                <w:szCs w:val="20"/>
              </w:rPr>
              <w:t xml:space="preserve">Cargo:    Asesor Oficina Control Disciplinario Interno </w:t>
            </w:r>
          </w:p>
          <w:p w14:paraId="6A61CEB7" w14:textId="6E783088" w:rsidR="002F2436" w:rsidRPr="002F2436" w:rsidRDefault="002F2436" w:rsidP="002F2436">
            <w:pPr>
              <w:pStyle w:val="Piedepgina"/>
              <w:tabs>
                <w:tab w:val="left" w:pos="4536"/>
              </w:tabs>
              <w:ind w:right="71"/>
              <w:jc w:val="both"/>
              <w:rPr>
                <w:rFonts w:ascii="Verdana" w:hAnsi="Verdana" w:cs="Arial"/>
                <w:sz w:val="20"/>
                <w:szCs w:val="20"/>
              </w:rPr>
            </w:pPr>
            <w:r w:rsidRPr="002F2436">
              <w:rPr>
                <w:rFonts w:ascii="Verdana" w:hAnsi="Verdana" w:cs="Arial"/>
                <w:sz w:val="20"/>
                <w:szCs w:val="20"/>
              </w:rPr>
              <w:t>Fecha:    24/06/2022</w:t>
            </w:r>
          </w:p>
        </w:tc>
      </w:tr>
      <w:tr w:rsidR="002F2436" w:rsidRPr="002F2436" w14:paraId="61A83803" w14:textId="77777777" w:rsidTr="002F2436">
        <w:trPr>
          <w:trHeight w:val="701"/>
        </w:trPr>
        <w:tc>
          <w:tcPr>
            <w:tcW w:w="3544"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67012245" w14:textId="77777777" w:rsidR="002F2436" w:rsidRPr="002F2436" w:rsidRDefault="002F2436" w:rsidP="00901819">
            <w:pPr>
              <w:pStyle w:val="Piedepgina"/>
              <w:ind w:right="360"/>
              <w:jc w:val="both"/>
              <w:rPr>
                <w:rFonts w:ascii="Verdana" w:hAnsi="Verdana" w:cs="Arial"/>
                <w:b/>
                <w:color w:val="FFFFFF" w:themeColor="background1"/>
                <w:sz w:val="20"/>
                <w:szCs w:val="20"/>
              </w:rPr>
            </w:pPr>
            <w:r w:rsidRPr="002F2436">
              <w:rPr>
                <w:rFonts w:ascii="Verdana" w:hAnsi="Verdana" w:cs="Arial"/>
                <w:b/>
                <w:color w:val="FFFFFF" w:themeColor="background1"/>
                <w:sz w:val="20"/>
                <w:szCs w:val="20"/>
              </w:rPr>
              <w:t>REVISADO POR:</w:t>
            </w:r>
          </w:p>
        </w:tc>
        <w:tc>
          <w:tcPr>
            <w:tcW w:w="6379" w:type="dxa"/>
            <w:tcBorders>
              <w:top w:val="single" w:sz="6" w:space="0" w:color="auto"/>
              <w:left w:val="single" w:sz="6" w:space="0" w:color="auto"/>
              <w:bottom w:val="single" w:sz="6" w:space="0" w:color="auto"/>
              <w:right w:val="single" w:sz="6" w:space="0" w:color="auto"/>
            </w:tcBorders>
            <w:vAlign w:val="center"/>
          </w:tcPr>
          <w:p w14:paraId="318C9EC3" w14:textId="77777777" w:rsidR="002F2436" w:rsidRPr="002F2436" w:rsidRDefault="002F2436" w:rsidP="00901819">
            <w:pPr>
              <w:pStyle w:val="Piedepgina"/>
              <w:ind w:right="360"/>
              <w:jc w:val="both"/>
              <w:rPr>
                <w:rFonts w:ascii="Verdana" w:hAnsi="Verdana" w:cs="Arial"/>
                <w:sz w:val="20"/>
                <w:szCs w:val="20"/>
              </w:rPr>
            </w:pPr>
            <w:r w:rsidRPr="002F2436">
              <w:rPr>
                <w:rFonts w:ascii="Verdana" w:hAnsi="Verdana" w:cs="Arial"/>
                <w:sz w:val="20"/>
                <w:szCs w:val="20"/>
              </w:rPr>
              <w:t>Nombre: Claudia Patricia Paz Lamir</w:t>
            </w:r>
          </w:p>
          <w:p w14:paraId="7AB375AE" w14:textId="77777777" w:rsidR="002F2436" w:rsidRPr="002F2436" w:rsidRDefault="002F2436" w:rsidP="00901819">
            <w:pPr>
              <w:pStyle w:val="Piedepgina"/>
              <w:tabs>
                <w:tab w:val="left" w:pos="4536"/>
              </w:tabs>
              <w:ind w:right="71"/>
              <w:jc w:val="both"/>
              <w:rPr>
                <w:rFonts w:ascii="Verdana" w:hAnsi="Verdana" w:cs="Arial"/>
                <w:sz w:val="20"/>
                <w:szCs w:val="20"/>
              </w:rPr>
            </w:pPr>
            <w:r w:rsidRPr="002F2436">
              <w:rPr>
                <w:rFonts w:ascii="Verdana" w:hAnsi="Verdana" w:cs="Arial"/>
                <w:sz w:val="20"/>
                <w:szCs w:val="20"/>
              </w:rPr>
              <w:t xml:space="preserve">Cargo:    </w:t>
            </w:r>
            <w:proofErr w:type="gramStart"/>
            <w:r w:rsidRPr="002F2436">
              <w:rPr>
                <w:rFonts w:ascii="Verdana" w:hAnsi="Verdana" w:cs="Arial"/>
                <w:sz w:val="20"/>
                <w:szCs w:val="20"/>
              </w:rPr>
              <w:t>Jefe</w:t>
            </w:r>
            <w:proofErr w:type="gramEnd"/>
            <w:r w:rsidRPr="002F2436">
              <w:rPr>
                <w:rFonts w:ascii="Verdana" w:hAnsi="Verdana" w:cs="Arial"/>
                <w:sz w:val="20"/>
                <w:szCs w:val="20"/>
              </w:rPr>
              <w:t xml:space="preserve"> Oficina Control Disciplinario Interno </w:t>
            </w:r>
          </w:p>
          <w:p w14:paraId="51B6820E" w14:textId="4F752BCC" w:rsidR="002F2436" w:rsidRPr="002F2436" w:rsidRDefault="002F2436" w:rsidP="00901819">
            <w:pPr>
              <w:pStyle w:val="Piedepgina"/>
              <w:ind w:right="360"/>
              <w:jc w:val="both"/>
              <w:rPr>
                <w:rFonts w:ascii="Verdana" w:hAnsi="Verdana" w:cs="Arial"/>
                <w:sz w:val="20"/>
                <w:szCs w:val="20"/>
              </w:rPr>
            </w:pPr>
            <w:r w:rsidRPr="002F2436">
              <w:rPr>
                <w:rFonts w:ascii="Verdana" w:hAnsi="Verdana" w:cs="Arial"/>
                <w:sz w:val="20"/>
                <w:szCs w:val="20"/>
              </w:rPr>
              <w:t xml:space="preserve">Fecha:     24/06/2022  </w:t>
            </w:r>
          </w:p>
        </w:tc>
      </w:tr>
      <w:tr w:rsidR="002F2436" w:rsidRPr="002F2436" w14:paraId="58404691" w14:textId="77777777" w:rsidTr="002F2436">
        <w:trPr>
          <w:trHeight w:val="839"/>
        </w:trPr>
        <w:tc>
          <w:tcPr>
            <w:tcW w:w="3544"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0D79BEA2" w14:textId="77777777" w:rsidR="002F2436" w:rsidRPr="002F2436" w:rsidRDefault="002F2436" w:rsidP="00901819">
            <w:pPr>
              <w:pStyle w:val="Piedepgina"/>
              <w:ind w:right="360"/>
              <w:jc w:val="both"/>
              <w:rPr>
                <w:rFonts w:ascii="Verdana" w:hAnsi="Verdana" w:cs="Arial"/>
                <w:b/>
                <w:color w:val="FFFFFF" w:themeColor="background1"/>
                <w:sz w:val="20"/>
                <w:szCs w:val="20"/>
              </w:rPr>
            </w:pPr>
            <w:r w:rsidRPr="002F2436">
              <w:rPr>
                <w:rFonts w:ascii="Verdana" w:hAnsi="Verdana" w:cs="Arial"/>
                <w:b/>
                <w:color w:val="FFFFFF" w:themeColor="background1"/>
                <w:sz w:val="20"/>
                <w:szCs w:val="20"/>
              </w:rPr>
              <w:t>APROBADO POR:</w:t>
            </w:r>
          </w:p>
        </w:tc>
        <w:tc>
          <w:tcPr>
            <w:tcW w:w="6379" w:type="dxa"/>
            <w:tcBorders>
              <w:top w:val="single" w:sz="6" w:space="0" w:color="auto"/>
              <w:left w:val="single" w:sz="6" w:space="0" w:color="auto"/>
              <w:bottom w:val="single" w:sz="6" w:space="0" w:color="auto"/>
              <w:right w:val="single" w:sz="6" w:space="0" w:color="auto"/>
            </w:tcBorders>
            <w:vAlign w:val="center"/>
          </w:tcPr>
          <w:p w14:paraId="129303C7" w14:textId="77777777" w:rsidR="002F2436" w:rsidRPr="002F2436" w:rsidRDefault="002F2436" w:rsidP="00901819">
            <w:pPr>
              <w:pStyle w:val="Piedepgina"/>
              <w:ind w:right="360"/>
              <w:jc w:val="both"/>
              <w:rPr>
                <w:rFonts w:ascii="Verdana" w:hAnsi="Verdana" w:cs="Arial"/>
                <w:sz w:val="20"/>
                <w:szCs w:val="20"/>
              </w:rPr>
            </w:pPr>
            <w:r w:rsidRPr="002F2436">
              <w:rPr>
                <w:rFonts w:ascii="Verdana" w:hAnsi="Verdana" w:cs="Arial"/>
                <w:sz w:val="20"/>
                <w:szCs w:val="20"/>
              </w:rPr>
              <w:t>Nombre: Claudia Patricia Paz Lamir</w:t>
            </w:r>
          </w:p>
          <w:p w14:paraId="2D04A23D" w14:textId="77777777" w:rsidR="002F2436" w:rsidRPr="002F2436" w:rsidRDefault="002F2436" w:rsidP="00901819">
            <w:pPr>
              <w:pStyle w:val="Piedepgina"/>
              <w:tabs>
                <w:tab w:val="left" w:pos="4536"/>
              </w:tabs>
              <w:ind w:right="71"/>
              <w:jc w:val="both"/>
              <w:rPr>
                <w:rFonts w:ascii="Verdana" w:hAnsi="Verdana" w:cs="Arial"/>
                <w:sz w:val="20"/>
                <w:szCs w:val="20"/>
              </w:rPr>
            </w:pPr>
            <w:r w:rsidRPr="002F2436">
              <w:rPr>
                <w:rFonts w:ascii="Verdana" w:hAnsi="Verdana" w:cs="Arial"/>
                <w:sz w:val="20"/>
                <w:szCs w:val="20"/>
              </w:rPr>
              <w:t xml:space="preserve">Cargo:    </w:t>
            </w:r>
            <w:proofErr w:type="gramStart"/>
            <w:r w:rsidRPr="002F2436">
              <w:rPr>
                <w:rFonts w:ascii="Verdana" w:hAnsi="Verdana" w:cs="Arial"/>
                <w:sz w:val="20"/>
                <w:szCs w:val="20"/>
              </w:rPr>
              <w:t>Jefe</w:t>
            </w:r>
            <w:proofErr w:type="gramEnd"/>
            <w:r w:rsidRPr="002F2436">
              <w:rPr>
                <w:rFonts w:ascii="Verdana" w:hAnsi="Verdana" w:cs="Arial"/>
                <w:sz w:val="20"/>
                <w:szCs w:val="20"/>
              </w:rPr>
              <w:t xml:space="preserve"> Oficina Control Disciplinario Interno </w:t>
            </w:r>
          </w:p>
          <w:p w14:paraId="25D0D9CD" w14:textId="63F8C50F" w:rsidR="002F2436" w:rsidRPr="002F2436" w:rsidRDefault="002F2436" w:rsidP="00901819">
            <w:pPr>
              <w:pStyle w:val="Piedepgina"/>
              <w:ind w:right="360"/>
              <w:jc w:val="both"/>
              <w:rPr>
                <w:rFonts w:ascii="Verdana" w:hAnsi="Verdana" w:cs="Arial"/>
                <w:sz w:val="20"/>
                <w:szCs w:val="20"/>
              </w:rPr>
            </w:pPr>
            <w:r w:rsidRPr="002F2436">
              <w:rPr>
                <w:rFonts w:ascii="Verdana" w:hAnsi="Verdana" w:cs="Arial"/>
                <w:sz w:val="20"/>
                <w:szCs w:val="20"/>
              </w:rPr>
              <w:t xml:space="preserve">Fecha:    24/06/2022  </w:t>
            </w:r>
          </w:p>
        </w:tc>
      </w:tr>
    </w:tbl>
    <w:p w14:paraId="28364CA0" w14:textId="77777777" w:rsidR="00A65EE8" w:rsidRPr="002F2436" w:rsidRDefault="00A65EE8" w:rsidP="00A65EE8">
      <w:pPr>
        <w:jc w:val="both"/>
        <w:rPr>
          <w:rFonts w:ascii="Verdana" w:hAnsi="Verdana" w:cs="Arial"/>
          <w:b/>
          <w:sz w:val="20"/>
          <w:szCs w:val="20"/>
        </w:rPr>
      </w:pPr>
    </w:p>
    <w:p w14:paraId="1470A942" w14:textId="77777777" w:rsidR="00A65EE8" w:rsidRPr="002F2436" w:rsidRDefault="00A65EE8" w:rsidP="00A65EE8">
      <w:pPr>
        <w:rPr>
          <w:rFonts w:ascii="Verdana" w:hAnsi="Verdana" w:cs="Arial"/>
          <w:sz w:val="20"/>
          <w:szCs w:val="20"/>
        </w:rPr>
      </w:pPr>
    </w:p>
    <w:p w14:paraId="411A00F3" w14:textId="77777777" w:rsidR="00A65EE8" w:rsidRPr="002F2436" w:rsidRDefault="00A65EE8" w:rsidP="00A65EE8">
      <w:pPr>
        <w:rPr>
          <w:rFonts w:ascii="Verdana" w:hAnsi="Verdana" w:cs="Arial"/>
          <w:b/>
          <w:sz w:val="20"/>
          <w:szCs w:val="20"/>
        </w:rPr>
      </w:pPr>
    </w:p>
    <w:p w14:paraId="1DA3380E" w14:textId="77777777" w:rsidR="00A65EE8" w:rsidRPr="002F2436" w:rsidRDefault="00A65EE8" w:rsidP="00A65EE8">
      <w:pPr>
        <w:tabs>
          <w:tab w:val="left" w:pos="6795"/>
        </w:tabs>
        <w:rPr>
          <w:rFonts w:ascii="Verdana" w:hAnsi="Verdana" w:cs="Arial"/>
          <w:sz w:val="20"/>
          <w:szCs w:val="20"/>
        </w:rPr>
      </w:pPr>
      <w:r w:rsidRPr="002F2436">
        <w:rPr>
          <w:rFonts w:ascii="Verdana" w:hAnsi="Verdana" w:cs="Arial"/>
          <w:sz w:val="20"/>
          <w:szCs w:val="20"/>
        </w:rPr>
        <w:tab/>
      </w:r>
    </w:p>
    <w:p w14:paraId="333C3E3D" w14:textId="77777777" w:rsidR="00BB4EAC" w:rsidRPr="002F2436" w:rsidRDefault="00BB4EAC" w:rsidP="009C583C">
      <w:pPr>
        <w:rPr>
          <w:rFonts w:ascii="Verdana" w:hAnsi="Verdana"/>
          <w:sz w:val="20"/>
          <w:szCs w:val="20"/>
        </w:rPr>
      </w:pPr>
    </w:p>
    <w:sectPr w:rsidR="00BB4EAC" w:rsidRPr="002F2436" w:rsidSect="009A384B">
      <w:headerReference w:type="default" r:id="rId11"/>
      <w:pgSz w:w="12240" w:h="15840"/>
      <w:pgMar w:top="16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78CF" w14:textId="77777777" w:rsidR="00F74146" w:rsidRDefault="00F74146" w:rsidP="00FF09A0">
      <w:pPr>
        <w:spacing w:after="0" w:line="240" w:lineRule="auto"/>
      </w:pPr>
      <w:r>
        <w:separator/>
      </w:r>
    </w:p>
  </w:endnote>
  <w:endnote w:type="continuationSeparator" w:id="0">
    <w:p w14:paraId="127D7466" w14:textId="77777777" w:rsidR="00F74146" w:rsidRDefault="00F7414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9C09" w14:textId="77777777" w:rsidR="00F74146" w:rsidRDefault="00F74146" w:rsidP="00FF09A0">
      <w:pPr>
        <w:spacing w:after="0" w:line="240" w:lineRule="auto"/>
      </w:pPr>
      <w:r>
        <w:separator/>
      </w:r>
    </w:p>
  </w:footnote>
  <w:footnote w:type="continuationSeparator" w:id="0">
    <w:p w14:paraId="250C3161" w14:textId="77777777" w:rsidR="00F74146" w:rsidRDefault="00F7414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6"/>
      <w:gridCol w:w="4677"/>
      <w:gridCol w:w="2410"/>
    </w:tblGrid>
    <w:tr w:rsidR="00CA776F" w:rsidRPr="00107A8D" w14:paraId="43AF3AF3" w14:textId="2BD48368" w:rsidTr="00A81D0B">
      <w:trPr>
        <w:cantSplit/>
        <w:trHeight w:val="1120"/>
        <w:jc w:val="center"/>
      </w:trPr>
      <w:tc>
        <w:tcPr>
          <w:tcW w:w="2836" w:type="dxa"/>
          <w:tcBorders>
            <w:right w:val="nil"/>
          </w:tcBorders>
          <w:vAlign w:val="center"/>
        </w:tcPr>
        <w:p w14:paraId="28710482" w14:textId="55DFD883" w:rsidR="00CA776F" w:rsidRDefault="00CA776F" w:rsidP="00D30510">
          <w:pPr>
            <w:pStyle w:val="Encabezado"/>
            <w:jc w:val="center"/>
            <w:rPr>
              <w:rFonts w:ascii="Verdana" w:hAnsi="Verdana" w:cs="Arial"/>
              <w:b/>
            </w:rPr>
          </w:pPr>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CA776F" w:rsidRDefault="00CA776F" w:rsidP="00D30510">
          <w:pPr>
            <w:pStyle w:val="Encabezado"/>
            <w:jc w:val="center"/>
            <w:rPr>
              <w:rFonts w:ascii="Verdana" w:hAnsi="Verdana" w:cs="Arial"/>
              <w:b/>
            </w:rPr>
          </w:pPr>
        </w:p>
        <w:p w14:paraId="3BA527FB" w14:textId="0DC190E2" w:rsidR="00CA776F" w:rsidRPr="00895E24" w:rsidRDefault="00CA776F"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159F617A" w:rsidR="00CA776F" w:rsidRPr="002F2436" w:rsidRDefault="00A65EE8" w:rsidP="00CA776F">
          <w:pPr>
            <w:pStyle w:val="Encabezado"/>
            <w:jc w:val="center"/>
            <w:rPr>
              <w:rFonts w:ascii="Verdana" w:hAnsi="Verdana"/>
              <w:b/>
            </w:rPr>
          </w:pPr>
          <w:r w:rsidRPr="002F2436">
            <w:rPr>
              <w:rFonts w:ascii="Verdana" w:hAnsi="Verdana"/>
              <w:b/>
            </w:rPr>
            <w:t>Ejecución del Acto Disciplinario Inhibitorio y Temeridad</w:t>
          </w:r>
        </w:p>
      </w:tc>
      <w:tc>
        <w:tcPr>
          <w:tcW w:w="2410" w:type="dxa"/>
          <w:tcBorders>
            <w:left w:val="nil"/>
          </w:tcBorders>
          <w:vAlign w:val="center"/>
        </w:tcPr>
        <w:p w14:paraId="3600F067" w14:textId="210C9861" w:rsidR="00CA776F" w:rsidRDefault="00CA776F">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CA776F" w:rsidRPr="00895E24" w:rsidRDefault="00CA776F" w:rsidP="00D30510">
          <w:pPr>
            <w:pStyle w:val="Encabezado"/>
            <w:jc w:val="center"/>
            <w:rPr>
              <w:rFonts w:ascii="Verdana" w:hAnsi="Verdana"/>
              <w:b/>
              <w:sz w:val="18"/>
              <w:szCs w:val="18"/>
            </w:rPr>
          </w:pPr>
        </w:p>
      </w:tc>
    </w:tr>
  </w:tbl>
  <w:p w14:paraId="00A9EEB9" w14:textId="6C29F799" w:rsidR="00FF09A0" w:rsidRDefault="00FF09A0" w:rsidP="00FF09A0">
    <w:pPr>
      <w:pStyle w:val="Encabezado"/>
      <w:jc w:val="right"/>
    </w:pPr>
  </w:p>
  <w:tbl>
    <w:tblPr>
      <w:tblStyle w:val="Tablaconcuadrcula"/>
      <w:tblW w:w="9772" w:type="dxa"/>
      <w:jc w:val="center"/>
      <w:tblLook w:val="04A0" w:firstRow="1" w:lastRow="0" w:firstColumn="1" w:lastColumn="0" w:noHBand="0" w:noVBand="1"/>
    </w:tblPr>
    <w:tblGrid>
      <w:gridCol w:w="1111"/>
      <w:gridCol w:w="1696"/>
      <w:gridCol w:w="274"/>
      <w:gridCol w:w="880"/>
      <w:gridCol w:w="1278"/>
      <w:gridCol w:w="400"/>
      <w:gridCol w:w="1171"/>
      <w:gridCol w:w="620"/>
      <w:gridCol w:w="345"/>
      <w:gridCol w:w="977"/>
      <w:gridCol w:w="1020"/>
    </w:tblGrid>
    <w:tr w:rsidR="00A65EE8" w14:paraId="1D605018" w14:textId="7161B328" w:rsidTr="00A81D0B">
      <w:trPr>
        <w:trHeight w:val="263"/>
        <w:jc w:val="center"/>
      </w:trPr>
      <w:tc>
        <w:tcPr>
          <w:tcW w:w="1111" w:type="dxa"/>
          <w:vAlign w:val="center"/>
        </w:tcPr>
        <w:p w14:paraId="62B1E49D" w14:textId="0723C0A2" w:rsidR="00A65EE8" w:rsidRDefault="00A65EE8" w:rsidP="00A65EE8">
          <w:pPr>
            <w:pStyle w:val="Encabezado"/>
            <w:jc w:val="center"/>
          </w:pPr>
          <w:r w:rsidRPr="00895E24">
            <w:rPr>
              <w:rFonts w:ascii="Verdana" w:hAnsi="Verdana"/>
              <w:b/>
              <w:sz w:val="18"/>
              <w:szCs w:val="18"/>
            </w:rPr>
            <w:t>Código:</w:t>
          </w:r>
        </w:p>
      </w:tc>
      <w:tc>
        <w:tcPr>
          <w:tcW w:w="1696" w:type="dxa"/>
          <w:vAlign w:val="center"/>
        </w:tcPr>
        <w:p w14:paraId="5D9C4043" w14:textId="22B754A0" w:rsidR="00A65EE8" w:rsidRPr="00A81D0B" w:rsidRDefault="00A65EE8" w:rsidP="00A65EE8">
          <w:pPr>
            <w:pStyle w:val="Encabezado"/>
            <w:jc w:val="center"/>
            <w:rPr>
              <w:bCs/>
            </w:rPr>
          </w:pPr>
          <w:r w:rsidRPr="00A81D0B">
            <w:rPr>
              <w:rFonts w:ascii="Arial" w:hAnsi="Arial" w:cs="Arial"/>
              <w:bCs/>
            </w:rPr>
            <w:t>Eva.1.2 Pro.1</w:t>
          </w:r>
        </w:p>
      </w:tc>
      <w:tc>
        <w:tcPr>
          <w:tcW w:w="274" w:type="dxa"/>
          <w:tcBorders>
            <w:top w:val="nil"/>
            <w:bottom w:val="nil"/>
          </w:tcBorders>
          <w:vAlign w:val="center"/>
        </w:tcPr>
        <w:p w14:paraId="4E5A3364" w14:textId="77777777" w:rsidR="00A65EE8" w:rsidRDefault="00A65EE8" w:rsidP="00A65EE8">
          <w:pPr>
            <w:pStyle w:val="Encabezado"/>
            <w:jc w:val="center"/>
          </w:pPr>
        </w:p>
      </w:tc>
      <w:tc>
        <w:tcPr>
          <w:tcW w:w="880" w:type="dxa"/>
          <w:vAlign w:val="center"/>
        </w:tcPr>
        <w:p w14:paraId="75725020" w14:textId="7C5FB442" w:rsidR="00A65EE8" w:rsidRDefault="00A65EE8" w:rsidP="00A65EE8">
          <w:pPr>
            <w:pStyle w:val="Encabezado"/>
            <w:jc w:val="center"/>
          </w:pPr>
          <w:r w:rsidRPr="00895E24">
            <w:rPr>
              <w:rFonts w:ascii="Verdana" w:hAnsi="Verdana"/>
              <w:b/>
              <w:sz w:val="18"/>
              <w:szCs w:val="18"/>
            </w:rPr>
            <w:t>Fecha:</w:t>
          </w:r>
        </w:p>
      </w:tc>
      <w:tc>
        <w:tcPr>
          <w:tcW w:w="1278" w:type="dxa"/>
          <w:vAlign w:val="center"/>
        </w:tcPr>
        <w:p w14:paraId="3D78E2CC" w14:textId="3FA514E5" w:rsidR="00A65EE8" w:rsidRDefault="00A65EE8" w:rsidP="00A65EE8">
          <w:pPr>
            <w:pStyle w:val="Encabezado"/>
            <w:jc w:val="center"/>
          </w:pPr>
          <w:r>
            <w:t>13/07/2023</w:t>
          </w:r>
        </w:p>
      </w:tc>
      <w:tc>
        <w:tcPr>
          <w:tcW w:w="400" w:type="dxa"/>
          <w:tcBorders>
            <w:top w:val="nil"/>
            <w:bottom w:val="nil"/>
          </w:tcBorders>
          <w:vAlign w:val="center"/>
        </w:tcPr>
        <w:p w14:paraId="61A179A9" w14:textId="77777777" w:rsidR="00A65EE8" w:rsidRDefault="00A65EE8" w:rsidP="00A65EE8">
          <w:pPr>
            <w:pStyle w:val="Encabezado"/>
            <w:jc w:val="center"/>
          </w:pPr>
        </w:p>
      </w:tc>
      <w:tc>
        <w:tcPr>
          <w:tcW w:w="1171" w:type="dxa"/>
          <w:vAlign w:val="center"/>
        </w:tcPr>
        <w:p w14:paraId="0AC5222A" w14:textId="2AE6567E" w:rsidR="00A65EE8" w:rsidRDefault="00A65EE8" w:rsidP="00A65EE8">
          <w:pPr>
            <w:pStyle w:val="Encabezado"/>
            <w:jc w:val="center"/>
          </w:pPr>
          <w:r w:rsidRPr="00895E24">
            <w:rPr>
              <w:rFonts w:ascii="Verdana" w:hAnsi="Verdana"/>
              <w:b/>
              <w:sz w:val="18"/>
              <w:szCs w:val="18"/>
            </w:rPr>
            <w:t>Versión:</w:t>
          </w:r>
        </w:p>
      </w:tc>
      <w:tc>
        <w:tcPr>
          <w:tcW w:w="620" w:type="dxa"/>
          <w:vAlign w:val="center"/>
        </w:tcPr>
        <w:p w14:paraId="47BC4999" w14:textId="3B1F5DA6" w:rsidR="00A65EE8" w:rsidRDefault="00A65EE8" w:rsidP="00A65EE8">
          <w:pPr>
            <w:pStyle w:val="Encabezado"/>
            <w:jc w:val="center"/>
          </w:pPr>
          <w:r>
            <w:t>4</w:t>
          </w:r>
        </w:p>
      </w:tc>
      <w:tc>
        <w:tcPr>
          <w:tcW w:w="345" w:type="dxa"/>
          <w:tcBorders>
            <w:top w:val="nil"/>
            <w:bottom w:val="nil"/>
          </w:tcBorders>
          <w:vAlign w:val="center"/>
        </w:tcPr>
        <w:p w14:paraId="182021AB" w14:textId="77777777" w:rsidR="00A65EE8" w:rsidRPr="00895E24" w:rsidRDefault="00A65EE8" w:rsidP="00A65EE8">
          <w:pPr>
            <w:pStyle w:val="Encabezado"/>
            <w:jc w:val="center"/>
            <w:rPr>
              <w:rFonts w:ascii="Verdana" w:hAnsi="Verdana"/>
              <w:sz w:val="18"/>
              <w:szCs w:val="18"/>
            </w:rPr>
          </w:pPr>
        </w:p>
      </w:tc>
      <w:tc>
        <w:tcPr>
          <w:tcW w:w="977" w:type="dxa"/>
          <w:vAlign w:val="center"/>
        </w:tcPr>
        <w:p w14:paraId="5B5A6E5A" w14:textId="15A86FE2" w:rsidR="00A65EE8" w:rsidRPr="00895E24" w:rsidRDefault="00A65EE8" w:rsidP="00A65EE8">
          <w:pPr>
            <w:pStyle w:val="Encabezado"/>
            <w:jc w:val="center"/>
            <w:rPr>
              <w:rFonts w:ascii="Verdana" w:hAnsi="Verdana"/>
              <w:sz w:val="18"/>
              <w:szCs w:val="18"/>
            </w:rPr>
          </w:pPr>
          <w:r w:rsidRPr="00895E24">
            <w:rPr>
              <w:rFonts w:ascii="Verdana" w:hAnsi="Verdana"/>
              <w:b/>
              <w:sz w:val="18"/>
              <w:szCs w:val="18"/>
            </w:rPr>
            <w:t>Página:</w:t>
          </w:r>
        </w:p>
      </w:tc>
      <w:tc>
        <w:tcPr>
          <w:tcW w:w="1020" w:type="dxa"/>
          <w:vAlign w:val="center"/>
        </w:tcPr>
        <w:p w14:paraId="79319D2F" w14:textId="26B0B3A1" w:rsidR="00A65EE8" w:rsidRPr="00895E24" w:rsidRDefault="00A65EE8" w:rsidP="00A65EE8">
          <w:pPr>
            <w:pStyle w:val="Encabezado"/>
            <w:jc w:val="center"/>
            <w:rPr>
              <w:rFonts w:ascii="Verdana" w:hAnsi="Verdana"/>
              <w:sz w:val="18"/>
              <w:szCs w:val="18"/>
            </w:rPr>
          </w:pPr>
          <w:r w:rsidRPr="00895E24">
            <w:rPr>
              <w:rFonts w:ascii="Verdana" w:hAnsi="Verdana" w:cs="Arial"/>
              <w:sz w:val="18"/>
              <w:szCs w:val="18"/>
            </w:rPr>
            <w:fldChar w:fldCharType="begin"/>
          </w:r>
          <w:r w:rsidRPr="00895E24">
            <w:rPr>
              <w:rFonts w:ascii="Verdana" w:hAnsi="Verdana" w:cs="Arial"/>
              <w:sz w:val="18"/>
              <w:szCs w:val="18"/>
            </w:rPr>
            <w:instrText>PAGE  \* Arabic  \* MERGEFORMAT</w:instrText>
          </w:r>
          <w:r w:rsidRPr="00895E24">
            <w:rPr>
              <w:rFonts w:ascii="Verdana" w:hAnsi="Verdana" w:cs="Arial"/>
              <w:sz w:val="18"/>
              <w:szCs w:val="18"/>
            </w:rPr>
            <w:fldChar w:fldCharType="separate"/>
          </w:r>
          <w:r>
            <w:rPr>
              <w:rFonts w:ascii="Verdana" w:hAnsi="Verdana" w:cs="Arial"/>
              <w:sz w:val="18"/>
              <w:szCs w:val="18"/>
            </w:rPr>
            <w:t>1</w:t>
          </w:r>
          <w:r w:rsidRPr="00895E24">
            <w:rPr>
              <w:rFonts w:ascii="Verdana" w:hAnsi="Verdana" w:cs="Arial"/>
              <w:sz w:val="18"/>
              <w:szCs w:val="18"/>
            </w:rPr>
            <w:fldChar w:fldCharType="end"/>
          </w:r>
          <w:r w:rsidRPr="00895E24">
            <w:rPr>
              <w:rFonts w:ascii="Verdana" w:hAnsi="Verdana" w:cs="Arial"/>
              <w:sz w:val="18"/>
              <w:szCs w:val="18"/>
            </w:rPr>
            <w:t xml:space="preserve"> de </w:t>
          </w:r>
          <w:r w:rsidRPr="00895E24">
            <w:rPr>
              <w:rFonts w:ascii="Verdana" w:hAnsi="Verdana" w:cs="Arial"/>
              <w:sz w:val="18"/>
              <w:szCs w:val="18"/>
            </w:rPr>
            <w:fldChar w:fldCharType="begin"/>
          </w:r>
          <w:r w:rsidRPr="00895E24">
            <w:rPr>
              <w:rFonts w:ascii="Verdana" w:hAnsi="Verdana" w:cs="Arial"/>
              <w:sz w:val="18"/>
              <w:szCs w:val="18"/>
            </w:rPr>
            <w:instrText>NUMPAGES  \* Arabic  \* MERGEFORMAT</w:instrText>
          </w:r>
          <w:r w:rsidRPr="00895E24">
            <w:rPr>
              <w:rFonts w:ascii="Verdana" w:hAnsi="Verdana" w:cs="Arial"/>
              <w:sz w:val="18"/>
              <w:szCs w:val="18"/>
            </w:rPr>
            <w:fldChar w:fldCharType="separate"/>
          </w:r>
          <w:r>
            <w:rPr>
              <w:rFonts w:ascii="Verdana" w:hAnsi="Verdana" w:cs="Arial"/>
              <w:sz w:val="18"/>
              <w:szCs w:val="18"/>
            </w:rPr>
            <w:t>3</w:t>
          </w:r>
          <w:r w:rsidRPr="00895E24">
            <w:rPr>
              <w:rFonts w:ascii="Verdana" w:hAnsi="Verdana" w:cs="Arial"/>
              <w:sz w:val="18"/>
              <w:szCs w:val="18"/>
            </w:rPr>
            <w:fldChar w:fldCharType="end"/>
          </w:r>
        </w:p>
      </w:tc>
    </w:tr>
  </w:tbl>
  <w:p w14:paraId="31250E69" w14:textId="2875F13B" w:rsidR="00D30510" w:rsidRDefault="00D30510" w:rsidP="00FF09A0">
    <w:pPr>
      <w:pStyle w:val="Encabezado"/>
      <w:jc w:val="right"/>
    </w:pPr>
  </w:p>
  <w:p w14:paraId="77F12825" w14:textId="4D909C96" w:rsidR="00D30510" w:rsidRDefault="00D30510"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10045E"/>
    <w:multiLevelType w:val="hybridMultilevel"/>
    <w:tmpl w:val="5F0A5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1B78E6"/>
    <w:multiLevelType w:val="hybridMultilevel"/>
    <w:tmpl w:val="6FA20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45901A96"/>
    <w:lvl w:ilvl="0">
      <w:start w:val="1"/>
      <w:numFmt w:val="decimal"/>
      <w:lvlText w:val="%1."/>
      <w:lvlJc w:val="left"/>
      <w:pPr>
        <w:ind w:left="360" w:hanging="360"/>
      </w:pPr>
      <w:rPr>
        <w:rFonts w:hint="default"/>
        <w:b/>
        <w:i w:val="0"/>
        <w:sz w:val="24"/>
        <w:szCs w:val="24"/>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904126">
    <w:abstractNumId w:val="12"/>
  </w:num>
  <w:num w:numId="2" w16cid:durableId="998926468">
    <w:abstractNumId w:val="6"/>
  </w:num>
  <w:num w:numId="3" w16cid:durableId="1167861081">
    <w:abstractNumId w:val="3"/>
  </w:num>
  <w:num w:numId="4" w16cid:durableId="1232349538">
    <w:abstractNumId w:val="8"/>
  </w:num>
  <w:num w:numId="5" w16cid:durableId="974918351">
    <w:abstractNumId w:val="11"/>
  </w:num>
  <w:num w:numId="6" w16cid:durableId="1120489720">
    <w:abstractNumId w:val="4"/>
  </w:num>
  <w:num w:numId="7" w16cid:durableId="2122409595">
    <w:abstractNumId w:val="0"/>
  </w:num>
  <w:num w:numId="8" w16cid:durableId="824005693">
    <w:abstractNumId w:val="5"/>
  </w:num>
  <w:num w:numId="9" w16cid:durableId="1037966189">
    <w:abstractNumId w:val="9"/>
  </w:num>
  <w:num w:numId="10" w16cid:durableId="326058632">
    <w:abstractNumId w:val="7"/>
  </w:num>
  <w:num w:numId="11" w16cid:durableId="643387203">
    <w:abstractNumId w:val="10"/>
  </w:num>
  <w:num w:numId="12" w16cid:durableId="215241322">
    <w:abstractNumId w:val="1"/>
  </w:num>
  <w:num w:numId="13" w16cid:durableId="1825513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7A"/>
    <w:rsid w:val="001E7211"/>
    <w:rsid w:val="00237C40"/>
    <w:rsid w:val="0024300F"/>
    <w:rsid w:val="0024690F"/>
    <w:rsid w:val="002609A3"/>
    <w:rsid w:val="00274A63"/>
    <w:rsid w:val="00291CA0"/>
    <w:rsid w:val="002931C7"/>
    <w:rsid w:val="002C3BD4"/>
    <w:rsid w:val="002E6474"/>
    <w:rsid w:val="002F2436"/>
    <w:rsid w:val="00300460"/>
    <w:rsid w:val="00313C84"/>
    <w:rsid w:val="003823B7"/>
    <w:rsid w:val="003B7177"/>
    <w:rsid w:val="00403988"/>
    <w:rsid w:val="00416D2C"/>
    <w:rsid w:val="004A3BE9"/>
    <w:rsid w:val="005034CA"/>
    <w:rsid w:val="00535FDD"/>
    <w:rsid w:val="00584585"/>
    <w:rsid w:val="005A0CE9"/>
    <w:rsid w:val="005A6B66"/>
    <w:rsid w:val="005B5CEB"/>
    <w:rsid w:val="005B6577"/>
    <w:rsid w:val="005F3247"/>
    <w:rsid w:val="006169FD"/>
    <w:rsid w:val="006456A3"/>
    <w:rsid w:val="006B1F16"/>
    <w:rsid w:val="006C52F0"/>
    <w:rsid w:val="006D1AB7"/>
    <w:rsid w:val="0072655E"/>
    <w:rsid w:val="00747263"/>
    <w:rsid w:val="007758F6"/>
    <w:rsid w:val="0079608A"/>
    <w:rsid w:val="007C3D27"/>
    <w:rsid w:val="007C4B85"/>
    <w:rsid w:val="008034D9"/>
    <w:rsid w:val="0087001D"/>
    <w:rsid w:val="00895E24"/>
    <w:rsid w:val="008974F0"/>
    <w:rsid w:val="008F0A6E"/>
    <w:rsid w:val="00925745"/>
    <w:rsid w:val="0093090C"/>
    <w:rsid w:val="00940BA8"/>
    <w:rsid w:val="00970821"/>
    <w:rsid w:val="009A384B"/>
    <w:rsid w:val="009C21BB"/>
    <w:rsid w:val="009C583C"/>
    <w:rsid w:val="009D19DD"/>
    <w:rsid w:val="009D2340"/>
    <w:rsid w:val="00A32148"/>
    <w:rsid w:val="00A65EE8"/>
    <w:rsid w:val="00A808A4"/>
    <w:rsid w:val="00A81D0B"/>
    <w:rsid w:val="00AF3BAE"/>
    <w:rsid w:val="00B07EC5"/>
    <w:rsid w:val="00B2097D"/>
    <w:rsid w:val="00B37A7C"/>
    <w:rsid w:val="00B679FA"/>
    <w:rsid w:val="00B93B2A"/>
    <w:rsid w:val="00BB4EAC"/>
    <w:rsid w:val="00C823B2"/>
    <w:rsid w:val="00CA776F"/>
    <w:rsid w:val="00D27F6A"/>
    <w:rsid w:val="00D30510"/>
    <w:rsid w:val="00D4353B"/>
    <w:rsid w:val="00D8671B"/>
    <w:rsid w:val="00E87A9C"/>
    <w:rsid w:val="00F1461B"/>
    <w:rsid w:val="00F62291"/>
    <w:rsid w:val="00F74146"/>
    <w:rsid w:val="00F91859"/>
    <w:rsid w:val="00FF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24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Normal"/>
    <w:rsid w:val="00A65EE8"/>
    <w:pPr>
      <w:spacing w:before="100" w:beforeAutospacing="1" w:after="100" w:afterAutospacing="1" w:line="240" w:lineRule="auto"/>
      <w:ind w:left="864"/>
    </w:pPr>
    <w:rPr>
      <w:rFonts w:ascii="Arial" w:eastAsia="Times New Roman" w:hAnsi="Arial" w:cs="Arial"/>
      <w:color w:val="000000"/>
      <w:sz w:val="24"/>
      <w:szCs w:val="24"/>
      <w:lang w:val="es-ES" w:eastAsia="es-ES"/>
    </w:rPr>
  </w:style>
  <w:style w:type="character" w:styleId="Textoennegrita">
    <w:name w:val="Strong"/>
    <w:uiPriority w:val="22"/>
    <w:qFormat/>
    <w:rsid w:val="00A65EE8"/>
    <w:rPr>
      <w:b/>
      <w:bCs/>
    </w:rPr>
  </w:style>
  <w:style w:type="paragraph" w:customStyle="1" w:styleId="task1">
    <w:name w:val="task1"/>
    <w:basedOn w:val="Normal"/>
    <w:rsid w:val="00A65EE8"/>
    <w:pPr>
      <w:spacing w:before="100" w:beforeAutospacing="1" w:after="100" w:afterAutospacing="1" w:line="240" w:lineRule="auto"/>
      <w:ind w:left="144"/>
    </w:pPr>
    <w:rPr>
      <w:rFonts w:ascii="Arial" w:eastAsia="Times New Roman" w:hAnsi="Arial" w:cs="Arial"/>
      <w:color w:val="000000"/>
      <w:sz w:val="24"/>
      <w:szCs w:val="24"/>
      <w:lang w:val="es-ES" w:eastAsia="es-ES"/>
    </w:rPr>
  </w:style>
  <w:style w:type="character" w:customStyle="1" w:styleId="Ttulo1Car">
    <w:name w:val="Título 1 Car"/>
    <w:basedOn w:val="Fuentedeprrafopredeter"/>
    <w:link w:val="Ttulo1"/>
    <w:uiPriority w:val="9"/>
    <w:rsid w:val="002F24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4.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3466</Words>
  <Characters>19065</Characters>
  <Application>Microsoft Office Word</Application>
  <DocSecurity>4</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Aura Ruth Herrera Cristancho</cp:lastModifiedBy>
  <cp:revision>2</cp:revision>
  <dcterms:created xsi:type="dcterms:W3CDTF">2023-08-14T12:39:00Z</dcterms:created>
  <dcterms:modified xsi:type="dcterms:W3CDTF">2023-08-14T12:39:00Z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