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D83" w:rsidRPr="00E06776" w:rsidRDefault="009B1D83" w:rsidP="00056D34">
      <w:pPr>
        <w:pStyle w:val="Sinespaciado"/>
        <w:rPr>
          <w:rFonts w:ascii="Arial" w:hAnsi="Arial" w:cs="Arial"/>
        </w:rPr>
      </w:pPr>
      <w:bookmarkStart w:id="0" w:name="_GoBack"/>
      <w:bookmarkEnd w:id="0"/>
    </w:p>
    <w:p w:rsidR="00D56A38" w:rsidRDefault="00412D8B" w:rsidP="00056D34">
      <w:pPr>
        <w:spacing w:after="0" w:line="240" w:lineRule="auto"/>
        <w:rPr>
          <w:rFonts w:ascii="Arial" w:hAnsi="Arial" w:cs="Arial"/>
          <w:color w:val="000000" w:themeColor="accent1"/>
        </w:rPr>
      </w:pPr>
      <w:r>
        <w:rPr>
          <w:rFonts w:ascii="Arial" w:hAnsi="Arial" w:cs="Arial"/>
          <w:noProof/>
          <w:lang w:eastAsia="es-CO"/>
        </w:rPr>
        <w:drawing>
          <wp:anchor distT="0" distB="0" distL="114300" distR="114300" simplePos="0" relativeHeight="252331008" behindDoc="0" locked="0" layoutInCell="1" allowOverlap="1" wp14:anchorId="59319813" wp14:editId="5EA3EF63">
            <wp:simplePos x="0" y="0"/>
            <wp:positionH relativeFrom="column">
              <wp:posOffset>352425</wp:posOffset>
            </wp:positionH>
            <wp:positionV relativeFrom="paragraph">
              <wp:posOffset>953135</wp:posOffset>
            </wp:positionV>
            <wp:extent cx="5176520" cy="1285875"/>
            <wp:effectExtent l="0" t="0" r="5080" b="9525"/>
            <wp:wrapNone/>
            <wp:docPr id="62" name="Imagen 62" descr="MINHACIENDA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HACIENDA1-01"/>
                    <pic:cNvPicPr>
                      <a:picLocks noChangeAspect="1" noChangeArrowheads="1"/>
                    </pic:cNvPicPr>
                  </pic:nvPicPr>
                  <pic:blipFill>
                    <a:blip r:embed="rId9" cstate="print">
                      <a:extLst>
                        <a:ext uri="{28A0092B-C50C-407E-A947-70E740481C1C}">
                          <a14:useLocalDpi xmlns:a14="http://schemas.microsoft.com/office/drawing/2010/main" val="0"/>
                        </a:ext>
                      </a:extLst>
                    </a:blip>
                    <a:srcRect l="7120" t="34154" r="8090" b="38251"/>
                    <a:stretch>
                      <a:fillRect/>
                    </a:stretch>
                  </pic:blipFill>
                  <pic:spPr bwMode="auto">
                    <a:xfrm>
                      <a:off x="0" y="0"/>
                      <a:ext cx="51765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881" w:rsidRPr="00E06776">
        <w:rPr>
          <w:rFonts w:ascii="Arial" w:hAnsi="Arial" w:cs="Arial"/>
          <w:b/>
          <w:noProof/>
          <w:color w:val="000000" w:themeColor="accent1"/>
          <w:lang w:eastAsia="es-CO"/>
        </w:rPr>
        <mc:AlternateContent>
          <mc:Choice Requires="wpg">
            <w:drawing>
              <wp:anchor distT="0" distB="0" distL="114300" distR="114300" simplePos="0" relativeHeight="251655168" behindDoc="0" locked="0" layoutInCell="1" allowOverlap="1" wp14:anchorId="51DE3854" wp14:editId="5523CB0D">
                <wp:simplePos x="0" y="0"/>
                <wp:positionH relativeFrom="column">
                  <wp:posOffset>-342900</wp:posOffset>
                </wp:positionH>
                <wp:positionV relativeFrom="paragraph">
                  <wp:posOffset>1287780</wp:posOffset>
                </wp:positionV>
                <wp:extent cx="8185785" cy="7155815"/>
                <wp:effectExtent l="114300" t="0" r="81915" b="121285"/>
                <wp:wrapSquare wrapText="bothSides"/>
                <wp:docPr id="149"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5785" cy="7155815"/>
                          <a:chOff x="-102814" y="0"/>
                          <a:chExt cx="8039679" cy="7300942"/>
                        </a:xfrm>
                      </wpg:grpSpPr>
                      <wpg:grpSp>
                        <wpg:cNvPr id="151" name="Group 4"/>
                        <wpg:cNvGrpSpPr>
                          <a:grpSpLocks/>
                        </wpg:cNvGrpSpPr>
                        <wpg:grpSpPr bwMode="auto">
                          <a:xfrm>
                            <a:off x="-102814" y="3958937"/>
                            <a:ext cx="8039679" cy="3342005"/>
                            <a:chOff x="-164" y="3399"/>
                            <a:chExt cx="12355" cy="4253"/>
                          </a:xfrm>
                        </wpg:grpSpPr>
                        <wpg:grpSp>
                          <wpg:cNvPr id="157" name="Group 5"/>
                          <wpg:cNvGrpSpPr>
                            <a:grpSpLocks/>
                          </wpg:cNvGrpSpPr>
                          <wpg:grpSpPr bwMode="auto">
                            <a:xfrm>
                              <a:off x="-164" y="3717"/>
                              <a:ext cx="12347" cy="3550"/>
                              <a:chOff x="-140" y="7468"/>
                              <a:chExt cx="12347" cy="3550"/>
                            </a:xfrm>
                          </wpg:grpSpPr>
                          <wps:wsp>
                            <wps:cNvPr id="160" name="Freeform 6"/>
                            <wps:cNvSpPr>
                              <a:spLocks/>
                            </wps:cNvSpPr>
                            <wps:spPr bwMode="auto">
                              <a:xfrm>
                                <a:off x="-140" y="7837"/>
                                <a:ext cx="7290"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bg1">
                                  <a:lumMod val="75000"/>
                                </a:schemeClr>
                              </a:solidFill>
                              <a:ln>
                                <a:solidFill>
                                  <a:schemeClr val="bg1">
                                    <a:lumMod val="50000"/>
                                  </a:schemeClr>
                                </a:solidFill>
                                <a:headEnd/>
                                <a:tailEnd/>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61"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bg1">
                                  <a:lumMod val="75000"/>
                                </a:schemeClr>
                              </a:solidFill>
                              <a:ln>
                                <a:solidFill>
                                  <a:schemeClr val="bg1">
                                    <a:lumMod val="50000"/>
                                  </a:schemeClr>
                                </a:solidFill>
                                <a:headEnd/>
                                <a:tailEnd/>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63"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bg1">
                                  <a:lumMod val="75000"/>
                                </a:schemeClr>
                              </a:solidFill>
                              <a:ln>
                                <a:solidFill>
                                  <a:schemeClr val="bg1">
                                    <a:lumMod val="50000"/>
                                  </a:schemeClr>
                                </a:solidFill>
                                <a:headEnd/>
                                <a:tailEnd/>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g:grpSp>
                        <wps:wsp>
                          <wps:cNvPr id="166"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75000"/>
                              </a:schemeClr>
                            </a:solidFill>
                            <a:ln>
                              <a:solidFill>
                                <a:schemeClr val="bg1">
                                  <a:lumMod val="50000"/>
                                </a:schemeClr>
                              </a:solidFill>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71"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schemeClr>
                            </a:solidFill>
                            <a:ln>
                              <a:solidFill>
                                <a:schemeClr val="bg1">
                                  <a:lumMod val="50000"/>
                                </a:schemeClr>
                              </a:solidFill>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75"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75000"/>
                              </a:schemeClr>
                            </a:solidFill>
                            <a:ln>
                              <a:solidFill>
                                <a:schemeClr val="bg1">
                                  <a:lumMod val="50000"/>
                                </a:schemeClr>
                              </a:solidFill>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77" name="Freeform 12"/>
                          <wps:cNvSpPr>
                            <a:spLocks/>
                          </wps:cNvSpPr>
                          <wps:spPr bwMode="auto">
                            <a:xfrm>
                              <a:off x="-164" y="3617"/>
                              <a:ext cx="2257"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bg1">
                                <a:lumMod val="75000"/>
                              </a:schemeClr>
                            </a:solidFill>
                            <a:ln>
                              <a:solidFill>
                                <a:schemeClr val="bg1">
                                  <a:lumMod val="50000"/>
                                </a:schemeClr>
                              </a:solidFill>
                              <a:headEnd/>
                              <a:tailEnd/>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79"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bg1">
                                <a:lumMod val="75000"/>
                              </a:schemeClr>
                            </a:solidFill>
                            <a:ln>
                              <a:solidFill>
                                <a:schemeClr val="bg1">
                                  <a:lumMod val="50000"/>
                                </a:schemeClr>
                              </a:solidFill>
                              <a:headEnd/>
                              <a:tailEnd/>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81"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bg1">
                                <a:lumMod val="75000"/>
                              </a:schemeClr>
                            </a:solidFill>
                            <a:ln>
                              <a:solidFill>
                                <a:schemeClr val="bg1">
                                  <a:lumMod val="50000"/>
                                </a:schemeClr>
                              </a:solidFill>
                              <a:headEnd/>
                              <a:tailEnd/>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g:grpSp>
                      <wps:wsp>
                        <wps:cNvPr id="183" name="Rectangle 16"/>
                        <wps:cNvSpPr>
                          <a:spLocks noChangeArrowheads="1"/>
                        </wps:cNvSpPr>
                        <wps:spPr bwMode="auto">
                          <a:xfrm>
                            <a:off x="4239491" y="5203901"/>
                            <a:ext cx="315785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35" w:rsidRPr="00B7041B" w:rsidRDefault="00DB6335">
                              <w:pPr>
                                <w:jc w:val="right"/>
                                <w:rPr>
                                  <w:rFonts w:ascii="Arial" w:hAnsi="Arial" w:cs="Arial"/>
                                  <w:b/>
                                  <w:color w:val="800000"/>
                                  <w:sz w:val="96"/>
                                  <w:szCs w:val="96"/>
                                  <w14:shadow w14:blurRad="50800" w14:dist="38100" w14:dir="2700000" w14:sx="100000" w14:sy="100000" w14:kx="0" w14:ky="0" w14:algn="tl">
                                    <w14:srgbClr w14:val="000000">
                                      <w14:alpha w14:val="60000"/>
                                    </w14:srgbClr>
                                  </w14:shadow>
                                </w:rPr>
                              </w:pPr>
                              <w:r w:rsidRPr="00B7041B">
                                <w:rPr>
                                  <w:rFonts w:ascii="Arial" w:hAnsi="Arial" w:cs="Arial"/>
                                  <w:b/>
                                  <w:color w:val="800000"/>
                                  <w:sz w:val="96"/>
                                  <w:szCs w:val="96"/>
                                  <w:lang w:val="es-ES"/>
                                  <w14:shadow w14:blurRad="50800" w14:dist="38100" w14:dir="2700000" w14:sx="100000" w14:sy="100000" w14:kx="0" w14:ky="0" w14:algn="tl">
                                    <w14:srgbClr w14:val="000000">
                                      <w14:alpha w14:val="60000"/>
                                    </w14:srgbClr>
                                  </w14:shadow>
                                </w:rPr>
                                <w:t>201</w:t>
                              </w:r>
                              <w:r w:rsidR="007A1B49">
                                <w:rPr>
                                  <w:rFonts w:ascii="Arial" w:hAnsi="Arial" w:cs="Arial"/>
                                  <w:b/>
                                  <w:color w:val="800000"/>
                                  <w:sz w:val="96"/>
                                  <w:szCs w:val="96"/>
                                  <w:lang w:val="es-ES"/>
                                  <w14:shadow w14:blurRad="50800" w14:dist="38100" w14:dir="2700000" w14:sx="100000" w14:sy="100000" w14:kx="0" w14:ky="0" w14:algn="tl">
                                    <w14:srgbClr w14:val="000000">
                                      <w14:alpha w14:val="60000"/>
                                    </w14:srgbClr>
                                  </w14:shadow>
                                </w:rPr>
                                <w:t>6</w:t>
                              </w:r>
                            </w:p>
                          </w:txbxContent>
                        </wps:txbx>
                        <wps:bodyPr rot="0" vert="horz" wrap="square" lIns="91440" tIns="45720" rIns="91440" bIns="45720" anchor="t" anchorCtr="0" upright="1">
                          <a:noAutofit/>
                        </wps:bodyPr>
                      </wps:wsp>
                      <wps:wsp>
                        <wps:cNvPr id="184" name="Rectangle 17"/>
                        <wps:cNvSpPr>
                          <a:spLocks noChangeArrowheads="1"/>
                        </wps:cNvSpPr>
                        <wps:spPr bwMode="auto">
                          <a:xfrm>
                            <a:off x="789709" y="0"/>
                            <a:ext cx="5457825" cy="361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35" w:rsidRPr="00AA07F8" w:rsidRDefault="00DB6335">
                              <w:pPr>
                                <w:spacing w:after="0"/>
                                <w:rPr>
                                  <w:rFonts w:ascii="Arial" w:hAnsi="Arial" w:cs="Arial"/>
                                  <w:b/>
                                  <w:bCs/>
                                  <w:sz w:val="160"/>
                                  <w:szCs w:val="72"/>
                                </w:rPr>
                              </w:pPr>
                              <w:r w:rsidRPr="00AA07F8">
                                <w:rPr>
                                  <w:rFonts w:ascii="Arial" w:eastAsiaTheme="minorEastAsia" w:hAnsi="Arial" w:cs="Arial"/>
                                  <w:b/>
                                  <w:sz w:val="56"/>
                                  <w:szCs w:val="44"/>
                                  <w:lang w:eastAsia="es-CO"/>
                                </w:rPr>
                                <w:t>MANUAL DE CONTRATACIÓN</w:t>
                              </w:r>
                            </w:p>
                            <w:p w:rsidR="00DB6335" w:rsidRPr="00AA07F8" w:rsidRDefault="00DB6335">
                              <w:pPr>
                                <w:rPr>
                                  <w:rFonts w:ascii="Arial" w:hAnsi="Arial" w:cs="Arial"/>
                                  <w:b/>
                                  <w:bCs/>
                                  <w:color w:val="000000" w:themeColor="accent1"/>
                                  <w:sz w:val="40"/>
                                  <w:szCs w:val="40"/>
                                </w:rPr>
                              </w:pPr>
                            </w:p>
                            <w:p w:rsidR="00DB6335" w:rsidRPr="008E5881" w:rsidRDefault="00DB6335">
                              <w:pPr>
                                <w:rPr>
                                  <w:rFonts w:ascii="Arial" w:hAnsi="Arial" w:cs="Arial"/>
                                  <w:b/>
                                  <w:bCs/>
                                  <w:color w:val="800000"/>
                                  <w:sz w:val="40"/>
                                  <w:szCs w:val="40"/>
                                </w:rPr>
                              </w:pPr>
                              <w:r w:rsidRPr="008E5881">
                                <w:rPr>
                                  <w:rFonts w:ascii="Arial" w:hAnsi="Arial" w:cs="Arial"/>
                                  <w:b/>
                                  <w:bCs/>
                                  <w:color w:val="800000"/>
                                  <w:sz w:val="40"/>
                                  <w:szCs w:val="40"/>
                                </w:rPr>
                                <w:t xml:space="preserve">SECRETARÍA GENERAL </w:t>
                              </w:r>
                            </w:p>
                            <w:p w:rsidR="00DB6335" w:rsidRPr="008E5881" w:rsidRDefault="00DB6335">
                              <w:pPr>
                                <w:rPr>
                                  <w:rFonts w:ascii="Arial" w:hAnsi="Arial" w:cs="Arial"/>
                                  <w:b/>
                                  <w:bCs/>
                                  <w:color w:val="800000"/>
                                  <w:sz w:val="40"/>
                                  <w:szCs w:val="40"/>
                                </w:rPr>
                              </w:pPr>
                              <w:r w:rsidRPr="008E5881">
                                <w:rPr>
                                  <w:rFonts w:ascii="Arial" w:hAnsi="Arial" w:cs="Arial"/>
                                  <w:b/>
                                  <w:bCs/>
                                  <w:color w:val="800000"/>
                                  <w:sz w:val="40"/>
                                  <w:szCs w:val="40"/>
                                </w:rPr>
                                <w:t>DIRECCIÓN ADMINISTRATIVA</w:t>
                              </w:r>
                            </w:p>
                          </w:txbxContent>
                        </wps:txbx>
                        <wps:bodyPr rot="0" vert="horz" wrap="square" lIns="91440" tIns="45720" rIns="9144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16 Grupo" o:spid="_x0000_s1026" style="position:absolute;margin-left:-27pt;margin-top:101.4pt;width:644.55pt;height:563.45pt;z-index:251655168;mso-width-relative:margin;mso-height-relative:margin" coordorigin="-1028" coordsize="80396,7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">
                <v:group id="Group 4" o:spid="_x0000_s1027" style="position:absolute;left:-1028;top:39589;width:80396;height:33420" coordorigin="-164,3399" coordsize="12355,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5" o:spid="_x0000_s1028" style="position:absolute;left:-164;top:3717;width:12347;height:3550" coordorigin="-140,7468" coordsize="12347,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6" o:spid="_x0000_s1029" style="position:absolute;left:-140;top:7837;width:7290;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TcIA&#10;AADcAAAADwAAAGRycy9kb3ducmV2LnhtbESPQWsCMRCF74X+hzCF3mpWEVtWo4ggFm9a7XnYzGYX&#10;N5Mlibr+e+dQ6G2G9+a9bxarwXfqRjG1gQ2MRwUo4irYlp2B08/24wtUysgWu8Bk4EEJVsvXlwWW&#10;Ntz5QLdjdkpCOJVooMm5L7VOVUMe0yj0xKLVIXrMskanbcS7hPtOT4pipj22LA0N9rRpqLocr97A&#10;5747FC7v9m4abX2upr9R1xNj3t+G9RxUpiH/m/+uv63gzwRfnpEJ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NNNwgAAANwAAAAPAAAAAAAAAAAAAAAAAJgCAABkcnMvZG93&#10;bnJldi54bWxQSwUGAAAAAAQABAD1AAAAhwMAAAAA&#10;" path="m,l17,2863,7132,2578r,-2378l,xe" fillcolor="#bfbfbf [2412]" strokecolor="#7f7f7f [1612]">
                      <v:shadow on="t" color="black" opacity="26214f" origin=".5" offset="-3pt,0"/>
                      <v:path arrowok="t" o:connecttype="custom" o:connectlocs="0,0;17,2863;7290,2578;7290,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k18MA&#10;AADcAAAADwAAAGRycy9kb3ducmV2LnhtbERPTYvCMBC9C/6HMII3TbsHlWqUVVhR2INWxT0OzWxb&#10;tpmUJmrdX28Ewds83ufMFq2pxJUaV1pWEA8jEMSZ1SXnCo6Hr8EEhPPIGivLpOBODhbzbmeGibY3&#10;3tM19bkIIewSVFB4XydSuqwgg25oa+LA/drGoA+wyaVu8BbCTSU/omgkDZYcGgqsaVVQ9pdejIJc&#10;xvV2uR7L790k/d+fjuf0Z3xWqt9rP6cgPLX+LX65NzrMH8X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Ek18MAAADcAAAADwAAAAAAAAAAAAAAAACYAgAAZHJzL2Rv&#10;d25yZXYueG1sUEsFBgAAAAAEAAQA9QAAAIgDAAAAAA==&#10;" path="m,569l,2930r3466,620l3466,,,569xe" fillcolor="#bfbfbf [2412]" strokecolor="#7f7f7f [1612]">
                      <v:shadow on="t" color="black" opacity="26214f" origin=".5" offset="-3pt,0"/>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WGcUA&#10;AADcAAAADwAAAGRycy9kb3ducmV2LnhtbERP22rCQBB9F/oPyxT6InXjhVCim6BiQUQLTUvBtyE7&#10;TWKzsyG7avr3XUHo2xzOdRZZbxpxoc7VlhWMRxEI4sLqmksFnx+vzy8gnEfW2FgmBb/kIEsfBgtM&#10;tL3yO11yX4oQwi5BBZX3bSKlKyoy6Ea2JQ7ct+0M+gC7UuoOryHcNHISRbE0WHNoqLCldUXFT342&#10;CuLdZPO1Ou9n2+MGh1i8nQ6lPin19Ngv5yA89f5ffHdvdZgfT+H2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YZxQAAANwAAAAPAAAAAAAAAAAAAAAAAJgCAABkcnMv&#10;ZG93bnJldi54bWxQSwUGAAAAAAQABAD1AAAAigMAAAAA&#10;" path="m,l,3550,1591,2746r,-2009l,xe" fillcolor="#bfbfbf [2412]" strokecolor="#7f7f7f [1612]">
                      <v:shadow on="t" color="black" opacity="26214f" origin=".5" offset="-3pt,0"/>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R9sAA&#10;AADcAAAADwAAAGRycy9kb3ducmV2LnhtbERPS4vCMBC+C/sfwix4kTWthyJdo8jCgiwL4gO9Ds2Y&#10;FptJSaLWf28Ewdt8fM+ZLXrbiiv50DhWkI8zEMSV0w0bBfvd79cURIjIGlvHpOBOARbzj8EMS+1u&#10;vKHrNhqRQjiUqKCOsSulDFVNFsPYdcSJOzlvMSbojdQebynctnKSZYW02HBqqLGjn5qq8/ZiFRyt&#10;y5vccH6c+j/j1yz/R4eTUsPPfvkNIlIf3+KXe6XT/KKA5zPp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oR9sAAAADcAAAADwAAAAAAAAAAAAAAAACYAgAAZHJzL2Rvd25y&#10;ZXYueG1sUEsFBgAAAAAEAAQA9QAAAIUDAAAAAA==&#10;" path="m1,251l,2662r4120,251l4120,,1,251xe" fillcolor="#bfbfbf [2412]" strokecolor="#7f7f7f [1612]">
                    <v:shadow on="t" color="black" opacity="26214f" origin=".5" offset="-3pt,0"/>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WtMEA&#10;AADcAAAADwAAAGRycy9kb3ducmV2LnhtbERPyWrDMBC9F/IPYgK9NbJbkhQnimkLhR6zXXIbrKll&#10;bI0cSXbcv68Khdzm8dbZlpPtxEg+NI4V5IsMBHHldMO1gvPp8+kVRIjIGjvHpOCHApS72cMWC+1u&#10;fKDxGGuRQjgUqMDE2BdShsqQxbBwPXHivp23GBP0tdQebyncdvI5y1bSYsOpwWBPH4aq9jhYBb33&#10;/tLuX5bhejqY+D6s60vrlXqcT28bEJGmeBf/u790mr/O4e+ZdIH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1rTBAAAA3AAAAA8AAAAAAAAAAAAAAAAAmAIAAGRycy9kb3du&#10;cmV2LnhtbFBLBQYAAAAABAAEAPUAAACGAwAAAAA=&#10;" path="m,l,4236,3985,3349r,-2428l,xe" fillcolor="#bfbfbf [2412]" strokecolor="#7f7f7f [1612]">
                    <v:shadow on="t" color="black" opacity="26214f" origin=".5" offset="-3pt,0"/>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TI8IA&#10;AADcAAAADwAAAGRycy9kb3ducmV2LnhtbERPTWvCQBC9C/0PyxS8mU2l2pK6ShoqePCiLeQ6zU6T&#10;0Oxs2F1N2l/vCoK3ebzPWW1G04kzOd9aVvCUpCCIK6tbrhV8fW5nryB8QNbYWSYFf+Rhs36YrDDT&#10;duADnY+hFjGEfYYKmhD6TEpfNWTQJ7YnjtyPdQZDhK6W2uEQw00n52m6lAZbjg0N9lQ0VP0eT0ZB&#10;+fGty7z4z4t3Q0PvZDnsn1mp6eOYv4EINIa7+Obe6Tj/ZQHXZ+IFc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BMjwgAAANwAAAAPAAAAAAAAAAAAAAAAAJgCAABkcnMvZG93&#10;bnJldi54bWxQSwUGAAAAAAQABAD1AAAAhwMAAAAA&#10;" path="m4086,r-2,4253l,3198,,1072,4086,xe" fillcolor="#bfbfbf [2412]" strokecolor="#7f7f7f [1612]">
                    <v:shadow on="t" color="black" opacity="26214f" origin=".5" offset="-3pt,0"/>
                    <v:path arrowok="t" o:connecttype="custom" o:connectlocs="4086,0;4084,4253;0,3198;0,1072;4086,0" o:connectangles="0,0,0,0,0"/>
                  </v:shape>
                  <v:shape id="Freeform 12" o:spid="_x0000_s1035" style="position:absolute;left:-164;top:3617;width:2257;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7tMMA&#10;AADcAAAADwAAAGRycy9kb3ducmV2LnhtbERPTWvCQBC9F/wPywi9NRsL1ZK6CaFQ8KSYCr1Os2MS&#10;szsbsluN/nq3UOhtHu9z1sVkjTjT6DvHChZJCoK4drrjRsHh8+PpFYQPyBqNY1JwJQ9FPntYY6bd&#10;hfd0rkIjYgj7DBW0IQyZlL5uyaJP3EAcuaMbLYYIx0bqES8x3Br5nKZLabHj2NDiQO8t1X31YxV0&#10;YXP62qV9Ve7M9PK9XdJxeyOlHudT+QYi0BT+xX/ujY7zVyv4fSZ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7tMMAAADcAAAADwAAAAAAAAAAAAAAAACYAgAAZHJzL2Rv&#10;d25yZXYueG1sUEsFBgAAAAAEAAQA9QAAAIgDAAAAAA==&#10;" path="m,921l2060,r16,3851l,2981,,921xe" fillcolor="#bfbfbf [2412]" strokecolor="#7f7f7f [1612]">
                    <v:shadow on="t" color="black" opacity="26214f" origin=".5" offset="-3pt,0"/>
                    <v:path arrowok="t" o:connecttype="custom" o:connectlocs="0,921;2240,0;2257,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RncMA&#10;AADcAAAADwAAAGRycy9kb3ducmV2LnhtbERPTWvCQBC9F/wPywje6kaxsUldgwQKPUihUe9jdpqE&#10;ZmdDdpuk/vpuoeBtHu9zdtlkWjFQ7xrLClbLCARxaXXDlYLz6fXxGYTzyBpby6Tghxxk+9nDDlNt&#10;R/6gofCVCCHsUlRQe9+lUrqyJoNuaTviwH3a3qAPsK+k7nEM4aaV6yiKpcGGQ0ONHeU1lV/Ft1Fw&#10;y+Pcvh8vm1Vycsl18p2Or09KLebT4QWEp8nfxf/uNx3mbxP4eyZ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RncMAAADcAAAADwAAAAAAAAAAAAAAAACYAgAAZHJzL2Rv&#10;d25yZXYueG1sUEsFBgAAAAAEAAQA9QAAAIgDAAAAAA==&#10;" path="m,l17,3835,6011,2629r,-1390l,xe" fillcolor="#bfbfbf [2412]" strokecolor="#7f7f7f [1612]">
                    <v:shadow on="t" color="black" opacity="26214f" origin=".5" offset="-3pt,0"/>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J1sIA&#10;AADcAAAADwAAAGRycy9kb3ducmV2LnhtbERP22rCQBB9F/yHZQRfpG4sIpK6CdVSSF4KXj5gyE6z&#10;abOzIbuN8e9dQejbHM51dvloWzFQ7xvHClbLBARx5XTDtYLL+fNlC8IHZI2tY1JwIw95Np3sMNXu&#10;ykcaTqEWMYR9igpMCF0qpa8MWfRL1xFH7tv1FkOEfS11j9cYblv5miQbabHh2GCwo4Oh6vf0ZxXw&#10;MPyU5qLlV3k+rgvcL/ijWyg1n43vbyACjeFf/HQXOs7fruDxTLx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onWwgAAANwAAAAPAAAAAAAAAAAAAAAAAJgCAABkcnMvZG93&#10;bnJldi54bWxQSwUGAAAAAAQABAD1AAAAhwMAAAAA&#10;" path="m,1038l,2411,4102,3432,4102,,,1038xe" fillcolor="#bfbfbf [2412]" strokecolor="#7f7f7f [1612]">
                    <v:shadow on="t" color="black" opacity="26214f" origin=".5" offset="-3pt,0"/>
                    <v:path arrowok="t" o:connecttype="custom" o:connectlocs="0,1038;0,2411;4102,3432;4102,0;0,1038" o:connectangles="0,0,0,0,0"/>
                  </v:shape>
                </v:group>
                <v:rect id="Rectangle 16" o:spid="_x0000_s1038" style="position:absolute;left:42394;top:52039;width:31579;height:1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v:textbox>
                    <w:txbxContent>
                      <w:p w:rsidR="00DB6335" w:rsidRPr="00B7041B" w:rsidRDefault="00DB6335">
                        <w:pPr>
                          <w:jc w:val="right"/>
                          <w:rPr>
                            <w:rFonts w:ascii="Arial" w:hAnsi="Arial" w:cs="Arial"/>
                            <w:b/>
                            <w:color w:val="800000"/>
                            <w:sz w:val="96"/>
                            <w:szCs w:val="96"/>
                            <w14:shadow w14:blurRad="50800" w14:dist="38100" w14:dir="2700000" w14:sx="100000" w14:sy="100000" w14:kx="0" w14:ky="0" w14:algn="tl">
                              <w14:srgbClr w14:val="000000">
                                <w14:alpha w14:val="60000"/>
                              </w14:srgbClr>
                            </w14:shadow>
                          </w:rPr>
                        </w:pPr>
                        <w:r w:rsidRPr="00B7041B">
                          <w:rPr>
                            <w:rFonts w:ascii="Arial" w:hAnsi="Arial" w:cs="Arial"/>
                            <w:b/>
                            <w:color w:val="800000"/>
                            <w:sz w:val="96"/>
                            <w:szCs w:val="96"/>
                            <w:lang w:val="es-ES"/>
                            <w14:shadow w14:blurRad="50800" w14:dist="38100" w14:dir="2700000" w14:sx="100000" w14:sy="100000" w14:kx="0" w14:ky="0" w14:algn="tl">
                              <w14:srgbClr w14:val="000000">
                                <w14:alpha w14:val="60000"/>
                              </w14:srgbClr>
                            </w14:shadow>
                          </w:rPr>
                          <w:t>201</w:t>
                        </w:r>
                        <w:r w:rsidR="007A1B49">
                          <w:rPr>
                            <w:rFonts w:ascii="Arial" w:hAnsi="Arial" w:cs="Arial"/>
                            <w:b/>
                            <w:color w:val="800000"/>
                            <w:sz w:val="96"/>
                            <w:szCs w:val="96"/>
                            <w:lang w:val="es-ES"/>
                            <w14:shadow w14:blurRad="50800" w14:dist="38100" w14:dir="2700000" w14:sx="100000" w14:sy="100000" w14:kx="0" w14:ky="0" w14:algn="tl">
                              <w14:srgbClr w14:val="000000">
                                <w14:alpha w14:val="60000"/>
                              </w14:srgbClr>
                            </w14:shadow>
                          </w:rPr>
                          <w:t>6</w:t>
                        </w:r>
                      </w:p>
                    </w:txbxContent>
                  </v:textbox>
                </v:rect>
                <v:rect id="Rectangle 17" o:spid="_x0000_s1039" style="position:absolute;left:7897;width:54578;height:3614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04sEA&#10;AADcAAAADwAAAGRycy9kb3ducmV2LnhtbERP24rCMBB9X/Afwgi+rakXRKpRRBEVdgUvHzA2Y1ts&#10;JiWJWv/eLCz4Nodznem8MZV4kPOlZQW9bgKCOLO65FzB+bT+HoPwAVljZZkUvMjDfNb6mmKq7ZMP&#10;9DiGXMQQ9ikqKEKoUyl9VpBB37U1ceSu1hkMEbpcaofPGG4q2U+SkTRYcmwosKZlQdnteDcKBj/7&#10;vftd3dajZHXesXXNcnM5KNVpN4sJiEBN+Ij/3Vsd54+H8Pd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IdOLBAAAA3AAAAA8AAAAAAAAAAAAAAAAAmAIAAGRycy9kb3du&#10;cmV2LnhtbFBLBQYAAAAABAAEAPUAAACGAwAAAAA=&#10;" filled="f" stroked="f">
                  <v:textbox>
                    <w:txbxContent>
                      <w:p w:rsidR="00DB6335" w:rsidRPr="00AA07F8" w:rsidRDefault="00DB6335">
                        <w:pPr>
                          <w:spacing w:after="0"/>
                          <w:rPr>
                            <w:rFonts w:ascii="Arial" w:hAnsi="Arial" w:cs="Arial"/>
                            <w:b/>
                            <w:bCs/>
                            <w:sz w:val="160"/>
                            <w:szCs w:val="72"/>
                          </w:rPr>
                        </w:pPr>
                        <w:r w:rsidRPr="00AA07F8">
                          <w:rPr>
                            <w:rFonts w:ascii="Arial" w:eastAsiaTheme="minorEastAsia" w:hAnsi="Arial" w:cs="Arial"/>
                            <w:b/>
                            <w:sz w:val="56"/>
                            <w:szCs w:val="44"/>
                            <w:lang w:eastAsia="es-CO"/>
                          </w:rPr>
                          <w:t>MANUAL DE CONTRATACIÓN</w:t>
                        </w:r>
                      </w:p>
                      <w:p w:rsidR="00DB6335" w:rsidRPr="00AA07F8" w:rsidRDefault="00DB6335">
                        <w:pPr>
                          <w:rPr>
                            <w:rFonts w:ascii="Arial" w:hAnsi="Arial" w:cs="Arial"/>
                            <w:b/>
                            <w:bCs/>
                            <w:color w:val="000000" w:themeColor="accent1"/>
                            <w:sz w:val="40"/>
                            <w:szCs w:val="40"/>
                          </w:rPr>
                        </w:pPr>
                      </w:p>
                      <w:p w:rsidR="00DB6335" w:rsidRPr="008E5881" w:rsidRDefault="00DB6335">
                        <w:pPr>
                          <w:rPr>
                            <w:rFonts w:ascii="Arial" w:hAnsi="Arial" w:cs="Arial"/>
                            <w:b/>
                            <w:bCs/>
                            <w:color w:val="800000"/>
                            <w:sz w:val="40"/>
                            <w:szCs w:val="40"/>
                          </w:rPr>
                        </w:pPr>
                        <w:r w:rsidRPr="008E5881">
                          <w:rPr>
                            <w:rFonts w:ascii="Arial" w:hAnsi="Arial" w:cs="Arial"/>
                            <w:b/>
                            <w:bCs/>
                            <w:color w:val="800000"/>
                            <w:sz w:val="40"/>
                            <w:szCs w:val="40"/>
                          </w:rPr>
                          <w:t xml:space="preserve">SECRETARÍA GENERAL </w:t>
                        </w:r>
                      </w:p>
                      <w:p w:rsidR="00DB6335" w:rsidRPr="008E5881" w:rsidRDefault="00DB6335">
                        <w:pPr>
                          <w:rPr>
                            <w:rFonts w:ascii="Arial" w:hAnsi="Arial" w:cs="Arial"/>
                            <w:b/>
                            <w:bCs/>
                            <w:color w:val="800000"/>
                            <w:sz w:val="40"/>
                            <w:szCs w:val="40"/>
                          </w:rPr>
                        </w:pPr>
                        <w:r w:rsidRPr="008E5881">
                          <w:rPr>
                            <w:rFonts w:ascii="Arial" w:hAnsi="Arial" w:cs="Arial"/>
                            <w:b/>
                            <w:bCs/>
                            <w:color w:val="800000"/>
                            <w:sz w:val="40"/>
                            <w:szCs w:val="40"/>
                          </w:rPr>
                          <w:t>DIRECCIÓN ADMINISTRATIVA</w:t>
                        </w:r>
                      </w:p>
                    </w:txbxContent>
                  </v:textbox>
                </v:rect>
                <w10:wrap type="square"/>
              </v:group>
            </w:pict>
          </mc:Fallback>
        </mc:AlternateContent>
      </w:r>
      <w:r w:rsidR="009B1D83" w:rsidRPr="00E06776">
        <w:rPr>
          <w:rFonts w:ascii="Arial" w:hAnsi="Arial" w:cs="Arial"/>
          <w:color w:val="000000" w:themeColor="accent1"/>
        </w:rPr>
        <w:br w:type="page"/>
      </w:r>
    </w:p>
    <w:p w:rsidR="00D56A38" w:rsidRDefault="00D56A38" w:rsidP="00056D34">
      <w:pPr>
        <w:keepNext/>
        <w:keepLines/>
        <w:spacing w:after="0" w:line="240" w:lineRule="auto"/>
        <w:jc w:val="both"/>
        <w:rPr>
          <w:rFonts w:ascii="Arial" w:eastAsia="Times New Roman" w:hAnsi="Arial" w:cs="Arial"/>
          <w:b/>
          <w:bCs/>
          <w:color w:val="000000" w:themeColor="accent1"/>
          <w:sz w:val="40"/>
          <w:szCs w:val="40"/>
        </w:rPr>
      </w:pPr>
      <w:r w:rsidRPr="00E06776">
        <w:rPr>
          <w:rFonts w:ascii="Arial" w:eastAsia="Times New Roman" w:hAnsi="Arial" w:cs="Arial"/>
          <w:b/>
          <w:bCs/>
          <w:color w:val="000000" w:themeColor="accent1"/>
          <w:sz w:val="40"/>
          <w:szCs w:val="40"/>
        </w:rPr>
        <w:lastRenderedPageBreak/>
        <w:t xml:space="preserve">TABLA DE CONTENIDO </w:t>
      </w:r>
    </w:p>
    <w:p w:rsidR="004801EF" w:rsidRDefault="004801EF" w:rsidP="00056D34">
      <w:pPr>
        <w:keepNext/>
        <w:keepLines/>
        <w:spacing w:after="0" w:line="240" w:lineRule="auto"/>
        <w:jc w:val="both"/>
        <w:rPr>
          <w:rFonts w:ascii="Arial" w:eastAsia="Times New Roman" w:hAnsi="Arial" w:cs="Arial"/>
          <w:b/>
          <w:bCs/>
          <w:color w:val="000000" w:themeColor="accent1"/>
          <w:sz w:val="40"/>
          <w:szCs w:val="40"/>
        </w:rPr>
      </w:pPr>
    </w:p>
    <w:sdt>
      <w:sdtPr>
        <w:rPr>
          <w:rFonts w:ascii="Arial" w:eastAsiaTheme="minorHAnsi" w:hAnsi="Arial" w:cs="Arial"/>
          <w:b w:val="0"/>
          <w:bCs w:val="0"/>
          <w:color w:val="auto"/>
          <w:sz w:val="24"/>
          <w:szCs w:val="24"/>
          <w:lang w:val="es-ES" w:eastAsia="en-US"/>
        </w:rPr>
        <w:id w:val="-1760592744"/>
        <w:docPartObj>
          <w:docPartGallery w:val="Table of Contents"/>
          <w:docPartUnique/>
        </w:docPartObj>
      </w:sdtPr>
      <w:sdtEndPr/>
      <w:sdtContent>
        <w:p w:rsidR="00D56A38" w:rsidRPr="004801EF" w:rsidRDefault="00D56A38" w:rsidP="008A23D1">
          <w:pPr>
            <w:pStyle w:val="TtulodeTDC"/>
            <w:spacing w:before="0" w:line="240" w:lineRule="auto"/>
            <w:jc w:val="both"/>
            <w:rPr>
              <w:rFonts w:ascii="Arial" w:hAnsi="Arial" w:cs="Arial"/>
              <w:sz w:val="24"/>
              <w:szCs w:val="24"/>
            </w:rPr>
          </w:pPr>
        </w:p>
        <w:p w:rsidR="004801EF" w:rsidRPr="004801EF" w:rsidRDefault="00D56A38">
          <w:pPr>
            <w:pStyle w:val="TDC1"/>
            <w:tabs>
              <w:tab w:val="right" w:leader="dot" w:pos="10790"/>
            </w:tabs>
            <w:rPr>
              <w:rFonts w:ascii="Arial" w:eastAsiaTheme="minorEastAsia" w:hAnsi="Arial" w:cs="Arial"/>
              <w:noProof/>
              <w:sz w:val="24"/>
              <w:szCs w:val="24"/>
            </w:rPr>
          </w:pPr>
          <w:r w:rsidRPr="004801EF">
            <w:rPr>
              <w:rFonts w:ascii="Arial" w:hAnsi="Arial" w:cs="Arial"/>
              <w:sz w:val="24"/>
              <w:szCs w:val="24"/>
            </w:rPr>
            <w:fldChar w:fldCharType="begin"/>
          </w:r>
          <w:r w:rsidRPr="004801EF">
            <w:rPr>
              <w:rFonts w:ascii="Arial" w:hAnsi="Arial" w:cs="Arial"/>
              <w:sz w:val="24"/>
              <w:szCs w:val="24"/>
            </w:rPr>
            <w:instrText xml:space="preserve"> TOC \o "1-3" \h \z \u </w:instrText>
          </w:r>
          <w:r w:rsidRPr="004801EF">
            <w:rPr>
              <w:rFonts w:ascii="Arial" w:hAnsi="Arial" w:cs="Arial"/>
              <w:sz w:val="24"/>
              <w:szCs w:val="24"/>
            </w:rPr>
            <w:fldChar w:fldCharType="separate"/>
          </w:r>
          <w:hyperlink w:anchor="_Toc399349395" w:history="1">
            <w:r w:rsidR="004801EF" w:rsidRPr="004801EF">
              <w:rPr>
                <w:rStyle w:val="Hipervnculo"/>
                <w:rFonts w:ascii="Arial" w:eastAsia="Arial Unicode MS" w:hAnsi="Arial" w:cs="Arial"/>
                <w:noProof/>
                <w:sz w:val="24"/>
                <w:szCs w:val="24"/>
              </w:rPr>
              <w:t>PRESENTACIÓN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_Toc399349395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sidR="00912F6C">
              <w:rPr>
                <w:rFonts w:ascii="Arial" w:hAnsi="Arial" w:cs="Arial"/>
                <w:noProof/>
                <w:webHidden/>
                <w:sz w:val="24"/>
                <w:szCs w:val="24"/>
              </w:rPr>
              <w:t>6</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396" w:history="1">
            <w:r w:rsidR="004801EF" w:rsidRPr="004801EF">
              <w:rPr>
                <w:rStyle w:val="Hipervnculo"/>
                <w:rFonts w:ascii="Arial" w:eastAsia="Arial Unicode MS" w:hAnsi="Arial" w:cs="Arial"/>
                <w:noProof/>
                <w:sz w:val="24"/>
                <w:szCs w:val="24"/>
              </w:rPr>
              <w:t>NATURALEZA JURÍDICA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_Toc399349396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397" w:history="1">
            <w:r w:rsidR="004801EF" w:rsidRPr="004801EF">
              <w:rPr>
                <w:rStyle w:val="Hipervnculo"/>
                <w:rFonts w:ascii="Arial" w:eastAsia="Batang" w:hAnsi="Arial" w:cs="Arial"/>
                <w:noProof/>
                <w:sz w:val="24"/>
                <w:szCs w:val="24"/>
              </w:rPr>
              <w:t>ESTRUCTURA ORGÁNICA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_Toc399349397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398" w:history="1">
            <w:r w:rsidR="004801EF" w:rsidRPr="004801EF">
              <w:rPr>
                <w:rStyle w:val="Hipervnculo"/>
                <w:rFonts w:ascii="Arial" w:eastAsia="Batang" w:hAnsi="Arial" w:cs="Arial"/>
                <w:noProof/>
                <w:sz w:val="24"/>
                <w:szCs w:val="24"/>
              </w:rPr>
              <w:t>DELEGACIÓN EN MATERIA CONTRACTUAL Y ORDENACIÓN DEL GASTO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_Toc399349398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399" w:history="1">
            <w:r w:rsidR="004801EF" w:rsidRPr="004801EF">
              <w:rPr>
                <w:rStyle w:val="Hipervnculo"/>
                <w:rFonts w:ascii="Arial" w:hAnsi="Arial" w:cs="Arial"/>
                <w:noProof/>
                <w:sz w:val="24"/>
                <w:szCs w:val="24"/>
              </w:rPr>
              <w:t>CAPÍTULO I GENERALIDADES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_Toc399349399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11</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0" w:history="1">
            <w:r w:rsidR="004801EF" w:rsidRPr="004801EF">
              <w:rPr>
                <w:rStyle w:val="Hipervnculo"/>
                <w:rFonts w:ascii="Arial" w:hAnsi="Arial" w:cs="Arial"/>
                <w:noProof/>
                <w:sz w:val="24"/>
                <w:szCs w:val="24"/>
              </w:rPr>
              <w:t>1.1. OBJETIVO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1" w:history="1">
            <w:r w:rsidR="004801EF" w:rsidRPr="004801EF">
              <w:rPr>
                <w:rStyle w:val="Hipervnculo"/>
                <w:rFonts w:ascii="Arial" w:hAnsi="Arial" w:cs="Arial"/>
                <w:noProof/>
                <w:sz w:val="24"/>
                <w:szCs w:val="24"/>
              </w:rPr>
              <w:t>1.2. PRINCIPIOS ORIENTADORES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2" w:history="1">
            <w:r w:rsidR="004801EF" w:rsidRPr="004801EF">
              <w:rPr>
                <w:rStyle w:val="Hipervnculo"/>
                <w:rFonts w:ascii="Arial" w:hAnsi="Arial" w:cs="Arial"/>
                <w:noProof/>
                <w:spacing w:val="5"/>
                <w:sz w:val="24"/>
                <w:szCs w:val="24"/>
              </w:rPr>
              <w:t>1.3. MARCO LEGAL</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3" w:history="1">
            <w:r w:rsidR="004801EF" w:rsidRPr="004801EF">
              <w:rPr>
                <w:rStyle w:val="Hipervnculo"/>
                <w:rFonts w:ascii="Arial" w:hAnsi="Arial" w:cs="Arial"/>
                <w:noProof/>
                <w:spacing w:val="5"/>
                <w:sz w:val="24"/>
                <w:szCs w:val="24"/>
              </w:rPr>
              <w:t>1.4. DEFINICIONES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4" w:history="1">
            <w:r w:rsidR="004801EF" w:rsidRPr="004801EF">
              <w:rPr>
                <w:rStyle w:val="Hipervnculo"/>
                <w:rFonts w:ascii="Arial" w:eastAsia="Batang" w:hAnsi="Arial" w:cs="Arial"/>
                <w:noProof/>
                <w:sz w:val="24"/>
                <w:szCs w:val="24"/>
              </w:rPr>
              <w:t>1.5. INHABILIDADES, INCOMPATIBILIDADES Y CONFLICTO DE INTERESES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20</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405" w:history="1">
            <w:r w:rsidR="004801EF" w:rsidRPr="004801EF">
              <w:rPr>
                <w:rStyle w:val="Hipervnculo"/>
                <w:rFonts w:ascii="Arial" w:hAnsi="Arial" w:cs="Arial"/>
                <w:noProof/>
                <w:sz w:val="24"/>
                <w:szCs w:val="24"/>
              </w:rPr>
              <w:t>CAPÍTULO II  PLANEACIÓN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21</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6" w:history="1">
            <w:r w:rsidR="004801EF" w:rsidRPr="004801EF">
              <w:rPr>
                <w:rStyle w:val="Hipervnculo"/>
                <w:rFonts w:ascii="Arial" w:hAnsi="Arial" w:cs="Arial"/>
                <w:noProof/>
                <w:sz w:val="24"/>
                <w:szCs w:val="24"/>
              </w:rPr>
              <w:t>2.1. POLÍTICAS DE OPERACIÓN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7" w:history="1">
            <w:r w:rsidR="004801EF" w:rsidRPr="004801EF">
              <w:rPr>
                <w:rStyle w:val="Hipervnculo"/>
                <w:rFonts w:ascii="Arial" w:hAnsi="Arial" w:cs="Arial"/>
                <w:noProof/>
                <w:sz w:val="24"/>
                <w:szCs w:val="24"/>
              </w:rPr>
              <w:t>2.2. PRINCIPIO DE PLANEACIÓN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8" w:history="1">
            <w:r w:rsidR="004801EF" w:rsidRPr="004801EF">
              <w:rPr>
                <w:rStyle w:val="Hipervnculo"/>
                <w:rFonts w:ascii="Arial" w:hAnsi="Arial" w:cs="Arial"/>
                <w:noProof/>
                <w:sz w:val="24"/>
                <w:szCs w:val="24"/>
              </w:rPr>
              <w:t>2.3. PLAN ANUAL DE ADQUISICIONES PAA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23</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09" w:history="1">
            <w:r w:rsidR="004801EF" w:rsidRPr="004801EF">
              <w:rPr>
                <w:rStyle w:val="Hipervnculo"/>
                <w:rFonts w:ascii="Arial" w:eastAsia="Batang" w:hAnsi="Arial" w:cs="Arial"/>
                <w:noProof/>
                <w:sz w:val="24"/>
                <w:szCs w:val="24"/>
              </w:rPr>
              <w:t>2.3.1. FUNCIÓN DEL PAA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_Toc399349409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23</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0" w:history="1">
            <w:r w:rsidR="004801EF" w:rsidRPr="004801EF">
              <w:rPr>
                <w:rStyle w:val="Hipervnculo"/>
                <w:rFonts w:ascii="Arial" w:eastAsia="Batang" w:hAnsi="Arial" w:cs="Arial"/>
                <w:noProof/>
                <w:sz w:val="24"/>
                <w:szCs w:val="24"/>
              </w:rPr>
              <w:t>2.3.2. ESTRUCTURACIÓN Y CONTENIDO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23</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1" w:history="1">
            <w:r w:rsidR="004801EF" w:rsidRPr="004801EF">
              <w:rPr>
                <w:rStyle w:val="Hipervnculo"/>
                <w:rFonts w:ascii="Arial" w:eastAsia="Batang" w:hAnsi="Arial" w:cs="Arial"/>
                <w:noProof/>
                <w:sz w:val="24"/>
                <w:szCs w:val="24"/>
              </w:rPr>
              <w:t xml:space="preserve">2.4. </w:t>
            </w:r>
            <w:r w:rsidR="004801EF" w:rsidRPr="004801EF">
              <w:rPr>
                <w:rStyle w:val="Hipervnculo"/>
                <w:rFonts w:ascii="Arial" w:hAnsi="Arial" w:cs="Arial"/>
                <w:noProof/>
                <w:sz w:val="24"/>
                <w:szCs w:val="24"/>
              </w:rPr>
              <w:t>GESTORES DE PLANEACIÓN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2" w:history="1">
            <w:r w:rsidR="004801EF" w:rsidRPr="004801EF">
              <w:rPr>
                <w:rStyle w:val="Hipervnculo"/>
                <w:rFonts w:ascii="Arial" w:eastAsia="Batang" w:hAnsi="Arial" w:cs="Arial"/>
                <w:noProof/>
                <w:sz w:val="24"/>
                <w:szCs w:val="24"/>
              </w:rPr>
              <w:t>2.5. GENERALIDADES DEL PROCEDIMIENTO DE SELECCIÓN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26</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3" w:history="1">
            <w:r w:rsidR="004801EF" w:rsidRPr="004801EF">
              <w:rPr>
                <w:rStyle w:val="Hipervnculo"/>
                <w:rFonts w:ascii="Arial" w:eastAsia="Batang" w:hAnsi="Arial" w:cs="Arial"/>
                <w:noProof/>
                <w:sz w:val="24"/>
                <w:szCs w:val="24"/>
              </w:rPr>
              <w:t xml:space="preserve">2.6. </w:t>
            </w:r>
            <w:r w:rsidR="004801EF" w:rsidRPr="004801EF">
              <w:rPr>
                <w:rStyle w:val="Hipervnculo"/>
                <w:rFonts w:ascii="Arial" w:eastAsia="Calibri" w:hAnsi="Arial" w:cs="Arial"/>
                <w:noProof/>
                <w:sz w:val="24"/>
                <w:szCs w:val="24"/>
                <w:lang w:val="es-ES"/>
              </w:rPr>
              <w:t>ETAPA PRECONTRACTUAL (PLANEACIÓN)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27</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4" w:history="1">
            <w:r w:rsidR="004801EF" w:rsidRPr="004801EF">
              <w:rPr>
                <w:rStyle w:val="Hipervnculo"/>
                <w:rFonts w:ascii="Arial" w:eastAsia="Batang" w:hAnsi="Arial" w:cs="Arial"/>
                <w:noProof/>
                <w:sz w:val="24"/>
                <w:szCs w:val="24"/>
              </w:rPr>
              <w:t>2.7. ESTUDIOS PREVIOS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28</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5" w:history="1">
            <w:r w:rsidR="004801EF" w:rsidRPr="004801EF">
              <w:rPr>
                <w:rStyle w:val="Hipervnculo"/>
                <w:rFonts w:ascii="Arial" w:hAnsi="Arial" w:cs="Arial"/>
                <w:noProof/>
                <w:sz w:val="24"/>
                <w:szCs w:val="24"/>
              </w:rPr>
              <w:t>2.8. ELABORACIÓN DE ESTUDIOS PREVIOS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28</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6" w:history="1">
            <w:r w:rsidR="004801EF" w:rsidRPr="004801EF">
              <w:rPr>
                <w:rStyle w:val="Hipervnculo"/>
                <w:rFonts w:ascii="Arial" w:hAnsi="Arial" w:cs="Arial"/>
                <w:noProof/>
                <w:sz w:val="24"/>
                <w:szCs w:val="24"/>
              </w:rPr>
              <w:t>2.9. FICHA TÉCNICA PARA LA ADQUISICIÓN DE BIENES Y SERVICIOS DE CARACTERÍSTICAS TÉCNICAS UNIFORMES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7" w:history="1">
            <w:r w:rsidR="004801EF" w:rsidRPr="004801EF">
              <w:rPr>
                <w:rStyle w:val="Hipervnculo"/>
                <w:rFonts w:ascii="Arial" w:hAnsi="Arial" w:cs="Arial"/>
                <w:noProof/>
                <w:sz w:val="24"/>
                <w:szCs w:val="24"/>
              </w:rPr>
              <w:t>2.10. MADURACIÓN DE PROYECTOS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8" w:history="1">
            <w:r w:rsidR="004801EF" w:rsidRPr="004801EF">
              <w:rPr>
                <w:rStyle w:val="Hipervnculo"/>
                <w:rFonts w:ascii="Arial" w:hAnsi="Arial" w:cs="Arial"/>
                <w:noProof/>
                <w:sz w:val="24"/>
                <w:szCs w:val="24"/>
              </w:rPr>
              <w:t>2.11. TRÁMITES ESPECIALES Y PREVIOS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31</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19" w:history="1">
            <w:r w:rsidR="004801EF" w:rsidRPr="004801EF">
              <w:rPr>
                <w:rStyle w:val="Hipervnculo"/>
                <w:rFonts w:ascii="Arial" w:hAnsi="Arial" w:cs="Arial"/>
                <w:noProof/>
                <w:sz w:val="24"/>
                <w:szCs w:val="24"/>
              </w:rPr>
              <w:t>2.12. ANÁLISIS Y DISTRIBUCIÓN DE RIESGOS PREVISIBLES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_Toc399349419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31</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20" w:history="1">
            <w:r w:rsidR="004801EF" w:rsidRPr="004801EF">
              <w:rPr>
                <w:rStyle w:val="Hipervnculo"/>
                <w:rFonts w:ascii="Arial" w:hAnsi="Arial" w:cs="Arial"/>
                <w:noProof/>
                <w:sz w:val="24"/>
                <w:szCs w:val="24"/>
              </w:rPr>
              <w:t>2.12.1. RIESGOS EN EL PROCESO DE CONTRATACIÓN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31</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21" w:history="1">
            <w:r w:rsidR="004801EF" w:rsidRPr="004801EF">
              <w:rPr>
                <w:rStyle w:val="Hipervnculo"/>
                <w:rFonts w:ascii="Arial" w:hAnsi="Arial" w:cs="Arial"/>
                <w:noProof/>
                <w:sz w:val="24"/>
                <w:szCs w:val="24"/>
              </w:rPr>
              <w:t>2.12.2. ESTRUCTURA DE LA ADMINISTRACIÓN DE RIESGOS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32</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22" w:history="1">
            <w:r w:rsidR="004801EF" w:rsidRPr="004801EF">
              <w:rPr>
                <w:rStyle w:val="Hipervnculo"/>
                <w:rFonts w:ascii="Arial" w:hAnsi="Arial" w:cs="Arial"/>
                <w:noProof/>
                <w:sz w:val="24"/>
                <w:szCs w:val="24"/>
              </w:rPr>
              <w:t>2.12.3. MATRIZ DEL RIESGO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33</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23" w:history="1">
            <w:r w:rsidR="004801EF" w:rsidRPr="004801EF">
              <w:rPr>
                <w:rStyle w:val="Hipervnculo"/>
                <w:rFonts w:ascii="Arial" w:hAnsi="Arial" w:cs="Arial"/>
                <w:noProof/>
                <w:sz w:val="24"/>
                <w:szCs w:val="24"/>
              </w:rPr>
              <w:t>2.12.4. VALORACIÓN DEL RIESGO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34</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24" w:history="1">
            <w:r w:rsidR="004801EF" w:rsidRPr="004801EF">
              <w:rPr>
                <w:rStyle w:val="Hipervnculo"/>
                <w:rFonts w:ascii="Arial" w:hAnsi="Arial" w:cs="Arial"/>
                <w:noProof/>
                <w:sz w:val="24"/>
                <w:szCs w:val="24"/>
              </w:rPr>
              <w:t>2.12.5. TIPO DE RIESGOS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35</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25" w:history="1">
            <w:r w:rsidR="004801EF" w:rsidRPr="004801EF">
              <w:rPr>
                <w:rStyle w:val="Hipervnculo"/>
                <w:rFonts w:ascii="Arial" w:hAnsi="Arial" w:cs="Arial"/>
                <w:noProof/>
                <w:sz w:val="24"/>
                <w:szCs w:val="24"/>
              </w:rPr>
              <w:t>2.12.6. ANÁLISIS DE LAS GARANTÍAS EXIGIBLES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36</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26" w:history="1">
            <w:r w:rsidR="004801EF" w:rsidRPr="004801EF">
              <w:rPr>
                <w:rStyle w:val="Hipervnculo"/>
                <w:rFonts w:ascii="Arial" w:hAnsi="Arial" w:cs="Arial"/>
                <w:noProof/>
                <w:sz w:val="24"/>
                <w:szCs w:val="24"/>
              </w:rPr>
              <w:t>2.13. CLÁUSULA DE INDEMNIDAD</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37</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27" w:history="1">
            <w:r w:rsidR="004801EF" w:rsidRPr="004801EF">
              <w:rPr>
                <w:rStyle w:val="Hipervnculo"/>
                <w:rFonts w:ascii="Arial" w:hAnsi="Arial" w:cs="Arial"/>
                <w:noProof/>
                <w:sz w:val="24"/>
                <w:szCs w:val="24"/>
              </w:rPr>
              <w:t xml:space="preserve">2.14. ACUERDOS  INTERNACIONALES O TRATADOS DE LIBRE COMERCIO VIGENTES PARA EL ESTADO COLOMBIANO </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38</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428" w:history="1">
            <w:r w:rsidR="004801EF" w:rsidRPr="004801EF">
              <w:rPr>
                <w:rStyle w:val="Hipervnculo"/>
                <w:rFonts w:ascii="Arial" w:hAnsi="Arial" w:cs="Arial"/>
                <w:noProof/>
                <w:sz w:val="24"/>
                <w:szCs w:val="24"/>
              </w:rPr>
              <w:t>CAPÍTULO III MODOS DE SELECCIÓN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39</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29" w:history="1">
            <w:r w:rsidR="004801EF" w:rsidRPr="004801EF">
              <w:rPr>
                <w:rStyle w:val="Hipervnculo"/>
                <w:rFonts w:ascii="Arial" w:hAnsi="Arial" w:cs="Arial"/>
                <w:noProof/>
                <w:sz w:val="24"/>
                <w:szCs w:val="24"/>
              </w:rPr>
              <w:t>3.1. POLÍTICAS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_Toc399349429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30" w:history="1">
            <w:r w:rsidR="004801EF" w:rsidRPr="004801EF">
              <w:rPr>
                <w:rStyle w:val="Hipervnculo"/>
                <w:rFonts w:ascii="Arial" w:hAnsi="Arial" w:cs="Arial"/>
                <w:noProof/>
                <w:sz w:val="24"/>
                <w:szCs w:val="24"/>
              </w:rPr>
              <w:t>3.2. PLIEGO DE CONDICIONES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31" w:history="1">
            <w:r w:rsidR="004801EF" w:rsidRPr="004801EF">
              <w:rPr>
                <w:rStyle w:val="Hipervnculo"/>
                <w:rFonts w:ascii="Arial" w:hAnsi="Arial" w:cs="Arial"/>
                <w:noProof/>
                <w:sz w:val="24"/>
                <w:szCs w:val="24"/>
              </w:rPr>
              <w:t>3.3. PUBLICACIÓN DEL AVISO DE CONVOCATORIA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43</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32" w:history="1">
            <w:r w:rsidR="004801EF" w:rsidRPr="004801EF">
              <w:rPr>
                <w:rStyle w:val="Hipervnculo"/>
                <w:rFonts w:ascii="Arial" w:hAnsi="Arial" w:cs="Arial"/>
                <w:noProof/>
                <w:sz w:val="24"/>
                <w:szCs w:val="24"/>
              </w:rPr>
              <w:t>3.4. REVOCACIÓN DEL ACTO ADMINISTRATIVO DE APERTURA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33" w:history="1">
            <w:r w:rsidR="004801EF" w:rsidRPr="004801EF">
              <w:rPr>
                <w:rStyle w:val="Hipervnculo"/>
                <w:rFonts w:ascii="Arial" w:hAnsi="Arial" w:cs="Arial"/>
                <w:noProof/>
                <w:sz w:val="24"/>
                <w:szCs w:val="24"/>
              </w:rPr>
              <w:t>3.5. SUSPENSIÓN DEL PROCESO DE SELECCIÓN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34" w:history="1">
            <w:r w:rsidR="004801EF" w:rsidRPr="004801EF">
              <w:rPr>
                <w:rStyle w:val="Hipervnculo"/>
                <w:rFonts w:ascii="Arial" w:hAnsi="Arial" w:cs="Arial"/>
                <w:smallCaps/>
                <w:noProof/>
                <w:spacing w:val="5"/>
                <w:sz w:val="24"/>
                <w:szCs w:val="24"/>
              </w:rPr>
              <w:t>3.6. MODIFICACIÓN DE PLIEGOS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35" w:history="1">
            <w:r w:rsidR="004801EF" w:rsidRPr="004801EF">
              <w:rPr>
                <w:rStyle w:val="Hipervnculo"/>
                <w:rFonts w:ascii="Arial" w:hAnsi="Arial" w:cs="Arial"/>
                <w:smallCaps/>
                <w:noProof/>
                <w:spacing w:val="5"/>
                <w:sz w:val="24"/>
                <w:szCs w:val="24"/>
              </w:rPr>
              <w:t xml:space="preserve">3.7. VERIFICACIÓN DE REQUISITOS HABILITANTES </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45</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36" w:history="1">
            <w:r w:rsidR="004801EF" w:rsidRPr="004801EF">
              <w:rPr>
                <w:rStyle w:val="Hipervnculo"/>
                <w:rFonts w:ascii="Arial" w:eastAsia="Batang" w:hAnsi="Arial" w:cs="Arial"/>
                <w:noProof/>
                <w:sz w:val="24"/>
                <w:szCs w:val="24"/>
              </w:rPr>
              <w:t>3.7.1. REGLAS DE SUBSANABILIDAD DE LOS REQUISITOS HABILITANTES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46</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37" w:history="1">
            <w:r w:rsidR="004801EF" w:rsidRPr="004801EF">
              <w:rPr>
                <w:rStyle w:val="Hipervnculo"/>
                <w:rFonts w:ascii="Arial" w:eastAsia="Batang" w:hAnsi="Arial" w:cs="Arial"/>
                <w:noProof/>
                <w:sz w:val="24"/>
                <w:szCs w:val="24"/>
              </w:rPr>
              <w:t>3.7.2. EXPERIENCIA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47</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38" w:history="1">
            <w:r w:rsidR="004801EF" w:rsidRPr="004801EF">
              <w:rPr>
                <w:rStyle w:val="Hipervnculo"/>
                <w:rFonts w:ascii="Arial" w:eastAsia="Batang" w:hAnsi="Arial" w:cs="Arial"/>
                <w:noProof/>
                <w:sz w:val="24"/>
                <w:szCs w:val="24"/>
              </w:rPr>
              <w:t>3.7.2.1. HOMOLOGACIÓN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47</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39" w:history="1">
            <w:r w:rsidR="004801EF" w:rsidRPr="004801EF">
              <w:rPr>
                <w:rStyle w:val="Hipervnculo"/>
                <w:rFonts w:ascii="Arial" w:eastAsia="Batang" w:hAnsi="Arial" w:cs="Arial"/>
                <w:noProof/>
                <w:sz w:val="24"/>
                <w:szCs w:val="24"/>
              </w:rPr>
              <w:t>3.7.3. CAPACIDAD JURÍDICA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_Toc399349439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47</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0" w:history="1">
            <w:r w:rsidR="004801EF" w:rsidRPr="004801EF">
              <w:rPr>
                <w:rStyle w:val="Hipervnculo"/>
                <w:rFonts w:ascii="Arial" w:eastAsia="Batang" w:hAnsi="Arial" w:cs="Arial"/>
                <w:noProof/>
                <w:sz w:val="24"/>
                <w:szCs w:val="24"/>
              </w:rPr>
              <w:t>3.7.4. CAPACIDAD FINANCIERA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48</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1" w:history="1">
            <w:r w:rsidR="004801EF" w:rsidRPr="004801EF">
              <w:rPr>
                <w:rStyle w:val="Hipervnculo"/>
                <w:rFonts w:ascii="Arial" w:eastAsia="Batang" w:hAnsi="Arial" w:cs="Arial"/>
                <w:noProof/>
                <w:sz w:val="24"/>
                <w:szCs w:val="24"/>
              </w:rPr>
              <w:t>3.7.4.1. INDICADORES DE CAPACIDAD FINANCIERA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48</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2" w:history="1">
            <w:r w:rsidR="004801EF" w:rsidRPr="004801EF">
              <w:rPr>
                <w:rStyle w:val="Hipervnculo"/>
                <w:rFonts w:ascii="Arial" w:eastAsia="Batang" w:hAnsi="Arial" w:cs="Arial"/>
                <w:noProof/>
                <w:sz w:val="24"/>
                <w:szCs w:val="24"/>
              </w:rPr>
              <w:t>3.7.5. CAPACIDAD ORGANIZACIONAL</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50</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3" w:history="1">
            <w:r w:rsidR="004801EF" w:rsidRPr="004801EF">
              <w:rPr>
                <w:rStyle w:val="Hipervnculo"/>
                <w:rFonts w:ascii="Arial" w:eastAsia="Batang" w:hAnsi="Arial" w:cs="Arial"/>
                <w:noProof/>
                <w:sz w:val="24"/>
                <w:szCs w:val="24"/>
              </w:rPr>
              <w:t>3.7.6. LA CAPACIDAD RESIDUAL DEL PROPONENTE</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51</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4" w:history="1">
            <w:r w:rsidR="004801EF" w:rsidRPr="004801EF">
              <w:rPr>
                <w:rStyle w:val="Hipervnculo"/>
                <w:rFonts w:ascii="Arial" w:eastAsia="Batang" w:hAnsi="Arial" w:cs="Arial"/>
                <w:noProof/>
                <w:sz w:val="24"/>
                <w:szCs w:val="24"/>
              </w:rPr>
              <w:t>3.7.6.1. FÓRMULA PARA ESTABLECER LA CAPACIDAD RESIDUAL DEL PROCESO DE SELECCIÓN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51</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45" w:history="1">
            <w:r w:rsidR="004801EF" w:rsidRPr="004801EF">
              <w:rPr>
                <w:rStyle w:val="Hipervnculo"/>
                <w:rFonts w:ascii="Arial" w:eastAsia="Batang" w:hAnsi="Arial" w:cs="Arial"/>
                <w:noProof/>
                <w:sz w:val="24"/>
                <w:szCs w:val="24"/>
              </w:rPr>
              <w:t>3.8. LICITACIÓN PÚBLICA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53</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6" w:history="1">
            <w:r w:rsidR="004801EF" w:rsidRPr="004801EF">
              <w:rPr>
                <w:rStyle w:val="Hipervnculo"/>
                <w:rFonts w:ascii="Arial" w:eastAsia="Batang" w:hAnsi="Arial" w:cs="Arial"/>
                <w:noProof/>
                <w:sz w:val="24"/>
                <w:szCs w:val="24"/>
              </w:rPr>
              <w:t>3.8.1. EVALUACIÓN, OBSERVACIONES Y REVISIÓN DE EVALUACIÓN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55</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7" w:history="1">
            <w:r w:rsidR="004801EF" w:rsidRPr="004801EF">
              <w:rPr>
                <w:rStyle w:val="Hipervnculo"/>
                <w:rFonts w:ascii="Arial" w:eastAsia="Batang" w:hAnsi="Arial" w:cs="Arial"/>
                <w:noProof/>
                <w:sz w:val="24"/>
                <w:szCs w:val="24"/>
              </w:rPr>
              <w:t>3.8.2. AUDIENCIA DE ADJUDICACIÓN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56</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48" w:history="1">
            <w:r w:rsidR="004801EF" w:rsidRPr="004801EF">
              <w:rPr>
                <w:rStyle w:val="Hipervnculo"/>
                <w:rFonts w:ascii="Arial" w:eastAsia="Batang" w:hAnsi="Arial" w:cs="Arial"/>
                <w:noProof/>
                <w:sz w:val="24"/>
                <w:szCs w:val="24"/>
              </w:rPr>
              <w:t>3.9. SELECCIÓN ABREVIADA PARA LA ADQUISICIÓN DE BIENES O SERVICIOS DE CARACTERÍSTICAS TÉCNICAS UNIFORMES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57</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49" w:history="1">
            <w:r w:rsidR="004801EF" w:rsidRPr="004801EF">
              <w:rPr>
                <w:rStyle w:val="Hipervnculo"/>
                <w:rFonts w:ascii="Arial" w:hAnsi="Arial" w:cs="Arial"/>
                <w:noProof/>
                <w:sz w:val="24"/>
                <w:szCs w:val="24"/>
              </w:rPr>
              <w:t>3.9.1. SUBASTA ELECTRÓNICA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_Toc399349449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59</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50" w:history="1">
            <w:r w:rsidR="004801EF" w:rsidRPr="004801EF">
              <w:rPr>
                <w:rStyle w:val="Hipervnculo"/>
                <w:rFonts w:ascii="Arial" w:hAnsi="Arial" w:cs="Arial"/>
                <w:noProof/>
                <w:sz w:val="24"/>
                <w:szCs w:val="24"/>
              </w:rPr>
              <w:t>3.9.2. ACUERDO MARCO DE PRECIOS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59</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51" w:history="1">
            <w:r w:rsidR="004801EF" w:rsidRPr="004801EF">
              <w:rPr>
                <w:rStyle w:val="Hipervnculo"/>
                <w:rFonts w:ascii="Arial" w:hAnsi="Arial" w:cs="Arial"/>
                <w:noProof/>
                <w:sz w:val="24"/>
                <w:szCs w:val="24"/>
              </w:rPr>
              <w:t>3.9.3. ADQUISICIÓN DE BIENES Y SERVICIOS DE CARACTERÍSTICAS TÉCNICAS UNIFORMES EN BOLSAS DE PRODUCTOS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63</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52" w:history="1">
            <w:r w:rsidR="004801EF" w:rsidRPr="004801EF">
              <w:rPr>
                <w:rStyle w:val="Hipervnculo"/>
                <w:rFonts w:ascii="Arial" w:hAnsi="Arial" w:cs="Arial"/>
                <w:noProof/>
                <w:sz w:val="24"/>
                <w:szCs w:val="24"/>
              </w:rPr>
              <w:t>3.9.4. SELECCIÓN ABREVIADA POR MENOR CUANTÍA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64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53" w:history="1">
            <w:r w:rsidR="004801EF" w:rsidRPr="004801EF">
              <w:rPr>
                <w:rStyle w:val="Hipervnculo"/>
                <w:rFonts w:ascii="Arial" w:eastAsia="Batang" w:hAnsi="Arial" w:cs="Arial"/>
                <w:noProof/>
                <w:sz w:val="24"/>
                <w:szCs w:val="24"/>
              </w:rPr>
              <w:t>3.10. CONCURSO DE MÉRITOS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67</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54" w:history="1">
            <w:r w:rsidR="004801EF" w:rsidRPr="004801EF">
              <w:rPr>
                <w:rStyle w:val="Hipervnculo"/>
                <w:rFonts w:ascii="Arial" w:eastAsia="Batang" w:hAnsi="Arial" w:cs="Arial"/>
                <w:noProof/>
                <w:sz w:val="24"/>
                <w:szCs w:val="24"/>
              </w:rPr>
              <w:t>3.10.1. CONCURSO CON PRECALIFICACIÓN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55" w:history="1">
            <w:r w:rsidR="004801EF" w:rsidRPr="004801EF">
              <w:rPr>
                <w:rStyle w:val="Hipervnculo"/>
                <w:rFonts w:ascii="Arial" w:eastAsia="Batang" w:hAnsi="Arial" w:cs="Arial"/>
                <w:noProof/>
                <w:sz w:val="24"/>
                <w:szCs w:val="24"/>
              </w:rPr>
              <w:t>3.11. MÍNIMA CUANTÍA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72</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56" w:history="1">
            <w:r w:rsidR="004801EF" w:rsidRPr="004801EF">
              <w:rPr>
                <w:rStyle w:val="Hipervnculo"/>
                <w:rFonts w:ascii="Arial" w:hAnsi="Arial" w:cs="Arial"/>
                <w:noProof/>
                <w:sz w:val="24"/>
                <w:szCs w:val="24"/>
              </w:rPr>
              <w:t>3.11.1. ADQUISICIÓN EN GRANDES SUPERFICIES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73</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57" w:history="1">
            <w:r w:rsidR="004801EF" w:rsidRPr="004801EF">
              <w:rPr>
                <w:rStyle w:val="Hipervnculo"/>
                <w:rFonts w:ascii="Arial" w:eastAsia="Batang" w:hAnsi="Arial" w:cs="Arial"/>
                <w:noProof/>
                <w:sz w:val="24"/>
                <w:szCs w:val="24"/>
              </w:rPr>
              <w:t>3.12. CONTRATACIÓN DIRECTA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74</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58" w:history="1">
            <w:r w:rsidR="004801EF" w:rsidRPr="004801EF">
              <w:rPr>
                <w:rStyle w:val="Hipervnculo"/>
                <w:rFonts w:ascii="Arial" w:hAnsi="Arial" w:cs="Arial"/>
                <w:noProof/>
                <w:sz w:val="24"/>
                <w:szCs w:val="24"/>
              </w:rPr>
              <w:t>3.12.1. CARACTERÍSTICAS DE LA URGENCIA MANIFIESTA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77</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59" w:history="1">
            <w:r w:rsidR="004801EF" w:rsidRPr="004801EF">
              <w:rPr>
                <w:rStyle w:val="Hipervnculo"/>
                <w:rFonts w:ascii="Arial" w:hAnsi="Arial" w:cs="Arial"/>
                <w:noProof/>
                <w:sz w:val="24"/>
                <w:szCs w:val="24"/>
              </w:rPr>
              <w:t>3.12.2. CONTRATOS INTERADMINISTRATIVOS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_Toc399349459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78</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60" w:history="1">
            <w:r w:rsidR="004801EF" w:rsidRPr="004801EF">
              <w:rPr>
                <w:rStyle w:val="Hipervnculo"/>
                <w:rFonts w:ascii="Arial" w:hAnsi="Arial" w:cs="Arial"/>
                <w:noProof/>
                <w:sz w:val="24"/>
                <w:szCs w:val="24"/>
              </w:rPr>
              <w:t>3.12.3. PRESTACIÓN DE SERVICIOS PROFESIONALES Y DE APOYO A LA GESTIÓN, O PARA LA EJECUCIÓN DE TRABAJOS ARTÍSTICOS QUE SOLO PUEDAN ENCOMENDARSE A DETERMINADAS PERSONAS NATURALES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78</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461" w:history="1">
            <w:r w:rsidR="004801EF" w:rsidRPr="004801EF">
              <w:rPr>
                <w:rStyle w:val="Hipervnculo"/>
                <w:rFonts w:ascii="Arial" w:eastAsia="SimHei" w:hAnsi="Arial" w:cs="Arial"/>
                <w:noProof/>
                <w:spacing w:val="5"/>
                <w:kern w:val="28"/>
                <w:sz w:val="24"/>
                <w:szCs w:val="24"/>
              </w:rPr>
              <w:t>CAPÍTULO IV ETAPA CONTRACTUAL</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79</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62" w:history="1">
            <w:r w:rsidR="004801EF" w:rsidRPr="004801EF">
              <w:rPr>
                <w:rStyle w:val="Hipervnculo"/>
                <w:rFonts w:ascii="Arial" w:hAnsi="Arial" w:cs="Arial"/>
                <w:noProof/>
                <w:sz w:val="24"/>
                <w:szCs w:val="24"/>
                <w:lang w:val="es-ES_tradnl"/>
              </w:rPr>
              <w:t>4.1 PERFECCIONAMIENTO DEL CONTRATO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63" w:history="1">
            <w:r w:rsidR="004801EF" w:rsidRPr="004801EF">
              <w:rPr>
                <w:rStyle w:val="Hipervnculo"/>
                <w:rFonts w:ascii="Arial" w:eastAsia="Batang" w:hAnsi="Arial" w:cs="Arial"/>
                <w:noProof/>
                <w:sz w:val="24"/>
                <w:szCs w:val="24"/>
              </w:rPr>
              <w:t>4.2 LEGALIZACIÓN DEL CONTRATO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81</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64" w:history="1">
            <w:r w:rsidR="004801EF" w:rsidRPr="004801EF">
              <w:rPr>
                <w:rStyle w:val="Hipervnculo"/>
                <w:rFonts w:ascii="Arial" w:hAnsi="Arial" w:cs="Arial"/>
                <w:noProof/>
                <w:sz w:val="24"/>
                <w:szCs w:val="24"/>
              </w:rPr>
              <w:t>4.3.   EJECUCIÓN DEL CONTRATO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65" w:history="1">
            <w:r w:rsidR="004801EF" w:rsidRPr="004801EF">
              <w:rPr>
                <w:rStyle w:val="Hipervnculo"/>
                <w:rFonts w:ascii="Arial" w:eastAsia="Batang" w:hAnsi="Arial" w:cs="Arial"/>
                <w:noProof/>
                <w:sz w:val="24"/>
                <w:szCs w:val="24"/>
              </w:rPr>
              <w:t>4.4.  SITUACIONES QUE SE PUEDEN PRESENTAR DURANTE LA VIGENCIA DEL CONTRATO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83</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66" w:history="1">
            <w:r w:rsidR="004801EF" w:rsidRPr="004801EF">
              <w:rPr>
                <w:rStyle w:val="Hipervnculo"/>
                <w:rFonts w:ascii="Arial" w:hAnsi="Arial" w:cs="Arial"/>
                <w:noProof/>
                <w:sz w:val="24"/>
                <w:szCs w:val="24"/>
              </w:rPr>
              <w:t>4.5. PUBLICACIÓN DE ACTOS SANCIONATORIOS Y DE EJECUCIÓN DEL CONTRATO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87</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67" w:history="1">
            <w:r w:rsidR="004801EF" w:rsidRPr="004801EF">
              <w:rPr>
                <w:rStyle w:val="Hipervnculo"/>
                <w:rFonts w:ascii="Arial" w:hAnsi="Arial" w:cs="Arial"/>
                <w:noProof/>
                <w:sz w:val="24"/>
                <w:szCs w:val="24"/>
              </w:rPr>
              <w:t>4.6 INFORMACIÓN AL GARANTE</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87</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468" w:history="1">
            <w:r w:rsidR="004801EF" w:rsidRPr="004801EF">
              <w:rPr>
                <w:rStyle w:val="Hipervnculo"/>
                <w:rFonts w:ascii="Arial" w:eastAsia="Batang" w:hAnsi="Arial" w:cs="Arial"/>
                <w:noProof/>
                <w:sz w:val="24"/>
                <w:szCs w:val="24"/>
              </w:rPr>
              <w:t>CAPÍTULO V LIQUIDACIÓN DEL CONTRATO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88</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69" w:history="1">
            <w:r w:rsidR="004801EF" w:rsidRPr="004801EF">
              <w:rPr>
                <w:rStyle w:val="Hipervnculo"/>
                <w:rFonts w:ascii="Arial" w:hAnsi="Arial" w:cs="Arial"/>
                <w:smallCaps/>
                <w:noProof/>
                <w:spacing w:val="5"/>
                <w:sz w:val="24"/>
                <w:szCs w:val="24"/>
              </w:rPr>
              <w:t>5.1. LIQUIDACIÓN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_Toc399349469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89</w:t>
            </w:r>
            <w:r w:rsidR="004801EF" w:rsidRPr="004801EF">
              <w:rPr>
                <w:rFonts w:ascii="Arial" w:hAnsi="Arial" w:cs="Arial"/>
                <w:noProof/>
                <w:webHidden/>
                <w:sz w:val="24"/>
                <w:szCs w:val="24"/>
              </w:rPr>
              <w:fldChar w:fldCharType="end"/>
            </w:r>
          </w:hyperlink>
        </w:p>
        <w:p w:rsidR="004801EF" w:rsidRPr="004801EF" w:rsidRDefault="00912F6C">
          <w:pPr>
            <w:pStyle w:val="TDC3"/>
            <w:tabs>
              <w:tab w:val="right" w:leader="dot" w:pos="10790"/>
            </w:tabs>
            <w:rPr>
              <w:rFonts w:ascii="Arial" w:eastAsiaTheme="minorEastAsia" w:hAnsi="Arial" w:cs="Arial"/>
              <w:noProof/>
              <w:sz w:val="24"/>
              <w:szCs w:val="24"/>
            </w:rPr>
          </w:pPr>
          <w:hyperlink w:anchor="_Toc399349470" w:history="1">
            <w:r w:rsidR="004801EF" w:rsidRPr="004801EF">
              <w:rPr>
                <w:rStyle w:val="Hipervnculo"/>
                <w:rFonts w:ascii="Arial" w:hAnsi="Arial" w:cs="Arial"/>
                <w:smallCaps/>
                <w:noProof/>
                <w:spacing w:val="5"/>
                <w:sz w:val="24"/>
                <w:szCs w:val="24"/>
              </w:rPr>
              <w:t>5.1.1.  PLAZO PARA EFECTUAR LA LIQUIDACIÓN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89</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1" w:history="1">
            <w:r w:rsidR="004801EF" w:rsidRPr="004801EF">
              <w:rPr>
                <w:rStyle w:val="Hipervnculo"/>
                <w:rFonts w:ascii="Arial" w:hAnsi="Arial" w:cs="Arial"/>
                <w:smallCaps/>
                <w:noProof/>
                <w:spacing w:val="5"/>
                <w:sz w:val="24"/>
                <w:szCs w:val="24"/>
              </w:rPr>
              <w:t>5.2. PÉRDIDA DE COMPETENCIA PARA LIQUIDAR</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2" w:history="1">
            <w:r w:rsidR="004801EF" w:rsidRPr="004801EF">
              <w:rPr>
                <w:rStyle w:val="Hipervnculo"/>
                <w:rFonts w:ascii="Arial" w:hAnsi="Arial" w:cs="Arial"/>
                <w:smallCaps/>
                <w:noProof/>
                <w:spacing w:val="5"/>
                <w:sz w:val="24"/>
                <w:szCs w:val="24"/>
              </w:rPr>
              <w:t>5.3. CONTENIDO DE LA LIQUIDACIÓN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3" w:history="1">
            <w:r w:rsidR="004801EF" w:rsidRPr="004801EF">
              <w:rPr>
                <w:rStyle w:val="Hipervnculo"/>
                <w:rFonts w:ascii="Arial" w:eastAsia="Batang" w:hAnsi="Arial" w:cs="Arial"/>
                <w:noProof/>
                <w:sz w:val="24"/>
                <w:szCs w:val="24"/>
                <w:lang w:eastAsia="es-ES_tradnl"/>
              </w:rPr>
              <w:t>5.4 ARCHIVO DE LOS CONTRATOS QUE NO REQUIEREN LIQUIDACIÓN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4" w:history="1">
            <w:r w:rsidR="004801EF" w:rsidRPr="004801EF">
              <w:rPr>
                <w:rStyle w:val="Hipervnculo"/>
                <w:rFonts w:ascii="Arial" w:eastAsia="Batang" w:hAnsi="Arial" w:cs="Arial"/>
                <w:noProof/>
                <w:sz w:val="24"/>
                <w:szCs w:val="24"/>
                <w:lang w:eastAsia="es-ES_tradnl"/>
              </w:rPr>
              <w:t>5.5. OBLIGACIONES POSTERIORES A LA LIQUIDACIÓN</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92</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475" w:history="1">
            <w:r w:rsidR="004801EF" w:rsidRPr="004801EF">
              <w:rPr>
                <w:rStyle w:val="Hipervnculo"/>
                <w:rFonts w:ascii="Arial" w:eastAsia="Batang" w:hAnsi="Arial" w:cs="Arial"/>
                <w:noProof/>
                <w:sz w:val="24"/>
                <w:szCs w:val="24"/>
              </w:rPr>
              <w:t>CAPÍTULO VI VIGILANCIA DEL CONTRATO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93</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6" w:history="1">
            <w:r w:rsidR="004801EF" w:rsidRPr="004801EF">
              <w:rPr>
                <w:rStyle w:val="Hipervnculo"/>
                <w:rFonts w:ascii="Arial" w:hAnsi="Arial" w:cs="Arial"/>
                <w:smallCaps/>
                <w:noProof/>
                <w:spacing w:val="5"/>
                <w:sz w:val="24"/>
                <w:szCs w:val="24"/>
              </w:rPr>
              <w:t>6.1. SUPERVISIÓN E INTERVENTORÍA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_Toc399349476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94</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7" w:history="1">
            <w:r w:rsidR="004801EF" w:rsidRPr="004801EF">
              <w:rPr>
                <w:rStyle w:val="Hipervnculo"/>
                <w:rFonts w:ascii="Arial" w:hAnsi="Arial" w:cs="Arial"/>
                <w:smallCaps/>
                <w:noProof/>
                <w:spacing w:val="5"/>
                <w:sz w:val="24"/>
                <w:szCs w:val="24"/>
              </w:rPr>
              <w:t>6.2.  ASPECTOS GENERALES</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_Toc399349477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95</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8" w:history="1">
            <w:r w:rsidR="004801EF" w:rsidRPr="004801EF">
              <w:rPr>
                <w:rStyle w:val="Hipervnculo"/>
                <w:rFonts w:ascii="Arial" w:hAnsi="Arial" w:cs="Arial"/>
                <w:smallCaps/>
                <w:noProof/>
                <w:spacing w:val="5"/>
                <w:sz w:val="24"/>
                <w:szCs w:val="24"/>
              </w:rPr>
              <w:t>6.3. EN EL ASPECTO TÉCNICO – ADMINISTRATIVO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_Toc399349478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98</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79" w:history="1">
            <w:r w:rsidR="004801EF" w:rsidRPr="004801EF">
              <w:rPr>
                <w:rStyle w:val="Hipervnculo"/>
                <w:rFonts w:ascii="Arial" w:hAnsi="Arial" w:cs="Arial"/>
                <w:smallCaps/>
                <w:noProof/>
                <w:spacing w:val="5"/>
                <w:sz w:val="24"/>
                <w:szCs w:val="24"/>
              </w:rPr>
              <w:t>6.4. ASPECTO LEGAL</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_Toc399349479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99</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80" w:history="1">
            <w:r w:rsidR="004801EF" w:rsidRPr="004801EF">
              <w:rPr>
                <w:rStyle w:val="Hipervnculo"/>
                <w:rFonts w:ascii="Arial" w:hAnsi="Arial" w:cs="Arial"/>
                <w:smallCaps/>
                <w:noProof/>
                <w:spacing w:val="5"/>
                <w:sz w:val="24"/>
                <w:szCs w:val="24"/>
              </w:rPr>
              <w:t>6.5. CONTINUIDAD DEL EJERCICIO DE LA SUPERVISIÓN O INTERVENTORÍA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_Toc399349480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100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81" w:history="1">
            <w:r w:rsidR="004801EF" w:rsidRPr="004801EF">
              <w:rPr>
                <w:rStyle w:val="Hipervnculo"/>
                <w:rFonts w:ascii="Arial" w:hAnsi="Arial" w:cs="Arial"/>
                <w:smallCaps/>
                <w:noProof/>
                <w:spacing w:val="5"/>
                <w:sz w:val="24"/>
                <w:szCs w:val="24"/>
              </w:rPr>
              <w:t>6.6. EJERCICIO DE LA SUPERVISIÓN O  INTERVENTORÍA EN FORMA CONJUNTA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_Toc399349481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100</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82" w:history="1">
            <w:r w:rsidR="004801EF" w:rsidRPr="004801EF">
              <w:rPr>
                <w:rStyle w:val="Hipervnculo"/>
                <w:rFonts w:ascii="Arial" w:hAnsi="Arial" w:cs="Arial"/>
                <w:smallCaps/>
                <w:noProof/>
                <w:spacing w:val="5"/>
                <w:sz w:val="24"/>
                <w:szCs w:val="24"/>
              </w:rPr>
              <w:t>6.7. IMPLICACIONES DEL EJERCICIO DE LA SUPERVISIÓN O INTERVENTORÍA</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_Toc399349482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101</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83" w:history="1">
            <w:r w:rsidR="004801EF" w:rsidRPr="004801EF">
              <w:rPr>
                <w:rStyle w:val="Hipervnculo"/>
                <w:rFonts w:ascii="Arial" w:hAnsi="Arial" w:cs="Arial"/>
                <w:smallCaps/>
                <w:noProof/>
                <w:spacing w:val="5"/>
                <w:sz w:val="24"/>
                <w:szCs w:val="24"/>
              </w:rPr>
              <w:t>6.8. RESPONSABILIDAD DEL SUPERVISOR O INTERVENTOR</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_Toc399349483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101</w:t>
            </w:r>
            <w:r w:rsidR="004801EF" w:rsidRPr="004801EF">
              <w:rPr>
                <w:rFonts w:ascii="Arial" w:hAnsi="Arial" w:cs="Arial"/>
                <w:noProof/>
                <w:webHidden/>
                <w:sz w:val="24"/>
                <w:szCs w:val="24"/>
              </w:rPr>
              <w:fldChar w:fldCharType="end"/>
            </w:r>
          </w:hyperlink>
        </w:p>
        <w:p w:rsidR="004801EF" w:rsidRPr="004801EF" w:rsidRDefault="00912F6C">
          <w:pPr>
            <w:pStyle w:val="TDC1"/>
            <w:tabs>
              <w:tab w:val="right" w:leader="dot" w:pos="10790"/>
            </w:tabs>
            <w:rPr>
              <w:rFonts w:ascii="Arial" w:eastAsiaTheme="minorEastAsia" w:hAnsi="Arial" w:cs="Arial"/>
              <w:noProof/>
              <w:sz w:val="24"/>
              <w:szCs w:val="24"/>
            </w:rPr>
          </w:pPr>
          <w:hyperlink w:anchor="_Toc399349484" w:history="1">
            <w:r w:rsidR="004801EF" w:rsidRPr="004801EF">
              <w:rPr>
                <w:rStyle w:val="Hipervnculo"/>
                <w:rFonts w:ascii="Arial" w:eastAsia="Batang" w:hAnsi="Arial" w:cs="Arial"/>
                <w:noProof/>
                <w:sz w:val="24"/>
                <w:szCs w:val="24"/>
              </w:rPr>
              <w:t>CAPÍTULO VII POTESTADES EXCEPCIONALES DEL ESTADO Y DEBIDO PROCESO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_Toc399349484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102</w:t>
            </w:r>
            <w:r w:rsidR="004801EF" w:rsidRPr="004801EF">
              <w:rPr>
                <w:rFonts w:ascii="Arial" w:hAnsi="Arial" w:cs="Arial"/>
                <w:noProof/>
                <w:webHidden/>
                <w:sz w:val="24"/>
                <w:szCs w:val="24"/>
              </w:rPr>
              <w:fldChar w:fldCharType="end"/>
            </w:r>
          </w:hyperlink>
        </w:p>
        <w:p w:rsidR="004801EF" w:rsidRPr="004801EF" w:rsidRDefault="00912F6C">
          <w:pPr>
            <w:pStyle w:val="TDC2"/>
            <w:rPr>
              <w:rFonts w:ascii="Arial" w:eastAsiaTheme="minorEastAsia" w:hAnsi="Arial" w:cs="Arial"/>
              <w:noProof/>
              <w:sz w:val="24"/>
              <w:szCs w:val="24"/>
            </w:rPr>
          </w:pPr>
          <w:hyperlink w:anchor="_Toc399349485" w:history="1">
            <w:r w:rsidR="004801EF" w:rsidRPr="004801EF">
              <w:rPr>
                <w:rStyle w:val="Hipervnculo"/>
                <w:rFonts w:ascii="Arial" w:hAnsi="Arial" w:cs="Arial"/>
                <w:iCs/>
                <w:noProof/>
                <w:sz w:val="24"/>
                <w:szCs w:val="24"/>
              </w:rPr>
              <w:t>7.1. POTESTADES EXCEPCIONALES Y DEBIDO PROCESO</w:t>
            </w:r>
            <w:r w:rsidR="004801EF" w:rsidRPr="004801EF">
              <w:rPr>
                <w:rFonts w:ascii="Arial" w:hAnsi="Arial" w:cs="Arial"/>
                <w:noProof/>
                <w:webHidden/>
                <w:sz w:val="24"/>
                <w:szCs w:val="24"/>
              </w:rPr>
              <w:tab/>
            </w:r>
            <w:r w:rsidR="004801EF" w:rsidRPr="004801EF">
              <w:rPr>
                <w:rFonts w:ascii="Arial" w:hAnsi="Arial" w:cs="Arial"/>
                <w:noProof/>
                <w:webHidden/>
                <w:sz w:val="24"/>
                <w:szCs w:val="24"/>
              </w:rPr>
              <w:fldChar w:fldCharType="begin"/>
            </w:r>
            <w:r w:rsidR="004801EF" w:rsidRPr="004801EF">
              <w:rPr>
                <w:rFonts w:ascii="Arial" w:hAnsi="Arial" w:cs="Arial"/>
                <w:noProof/>
                <w:webHidden/>
                <w:sz w:val="24"/>
                <w:szCs w:val="24"/>
              </w:rPr>
              <w:instrText xml:space="preserve"> PAGEREF _Toc399349485 \h </w:instrText>
            </w:r>
            <w:r w:rsidR="004801EF" w:rsidRPr="004801EF">
              <w:rPr>
                <w:rFonts w:ascii="Arial" w:hAnsi="Arial" w:cs="Arial"/>
                <w:noProof/>
                <w:webHidden/>
                <w:sz w:val="24"/>
                <w:szCs w:val="24"/>
              </w:rPr>
            </w:r>
            <w:r w:rsidR="004801EF" w:rsidRPr="004801EF">
              <w:rPr>
                <w:rFonts w:ascii="Arial" w:hAnsi="Arial" w:cs="Arial"/>
                <w:noProof/>
                <w:webHidden/>
                <w:sz w:val="24"/>
                <w:szCs w:val="24"/>
              </w:rPr>
              <w:fldChar w:fldCharType="separate"/>
            </w:r>
            <w:r>
              <w:rPr>
                <w:rFonts w:ascii="Arial" w:hAnsi="Arial" w:cs="Arial"/>
                <w:noProof/>
                <w:webHidden/>
                <w:sz w:val="24"/>
                <w:szCs w:val="24"/>
              </w:rPr>
              <w:t>103</w:t>
            </w:r>
            <w:r w:rsidR="004801EF" w:rsidRPr="004801EF">
              <w:rPr>
                <w:rFonts w:ascii="Arial" w:hAnsi="Arial" w:cs="Arial"/>
                <w:noProof/>
                <w:webHidden/>
                <w:sz w:val="24"/>
                <w:szCs w:val="24"/>
              </w:rPr>
              <w:fldChar w:fldCharType="end"/>
            </w:r>
          </w:hyperlink>
        </w:p>
        <w:p w:rsidR="00D56A38" w:rsidRPr="004801EF" w:rsidRDefault="00D56A38" w:rsidP="008A23D1">
          <w:pPr>
            <w:spacing w:after="0" w:line="240" w:lineRule="auto"/>
            <w:jc w:val="both"/>
            <w:rPr>
              <w:rFonts w:ascii="Arial" w:hAnsi="Arial" w:cs="Arial"/>
              <w:color w:val="000000" w:themeColor="accent1"/>
              <w:sz w:val="24"/>
              <w:szCs w:val="24"/>
            </w:rPr>
          </w:pPr>
          <w:r w:rsidRPr="004801EF">
            <w:rPr>
              <w:rFonts w:ascii="Arial" w:hAnsi="Arial" w:cs="Arial"/>
              <w:b/>
              <w:bCs/>
              <w:sz w:val="24"/>
              <w:szCs w:val="24"/>
              <w:lang w:val="es-ES"/>
            </w:rPr>
            <w:fldChar w:fldCharType="end"/>
          </w:r>
        </w:p>
      </w:sdtContent>
    </w:sdt>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D56A38" w:rsidRPr="004801EF" w:rsidRDefault="00D56A38" w:rsidP="00056D34">
      <w:pPr>
        <w:spacing w:after="0" w:line="240" w:lineRule="auto"/>
        <w:rPr>
          <w:rFonts w:ascii="Arial" w:hAnsi="Arial" w:cs="Arial"/>
          <w:color w:val="000000" w:themeColor="accent1"/>
          <w:sz w:val="24"/>
          <w:szCs w:val="24"/>
        </w:rPr>
      </w:pPr>
    </w:p>
    <w:p w:rsidR="0048603B" w:rsidRPr="004801EF" w:rsidRDefault="0048603B" w:rsidP="00056D34">
      <w:pPr>
        <w:spacing w:after="0" w:line="240" w:lineRule="auto"/>
        <w:rPr>
          <w:rFonts w:ascii="Arial" w:hAnsi="Arial" w:cs="Arial"/>
          <w:color w:val="000000" w:themeColor="accent1"/>
          <w:sz w:val="24"/>
          <w:szCs w:val="24"/>
        </w:rPr>
      </w:pPr>
    </w:p>
    <w:p w:rsidR="0048603B" w:rsidRPr="004801EF" w:rsidRDefault="0048603B" w:rsidP="00056D34">
      <w:pPr>
        <w:spacing w:after="0" w:line="240" w:lineRule="auto"/>
        <w:rPr>
          <w:rFonts w:ascii="Arial" w:hAnsi="Arial" w:cs="Arial"/>
          <w:color w:val="000000" w:themeColor="accent1"/>
          <w:sz w:val="24"/>
          <w:szCs w:val="24"/>
        </w:rPr>
      </w:pPr>
    </w:p>
    <w:p w:rsidR="0048603B" w:rsidRPr="004801EF" w:rsidRDefault="0048603B" w:rsidP="00056D34">
      <w:pPr>
        <w:spacing w:after="0" w:line="240" w:lineRule="auto"/>
        <w:rPr>
          <w:rFonts w:ascii="Arial" w:hAnsi="Arial" w:cs="Arial"/>
          <w:color w:val="000000" w:themeColor="accent1"/>
          <w:sz w:val="24"/>
          <w:szCs w:val="24"/>
        </w:rPr>
      </w:pPr>
    </w:p>
    <w:p w:rsidR="0048603B" w:rsidRPr="004801EF" w:rsidRDefault="0048603B" w:rsidP="00056D34">
      <w:pPr>
        <w:spacing w:after="0" w:line="240" w:lineRule="auto"/>
        <w:rPr>
          <w:rFonts w:ascii="Arial" w:hAnsi="Arial" w:cs="Arial"/>
          <w:color w:val="000000" w:themeColor="accent1"/>
          <w:sz w:val="24"/>
          <w:szCs w:val="24"/>
        </w:rPr>
      </w:pPr>
    </w:p>
    <w:p w:rsidR="0048603B" w:rsidRPr="004801EF" w:rsidRDefault="0048603B" w:rsidP="00056D34">
      <w:pPr>
        <w:spacing w:after="0" w:line="240" w:lineRule="auto"/>
        <w:rPr>
          <w:rFonts w:ascii="Arial" w:hAnsi="Arial" w:cs="Arial"/>
          <w:color w:val="000000" w:themeColor="accent1"/>
          <w:sz w:val="24"/>
          <w:szCs w:val="24"/>
        </w:rPr>
      </w:pPr>
    </w:p>
    <w:p w:rsidR="0048603B" w:rsidRPr="004801EF" w:rsidRDefault="0048603B" w:rsidP="00056D34">
      <w:pPr>
        <w:spacing w:after="0" w:line="240" w:lineRule="auto"/>
        <w:rPr>
          <w:rFonts w:ascii="Arial" w:hAnsi="Arial" w:cs="Arial"/>
          <w:color w:val="000000" w:themeColor="accent1"/>
          <w:sz w:val="24"/>
          <w:szCs w:val="24"/>
        </w:rPr>
      </w:pPr>
    </w:p>
    <w:p w:rsidR="0048603B" w:rsidRPr="004801EF" w:rsidRDefault="0048603B" w:rsidP="00056D34">
      <w:pPr>
        <w:spacing w:after="0" w:line="240" w:lineRule="auto"/>
        <w:rPr>
          <w:rFonts w:ascii="Arial" w:hAnsi="Arial" w:cs="Arial"/>
          <w:color w:val="000000" w:themeColor="accent1"/>
          <w:sz w:val="24"/>
          <w:szCs w:val="24"/>
        </w:rPr>
      </w:pPr>
    </w:p>
    <w:p w:rsidR="00BE61CE" w:rsidRDefault="00BE61CE" w:rsidP="00056D34">
      <w:pPr>
        <w:pStyle w:val="Ttulo1"/>
        <w:spacing w:before="0" w:line="240" w:lineRule="auto"/>
        <w:jc w:val="both"/>
        <w:rPr>
          <w:rFonts w:ascii="Arial" w:eastAsia="Arial Unicode MS" w:hAnsi="Arial" w:cs="Arial"/>
          <w:color w:val="000000" w:themeColor="accent1"/>
          <w:sz w:val="40"/>
          <w:szCs w:val="40"/>
        </w:rPr>
      </w:pPr>
      <w:bookmarkStart w:id="1" w:name="_Toc399349395"/>
      <w:r w:rsidRPr="00E06776">
        <w:rPr>
          <w:rFonts w:ascii="Arial" w:eastAsia="Arial Unicode MS" w:hAnsi="Arial" w:cs="Arial"/>
          <w:color w:val="000000" w:themeColor="accent1"/>
          <w:sz w:val="40"/>
          <w:szCs w:val="40"/>
        </w:rPr>
        <w:lastRenderedPageBreak/>
        <w:t>PRESENTACIÓN</w:t>
      </w:r>
      <w:bookmarkEnd w:id="1"/>
      <w:r w:rsidRPr="00E06776">
        <w:rPr>
          <w:rFonts w:ascii="Arial" w:eastAsia="Arial Unicode MS" w:hAnsi="Arial" w:cs="Arial"/>
          <w:color w:val="000000" w:themeColor="accent1"/>
          <w:sz w:val="40"/>
          <w:szCs w:val="40"/>
        </w:rPr>
        <w:t xml:space="preserve"> </w:t>
      </w:r>
    </w:p>
    <w:p w:rsidR="00D56A38" w:rsidRDefault="00D56A38" w:rsidP="00056D34">
      <w:pPr>
        <w:autoSpaceDE w:val="0"/>
        <w:autoSpaceDN w:val="0"/>
        <w:adjustRightInd w:val="0"/>
        <w:spacing w:after="0" w:line="240" w:lineRule="auto"/>
        <w:jc w:val="both"/>
        <w:rPr>
          <w:rFonts w:ascii="Arial" w:eastAsia="Arial Unicode MS" w:hAnsi="Arial" w:cs="Arial"/>
          <w:color w:val="000000" w:themeColor="accent1"/>
          <w:sz w:val="24"/>
          <w:szCs w:val="24"/>
        </w:rPr>
      </w:pP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4"/>
          <w:szCs w:val="24"/>
        </w:rPr>
      </w:pPr>
      <w:r w:rsidRPr="00E06776">
        <w:rPr>
          <w:rFonts w:ascii="Arial" w:eastAsia="Arial Unicode MS" w:hAnsi="Arial" w:cs="Arial"/>
          <w:color w:val="000000" w:themeColor="accent1"/>
          <w:sz w:val="24"/>
          <w:szCs w:val="24"/>
        </w:rPr>
        <w:t>Con fundamento en la Constitución Política, en la leyes 80 de 19</w:t>
      </w:r>
      <w:r w:rsidR="00B7041B" w:rsidRPr="00E06776">
        <w:rPr>
          <w:rFonts w:ascii="Arial" w:eastAsia="Arial Unicode MS" w:hAnsi="Arial" w:cs="Arial"/>
          <w:color w:val="000000" w:themeColor="accent1"/>
          <w:sz w:val="24"/>
          <w:szCs w:val="24"/>
        </w:rPr>
        <w:t>93 y 1150 de 2007 que constituy</w:t>
      </w:r>
      <w:r w:rsidRPr="00E06776">
        <w:rPr>
          <w:rFonts w:ascii="Arial" w:eastAsia="Arial Unicode MS" w:hAnsi="Arial" w:cs="Arial"/>
          <w:color w:val="000000" w:themeColor="accent1"/>
          <w:sz w:val="24"/>
          <w:szCs w:val="24"/>
        </w:rPr>
        <w:t xml:space="preserve">en el Estatuto General de Contratación de la Administración Pública y demás normas reglamentarias y complementarias, el Ministerio de Hacienda y Crédito Público </w:t>
      </w:r>
      <w:r w:rsidR="00B7041B" w:rsidRPr="00E06776">
        <w:rPr>
          <w:rFonts w:ascii="Arial" w:eastAsia="Arial Unicode MS" w:hAnsi="Arial" w:cs="Arial"/>
          <w:color w:val="000000" w:themeColor="accent1"/>
          <w:sz w:val="24"/>
          <w:szCs w:val="24"/>
        </w:rPr>
        <w:t>con el propósito de dotar a la E</w:t>
      </w:r>
      <w:r w:rsidRPr="00E06776">
        <w:rPr>
          <w:rFonts w:ascii="Arial" w:eastAsia="Arial Unicode MS" w:hAnsi="Arial" w:cs="Arial"/>
          <w:color w:val="000000" w:themeColor="accent1"/>
          <w:sz w:val="24"/>
          <w:szCs w:val="24"/>
        </w:rPr>
        <w:t>ntidad de una herramienta ilustrativa de fácil consulta para orientar y apoyar el pro</w:t>
      </w:r>
      <w:r w:rsidR="00C63903">
        <w:rPr>
          <w:rFonts w:ascii="Arial" w:eastAsia="Arial Unicode MS" w:hAnsi="Arial" w:cs="Arial"/>
          <w:color w:val="000000" w:themeColor="accent1"/>
          <w:sz w:val="24"/>
          <w:szCs w:val="24"/>
        </w:rPr>
        <w:t xml:space="preserve">ceso de adquisición de bienes y </w:t>
      </w:r>
      <w:r w:rsidRPr="00E06776">
        <w:rPr>
          <w:rFonts w:ascii="Arial" w:eastAsia="Arial Unicode MS" w:hAnsi="Arial" w:cs="Arial"/>
          <w:color w:val="000000" w:themeColor="accent1"/>
          <w:sz w:val="24"/>
          <w:szCs w:val="24"/>
        </w:rPr>
        <w:t>servicios, ha diseñado el presente Manual de Contratación, el cual establece las políticas, procedimientos, instancias e instrumentos generales aplicables en la actividad contractual del Ministerio, de conformidad con los principios constitucionales y legales que rigen la contratación administrativa, todo con el fin de asegurar una gestión eficiente y eficaz para el cumplimiento de sus funciones.</w:t>
      </w: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4"/>
          <w:szCs w:val="24"/>
        </w:rPr>
      </w:pP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4"/>
          <w:szCs w:val="24"/>
        </w:rPr>
      </w:pPr>
      <w:r w:rsidRPr="00E06776">
        <w:rPr>
          <w:rFonts w:ascii="Arial" w:eastAsia="Arial Unicode MS" w:hAnsi="Arial" w:cs="Arial"/>
          <w:color w:val="000000" w:themeColor="accent1"/>
          <w:sz w:val="24"/>
          <w:szCs w:val="24"/>
        </w:rPr>
        <w:t xml:space="preserve">Los principios, políticas y reglas contenidos en el presente manual son de obligatorio cumplimiento y sirven de guía para la actuación no sólo de los funcionarios públicos del Ministerio de Hacienda y Crédito Público, sino de todas aquellas personas naturales o jurídicas que eventualmente y en atención a sus calidades, participan en cualquiera de las etapas de la actividad contractual de la </w:t>
      </w:r>
      <w:r w:rsidR="00B7041B" w:rsidRPr="00E06776">
        <w:rPr>
          <w:rFonts w:ascii="Arial" w:eastAsia="Arial Unicode MS" w:hAnsi="Arial" w:cs="Arial"/>
          <w:color w:val="000000" w:themeColor="accent1"/>
          <w:sz w:val="24"/>
          <w:szCs w:val="24"/>
        </w:rPr>
        <w:t>E</w:t>
      </w:r>
      <w:r w:rsidRPr="00E06776">
        <w:rPr>
          <w:rFonts w:ascii="Arial" w:eastAsia="Arial Unicode MS" w:hAnsi="Arial" w:cs="Arial"/>
          <w:color w:val="000000" w:themeColor="accent1"/>
          <w:sz w:val="24"/>
          <w:szCs w:val="24"/>
        </w:rPr>
        <w:t>ntidad, de igual forma se aplicarán a todas las modalidades de selección y a todos los contratos y convenios que celebre el Ministerio, salvo aquellos que por Ley tengan reglamentación especial.</w:t>
      </w: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4"/>
          <w:szCs w:val="24"/>
        </w:rPr>
      </w:pP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rPr>
      </w:pPr>
      <w:r w:rsidRPr="00E06776">
        <w:rPr>
          <w:rFonts w:ascii="Arial" w:eastAsia="Arial Unicode MS" w:hAnsi="Arial" w:cs="Arial"/>
          <w:color w:val="000000" w:themeColor="accent1"/>
          <w:sz w:val="24"/>
          <w:szCs w:val="24"/>
        </w:rPr>
        <w:t>Este manual está estructurado en siete (7) capítulos, en los cuales se desarrollan los aspectos generales y  las actividades que se deben atender en el proceso de adquisición de bienes</w:t>
      </w:r>
      <w:r w:rsidR="00C63903">
        <w:rPr>
          <w:rFonts w:ascii="Arial" w:eastAsia="Arial Unicode MS" w:hAnsi="Arial" w:cs="Arial"/>
          <w:color w:val="000000" w:themeColor="accent1"/>
          <w:sz w:val="24"/>
          <w:szCs w:val="24"/>
        </w:rPr>
        <w:t xml:space="preserve"> y</w:t>
      </w:r>
      <w:r w:rsidRPr="00E06776">
        <w:rPr>
          <w:rFonts w:ascii="Arial" w:eastAsia="Arial Unicode MS" w:hAnsi="Arial" w:cs="Arial"/>
          <w:color w:val="000000" w:themeColor="accent1"/>
          <w:sz w:val="24"/>
          <w:szCs w:val="24"/>
        </w:rPr>
        <w:t xml:space="preserve"> servicios del Ministerio de Hacienda y Crédito Público, acompañado de los formatos respectivos para cada actuación.</w:t>
      </w:r>
      <w:r w:rsidRPr="00E06776">
        <w:rPr>
          <w:rFonts w:ascii="Arial" w:eastAsia="Arial Unicode MS" w:hAnsi="Arial" w:cs="Arial"/>
          <w:color w:val="000000" w:themeColor="accent1"/>
        </w:rPr>
        <w:t xml:space="preserve">  </w:t>
      </w: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rPr>
      </w:pP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6"/>
          <w:szCs w:val="26"/>
        </w:rPr>
      </w:pPr>
      <w:r w:rsidRPr="00E06776">
        <w:rPr>
          <w:rFonts w:ascii="Arial" w:eastAsia="Arial Unicode MS" w:hAnsi="Arial" w:cs="Arial"/>
          <w:noProof/>
          <w:color w:val="000000" w:themeColor="accent1"/>
          <w:sz w:val="26"/>
          <w:szCs w:val="26"/>
          <w:lang w:eastAsia="es-CO"/>
        </w:rPr>
        <w:drawing>
          <wp:anchor distT="0" distB="0" distL="114300" distR="114300" simplePos="0" relativeHeight="251658240" behindDoc="0" locked="0" layoutInCell="1" allowOverlap="1" wp14:anchorId="3808A472" wp14:editId="3E998D12">
            <wp:simplePos x="0" y="0"/>
            <wp:positionH relativeFrom="column">
              <wp:posOffset>4812030</wp:posOffset>
            </wp:positionH>
            <wp:positionV relativeFrom="paragraph">
              <wp:posOffset>24130</wp:posOffset>
            </wp:positionV>
            <wp:extent cx="1828800" cy="1828800"/>
            <wp:effectExtent l="0" t="0" r="0" b="0"/>
            <wp:wrapSquare wrapText="bothSides"/>
            <wp:docPr id="28" name="Imagen 28" descr="C:\Users\Hewlett Packard\AppData\Local\Microsoft\Windows\Temporary Internet Files\Content.IE5\176OV626\MC900434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wlett Packard\AppData\Local\Microsoft\Windows\Temporary Internet Files\Content.IE5\176OV626\MC90043481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6"/>
          <w:szCs w:val="26"/>
        </w:rPr>
      </w:pP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6"/>
          <w:szCs w:val="26"/>
        </w:rPr>
      </w:pP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6"/>
          <w:szCs w:val="26"/>
        </w:rPr>
      </w:pPr>
    </w:p>
    <w:p w:rsidR="00BE61CE" w:rsidRPr="00E06776" w:rsidRDefault="00BE61CE" w:rsidP="00056D34">
      <w:pPr>
        <w:autoSpaceDE w:val="0"/>
        <w:autoSpaceDN w:val="0"/>
        <w:adjustRightInd w:val="0"/>
        <w:spacing w:after="0" w:line="240" w:lineRule="auto"/>
        <w:jc w:val="both"/>
        <w:rPr>
          <w:rFonts w:ascii="Arial" w:eastAsia="Batang" w:hAnsi="Arial" w:cs="Arial"/>
          <w:color w:val="000000" w:themeColor="accent1"/>
          <w:sz w:val="24"/>
          <w:szCs w:val="24"/>
        </w:rPr>
      </w:pPr>
    </w:p>
    <w:p w:rsidR="00BE61CE" w:rsidRPr="00E06776" w:rsidRDefault="00BE61CE" w:rsidP="00056D34">
      <w:pPr>
        <w:autoSpaceDE w:val="0"/>
        <w:autoSpaceDN w:val="0"/>
        <w:adjustRightInd w:val="0"/>
        <w:spacing w:after="0" w:line="240" w:lineRule="auto"/>
        <w:jc w:val="both"/>
        <w:rPr>
          <w:rFonts w:ascii="Arial" w:eastAsia="Batang" w:hAnsi="Arial" w:cs="Arial"/>
          <w:color w:val="000000" w:themeColor="accent1"/>
          <w:sz w:val="24"/>
          <w:szCs w:val="24"/>
        </w:rPr>
      </w:pPr>
    </w:p>
    <w:p w:rsidR="00BE61CE" w:rsidRPr="00E06776" w:rsidRDefault="00BE61CE" w:rsidP="00056D34">
      <w:pPr>
        <w:autoSpaceDE w:val="0"/>
        <w:autoSpaceDN w:val="0"/>
        <w:adjustRightInd w:val="0"/>
        <w:spacing w:after="0" w:line="240" w:lineRule="auto"/>
        <w:jc w:val="both"/>
        <w:rPr>
          <w:rFonts w:ascii="Arial" w:eastAsia="Batang" w:hAnsi="Arial" w:cs="Arial"/>
          <w:color w:val="000000" w:themeColor="accent1"/>
          <w:sz w:val="24"/>
          <w:szCs w:val="24"/>
        </w:rPr>
      </w:pPr>
    </w:p>
    <w:p w:rsidR="00BE61CE" w:rsidRPr="00E06776" w:rsidRDefault="007035F4" w:rsidP="00056D34">
      <w:pPr>
        <w:autoSpaceDE w:val="0"/>
        <w:autoSpaceDN w:val="0"/>
        <w:adjustRightInd w:val="0"/>
        <w:spacing w:after="0" w:line="240" w:lineRule="auto"/>
        <w:jc w:val="both"/>
        <w:rPr>
          <w:rFonts w:ascii="Arial" w:eastAsia="Batang" w:hAnsi="Arial" w:cs="Arial"/>
          <w:color w:val="000000" w:themeColor="accent1"/>
          <w:sz w:val="24"/>
          <w:szCs w:val="24"/>
        </w:rPr>
      </w:pPr>
      <w:r w:rsidRPr="00E06776">
        <w:rPr>
          <w:rFonts w:ascii="Arial" w:eastAsia="Batang" w:hAnsi="Arial" w:cs="Arial"/>
          <w:noProof/>
          <w:color w:val="000000" w:themeColor="accent1"/>
          <w:sz w:val="24"/>
          <w:szCs w:val="24"/>
          <w:lang w:eastAsia="es-CO"/>
        </w:rPr>
        <mc:AlternateContent>
          <mc:Choice Requires="wps">
            <w:drawing>
              <wp:anchor distT="0" distB="0" distL="114300" distR="114300" simplePos="0" relativeHeight="251659264" behindDoc="0" locked="0" layoutInCell="1" allowOverlap="1" wp14:anchorId="23C5B558" wp14:editId="72CAC795">
                <wp:simplePos x="0" y="0"/>
                <wp:positionH relativeFrom="column">
                  <wp:posOffset>4914900</wp:posOffset>
                </wp:positionH>
                <wp:positionV relativeFrom="paragraph">
                  <wp:posOffset>635</wp:posOffset>
                </wp:positionV>
                <wp:extent cx="1794510" cy="327660"/>
                <wp:effectExtent l="0" t="0" r="15240" b="15240"/>
                <wp:wrapNone/>
                <wp:docPr id="142"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32766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B91B2D" w:rsidRDefault="00DB6335" w:rsidP="00BE61CE">
                            <w:pPr>
                              <w:rPr>
                                <w:rFonts w:ascii="Arial" w:hAnsi="Arial" w:cs="Arial"/>
                                <w:sz w:val="14"/>
                              </w:rPr>
                            </w:pPr>
                            <w:r w:rsidRPr="00B91B2D">
                              <w:rPr>
                                <w:rFonts w:ascii="Arial" w:hAnsi="Arial" w:cs="Arial"/>
                                <w:sz w:val="14"/>
                              </w:rPr>
                              <w:t>Imagen tomada con fines ilustrativos de  Office.com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9" o:spid="_x0000_s1040" type="#_x0000_t202" style="position:absolute;left:0;text-align:left;margin-left:387pt;margin-top:.05pt;width:141.3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" fillcolor="white [3201]" strokecolor="#a5a5a5 [2092]" strokeweight="1pt">
                <v:stroke dashstyle="dash"/>
                <v:shadow color="#868686"/>
                <v:textbox>
                  <w:txbxContent>
                    <w:p w:rsidR="00DB6335" w:rsidRPr="00B91B2D" w:rsidRDefault="00DB6335" w:rsidP="00BE61CE">
                      <w:pPr>
                        <w:rPr>
                          <w:rFonts w:ascii="Arial" w:hAnsi="Arial" w:cs="Arial"/>
                          <w:sz w:val="14"/>
                        </w:rPr>
                      </w:pPr>
                      <w:r w:rsidRPr="00B91B2D">
                        <w:rPr>
                          <w:rFonts w:ascii="Arial" w:hAnsi="Arial" w:cs="Arial"/>
                          <w:sz w:val="14"/>
                        </w:rPr>
                        <w:t>Imagen tomada con fines ilustrativos de  Office.com</w:t>
                      </w:r>
                    </w:p>
                  </w:txbxContent>
                </v:textbox>
              </v:shape>
            </w:pict>
          </mc:Fallback>
        </mc:AlternateContent>
      </w:r>
    </w:p>
    <w:p w:rsidR="00792FA4" w:rsidRPr="00E06776" w:rsidRDefault="00792FA4" w:rsidP="00056D34">
      <w:pPr>
        <w:spacing w:after="0" w:line="240" w:lineRule="auto"/>
        <w:rPr>
          <w:rFonts w:ascii="Arial" w:eastAsia="Batang" w:hAnsi="Arial" w:cs="Arial"/>
          <w:b/>
          <w:color w:val="000000" w:themeColor="accent1"/>
          <w:sz w:val="24"/>
          <w:szCs w:val="24"/>
        </w:rPr>
      </w:pPr>
    </w:p>
    <w:p w:rsidR="00792FA4" w:rsidRPr="00E06776" w:rsidRDefault="00792FA4" w:rsidP="00056D34">
      <w:pPr>
        <w:spacing w:after="0" w:line="240" w:lineRule="auto"/>
        <w:rPr>
          <w:rFonts w:ascii="Arial" w:eastAsia="Batang" w:hAnsi="Arial" w:cs="Arial"/>
          <w:b/>
          <w:color w:val="000000" w:themeColor="accent1"/>
          <w:sz w:val="24"/>
          <w:szCs w:val="24"/>
        </w:rPr>
      </w:pPr>
    </w:p>
    <w:p w:rsidR="00792FA4" w:rsidRPr="00E06776" w:rsidRDefault="00792FA4" w:rsidP="00056D34">
      <w:pPr>
        <w:spacing w:after="0" w:line="240" w:lineRule="auto"/>
        <w:rPr>
          <w:rFonts w:ascii="Arial" w:eastAsia="Batang" w:hAnsi="Arial" w:cs="Arial"/>
          <w:b/>
          <w:color w:val="000000" w:themeColor="accent1"/>
          <w:sz w:val="24"/>
          <w:szCs w:val="24"/>
        </w:rPr>
      </w:pPr>
    </w:p>
    <w:p w:rsidR="00792FA4" w:rsidRPr="00E06776" w:rsidRDefault="00792FA4" w:rsidP="00056D34">
      <w:pPr>
        <w:spacing w:after="0" w:line="240" w:lineRule="auto"/>
        <w:rPr>
          <w:rFonts w:ascii="Arial" w:eastAsia="Batang" w:hAnsi="Arial" w:cs="Arial"/>
          <w:b/>
          <w:color w:val="000000" w:themeColor="accent1"/>
          <w:sz w:val="24"/>
          <w:szCs w:val="24"/>
        </w:rPr>
      </w:pPr>
    </w:p>
    <w:p w:rsidR="00792FA4" w:rsidRPr="00E06776" w:rsidRDefault="00792FA4" w:rsidP="00056D34">
      <w:pPr>
        <w:spacing w:after="0" w:line="240" w:lineRule="auto"/>
        <w:rPr>
          <w:rFonts w:ascii="Arial" w:eastAsia="Batang" w:hAnsi="Arial" w:cs="Arial"/>
          <w:b/>
          <w:color w:val="000000" w:themeColor="accent1"/>
          <w:sz w:val="64"/>
          <w:szCs w:val="64"/>
        </w:rPr>
      </w:pPr>
    </w:p>
    <w:p w:rsidR="00E06776" w:rsidRPr="00E06776" w:rsidRDefault="00E06776" w:rsidP="00056D34">
      <w:pPr>
        <w:spacing w:after="0" w:line="240" w:lineRule="auto"/>
        <w:rPr>
          <w:rFonts w:ascii="Arial" w:eastAsia="Batang" w:hAnsi="Arial" w:cs="Arial"/>
          <w:b/>
          <w:color w:val="000000" w:themeColor="accent1"/>
          <w:sz w:val="64"/>
          <w:szCs w:val="64"/>
        </w:rPr>
      </w:pPr>
    </w:p>
    <w:p w:rsidR="00D56A38" w:rsidRDefault="00D56A38" w:rsidP="00056D34">
      <w:pPr>
        <w:spacing w:line="240" w:lineRule="auto"/>
        <w:rPr>
          <w:rFonts w:ascii="Arial" w:eastAsia="Batang" w:hAnsi="Arial" w:cs="Arial"/>
          <w:b/>
          <w:color w:val="000000" w:themeColor="accent1"/>
          <w:sz w:val="40"/>
          <w:szCs w:val="40"/>
        </w:rPr>
      </w:pPr>
      <w:r>
        <w:rPr>
          <w:rFonts w:ascii="Arial" w:eastAsia="Batang" w:hAnsi="Arial" w:cs="Arial"/>
          <w:b/>
          <w:color w:val="000000" w:themeColor="accent1"/>
          <w:sz w:val="40"/>
          <w:szCs w:val="40"/>
        </w:rPr>
        <w:br w:type="page"/>
      </w:r>
    </w:p>
    <w:p w:rsidR="00D56A38" w:rsidRPr="00D56A38" w:rsidRDefault="00BE61CE" w:rsidP="00056D34">
      <w:pPr>
        <w:pStyle w:val="Ttulo1"/>
        <w:spacing w:before="0" w:line="240" w:lineRule="auto"/>
        <w:jc w:val="both"/>
        <w:rPr>
          <w:rFonts w:ascii="Arial" w:eastAsia="Arial Unicode MS" w:hAnsi="Arial" w:cs="Arial"/>
          <w:color w:val="000000" w:themeColor="accent1"/>
          <w:sz w:val="40"/>
          <w:szCs w:val="40"/>
        </w:rPr>
      </w:pPr>
      <w:bookmarkStart w:id="2" w:name="_Toc399349396"/>
      <w:r w:rsidRPr="00D56A38">
        <w:rPr>
          <w:rFonts w:ascii="Arial" w:eastAsia="Arial Unicode MS" w:hAnsi="Arial" w:cs="Arial"/>
          <w:color w:val="000000" w:themeColor="accent1"/>
          <w:sz w:val="40"/>
          <w:szCs w:val="40"/>
        </w:rPr>
        <w:lastRenderedPageBreak/>
        <w:t>NATURALEZA JURÍDICA</w:t>
      </w:r>
      <w:bookmarkEnd w:id="2"/>
      <w:r w:rsidRPr="00D56A38">
        <w:rPr>
          <w:rFonts w:ascii="Arial" w:eastAsia="Arial Unicode MS" w:hAnsi="Arial" w:cs="Arial"/>
          <w:color w:val="000000" w:themeColor="accent1"/>
          <w:sz w:val="40"/>
          <w:szCs w:val="40"/>
        </w:rPr>
        <w:t xml:space="preserve"> </w:t>
      </w:r>
    </w:p>
    <w:p w:rsidR="00D56A38" w:rsidRPr="00D56A38" w:rsidRDefault="00D56A38" w:rsidP="00056D34">
      <w:pPr>
        <w:pStyle w:val="Ttulo1"/>
        <w:spacing w:before="0" w:line="240" w:lineRule="auto"/>
        <w:rPr>
          <w:rFonts w:ascii="Arial" w:eastAsia="Arial Unicode MS" w:hAnsi="Arial" w:cs="Arial"/>
          <w:b w:val="0"/>
          <w:bCs w:val="0"/>
          <w:color w:val="000000" w:themeColor="accent1"/>
          <w:sz w:val="24"/>
          <w:szCs w:val="24"/>
          <w:lang w:eastAsia="en-US"/>
        </w:rPr>
      </w:pPr>
    </w:p>
    <w:p w:rsidR="00792FA4" w:rsidRDefault="00BE61CE" w:rsidP="00056D34">
      <w:pPr>
        <w:spacing w:after="0" w:line="240" w:lineRule="auto"/>
        <w:jc w:val="both"/>
        <w:rPr>
          <w:rFonts w:ascii="Arial" w:eastAsia="Arial Unicode MS" w:hAnsi="Arial" w:cs="Arial"/>
          <w:color w:val="000000" w:themeColor="accent1"/>
          <w:sz w:val="24"/>
          <w:szCs w:val="24"/>
        </w:rPr>
      </w:pPr>
      <w:r w:rsidRPr="00D56A38">
        <w:rPr>
          <w:rFonts w:ascii="Arial" w:eastAsia="Arial Unicode MS" w:hAnsi="Arial" w:cs="Arial"/>
          <w:color w:val="000000" w:themeColor="accent1"/>
          <w:sz w:val="24"/>
          <w:szCs w:val="24"/>
        </w:rPr>
        <w:t>El Ministerio de Hacienda y Crédito Público</w:t>
      </w:r>
      <w:r w:rsidR="00B46C53" w:rsidRPr="00D56A38">
        <w:rPr>
          <w:rFonts w:ascii="Arial" w:eastAsia="Arial Unicode MS" w:hAnsi="Arial" w:cs="Arial"/>
          <w:color w:val="000000" w:themeColor="accent1"/>
          <w:sz w:val="24"/>
          <w:szCs w:val="24"/>
        </w:rPr>
        <w:t xml:space="preserve"> (</w:t>
      </w:r>
      <w:r w:rsidR="00021CBB" w:rsidRPr="00D56A38">
        <w:rPr>
          <w:rFonts w:ascii="Arial" w:eastAsia="Arial Unicode MS" w:hAnsi="Arial" w:cs="Arial"/>
          <w:color w:val="000000" w:themeColor="accent1"/>
          <w:sz w:val="24"/>
          <w:szCs w:val="24"/>
        </w:rPr>
        <w:t>MHCP</w:t>
      </w:r>
      <w:r w:rsidR="00B46C53" w:rsidRPr="00D56A38">
        <w:rPr>
          <w:rFonts w:ascii="Arial" w:eastAsia="Arial Unicode MS" w:hAnsi="Arial" w:cs="Arial"/>
          <w:color w:val="000000" w:themeColor="accent1"/>
          <w:sz w:val="24"/>
          <w:szCs w:val="24"/>
        </w:rPr>
        <w:t>)</w:t>
      </w:r>
      <w:r w:rsidR="00021CBB" w:rsidRPr="00D56A38">
        <w:rPr>
          <w:rFonts w:ascii="Arial" w:eastAsia="Arial Unicode MS" w:hAnsi="Arial" w:cs="Arial"/>
          <w:color w:val="000000" w:themeColor="accent1"/>
          <w:sz w:val="24"/>
          <w:szCs w:val="24"/>
        </w:rPr>
        <w:t xml:space="preserve">, es una </w:t>
      </w:r>
      <w:r w:rsidR="002F2411" w:rsidRPr="00D56A38">
        <w:rPr>
          <w:rFonts w:ascii="Arial" w:eastAsia="Arial Unicode MS" w:hAnsi="Arial" w:cs="Arial"/>
          <w:color w:val="000000" w:themeColor="accent1"/>
          <w:sz w:val="24"/>
          <w:szCs w:val="24"/>
        </w:rPr>
        <w:t>e</w:t>
      </w:r>
      <w:r w:rsidRPr="00D56A38">
        <w:rPr>
          <w:rFonts w:ascii="Arial" w:eastAsia="Arial Unicode MS" w:hAnsi="Arial" w:cs="Arial"/>
          <w:color w:val="000000" w:themeColor="accent1"/>
          <w:sz w:val="24"/>
          <w:szCs w:val="24"/>
        </w:rPr>
        <w:t xml:space="preserve">ntidad estatal perteneciente a la Rama Ejecutiva del Poder Público en el orden nacional, del nivel central, cabeza del sector administrativo de Hacienda y Crédito Público. </w:t>
      </w:r>
    </w:p>
    <w:p w:rsidR="00D56A38" w:rsidRPr="00E06776" w:rsidRDefault="00D56A38" w:rsidP="00056D34">
      <w:pPr>
        <w:spacing w:after="0" w:line="240" w:lineRule="auto"/>
        <w:jc w:val="both"/>
        <w:rPr>
          <w:rFonts w:ascii="Arial" w:eastAsia="Arial Unicode MS" w:hAnsi="Arial" w:cs="Arial"/>
          <w:color w:val="000000" w:themeColor="accent1"/>
          <w:sz w:val="24"/>
          <w:szCs w:val="24"/>
        </w:rPr>
      </w:pPr>
    </w:p>
    <w:p w:rsidR="00BE61CE" w:rsidRPr="00E06776" w:rsidRDefault="00BE61CE" w:rsidP="00056D34">
      <w:pPr>
        <w:autoSpaceDE w:val="0"/>
        <w:autoSpaceDN w:val="0"/>
        <w:adjustRightInd w:val="0"/>
        <w:spacing w:after="0" w:line="240" w:lineRule="auto"/>
        <w:jc w:val="both"/>
        <w:rPr>
          <w:rFonts w:ascii="Arial" w:eastAsia="Arial Unicode MS" w:hAnsi="Arial" w:cs="Arial"/>
          <w:color w:val="000000" w:themeColor="accent1"/>
          <w:sz w:val="24"/>
          <w:szCs w:val="24"/>
        </w:rPr>
      </w:pPr>
      <w:r w:rsidRPr="00E06776">
        <w:rPr>
          <w:rFonts w:ascii="Arial" w:eastAsia="Arial Unicode MS" w:hAnsi="Arial" w:cs="Arial"/>
          <w:color w:val="000000" w:themeColor="accent1"/>
          <w:sz w:val="24"/>
          <w:szCs w:val="24"/>
        </w:rPr>
        <w:t>El MHCP</w:t>
      </w:r>
      <w:r w:rsidR="002F2411" w:rsidRPr="00E06776">
        <w:rPr>
          <w:rFonts w:ascii="Arial" w:eastAsia="Arial Unicode MS" w:hAnsi="Arial" w:cs="Arial"/>
          <w:color w:val="000000" w:themeColor="accent1"/>
          <w:sz w:val="24"/>
          <w:szCs w:val="24"/>
        </w:rPr>
        <w:t xml:space="preserve">, </w:t>
      </w:r>
      <w:r w:rsidRPr="00E06776">
        <w:rPr>
          <w:rFonts w:ascii="Arial" w:eastAsia="Arial Unicode MS" w:hAnsi="Arial" w:cs="Arial"/>
          <w:color w:val="000000" w:themeColor="accent1"/>
          <w:sz w:val="24"/>
          <w:szCs w:val="24"/>
        </w:rPr>
        <w:t xml:space="preserve"> tiene a su cargo la definición, formulación y ejecución de la política económica del país, de los planes generales, programas y proyectos relacionados con ésta, así como la  preparación de las leyes, la preparación de los decretos y la regulación, en materia  fiscal, tributaria, aduanera, de crédito público, presupuestal, de tesorería,  cooperativa, financiera, cambiaria, monetaria y crediticia, sin perjuicio de las atribuciones conferidas a la Junta Directiva del Banco de la República, y las que ejerza, a través de organismos adscritos o vinculados, para el ejercicio de las actividades que correspondan a la intervención del Estado en las actividades financiera, bursátil, aseguradora y cualquiera otra relacionada con el manejo, aprovechamiento e inversión de los recursos del ahorro público y el tesoro nacional, de conformidad con la Constitución Política y la ley. </w:t>
      </w:r>
      <w:r w:rsidRPr="00E06776">
        <w:rPr>
          <w:rFonts w:ascii="Arial" w:eastAsia="Arial Unicode MS" w:hAnsi="Arial" w:cs="Arial"/>
          <w:color w:val="000000" w:themeColor="accent1"/>
          <w:sz w:val="24"/>
          <w:szCs w:val="24"/>
        </w:rPr>
        <w:cr/>
      </w:r>
    </w:p>
    <w:p w:rsidR="00BE61CE" w:rsidRPr="00E06776" w:rsidRDefault="00BE61CE" w:rsidP="00056D34">
      <w:pPr>
        <w:spacing w:after="0" w:line="240" w:lineRule="auto"/>
        <w:rPr>
          <w:rFonts w:ascii="Arial" w:eastAsia="Batang" w:hAnsi="Arial" w:cs="Arial"/>
          <w:color w:val="000000" w:themeColor="accent1"/>
          <w:sz w:val="24"/>
          <w:szCs w:val="24"/>
        </w:rPr>
      </w:pPr>
    </w:p>
    <w:p w:rsidR="00BE61CE" w:rsidRPr="00E06776" w:rsidRDefault="00BE61CE" w:rsidP="00056D34">
      <w:pPr>
        <w:spacing w:after="0" w:line="240" w:lineRule="auto"/>
        <w:rPr>
          <w:rFonts w:ascii="Arial" w:eastAsia="Batang" w:hAnsi="Arial" w:cs="Arial"/>
          <w:color w:val="000000" w:themeColor="accent1"/>
          <w:sz w:val="28"/>
          <w:szCs w:val="28"/>
        </w:rPr>
      </w:pPr>
      <w:r w:rsidRPr="00E06776">
        <w:rPr>
          <w:rFonts w:ascii="Arial" w:eastAsia="Batang" w:hAnsi="Arial" w:cs="Arial"/>
          <w:color w:val="000000" w:themeColor="accent1"/>
          <w:sz w:val="28"/>
          <w:szCs w:val="28"/>
        </w:rPr>
        <w:br w:type="page"/>
      </w:r>
    </w:p>
    <w:p w:rsidR="00BE61CE" w:rsidRPr="00E06776" w:rsidRDefault="00BE61CE" w:rsidP="00056D34">
      <w:pPr>
        <w:pStyle w:val="Ttulo1"/>
        <w:spacing w:line="240" w:lineRule="auto"/>
        <w:jc w:val="both"/>
        <w:rPr>
          <w:rFonts w:ascii="Arial" w:eastAsia="Batang" w:hAnsi="Arial" w:cs="Arial"/>
          <w:b w:val="0"/>
          <w:color w:val="000000" w:themeColor="accent1"/>
          <w:sz w:val="40"/>
          <w:szCs w:val="40"/>
        </w:rPr>
      </w:pPr>
      <w:bookmarkStart w:id="3" w:name="_Toc399349397"/>
      <w:r w:rsidRPr="00E06776">
        <w:rPr>
          <w:rFonts w:ascii="Arial" w:eastAsia="Batang" w:hAnsi="Arial" w:cs="Arial"/>
          <w:color w:val="000000" w:themeColor="accent1"/>
          <w:sz w:val="40"/>
          <w:szCs w:val="40"/>
        </w:rPr>
        <w:lastRenderedPageBreak/>
        <w:t>ESTRUCTURA ORGÁNICA</w:t>
      </w:r>
      <w:bookmarkEnd w:id="3"/>
    </w:p>
    <w:p w:rsidR="00792FA4" w:rsidRPr="00E06776" w:rsidRDefault="00792FA4" w:rsidP="00056D34">
      <w:pPr>
        <w:spacing w:after="0" w:line="240" w:lineRule="auto"/>
        <w:jc w:val="center"/>
        <w:rPr>
          <w:rFonts w:ascii="Arial" w:eastAsia="Batang" w:hAnsi="Arial" w:cs="Arial"/>
          <w:b/>
          <w:color w:val="000000" w:themeColor="accent1"/>
        </w:rPr>
      </w:pPr>
    </w:p>
    <w:p w:rsidR="002F2411" w:rsidRPr="00E06776" w:rsidRDefault="002F2411" w:rsidP="00056D34">
      <w:pPr>
        <w:spacing w:after="0" w:line="240" w:lineRule="auto"/>
        <w:jc w:val="center"/>
        <w:rPr>
          <w:rFonts w:ascii="Arial" w:eastAsia="Batang" w:hAnsi="Arial" w:cs="Arial"/>
          <w:b/>
          <w:color w:val="000000" w:themeColor="accent1"/>
        </w:rPr>
      </w:pPr>
    </w:p>
    <w:p w:rsidR="002F2411" w:rsidRPr="00E06776" w:rsidRDefault="002F2411" w:rsidP="00056D34">
      <w:pPr>
        <w:spacing w:after="0" w:line="240" w:lineRule="auto"/>
        <w:jc w:val="center"/>
        <w:rPr>
          <w:rFonts w:ascii="Arial" w:eastAsia="Batang" w:hAnsi="Arial" w:cs="Arial"/>
          <w:b/>
          <w:color w:val="000000" w:themeColor="accent1"/>
        </w:rPr>
      </w:pPr>
      <w:r w:rsidRPr="00E06776">
        <w:rPr>
          <w:rFonts w:ascii="Arial" w:eastAsia="Batang" w:hAnsi="Arial" w:cs="Arial"/>
          <w:noProof/>
          <w:color w:val="000000" w:themeColor="accent1"/>
          <w:sz w:val="36"/>
          <w:szCs w:val="36"/>
          <w:lang w:eastAsia="es-CO"/>
        </w:rPr>
        <w:drawing>
          <wp:anchor distT="0" distB="0" distL="114300" distR="114300" simplePos="0" relativeHeight="251988992" behindDoc="0" locked="0" layoutInCell="1" allowOverlap="1" wp14:anchorId="68579E6E" wp14:editId="0465D32E">
            <wp:simplePos x="0" y="0"/>
            <wp:positionH relativeFrom="column">
              <wp:posOffset>17145</wp:posOffset>
            </wp:positionH>
            <wp:positionV relativeFrom="paragraph">
              <wp:posOffset>-3175</wp:posOffset>
            </wp:positionV>
            <wp:extent cx="6858000" cy="5832475"/>
            <wp:effectExtent l="0" t="0" r="0" b="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MHCPJunio27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832475"/>
                    </a:xfrm>
                    <a:prstGeom prst="rect">
                      <a:avLst/>
                    </a:prstGeom>
                  </pic:spPr>
                </pic:pic>
              </a:graphicData>
            </a:graphic>
          </wp:anchor>
        </w:drawing>
      </w:r>
    </w:p>
    <w:p w:rsidR="002F2411" w:rsidRPr="00E06776" w:rsidRDefault="002F2411" w:rsidP="00056D34">
      <w:pPr>
        <w:spacing w:after="0" w:line="240" w:lineRule="auto"/>
        <w:jc w:val="center"/>
        <w:rPr>
          <w:rFonts w:ascii="Arial" w:eastAsia="Batang" w:hAnsi="Arial" w:cs="Arial"/>
          <w:b/>
          <w:color w:val="000000" w:themeColor="accent1"/>
        </w:rPr>
      </w:pPr>
    </w:p>
    <w:p w:rsidR="002F2411" w:rsidRPr="00E06776" w:rsidRDefault="002F2411" w:rsidP="00056D34">
      <w:pPr>
        <w:spacing w:after="0" w:line="240" w:lineRule="auto"/>
        <w:jc w:val="center"/>
        <w:rPr>
          <w:rFonts w:ascii="Arial" w:eastAsia="Batang" w:hAnsi="Arial" w:cs="Arial"/>
          <w:b/>
          <w:color w:val="000000" w:themeColor="accent1"/>
        </w:rPr>
      </w:pPr>
    </w:p>
    <w:p w:rsidR="002F2411" w:rsidRPr="00E06776" w:rsidRDefault="002F2411" w:rsidP="00056D34">
      <w:pPr>
        <w:spacing w:after="0" w:line="240" w:lineRule="auto"/>
        <w:jc w:val="center"/>
        <w:rPr>
          <w:rFonts w:ascii="Arial" w:eastAsia="Batang" w:hAnsi="Arial" w:cs="Arial"/>
          <w:b/>
          <w:color w:val="000000" w:themeColor="accent1"/>
        </w:rPr>
      </w:pPr>
    </w:p>
    <w:p w:rsidR="00792FA4" w:rsidRPr="00E06776" w:rsidRDefault="00792FA4" w:rsidP="00056D34">
      <w:pPr>
        <w:spacing w:after="0" w:line="240" w:lineRule="auto"/>
        <w:jc w:val="center"/>
        <w:rPr>
          <w:rFonts w:ascii="Arial" w:eastAsia="Batang" w:hAnsi="Arial" w:cs="Arial"/>
          <w:b/>
          <w:color w:val="000000" w:themeColor="accent1"/>
        </w:rPr>
      </w:pPr>
    </w:p>
    <w:p w:rsidR="00BE61CE" w:rsidRPr="00E06776" w:rsidRDefault="00BE61CE" w:rsidP="00056D34">
      <w:pPr>
        <w:pStyle w:val="Ttulo1"/>
        <w:spacing w:line="240" w:lineRule="auto"/>
        <w:jc w:val="both"/>
        <w:rPr>
          <w:rFonts w:ascii="Arial" w:eastAsia="Batang" w:hAnsi="Arial" w:cs="Arial"/>
          <w:b w:val="0"/>
          <w:color w:val="000000" w:themeColor="accent1"/>
          <w:sz w:val="40"/>
          <w:szCs w:val="40"/>
        </w:rPr>
      </w:pPr>
      <w:bookmarkStart w:id="4" w:name="_Toc399349398"/>
      <w:r w:rsidRPr="00E06776">
        <w:rPr>
          <w:rFonts w:ascii="Arial" w:eastAsia="Batang" w:hAnsi="Arial" w:cs="Arial"/>
          <w:color w:val="000000" w:themeColor="accent1"/>
          <w:sz w:val="40"/>
          <w:szCs w:val="40"/>
        </w:rPr>
        <w:lastRenderedPageBreak/>
        <w:t>DELEGACIÓN EN MATERIA CON</w:t>
      </w:r>
      <w:r w:rsidR="00792FA4" w:rsidRPr="00E06776">
        <w:rPr>
          <w:rFonts w:ascii="Arial" w:eastAsia="Batang" w:hAnsi="Arial" w:cs="Arial"/>
          <w:color w:val="000000" w:themeColor="accent1"/>
          <w:sz w:val="40"/>
          <w:szCs w:val="40"/>
        </w:rPr>
        <w:t>TRACTUAL Y ORDENACIÓN DEL GASTO</w:t>
      </w:r>
      <w:bookmarkEnd w:id="4"/>
    </w:p>
    <w:p w:rsidR="00792FA4" w:rsidRPr="00E06776" w:rsidRDefault="00792FA4" w:rsidP="00056D34">
      <w:pPr>
        <w:spacing w:after="0" w:line="240" w:lineRule="auto"/>
        <w:jc w:val="center"/>
        <w:rPr>
          <w:rFonts w:ascii="Arial" w:eastAsia="Batang" w:hAnsi="Arial" w:cs="Arial"/>
          <w:b/>
          <w:color w:val="000000" w:themeColor="accent1"/>
          <w:sz w:val="24"/>
          <w:szCs w:val="24"/>
        </w:rPr>
      </w:pPr>
    </w:p>
    <w:p w:rsidR="00BE61CE" w:rsidRDefault="00817D94" w:rsidP="001720E2">
      <w:pPr>
        <w:spacing w:after="0" w:line="240" w:lineRule="auto"/>
        <w:jc w:val="both"/>
        <w:rPr>
          <w:rFonts w:ascii="Arial" w:eastAsia="Batang" w:hAnsi="Arial" w:cs="Arial"/>
          <w:color w:val="000000" w:themeColor="accent1"/>
          <w:sz w:val="24"/>
          <w:szCs w:val="24"/>
        </w:rPr>
      </w:pPr>
      <w:r w:rsidRPr="00E06776">
        <w:rPr>
          <w:rFonts w:ascii="Arial" w:eastAsia="Batang" w:hAnsi="Arial" w:cs="Arial"/>
          <w:color w:val="000000" w:themeColor="accent1"/>
          <w:sz w:val="24"/>
          <w:szCs w:val="24"/>
        </w:rPr>
        <w:t>L</w:t>
      </w:r>
      <w:r w:rsidR="00BE61CE" w:rsidRPr="00E06776">
        <w:rPr>
          <w:rFonts w:ascii="Arial" w:eastAsia="Batang" w:hAnsi="Arial" w:cs="Arial"/>
          <w:color w:val="000000" w:themeColor="accent1"/>
          <w:sz w:val="24"/>
          <w:szCs w:val="24"/>
        </w:rPr>
        <w:t>a delegación en materia contractual y de ordenación de gasto dentro del MHCP se re</w:t>
      </w:r>
      <w:r w:rsidR="001720E2">
        <w:rPr>
          <w:rFonts w:ascii="Arial" w:eastAsia="Batang" w:hAnsi="Arial" w:cs="Arial"/>
          <w:color w:val="000000" w:themeColor="accent1"/>
          <w:sz w:val="24"/>
          <w:szCs w:val="24"/>
        </w:rPr>
        <w:t xml:space="preserve">alizará de la siguiente forma: </w:t>
      </w:r>
    </w:p>
    <w:p w:rsidR="001720E2" w:rsidRPr="00E06776" w:rsidRDefault="001720E2" w:rsidP="001720E2">
      <w:pPr>
        <w:spacing w:after="0" w:line="240" w:lineRule="auto"/>
        <w:jc w:val="both"/>
        <w:rPr>
          <w:rFonts w:ascii="Arial" w:eastAsia="Batang" w:hAnsi="Arial" w:cs="Arial"/>
          <w:color w:val="000000" w:themeColor="accent1"/>
          <w:sz w:val="24"/>
          <w:szCs w:val="24"/>
        </w:rPr>
      </w:pPr>
    </w:p>
    <w:tbl>
      <w:tblPr>
        <w:tblStyle w:val="Tablaconcuadrcula1"/>
        <w:tblW w:w="0" w:type="auto"/>
        <w:tblInd w:w="534"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10087"/>
      </w:tblGrid>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000000" w:themeColor="accent1"/>
                <w:sz w:val="23"/>
                <w:szCs w:val="23"/>
              </w:rPr>
            </w:pPr>
            <w:r w:rsidRPr="001720E2">
              <w:rPr>
                <w:rFonts w:ascii="Arial" w:hAnsi="Arial" w:cs="Arial"/>
                <w:b/>
                <w:color w:val="FFFFFF" w:themeColor="background1"/>
                <w:sz w:val="23"/>
                <w:szCs w:val="23"/>
              </w:rPr>
              <w:t>VICEMINISTRO GENERAL:</w:t>
            </w:r>
          </w:p>
        </w:tc>
      </w:tr>
      <w:tr w:rsidR="00CD3720" w:rsidRPr="001720E2" w:rsidTr="00BE61CE">
        <w:trPr>
          <w:trHeight w:val="801"/>
        </w:trPr>
        <w:tc>
          <w:tcPr>
            <w:tcW w:w="10087" w:type="dxa"/>
          </w:tcPr>
          <w:p w:rsidR="00BE61CE" w:rsidRPr="001720E2" w:rsidRDefault="00BE61CE" w:rsidP="00056D34">
            <w:pPr>
              <w:autoSpaceDE w:val="0"/>
              <w:autoSpaceDN w:val="0"/>
              <w:adjustRightInd w:val="0"/>
              <w:jc w:val="both"/>
              <w:rPr>
                <w:rFonts w:ascii="Arial" w:hAnsi="Arial" w:cs="Arial"/>
                <w:color w:val="000000" w:themeColor="accent1"/>
                <w:sz w:val="23"/>
                <w:szCs w:val="23"/>
                <w:lang w:val="es-CO"/>
              </w:rPr>
            </w:pPr>
            <w:r w:rsidRPr="001720E2">
              <w:rPr>
                <w:rFonts w:ascii="Arial" w:hAnsi="Arial" w:cs="Arial"/>
                <w:color w:val="000000" w:themeColor="accent1"/>
                <w:sz w:val="23"/>
                <w:szCs w:val="23"/>
                <w:lang w:val="es-CO"/>
              </w:rPr>
              <w:t xml:space="preserve">La competencia contractual y ordenación del gasto </w:t>
            </w:r>
            <w:r w:rsidR="00065F06" w:rsidRPr="001720E2">
              <w:rPr>
                <w:rFonts w:ascii="Arial" w:hAnsi="Arial" w:cs="Arial"/>
                <w:color w:val="000000" w:themeColor="accent1"/>
                <w:sz w:val="23"/>
                <w:szCs w:val="23"/>
                <w:lang w:val="es-CO"/>
              </w:rPr>
              <w:t xml:space="preserve">en los procesos contractuales </w:t>
            </w:r>
            <w:r w:rsidRPr="001720E2">
              <w:rPr>
                <w:rFonts w:ascii="Arial" w:hAnsi="Arial" w:cs="Arial"/>
                <w:color w:val="000000" w:themeColor="accent1"/>
                <w:sz w:val="23"/>
                <w:szCs w:val="23"/>
                <w:lang w:val="es-CO"/>
              </w:rPr>
              <w:t>derivada de la ejecución de los proyectos:</w:t>
            </w:r>
          </w:p>
          <w:p w:rsidR="00BE61CE" w:rsidRPr="001720E2" w:rsidRDefault="00BE61CE" w:rsidP="00056D34">
            <w:pPr>
              <w:numPr>
                <w:ilvl w:val="0"/>
                <w:numId w:val="1"/>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 xml:space="preserve">"Consolidación de los Sistemas Nacionales de </w:t>
            </w:r>
            <w:proofErr w:type="spellStart"/>
            <w:r w:rsidRPr="001720E2">
              <w:rPr>
                <w:rFonts w:ascii="Arial" w:eastAsia="Times New Roman" w:hAnsi="Arial" w:cs="Arial"/>
                <w:color w:val="000000" w:themeColor="accent1"/>
                <w:sz w:val="23"/>
                <w:szCs w:val="23"/>
                <w:lang w:val="es-CO" w:eastAsia="es-CO"/>
              </w:rPr>
              <w:t>lnformación</w:t>
            </w:r>
            <w:proofErr w:type="spellEnd"/>
            <w:r w:rsidRPr="001720E2">
              <w:rPr>
                <w:rFonts w:ascii="Arial" w:eastAsia="Times New Roman" w:hAnsi="Arial" w:cs="Arial"/>
                <w:color w:val="000000" w:themeColor="accent1"/>
                <w:sz w:val="23"/>
                <w:szCs w:val="23"/>
                <w:lang w:val="es-CO" w:eastAsia="es-CO"/>
              </w:rPr>
              <w:t xml:space="preserve"> - CSNI"; "Modernización de la Administración Financiera del Sector Publico-MAFP"; "Implantación y Fortalecimiento del Sistema de Información Financiera Territorial- FOSIT"; "Implantación del Programa de Concesiones y Privatizaciones".</w:t>
            </w:r>
          </w:p>
          <w:p w:rsidR="009F5C6E" w:rsidRPr="001720E2" w:rsidRDefault="00C61EAA" w:rsidP="00C61EAA">
            <w:pPr>
              <w:numPr>
                <w:ilvl w:val="0"/>
                <w:numId w:val="1"/>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AA5F11">
              <w:rPr>
                <w:rFonts w:ascii="Arial" w:eastAsia="Times New Roman" w:hAnsi="Arial" w:cs="Arial"/>
                <w:color w:val="000000" w:themeColor="accent1"/>
                <w:sz w:val="23"/>
                <w:szCs w:val="23"/>
                <w:lang w:val="es-CO" w:eastAsia="es-CO"/>
              </w:rPr>
              <w:t xml:space="preserve">La </w:t>
            </w:r>
            <w:r w:rsidR="009F5C6E" w:rsidRPr="00AA5F11">
              <w:rPr>
                <w:rFonts w:ascii="Arial" w:eastAsia="Times New Roman" w:hAnsi="Arial" w:cs="Arial"/>
                <w:color w:val="000000" w:themeColor="accent1"/>
                <w:sz w:val="23"/>
                <w:szCs w:val="23"/>
                <w:lang w:val="es-CO" w:eastAsia="es-CO"/>
              </w:rPr>
              <w:t xml:space="preserve">ordenación del gasto </w:t>
            </w:r>
            <w:r w:rsidRPr="00AA5F11">
              <w:rPr>
                <w:rFonts w:ascii="Arial" w:eastAsia="Times New Roman" w:hAnsi="Arial" w:cs="Arial"/>
                <w:color w:val="000000" w:themeColor="accent1"/>
                <w:sz w:val="23"/>
                <w:szCs w:val="23"/>
                <w:lang w:val="es-CO" w:eastAsia="es-CO"/>
              </w:rPr>
              <w:t>en general</w:t>
            </w:r>
            <w:r w:rsidR="009F5C6E" w:rsidRPr="00AA5F11">
              <w:rPr>
                <w:rFonts w:ascii="Arial" w:eastAsia="Times New Roman" w:hAnsi="Arial" w:cs="Arial"/>
                <w:color w:val="000000" w:themeColor="accent1"/>
                <w:sz w:val="23"/>
                <w:szCs w:val="23"/>
                <w:lang w:val="es-CO" w:eastAsia="es-CO"/>
              </w:rPr>
              <w:t xml:space="preserve"> sobre las apropiaciones del Sistema General de Regalías asignadas </w:t>
            </w:r>
            <w:r w:rsidRPr="00AA5F11">
              <w:rPr>
                <w:rFonts w:ascii="Arial" w:eastAsia="Times New Roman" w:hAnsi="Arial" w:cs="Arial"/>
                <w:color w:val="000000" w:themeColor="accent1"/>
                <w:sz w:val="23"/>
                <w:szCs w:val="23"/>
                <w:lang w:val="es-CO" w:eastAsia="es-CO"/>
              </w:rPr>
              <w:t xml:space="preserve">e incorporadas </w:t>
            </w:r>
            <w:r w:rsidR="009F5C6E" w:rsidRPr="00AA5F11">
              <w:rPr>
                <w:rFonts w:ascii="Arial" w:eastAsia="Times New Roman" w:hAnsi="Arial" w:cs="Arial"/>
                <w:color w:val="000000" w:themeColor="accent1"/>
                <w:sz w:val="23"/>
                <w:szCs w:val="23"/>
                <w:lang w:val="es-CO" w:eastAsia="es-CO"/>
              </w:rPr>
              <w:t>al Ministerio de Hacienda y Crédito Público</w:t>
            </w:r>
            <w:r w:rsidRPr="00AA5F11">
              <w:rPr>
                <w:rFonts w:ascii="Arial" w:eastAsia="Times New Roman" w:hAnsi="Arial" w:cs="Arial"/>
                <w:color w:val="000000" w:themeColor="accent1"/>
                <w:sz w:val="23"/>
                <w:szCs w:val="23"/>
                <w:lang w:val="es-CO" w:eastAsia="es-CO"/>
              </w:rPr>
              <w:t>,</w:t>
            </w:r>
            <w:r w:rsidR="009F5C6E" w:rsidRPr="00AA5F11">
              <w:rPr>
                <w:rFonts w:ascii="Arial" w:eastAsia="Times New Roman" w:hAnsi="Arial" w:cs="Arial"/>
                <w:color w:val="000000" w:themeColor="accent1"/>
                <w:sz w:val="23"/>
                <w:szCs w:val="23"/>
                <w:lang w:val="es-CO" w:eastAsia="es-CO"/>
              </w:rPr>
              <w:t xml:space="preserve"> y destinadas al funcionamiento de dicho sistema</w:t>
            </w:r>
            <w:r w:rsidRPr="00AA5F11">
              <w:rPr>
                <w:rFonts w:ascii="Arial" w:eastAsia="Times New Roman" w:hAnsi="Arial" w:cs="Arial"/>
                <w:color w:val="000000" w:themeColor="accent1"/>
                <w:sz w:val="23"/>
                <w:szCs w:val="23"/>
                <w:lang w:val="es-CO" w:eastAsia="es-CO"/>
              </w:rPr>
              <w:t>, a excepción de lo que corresponda a la ordenación del gasto en materia contractual y lo dispuesto en la Resolución No. 3990 del 25 de noviembre del 2013.</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000000" w:themeColor="accent1"/>
                <w:sz w:val="23"/>
                <w:szCs w:val="23"/>
              </w:rPr>
            </w:pPr>
            <w:r w:rsidRPr="001720E2">
              <w:rPr>
                <w:rFonts w:ascii="Arial" w:hAnsi="Arial" w:cs="Arial"/>
                <w:b/>
                <w:color w:val="FFFFFF" w:themeColor="background1"/>
                <w:sz w:val="23"/>
                <w:szCs w:val="23"/>
              </w:rPr>
              <w:t>VICEMINISTRO TÉCNICO:</w:t>
            </w:r>
          </w:p>
        </w:tc>
      </w:tr>
      <w:tr w:rsidR="00CD3720" w:rsidRPr="001720E2" w:rsidTr="00BE61CE">
        <w:tc>
          <w:tcPr>
            <w:tcW w:w="10087" w:type="dxa"/>
          </w:tcPr>
          <w:p w:rsidR="00BE61CE" w:rsidRPr="001720E2" w:rsidRDefault="00BE61CE" w:rsidP="00056D34">
            <w:pPr>
              <w:numPr>
                <w:ilvl w:val="0"/>
                <w:numId w:val="1"/>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El reconocimiento y ordenación del gasto y pago de las erogaciones con cargo a las apropiaciones vigentes y que el Ministerio deba realizar en el marco del proceso de ingreso del país a la Organización para la Cooperación y el Desarrollo Económico-OCDE.</w:t>
            </w:r>
          </w:p>
          <w:p w:rsidR="00624E7B" w:rsidRPr="001720E2" w:rsidRDefault="00BE61CE" w:rsidP="00056D34">
            <w:pPr>
              <w:numPr>
                <w:ilvl w:val="0"/>
                <w:numId w:val="1"/>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La competencia contractual para los contratos de concurrencia, la ordenación del gasto y los pagos que atiendan la responsabilidad financiera a cargo de la Nación por cesantías y pensiones del extinto Fondo del Pasivo Prestacional para el Sector Salud, de que tratan los articulas 61 y 62 de la Ley 715 de 2001.</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000000" w:themeColor="accent1"/>
                <w:sz w:val="23"/>
                <w:szCs w:val="23"/>
              </w:rPr>
            </w:pPr>
            <w:r w:rsidRPr="001720E2">
              <w:rPr>
                <w:rFonts w:ascii="Arial" w:hAnsi="Arial" w:cs="Arial"/>
                <w:b/>
                <w:color w:val="FFFFFF" w:themeColor="background1"/>
                <w:sz w:val="23"/>
                <w:szCs w:val="23"/>
              </w:rPr>
              <w:t>SECRETARIO GENERAL:</w:t>
            </w:r>
          </w:p>
        </w:tc>
      </w:tr>
      <w:tr w:rsidR="00CD3720" w:rsidRPr="001720E2" w:rsidTr="00BE61CE">
        <w:tc>
          <w:tcPr>
            <w:tcW w:w="10087" w:type="dxa"/>
          </w:tcPr>
          <w:p w:rsidR="00C61EAA" w:rsidRPr="00AA5F11" w:rsidRDefault="00BE61CE" w:rsidP="00056D34">
            <w:pPr>
              <w:numPr>
                <w:ilvl w:val="0"/>
                <w:numId w:val="2"/>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AA5F11">
              <w:rPr>
                <w:rFonts w:ascii="Arial" w:eastAsia="Times New Roman" w:hAnsi="Arial" w:cs="Arial"/>
                <w:color w:val="000000" w:themeColor="accent1"/>
                <w:sz w:val="23"/>
                <w:szCs w:val="23"/>
                <w:lang w:val="es-CO" w:eastAsia="es-CO"/>
              </w:rPr>
              <w:t>La competencia contractual y la ordenación del gasto, cuando su cuantía sea igual o superior a tres mil (3000) salarios mín</w:t>
            </w:r>
            <w:r w:rsidR="00C61EAA" w:rsidRPr="00AA5F11">
              <w:rPr>
                <w:rFonts w:ascii="Arial" w:eastAsia="Times New Roman" w:hAnsi="Arial" w:cs="Arial"/>
                <w:color w:val="000000" w:themeColor="accent1"/>
                <w:sz w:val="23"/>
                <w:szCs w:val="23"/>
                <w:lang w:val="es-CO" w:eastAsia="es-CO"/>
              </w:rPr>
              <w:t>imos legales mensuales vigentes, provenientes de recursos del Presupuesto General de la Nación.</w:t>
            </w:r>
          </w:p>
          <w:p w:rsidR="00C61EAA" w:rsidRPr="00AA5F11" w:rsidRDefault="00C61EAA" w:rsidP="00C61EAA">
            <w:pPr>
              <w:autoSpaceDE w:val="0"/>
              <w:autoSpaceDN w:val="0"/>
              <w:adjustRightInd w:val="0"/>
              <w:contextualSpacing/>
              <w:jc w:val="both"/>
              <w:rPr>
                <w:rFonts w:ascii="Arial" w:eastAsia="Times New Roman" w:hAnsi="Arial" w:cs="Arial"/>
                <w:color w:val="000000" w:themeColor="accent1"/>
                <w:sz w:val="23"/>
                <w:szCs w:val="23"/>
                <w:lang w:val="es-CO" w:eastAsia="es-CO"/>
              </w:rPr>
            </w:pPr>
            <w:r w:rsidRPr="00AA5F11">
              <w:rPr>
                <w:rFonts w:ascii="Arial" w:eastAsia="Times New Roman" w:hAnsi="Arial" w:cs="Arial"/>
                <w:color w:val="000000" w:themeColor="accent1"/>
                <w:sz w:val="23"/>
                <w:szCs w:val="23"/>
                <w:lang w:val="es-CO" w:eastAsia="es-CO"/>
              </w:rPr>
              <w:t>La ordenación de gasto, respecto de la competencia contractual, cuando su cuantía sea igual o superior a tres mil (3000) salarios mínimos legales mensuales vigentes, provenientes de recursos del Sistema General de Regalías.</w:t>
            </w:r>
          </w:p>
          <w:p w:rsidR="007F3F47" w:rsidRPr="001720E2" w:rsidRDefault="007F3F47" w:rsidP="00C61EAA">
            <w:pPr>
              <w:autoSpaceDE w:val="0"/>
              <w:autoSpaceDN w:val="0"/>
              <w:adjustRightInd w:val="0"/>
              <w:contextualSpacing/>
              <w:jc w:val="both"/>
              <w:rPr>
                <w:rFonts w:ascii="Arial" w:eastAsia="Times New Roman" w:hAnsi="Arial" w:cs="Arial"/>
                <w:color w:val="000000" w:themeColor="accent1"/>
                <w:sz w:val="23"/>
                <w:szCs w:val="23"/>
                <w:highlight w:val="yellow"/>
                <w:lang w:val="es-CO" w:eastAsia="es-CO"/>
              </w:rPr>
            </w:pP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FFFFFF" w:themeColor="background1"/>
                <w:sz w:val="23"/>
                <w:szCs w:val="23"/>
                <w:lang w:val="es-CO"/>
              </w:rPr>
            </w:pPr>
            <w:r w:rsidRPr="001720E2">
              <w:rPr>
                <w:rFonts w:ascii="Arial" w:hAnsi="Arial" w:cs="Arial"/>
                <w:b/>
                <w:color w:val="FFFFFF" w:themeColor="background1"/>
                <w:sz w:val="23"/>
                <w:szCs w:val="23"/>
                <w:shd w:val="clear" w:color="auto" w:fill="943634" w:themeFill="accent2" w:themeFillShade="BF"/>
                <w:lang w:val="es-CO"/>
              </w:rPr>
              <w:t>DIRECTOR ADMINISTRATIVO</w:t>
            </w:r>
            <w:r w:rsidRPr="001720E2">
              <w:rPr>
                <w:rFonts w:ascii="Arial" w:hAnsi="Arial" w:cs="Arial"/>
                <w:b/>
                <w:color w:val="FFFFFF" w:themeColor="background1"/>
                <w:sz w:val="23"/>
                <w:szCs w:val="23"/>
                <w:lang w:val="es-CO"/>
              </w:rPr>
              <w:t>:</w:t>
            </w:r>
          </w:p>
        </w:tc>
      </w:tr>
      <w:tr w:rsidR="00CD3720" w:rsidRPr="001720E2" w:rsidTr="00BE61CE">
        <w:tc>
          <w:tcPr>
            <w:tcW w:w="10087" w:type="dxa"/>
          </w:tcPr>
          <w:p w:rsidR="00BE61CE" w:rsidRPr="00AA5F11" w:rsidRDefault="00BE61CE" w:rsidP="00056D34">
            <w:pPr>
              <w:numPr>
                <w:ilvl w:val="0"/>
                <w:numId w:val="2"/>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 xml:space="preserve">La competencia contractual y la ordenación del gasto, cuando su cuantía sea inferior a tres mil (3000) </w:t>
            </w:r>
            <w:r w:rsidRPr="00AA5F11">
              <w:rPr>
                <w:rFonts w:ascii="Arial" w:eastAsia="Times New Roman" w:hAnsi="Arial" w:cs="Arial"/>
                <w:color w:val="000000" w:themeColor="accent1"/>
                <w:sz w:val="23"/>
                <w:szCs w:val="23"/>
                <w:lang w:val="es-CO" w:eastAsia="es-CO"/>
              </w:rPr>
              <w:t>salarios mín</w:t>
            </w:r>
            <w:r w:rsidR="00C61EAA" w:rsidRPr="00AA5F11">
              <w:rPr>
                <w:rFonts w:ascii="Arial" w:eastAsia="Times New Roman" w:hAnsi="Arial" w:cs="Arial"/>
                <w:color w:val="000000" w:themeColor="accent1"/>
                <w:sz w:val="23"/>
                <w:szCs w:val="23"/>
                <w:lang w:val="es-CO" w:eastAsia="es-CO"/>
              </w:rPr>
              <w:t>imos legales mensuales vigentes, provenientes de recursos del Presupuesto General de la Nación.</w:t>
            </w:r>
          </w:p>
          <w:p w:rsidR="00C61EAA" w:rsidRPr="001720E2" w:rsidRDefault="00C61EAA" w:rsidP="00C61EAA">
            <w:pPr>
              <w:autoSpaceDE w:val="0"/>
              <w:autoSpaceDN w:val="0"/>
              <w:adjustRightInd w:val="0"/>
              <w:contextualSpacing/>
              <w:jc w:val="both"/>
              <w:rPr>
                <w:rFonts w:ascii="Arial" w:eastAsia="Times New Roman" w:hAnsi="Arial" w:cs="Arial"/>
                <w:color w:val="000000" w:themeColor="accent1"/>
                <w:sz w:val="23"/>
                <w:szCs w:val="23"/>
                <w:lang w:val="es-CO" w:eastAsia="es-CO"/>
              </w:rPr>
            </w:pPr>
            <w:r w:rsidRPr="00AA5F11">
              <w:rPr>
                <w:rFonts w:ascii="Arial" w:eastAsia="Times New Roman" w:hAnsi="Arial" w:cs="Arial"/>
                <w:color w:val="000000" w:themeColor="accent1"/>
                <w:sz w:val="23"/>
                <w:szCs w:val="23"/>
                <w:lang w:val="es-CO" w:eastAsia="es-CO"/>
              </w:rPr>
              <w:t>La ordenación de gasto, respecto de la competencia contractual, cuando su cuantía sea inferior a tres mil (3000) salarios mínimos legales mensuales vigentes, provenientes de recursos del Sistema General de Regalías.</w:t>
            </w:r>
          </w:p>
          <w:p w:rsidR="00C61EAA" w:rsidRPr="001720E2" w:rsidRDefault="00C61EAA" w:rsidP="00C61EAA">
            <w:pPr>
              <w:autoSpaceDE w:val="0"/>
              <w:autoSpaceDN w:val="0"/>
              <w:adjustRightInd w:val="0"/>
              <w:contextualSpacing/>
              <w:jc w:val="both"/>
              <w:rPr>
                <w:rFonts w:ascii="Arial" w:eastAsia="Times New Roman" w:hAnsi="Arial" w:cs="Arial"/>
                <w:color w:val="000000" w:themeColor="accent1"/>
                <w:sz w:val="23"/>
                <w:szCs w:val="23"/>
                <w:lang w:val="es-CO" w:eastAsia="es-CO"/>
              </w:rPr>
            </w:pPr>
          </w:p>
          <w:p w:rsidR="00BE61CE" w:rsidRPr="001720E2" w:rsidRDefault="00BE61CE" w:rsidP="00056D34">
            <w:pPr>
              <w:numPr>
                <w:ilvl w:val="0"/>
                <w:numId w:val="2"/>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 xml:space="preserve">La competencia contractual de todos los convenios, contratos interadministrativos y en general de todos aquellos contratos que no tengan cuantía, siempre que se relacionen con el </w:t>
            </w:r>
            <w:r w:rsidRPr="001720E2">
              <w:rPr>
                <w:rFonts w:ascii="Arial" w:eastAsia="Times New Roman" w:hAnsi="Arial" w:cs="Arial"/>
                <w:color w:val="000000" w:themeColor="accent1"/>
                <w:sz w:val="23"/>
                <w:szCs w:val="23"/>
                <w:lang w:val="es-CO" w:eastAsia="es-CO"/>
              </w:rPr>
              <w:lastRenderedPageBreak/>
              <w:t>funcionamiento de la entidad.</w:t>
            </w:r>
          </w:p>
          <w:p w:rsidR="00BE61CE" w:rsidRPr="001720E2" w:rsidRDefault="00BE61CE" w:rsidP="00056D34">
            <w:pPr>
              <w:numPr>
                <w:ilvl w:val="0"/>
                <w:numId w:val="2"/>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La ordenación de los gastos de funcionamiento, sin perjuicio de aquellos que se encuentren delegados en otros funcionarios.</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FFFFFF" w:themeColor="background1"/>
                <w:sz w:val="23"/>
                <w:szCs w:val="23"/>
              </w:rPr>
            </w:pPr>
            <w:r w:rsidRPr="001720E2">
              <w:rPr>
                <w:rFonts w:ascii="Arial" w:hAnsi="Arial" w:cs="Arial"/>
                <w:b/>
                <w:color w:val="FFFFFF" w:themeColor="background1"/>
                <w:sz w:val="23"/>
                <w:szCs w:val="23"/>
              </w:rPr>
              <w:lastRenderedPageBreak/>
              <w:t>DIRECTOR DE APOYO FISCAL:</w:t>
            </w:r>
          </w:p>
        </w:tc>
      </w:tr>
      <w:tr w:rsidR="00CD3720" w:rsidRPr="001720E2" w:rsidTr="00BE61CE">
        <w:tc>
          <w:tcPr>
            <w:tcW w:w="10087" w:type="dxa"/>
          </w:tcPr>
          <w:p w:rsidR="00BE61CE" w:rsidRPr="001720E2" w:rsidRDefault="00BE61CE" w:rsidP="00056D34">
            <w:pPr>
              <w:autoSpaceDE w:val="0"/>
              <w:autoSpaceDN w:val="0"/>
              <w:adjustRightInd w:val="0"/>
              <w:jc w:val="both"/>
              <w:rPr>
                <w:rFonts w:ascii="Arial" w:hAnsi="Arial" w:cs="Arial"/>
                <w:color w:val="000000" w:themeColor="accent1"/>
                <w:sz w:val="23"/>
                <w:szCs w:val="23"/>
                <w:lang w:val="es-CO"/>
              </w:rPr>
            </w:pPr>
            <w:r w:rsidRPr="001720E2">
              <w:rPr>
                <w:rFonts w:ascii="Arial" w:hAnsi="Arial" w:cs="Arial"/>
                <w:color w:val="000000" w:themeColor="accent1"/>
                <w:sz w:val="23"/>
                <w:szCs w:val="23"/>
                <w:lang w:val="es-CO"/>
              </w:rPr>
              <w:t>El reconocimiento y pago de los gastos relacionados con viáticos y gastos de transporte que se causen por estos conceptos en el interior del país, para la ejecución de los proyectos de inversión:</w:t>
            </w:r>
          </w:p>
          <w:p w:rsidR="00BE61CE" w:rsidRPr="001720E2" w:rsidRDefault="00BE61CE" w:rsidP="00056D34">
            <w:pPr>
              <w:numPr>
                <w:ilvl w:val="0"/>
                <w:numId w:val="3"/>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"Asistencia técnica, capacitación y apoyo al desarrollo de sistemas de información para el mejoramiento y fortalecimiento institucional de las entidades territoriales" y "Asistencia, monitoreo, seguimiento y control de los recursos del Sistema General de Participaciones"</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FFFFFF" w:themeColor="background1"/>
                <w:sz w:val="23"/>
                <w:szCs w:val="23"/>
              </w:rPr>
            </w:pPr>
            <w:r w:rsidRPr="001720E2">
              <w:rPr>
                <w:rFonts w:ascii="Arial" w:hAnsi="Arial" w:cs="Arial"/>
                <w:b/>
                <w:color w:val="FFFFFF" w:themeColor="background1"/>
                <w:sz w:val="23"/>
                <w:szCs w:val="23"/>
              </w:rPr>
              <w:t>OFICINA DE BONOS PENSIONALES:</w:t>
            </w:r>
          </w:p>
        </w:tc>
      </w:tr>
      <w:tr w:rsidR="00CD3720" w:rsidRPr="001720E2" w:rsidTr="00BE61CE">
        <w:tc>
          <w:tcPr>
            <w:tcW w:w="10087" w:type="dxa"/>
          </w:tcPr>
          <w:p w:rsidR="00BE61CE" w:rsidRPr="001720E2" w:rsidRDefault="00BE61CE" w:rsidP="00056D34">
            <w:pPr>
              <w:numPr>
                <w:ilvl w:val="0"/>
                <w:numId w:val="3"/>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La ordenación del gasto de bonos pensionales y garantías de pensión mínima a cargo de la Nación-Ministerio de Hacienda y Crédito Público.</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FFFFFF" w:themeColor="background1"/>
                <w:sz w:val="23"/>
                <w:szCs w:val="23"/>
                <w:lang w:val="es-CO"/>
              </w:rPr>
            </w:pPr>
            <w:r w:rsidRPr="001720E2">
              <w:rPr>
                <w:rFonts w:ascii="Arial" w:hAnsi="Arial" w:cs="Arial"/>
                <w:b/>
                <w:color w:val="FFFFFF" w:themeColor="background1"/>
                <w:sz w:val="23"/>
                <w:szCs w:val="23"/>
                <w:lang w:val="es-CO"/>
              </w:rPr>
              <w:t>SUBDIRECTOR ADMINISTRATIVO DE LA SUBDIRECCIÓN FINANCIERA:</w:t>
            </w:r>
          </w:p>
        </w:tc>
      </w:tr>
      <w:tr w:rsidR="00CD3720" w:rsidRPr="001720E2" w:rsidTr="00BE61CE">
        <w:tc>
          <w:tcPr>
            <w:tcW w:w="10087" w:type="dxa"/>
          </w:tcPr>
          <w:p w:rsidR="00BE61CE" w:rsidRPr="001720E2" w:rsidRDefault="00BE61CE" w:rsidP="00056D34">
            <w:pPr>
              <w:numPr>
                <w:ilvl w:val="0"/>
                <w:numId w:val="3"/>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La ordenación del gasto y pago de las transferencias que por ley le corresponda realizar al Ministerio, sin perjuicio de aquellos que dentro del mismo concepto se encuentren delegados en otros funcionarios.</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FFFFFF" w:themeColor="background1"/>
                <w:sz w:val="23"/>
                <w:szCs w:val="23"/>
                <w:lang w:val="es-CO"/>
              </w:rPr>
            </w:pPr>
            <w:r w:rsidRPr="001720E2">
              <w:rPr>
                <w:rFonts w:ascii="Arial" w:hAnsi="Arial" w:cs="Arial"/>
                <w:b/>
                <w:color w:val="FFFFFF" w:themeColor="background1"/>
                <w:sz w:val="23"/>
                <w:szCs w:val="23"/>
                <w:lang w:val="es-CO"/>
              </w:rPr>
              <w:t>SUBDIRECTOR ADMINISTRATIVO DE LA SUBDIRECCIÓN DE RECURSOS HUMANOS:</w:t>
            </w:r>
          </w:p>
        </w:tc>
      </w:tr>
      <w:tr w:rsidR="00CD3720" w:rsidRPr="001720E2" w:rsidTr="00BE61CE">
        <w:tc>
          <w:tcPr>
            <w:tcW w:w="10087" w:type="dxa"/>
          </w:tcPr>
          <w:p w:rsidR="00BE61CE" w:rsidRPr="001720E2" w:rsidRDefault="00BE61CE" w:rsidP="00056D34">
            <w:pPr>
              <w:numPr>
                <w:ilvl w:val="0"/>
                <w:numId w:val="3"/>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El reconocimiento y ordenación del gasto y pago con cargo al rubro de servicios personales, exceptuando el rubro servicios personales indirectos.</w:t>
            </w:r>
          </w:p>
          <w:p w:rsidR="00BE61CE" w:rsidRPr="001720E2" w:rsidRDefault="00BE61CE" w:rsidP="00056D34">
            <w:pPr>
              <w:numPr>
                <w:ilvl w:val="0"/>
                <w:numId w:val="3"/>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El reconocimiento y ordenación del gasto y pago relacionados con viáticos y gastos de transporte, al interior y exterior del país, con cargo a los respectivos rubros.</w:t>
            </w:r>
          </w:p>
          <w:p w:rsidR="00BE61CE" w:rsidRPr="001720E2" w:rsidRDefault="00BE61CE" w:rsidP="00056D34">
            <w:pPr>
              <w:numPr>
                <w:ilvl w:val="0"/>
                <w:numId w:val="3"/>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 xml:space="preserve">La certificación de austeridad o de no existencia de personal en la planta de personal </w:t>
            </w:r>
            <w:r w:rsidR="001643F6" w:rsidRPr="001720E2">
              <w:rPr>
                <w:rFonts w:ascii="Arial" w:eastAsia="Times New Roman" w:hAnsi="Arial" w:cs="Arial"/>
                <w:color w:val="000000" w:themeColor="accent1"/>
                <w:sz w:val="23"/>
                <w:szCs w:val="23"/>
                <w:lang w:val="es-CO" w:eastAsia="es-CO"/>
              </w:rPr>
              <w:t xml:space="preserve">o la insuficiencia del mismo </w:t>
            </w:r>
            <w:r w:rsidRPr="001720E2">
              <w:rPr>
                <w:rFonts w:ascii="Arial" w:eastAsia="Times New Roman" w:hAnsi="Arial" w:cs="Arial"/>
                <w:color w:val="000000" w:themeColor="accent1"/>
                <w:sz w:val="23"/>
                <w:szCs w:val="23"/>
                <w:lang w:val="es-CO" w:eastAsia="es-CO"/>
              </w:rPr>
              <w:t>para atender actividades técnicas o administrativas del Ministerio de Hacienda y Crédito Público, de acuerdo con lo dispuesto por el artículo 1° del Decreto 2209 de 1998.</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FFFFFF" w:themeColor="background1"/>
                <w:sz w:val="23"/>
                <w:szCs w:val="23"/>
                <w:lang w:val="es-CO"/>
              </w:rPr>
            </w:pPr>
            <w:r w:rsidRPr="001720E2">
              <w:rPr>
                <w:rFonts w:ascii="Arial" w:hAnsi="Arial" w:cs="Arial"/>
                <w:b/>
                <w:color w:val="FFFFFF" w:themeColor="background1"/>
                <w:sz w:val="23"/>
                <w:szCs w:val="23"/>
                <w:lang w:val="es-CO"/>
              </w:rPr>
              <w:t>SUBD</w:t>
            </w:r>
            <w:r w:rsidR="002F2411" w:rsidRPr="001720E2">
              <w:rPr>
                <w:rFonts w:ascii="Arial" w:hAnsi="Arial" w:cs="Arial"/>
                <w:b/>
                <w:color w:val="FFFFFF" w:themeColor="background1"/>
                <w:sz w:val="23"/>
                <w:szCs w:val="23"/>
                <w:lang w:val="es-CO"/>
              </w:rPr>
              <w:t>IRECTOR JURÍDICO DE LA SECRETARÍ</w:t>
            </w:r>
            <w:r w:rsidRPr="001720E2">
              <w:rPr>
                <w:rFonts w:ascii="Arial" w:hAnsi="Arial" w:cs="Arial"/>
                <w:b/>
                <w:color w:val="FFFFFF" w:themeColor="background1"/>
                <w:sz w:val="23"/>
                <w:szCs w:val="23"/>
                <w:lang w:val="es-CO"/>
              </w:rPr>
              <w:t>A GENERAL:</w:t>
            </w:r>
          </w:p>
        </w:tc>
      </w:tr>
      <w:tr w:rsidR="00CD3720" w:rsidRPr="001720E2" w:rsidTr="00BE61CE">
        <w:tc>
          <w:tcPr>
            <w:tcW w:w="10087" w:type="dxa"/>
          </w:tcPr>
          <w:p w:rsidR="00BE61CE" w:rsidRPr="001720E2" w:rsidRDefault="00BE61CE" w:rsidP="00056D34">
            <w:pPr>
              <w:numPr>
                <w:ilvl w:val="0"/>
                <w:numId w:val="4"/>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El reconocimiento y ordenación del gasto y pago con cargo al rubro de Gastos Judiciales, incluida la adquisición de bienes y servicios, que no sean susceptibles de atenderse con cargo a la caja menor de gastos generales.</w:t>
            </w:r>
          </w:p>
          <w:p w:rsidR="00BE61CE" w:rsidRPr="001720E2" w:rsidRDefault="00BE61CE" w:rsidP="00056D34">
            <w:pPr>
              <w:numPr>
                <w:ilvl w:val="0"/>
                <w:numId w:val="4"/>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El reconocimiento y ordenación del gasto y pago con cargo al rubro de Sentencias y Conciliaciones.</w:t>
            </w:r>
          </w:p>
          <w:p w:rsidR="00BE61CE" w:rsidRPr="001720E2" w:rsidRDefault="00BE61CE" w:rsidP="00056D34">
            <w:pPr>
              <w:numPr>
                <w:ilvl w:val="0"/>
                <w:numId w:val="4"/>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1720E2">
              <w:rPr>
                <w:rFonts w:ascii="Arial" w:eastAsia="Times New Roman" w:hAnsi="Arial" w:cs="Arial"/>
                <w:color w:val="000000" w:themeColor="accent1"/>
                <w:sz w:val="23"/>
                <w:szCs w:val="23"/>
                <w:lang w:val="es-CO" w:eastAsia="es-CO"/>
              </w:rPr>
              <w:t>El reconocimiento y ordenación del gasto y pago con cargo al rubro de Servicios Personales Indirectos relacionados con auxiliares de la justicia, cuando se requiera dentro de los procesos en los que sea parte el Ministerio.</w:t>
            </w:r>
          </w:p>
        </w:tc>
      </w:tr>
      <w:tr w:rsidR="00CD3720" w:rsidRPr="001720E2" w:rsidTr="00115362">
        <w:tc>
          <w:tcPr>
            <w:tcW w:w="10087" w:type="dxa"/>
            <w:shd w:val="clear" w:color="auto" w:fill="943634" w:themeFill="accent2" w:themeFillShade="BF"/>
          </w:tcPr>
          <w:p w:rsidR="00BE61CE" w:rsidRPr="001720E2" w:rsidRDefault="00BE61CE" w:rsidP="00056D34">
            <w:pPr>
              <w:autoSpaceDE w:val="0"/>
              <w:autoSpaceDN w:val="0"/>
              <w:adjustRightInd w:val="0"/>
              <w:jc w:val="both"/>
              <w:rPr>
                <w:rFonts w:ascii="Arial" w:hAnsi="Arial" w:cs="Arial"/>
                <w:b/>
                <w:color w:val="FFFFFF" w:themeColor="background1"/>
                <w:sz w:val="23"/>
                <w:szCs w:val="23"/>
                <w:lang w:val="es-CO"/>
              </w:rPr>
            </w:pPr>
            <w:r w:rsidRPr="001720E2">
              <w:rPr>
                <w:rFonts w:ascii="Arial" w:hAnsi="Arial" w:cs="Arial"/>
                <w:b/>
                <w:color w:val="FFFFFF" w:themeColor="background1"/>
                <w:sz w:val="23"/>
                <w:szCs w:val="23"/>
                <w:lang w:val="es-CO"/>
              </w:rPr>
              <w:t>COORDINADORES DE LOS GRUPOS DE LICITACIONES Y PROCESOS ESPECIALES Y CONTRATACIÓN DIRECTA:</w:t>
            </w:r>
          </w:p>
        </w:tc>
      </w:tr>
      <w:tr w:rsidR="00CD3720" w:rsidRPr="00AA5F11" w:rsidTr="00BE61CE">
        <w:tc>
          <w:tcPr>
            <w:tcW w:w="10087" w:type="dxa"/>
          </w:tcPr>
          <w:p w:rsidR="00BE61CE" w:rsidRPr="00AA5F11" w:rsidRDefault="00BE61CE" w:rsidP="00056D34">
            <w:pPr>
              <w:numPr>
                <w:ilvl w:val="0"/>
                <w:numId w:val="25"/>
              </w:numPr>
              <w:autoSpaceDE w:val="0"/>
              <w:autoSpaceDN w:val="0"/>
              <w:adjustRightInd w:val="0"/>
              <w:ind w:left="0"/>
              <w:contextualSpacing/>
              <w:jc w:val="both"/>
              <w:rPr>
                <w:rFonts w:ascii="Arial" w:eastAsia="Times New Roman" w:hAnsi="Arial" w:cs="Arial"/>
                <w:color w:val="000000" w:themeColor="accent1"/>
                <w:sz w:val="23"/>
                <w:szCs w:val="23"/>
                <w:lang w:val="es-CO" w:eastAsia="es-CO"/>
              </w:rPr>
            </w:pPr>
            <w:r w:rsidRPr="00AA5F11">
              <w:rPr>
                <w:rFonts w:ascii="Arial" w:eastAsia="Times New Roman" w:hAnsi="Arial" w:cs="Arial"/>
                <w:color w:val="000000" w:themeColor="accent1"/>
                <w:sz w:val="23"/>
                <w:szCs w:val="23"/>
                <w:lang w:val="es-CO" w:eastAsia="es-CO"/>
              </w:rPr>
              <w:t>La aprobación de las garantías constituidas para amparar el cumplimiento de las obligaciones adquiridas por los contratistas de la entidad.</w:t>
            </w:r>
          </w:p>
        </w:tc>
      </w:tr>
    </w:tbl>
    <w:p w:rsidR="00EC2BD0" w:rsidRPr="00AA5F11" w:rsidRDefault="00EC2BD0" w:rsidP="001B2C52">
      <w:pPr>
        <w:autoSpaceDE w:val="0"/>
        <w:autoSpaceDN w:val="0"/>
        <w:adjustRightInd w:val="0"/>
        <w:spacing w:after="0" w:line="240" w:lineRule="auto"/>
        <w:jc w:val="both"/>
        <w:rPr>
          <w:rFonts w:ascii="Arial" w:eastAsia="Batang" w:hAnsi="Arial" w:cs="Arial"/>
          <w:sz w:val="24"/>
          <w:szCs w:val="24"/>
        </w:rPr>
      </w:pPr>
    </w:p>
    <w:p w:rsidR="001720E2" w:rsidRPr="001720E2" w:rsidRDefault="001720E2" w:rsidP="001720E2">
      <w:pPr>
        <w:shd w:val="clear" w:color="auto" w:fill="FFFFFF"/>
        <w:jc w:val="both"/>
        <w:rPr>
          <w:rFonts w:ascii="Arial" w:hAnsi="Arial" w:cs="Arial"/>
          <w:shd w:val="clear" w:color="auto" w:fill="FFFFFF"/>
        </w:rPr>
      </w:pPr>
      <w:r w:rsidRPr="00AA5F11">
        <w:rPr>
          <w:rFonts w:ascii="Arial" w:hAnsi="Arial" w:cs="Arial"/>
          <w:shd w:val="clear" w:color="auto" w:fill="FFFFFF"/>
        </w:rPr>
        <w:t>La base de cálculo para determinar la menor cuantía, será el presupuesto asignado al Ministerio de Hacienda y Crédito Público para la respectiva vigencia fiscal.</w:t>
      </w:r>
    </w:p>
    <w:p w:rsidR="001720E2" w:rsidRPr="001B2C52" w:rsidRDefault="001720E2" w:rsidP="001B2C52">
      <w:pPr>
        <w:autoSpaceDE w:val="0"/>
        <w:autoSpaceDN w:val="0"/>
        <w:adjustRightInd w:val="0"/>
        <w:spacing w:after="0" w:line="240" w:lineRule="auto"/>
        <w:jc w:val="both"/>
        <w:rPr>
          <w:rFonts w:ascii="Arial" w:eastAsia="Batang" w:hAnsi="Arial" w:cs="Arial"/>
          <w:color w:val="000000" w:themeColor="accent1"/>
          <w:sz w:val="24"/>
          <w:szCs w:val="24"/>
        </w:rPr>
      </w:pPr>
    </w:p>
    <w:p w:rsidR="00306B53" w:rsidRDefault="00306B53" w:rsidP="00056D34">
      <w:pPr>
        <w:spacing w:after="0" w:line="240" w:lineRule="auto"/>
        <w:rPr>
          <w:rFonts w:ascii="Arial" w:eastAsia="Batang" w:hAnsi="Arial" w:cs="Arial"/>
          <w:color w:val="000000" w:themeColor="accent1"/>
          <w:sz w:val="24"/>
          <w:szCs w:val="24"/>
        </w:rPr>
      </w:pPr>
    </w:p>
    <w:p w:rsidR="00BE61CE" w:rsidRPr="00E06776" w:rsidRDefault="00306B53" w:rsidP="00056D34">
      <w:pPr>
        <w:spacing w:after="0" w:line="240" w:lineRule="auto"/>
        <w:rPr>
          <w:rFonts w:ascii="Arial" w:eastAsia="Batang" w:hAnsi="Arial" w:cs="Arial"/>
          <w:color w:val="000000" w:themeColor="accent1"/>
          <w:sz w:val="24"/>
          <w:szCs w:val="24"/>
        </w:rPr>
      </w:pP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670527" behindDoc="0" locked="0" layoutInCell="1" allowOverlap="1" wp14:anchorId="516350CB" wp14:editId="6A1F67B7">
                <wp:simplePos x="0" y="0"/>
                <wp:positionH relativeFrom="margin">
                  <wp:posOffset>4933950</wp:posOffset>
                </wp:positionH>
                <wp:positionV relativeFrom="paragraph">
                  <wp:posOffset>4376420</wp:posOffset>
                </wp:positionV>
                <wp:extent cx="1752600" cy="323850"/>
                <wp:effectExtent l="0" t="0" r="19050" b="19050"/>
                <wp:wrapNone/>
                <wp:docPr id="113"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3850"/>
                        </a:xfrm>
                        <a:prstGeom prst="rect">
                          <a:avLst/>
                        </a:prstGeom>
                        <a:noFill/>
                        <a:ln w="12700">
                          <a:solidFill>
                            <a:schemeClr val="bg1">
                              <a:lumMod val="65000"/>
                              <a:lumOff val="0"/>
                            </a:schemeClr>
                          </a:solidFill>
                          <a:prstDash val="dash"/>
                          <a:miter lim="800000"/>
                          <a:headEnd/>
                          <a:tailEnd/>
                        </a:ln>
                        <a:effectLst/>
                        <a:extLst/>
                      </wps:spPr>
                      <wps:txbx>
                        <w:txbxContent>
                          <w:p w:rsidR="00DB6335" w:rsidRPr="00395E8A" w:rsidRDefault="00DB6335" w:rsidP="00BE61CE">
                            <w:pPr>
                              <w:rPr>
                                <w:rFonts w:ascii="Arial" w:hAnsi="Arial" w:cs="Arial"/>
                                <w:sz w:val="14"/>
                                <w:szCs w:val="14"/>
                              </w:rPr>
                            </w:pPr>
                            <w:r w:rsidRPr="00395E8A">
                              <w:rPr>
                                <w:rFonts w:ascii="Arial" w:hAnsi="Arial" w:cs="Arial"/>
                                <w:sz w:val="14"/>
                                <w:szCs w:val="14"/>
                              </w:rPr>
                              <w:t xml:space="preserve">Imagen tomada con fines ilustrativos  propiedad de 123RF </w:t>
                            </w:r>
                            <w:proofErr w:type="spellStart"/>
                            <w:r w:rsidRPr="00395E8A">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 o:spid="_x0000_s1041" type="#_x0000_t202" style="position:absolute;margin-left:388.5pt;margin-top:344.6pt;width:138pt;height:25.5pt;z-index:251670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" filled="f" strokecolor="#a5a5a5 [2092]" strokeweight="1pt">
                <v:stroke dashstyle="dash"/>
                <v:textbox>
                  <w:txbxContent>
                    <w:p w:rsidR="00DB6335" w:rsidRPr="00395E8A" w:rsidRDefault="00DB6335" w:rsidP="00BE61CE">
                      <w:pPr>
                        <w:rPr>
                          <w:rFonts w:ascii="Arial" w:hAnsi="Arial" w:cs="Arial"/>
                          <w:sz w:val="14"/>
                          <w:szCs w:val="14"/>
                        </w:rPr>
                      </w:pPr>
                      <w:r w:rsidRPr="00395E8A">
                        <w:rPr>
                          <w:rFonts w:ascii="Arial" w:hAnsi="Arial" w:cs="Arial"/>
                          <w:sz w:val="14"/>
                          <w:szCs w:val="14"/>
                        </w:rPr>
                        <w:t xml:space="preserve">Imagen tomada con fines ilustrativos  propiedad de 123RF </w:t>
                      </w:r>
                      <w:proofErr w:type="spellStart"/>
                      <w:r w:rsidRPr="00395E8A">
                        <w:rPr>
                          <w:rFonts w:ascii="Arial" w:hAnsi="Arial" w:cs="Arial"/>
                          <w:sz w:val="14"/>
                          <w:szCs w:val="14"/>
                        </w:rPr>
                        <w:t>Limited</w:t>
                      </w:r>
                      <w:proofErr w:type="spellEnd"/>
                    </w:p>
                  </w:txbxContent>
                </v:textbox>
                <w10:wrap anchorx="margin"/>
              </v:shape>
            </w:pict>
          </mc:Fallback>
        </mc:AlternateContent>
      </w:r>
      <w:r w:rsidRPr="00E06776">
        <w:rPr>
          <w:rFonts w:ascii="Arial" w:eastAsia="Batang" w:hAnsi="Arial" w:cs="Arial"/>
          <w:noProof/>
          <w:color w:val="000000" w:themeColor="accent1"/>
          <w:sz w:val="18"/>
          <w:lang w:eastAsia="es-CO"/>
        </w:rPr>
        <w:drawing>
          <wp:anchor distT="0" distB="0" distL="114300" distR="114300" simplePos="0" relativeHeight="251668480" behindDoc="0" locked="0" layoutInCell="1" allowOverlap="1" wp14:anchorId="51DACDDE" wp14:editId="52189730">
            <wp:simplePos x="0" y="0"/>
            <wp:positionH relativeFrom="margin">
              <wp:posOffset>3886200</wp:posOffset>
            </wp:positionH>
            <wp:positionV relativeFrom="paragraph">
              <wp:posOffset>1532255</wp:posOffset>
            </wp:positionV>
            <wp:extent cx="2954020" cy="3160395"/>
            <wp:effectExtent l="0" t="0" r="0" b="1905"/>
            <wp:wrapSquare wrapText="bothSides"/>
            <wp:docPr id="40" name="Imagen 40" descr="union personas : Equipo de negocios de unirse concepto de las manos sobre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ion personas : Equipo de negocios de unirse concepto de las manos sobre fondo blan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4020" cy="316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23B3" w:rsidRPr="00DE2B8D" w:rsidRDefault="004723B3" w:rsidP="00056D34">
      <w:pPr>
        <w:keepNext/>
        <w:keepLines/>
        <w:spacing w:after="0" w:line="240" w:lineRule="auto"/>
        <w:jc w:val="both"/>
        <w:rPr>
          <w:rFonts w:ascii="Arial" w:eastAsia="Times New Roman" w:hAnsi="Arial" w:cs="Arial"/>
          <w:b/>
          <w:bCs/>
          <w:color w:val="000000" w:themeColor="accent1"/>
          <w:sz w:val="24"/>
          <w:szCs w:val="24"/>
          <w:lang w:eastAsia="es-CO"/>
        </w:rPr>
      </w:pPr>
    </w:p>
    <w:p w:rsidR="006B34C2" w:rsidRDefault="006B34C2" w:rsidP="00056D34">
      <w:pPr>
        <w:pStyle w:val="TDC3"/>
        <w:spacing w:line="240" w:lineRule="auto"/>
        <w:ind w:left="446"/>
      </w:pPr>
    </w:p>
    <w:p w:rsidR="00DE2B8D" w:rsidRPr="00DE2B8D" w:rsidRDefault="00DE2B8D" w:rsidP="00056D34">
      <w:pPr>
        <w:spacing w:line="240" w:lineRule="auto"/>
        <w:rPr>
          <w:lang w:eastAsia="es-CO"/>
        </w:rPr>
      </w:pPr>
    </w:p>
    <w:p w:rsidR="00DE2B8D" w:rsidRDefault="00105A8D" w:rsidP="00056D34">
      <w:pPr>
        <w:spacing w:after="0" w:line="240" w:lineRule="auto"/>
        <w:rPr>
          <w:rFonts w:ascii="Arial" w:eastAsia="Batang" w:hAnsi="Arial" w:cs="Arial"/>
          <w:b/>
          <w:color w:val="000000" w:themeColor="accent1"/>
          <w:sz w:val="24"/>
          <w:szCs w:val="24"/>
          <w:u w:val="single"/>
          <w:lang w:eastAsia="es-CO"/>
        </w:rPr>
      </w:pPr>
      <w:r>
        <w:rPr>
          <w:rFonts w:ascii="Arial" w:eastAsia="SimHei" w:hAnsi="Arial" w:cs="Arial"/>
          <w:noProof/>
          <w:color w:val="000000" w:themeColor="accent1"/>
          <w:spacing w:val="5"/>
          <w:kern w:val="28"/>
          <w:sz w:val="72"/>
          <w:szCs w:val="52"/>
          <w:lang w:eastAsia="es-CO"/>
        </w:rPr>
        <w:drawing>
          <wp:anchor distT="0" distB="0" distL="114300" distR="114300" simplePos="0" relativeHeight="252195840" behindDoc="1" locked="0" layoutInCell="1" allowOverlap="1" wp14:anchorId="146CE89A" wp14:editId="31241F75">
            <wp:simplePos x="0" y="0"/>
            <wp:positionH relativeFrom="column">
              <wp:posOffset>49530</wp:posOffset>
            </wp:positionH>
            <wp:positionV relativeFrom="paragraph">
              <wp:posOffset>-999490</wp:posOffset>
            </wp:positionV>
            <wp:extent cx="3790950" cy="7762875"/>
            <wp:effectExtent l="0" t="0" r="0" b="9525"/>
            <wp:wrapNone/>
            <wp:docPr id="1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rotWithShape="1">
                    <a:blip r:embed="rId13">
                      <a:extLst>
                        <a:ext uri="{28A0092B-C50C-407E-A947-70E740481C1C}">
                          <a14:useLocalDpi xmlns:a14="http://schemas.microsoft.com/office/drawing/2010/main" val="0"/>
                        </a:ext>
                      </a:extLst>
                    </a:blip>
                    <a:srcRect l="1542" t="11017" r="1151"/>
                    <a:stretch/>
                  </pic:blipFill>
                  <pic:spPr bwMode="auto">
                    <a:xfrm>
                      <a:off x="0" y="0"/>
                      <a:ext cx="3790950"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105A8D" w:rsidRDefault="00105A8D" w:rsidP="00056D34">
      <w:pPr>
        <w:pStyle w:val="Ttulo1"/>
        <w:spacing w:before="0" w:line="240" w:lineRule="auto"/>
        <w:jc w:val="center"/>
        <w:rPr>
          <w:rFonts w:ascii="Arial" w:hAnsi="Arial" w:cs="Arial"/>
          <w:color w:val="000000"/>
          <w:sz w:val="70"/>
          <w:szCs w:val="70"/>
        </w:rPr>
      </w:pPr>
    </w:p>
    <w:p w:rsidR="00EC2BD0" w:rsidRPr="00306B53" w:rsidRDefault="00EC2BD0" w:rsidP="00056D34">
      <w:pPr>
        <w:pStyle w:val="Ttulo1"/>
        <w:spacing w:before="0" w:line="240" w:lineRule="auto"/>
        <w:jc w:val="center"/>
        <w:rPr>
          <w:rFonts w:ascii="Arial" w:hAnsi="Arial" w:cs="Arial"/>
          <w:b w:val="0"/>
          <w:color w:val="000000"/>
          <w:sz w:val="56"/>
          <w:szCs w:val="56"/>
        </w:rPr>
      </w:pPr>
      <w:bookmarkStart w:id="5" w:name="_Toc399349399"/>
      <w:r>
        <w:rPr>
          <w:rFonts w:ascii="Arial" w:hAnsi="Arial" w:cs="Arial"/>
          <w:color w:val="000000"/>
          <w:sz w:val="70"/>
          <w:szCs w:val="70"/>
        </w:rPr>
        <w:t xml:space="preserve">CAPÍTULO I </w:t>
      </w:r>
      <w:r w:rsidRPr="00306B53">
        <w:rPr>
          <w:rFonts w:ascii="Arial" w:hAnsi="Arial" w:cs="Arial"/>
          <w:color w:val="000000"/>
          <w:sz w:val="56"/>
          <w:szCs w:val="56"/>
        </w:rPr>
        <w:t>GENERALIDADES</w:t>
      </w:r>
      <w:bookmarkEnd w:id="5"/>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Default="00DE2B8D" w:rsidP="00056D34">
      <w:pPr>
        <w:spacing w:after="0" w:line="240" w:lineRule="auto"/>
        <w:rPr>
          <w:rFonts w:ascii="Arial" w:eastAsia="Batang" w:hAnsi="Arial" w:cs="Arial"/>
          <w:b/>
          <w:color w:val="000000" w:themeColor="accent1"/>
          <w:sz w:val="24"/>
          <w:szCs w:val="24"/>
          <w:u w:val="single"/>
          <w:lang w:eastAsia="es-CO"/>
        </w:rPr>
      </w:pPr>
    </w:p>
    <w:p w:rsidR="00DE2B8D" w:rsidRPr="00DE2B8D" w:rsidRDefault="00DE2B8D" w:rsidP="00056D34">
      <w:pPr>
        <w:spacing w:after="0" w:line="240" w:lineRule="auto"/>
        <w:rPr>
          <w:rFonts w:ascii="Arial" w:eastAsia="Batang" w:hAnsi="Arial" w:cs="Arial"/>
          <w:b/>
          <w:color w:val="000000" w:themeColor="accent1"/>
          <w:sz w:val="24"/>
          <w:szCs w:val="24"/>
          <w:u w:val="single"/>
          <w:lang w:eastAsia="es-CO"/>
        </w:rPr>
      </w:pPr>
    </w:p>
    <w:p w:rsidR="00EC2BD0" w:rsidRDefault="00EC2BD0" w:rsidP="00056D34">
      <w:pPr>
        <w:pStyle w:val="Ttulo2"/>
        <w:spacing w:before="0" w:line="240" w:lineRule="auto"/>
        <w:rPr>
          <w:rFonts w:ascii="Arial" w:hAnsi="Arial" w:cs="Arial"/>
          <w:bCs w:val="0"/>
          <w:sz w:val="24"/>
          <w:szCs w:val="24"/>
        </w:rPr>
      </w:pPr>
      <w:bookmarkStart w:id="6" w:name="_Toc397597780"/>
      <w:bookmarkStart w:id="7" w:name="_Toc397605937"/>
    </w:p>
    <w:p w:rsidR="00EC2BD0" w:rsidRPr="00EC2BD0" w:rsidRDefault="00EC2BD0" w:rsidP="00056D34">
      <w:pPr>
        <w:spacing w:line="240" w:lineRule="auto"/>
      </w:pPr>
    </w:p>
    <w:p w:rsidR="00EC2BD0" w:rsidRDefault="00EC2BD0" w:rsidP="00056D34">
      <w:pPr>
        <w:pStyle w:val="Ttulo2"/>
        <w:spacing w:before="0" w:line="240" w:lineRule="auto"/>
        <w:rPr>
          <w:rFonts w:ascii="Arial" w:hAnsi="Arial" w:cs="Arial"/>
          <w:bCs w:val="0"/>
          <w:sz w:val="40"/>
          <w:szCs w:val="40"/>
        </w:rPr>
      </w:pPr>
    </w:p>
    <w:p w:rsidR="00105A8D" w:rsidRPr="00105A8D" w:rsidRDefault="00105A8D" w:rsidP="00056D34">
      <w:pPr>
        <w:spacing w:line="240" w:lineRule="auto"/>
      </w:pPr>
    </w:p>
    <w:p w:rsidR="00DC2E0F" w:rsidRPr="00DE2B8D" w:rsidRDefault="00DC2E0F" w:rsidP="00056D34">
      <w:pPr>
        <w:pStyle w:val="Ttulo2"/>
        <w:spacing w:before="0" w:line="240" w:lineRule="auto"/>
        <w:rPr>
          <w:rFonts w:ascii="Arial" w:hAnsi="Arial" w:cs="Arial"/>
          <w:bCs w:val="0"/>
          <w:sz w:val="40"/>
          <w:szCs w:val="40"/>
        </w:rPr>
      </w:pPr>
      <w:bookmarkStart w:id="8" w:name="_Toc399349400"/>
      <w:r w:rsidRPr="00DE2B8D">
        <w:rPr>
          <w:rFonts w:ascii="Arial" w:hAnsi="Arial" w:cs="Arial"/>
          <w:bCs w:val="0"/>
          <w:sz w:val="40"/>
          <w:szCs w:val="40"/>
        </w:rPr>
        <w:lastRenderedPageBreak/>
        <w:t>1.1</w:t>
      </w:r>
      <w:r w:rsidR="00D113A5" w:rsidRPr="00DE2B8D">
        <w:rPr>
          <w:rFonts w:ascii="Arial" w:hAnsi="Arial" w:cs="Arial"/>
          <w:bCs w:val="0"/>
          <w:sz w:val="40"/>
          <w:szCs w:val="40"/>
        </w:rPr>
        <w:t>.</w:t>
      </w:r>
      <w:r w:rsidRPr="00DE2B8D">
        <w:rPr>
          <w:rFonts w:ascii="Arial" w:hAnsi="Arial" w:cs="Arial"/>
          <w:bCs w:val="0"/>
          <w:sz w:val="40"/>
          <w:szCs w:val="40"/>
        </w:rPr>
        <w:t xml:space="preserve"> OBJETIVO</w:t>
      </w:r>
      <w:bookmarkEnd w:id="6"/>
      <w:bookmarkEnd w:id="7"/>
      <w:bookmarkEnd w:id="8"/>
    </w:p>
    <w:p w:rsidR="00DC2E0F" w:rsidRDefault="00DC2E0F" w:rsidP="00056D34">
      <w:pPr>
        <w:spacing w:after="0" w:line="240" w:lineRule="auto"/>
        <w:jc w:val="both"/>
        <w:rPr>
          <w:rFonts w:ascii="Arial" w:eastAsia="Times New Roman" w:hAnsi="Arial" w:cs="Arial"/>
          <w:color w:val="000000" w:themeColor="accent1"/>
          <w:sz w:val="24"/>
          <w:szCs w:val="24"/>
          <w:lang w:eastAsia="es-CO"/>
        </w:rPr>
      </w:pPr>
    </w:p>
    <w:p w:rsidR="00DC2E0F" w:rsidRPr="00836D04" w:rsidRDefault="00DC2E0F" w:rsidP="00056D34">
      <w:pPr>
        <w:spacing w:after="0" w:line="240" w:lineRule="auto"/>
        <w:jc w:val="both"/>
        <w:rPr>
          <w:rFonts w:ascii="Arial" w:eastAsia="Batang" w:hAnsi="Arial" w:cs="Arial"/>
          <w:color w:val="000000" w:themeColor="accent1"/>
          <w:sz w:val="24"/>
          <w:szCs w:val="24"/>
        </w:rPr>
      </w:pPr>
      <w:r w:rsidRPr="00836D04">
        <w:rPr>
          <w:rFonts w:ascii="Arial" w:eastAsia="Batang" w:hAnsi="Arial" w:cs="Arial"/>
          <w:color w:val="000000" w:themeColor="accent1"/>
          <w:sz w:val="24"/>
          <w:szCs w:val="24"/>
        </w:rPr>
        <w:t>El presente manual</w:t>
      </w:r>
      <w:r w:rsidR="00B46C53">
        <w:rPr>
          <w:rFonts w:ascii="Arial" w:eastAsia="Batang" w:hAnsi="Arial" w:cs="Arial"/>
          <w:color w:val="000000" w:themeColor="accent1"/>
          <w:sz w:val="24"/>
          <w:szCs w:val="24"/>
        </w:rPr>
        <w:t>,</w:t>
      </w:r>
      <w:r w:rsidRPr="00836D04">
        <w:rPr>
          <w:rFonts w:ascii="Arial" w:eastAsia="Batang" w:hAnsi="Arial" w:cs="Arial"/>
          <w:color w:val="000000" w:themeColor="accent1"/>
          <w:sz w:val="24"/>
          <w:szCs w:val="24"/>
        </w:rPr>
        <w:t xml:space="preserve"> tiene como objetivo definir las políticas, instancias y controles sobre las actividades inherentes a la contratación del Ministerio de Hacienda y Crédito Público (MHCP), adelantadas por los funcionari</w:t>
      </w:r>
      <w:r w:rsidR="00B46C53">
        <w:rPr>
          <w:rFonts w:ascii="Arial" w:eastAsia="Batang" w:hAnsi="Arial" w:cs="Arial"/>
          <w:color w:val="000000" w:themeColor="accent1"/>
          <w:sz w:val="24"/>
          <w:szCs w:val="24"/>
        </w:rPr>
        <w:t>os de la E</w:t>
      </w:r>
      <w:r w:rsidRPr="00836D04">
        <w:rPr>
          <w:rFonts w:ascii="Arial" w:eastAsia="Batang" w:hAnsi="Arial" w:cs="Arial"/>
          <w:color w:val="000000" w:themeColor="accent1"/>
          <w:sz w:val="24"/>
          <w:szCs w:val="24"/>
        </w:rPr>
        <w:t>ntidad y las demás personas naturales o jurídicas que participen a cualquier título, en las etapas de la actividad contractual, con el fin de adquirir bienes, servicios u obras necesarias para su funcionamiento y los servicios públicos y administrativos a su cargo.</w:t>
      </w:r>
    </w:p>
    <w:p w:rsidR="00792FA4" w:rsidRPr="00836D04" w:rsidRDefault="00792FA4" w:rsidP="00056D34">
      <w:pPr>
        <w:spacing w:after="0" w:line="240" w:lineRule="auto"/>
        <w:jc w:val="both"/>
        <w:rPr>
          <w:rFonts w:ascii="Arial" w:eastAsia="Batang" w:hAnsi="Arial" w:cs="Arial"/>
          <w:color w:val="000000" w:themeColor="accent1"/>
          <w:sz w:val="24"/>
          <w:szCs w:val="24"/>
        </w:rPr>
      </w:pPr>
    </w:p>
    <w:p w:rsidR="0011054D" w:rsidRDefault="00DC2E0F" w:rsidP="00056D34">
      <w:pPr>
        <w:spacing w:after="0" w:line="240" w:lineRule="auto"/>
        <w:jc w:val="both"/>
        <w:rPr>
          <w:rFonts w:ascii="Arial" w:eastAsia="Batang" w:hAnsi="Arial" w:cs="Arial"/>
          <w:color w:val="000000" w:themeColor="accent1"/>
          <w:sz w:val="24"/>
          <w:szCs w:val="24"/>
        </w:rPr>
      </w:pPr>
      <w:r w:rsidRPr="00836D04">
        <w:rPr>
          <w:rFonts w:ascii="Arial" w:eastAsia="Batang" w:hAnsi="Arial" w:cs="Arial"/>
          <w:color w:val="000000" w:themeColor="accent1"/>
          <w:sz w:val="24"/>
          <w:szCs w:val="24"/>
        </w:rPr>
        <w:t>Del mismo modo se pretende con su implementación, asegurar la legalidad de las actuaciones contractuales, la observancia del debido proceso y la selección objetiva del contratista, en el marco de la responsabilidad legal propia de la gestión contractual del Estado.</w:t>
      </w:r>
    </w:p>
    <w:p w:rsidR="00F34428" w:rsidRDefault="00F34428" w:rsidP="00056D34">
      <w:pPr>
        <w:spacing w:after="0" w:line="240" w:lineRule="auto"/>
        <w:jc w:val="both"/>
        <w:rPr>
          <w:rFonts w:ascii="Arial" w:eastAsia="Batang" w:hAnsi="Arial" w:cs="Arial"/>
          <w:color w:val="000000" w:themeColor="accent1"/>
          <w:sz w:val="24"/>
          <w:szCs w:val="24"/>
        </w:rPr>
      </w:pPr>
    </w:p>
    <w:p w:rsidR="0011054D" w:rsidRPr="00DE2B8D" w:rsidRDefault="0011054D" w:rsidP="00056D34">
      <w:pPr>
        <w:pStyle w:val="Ttulo2"/>
        <w:spacing w:before="0" w:line="240" w:lineRule="auto"/>
        <w:rPr>
          <w:rFonts w:ascii="Arial" w:hAnsi="Arial" w:cs="Arial"/>
          <w:bCs w:val="0"/>
          <w:sz w:val="40"/>
          <w:szCs w:val="40"/>
        </w:rPr>
      </w:pPr>
      <w:bookmarkStart w:id="9" w:name="_Toc361306233"/>
      <w:bookmarkStart w:id="10" w:name="_Toc397597781"/>
      <w:bookmarkStart w:id="11" w:name="_Toc397605938"/>
      <w:bookmarkStart w:id="12" w:name="_Toc399349401"/>
      <w:r w:rsidRPr="00DE2B8D">
        <w:rPr>
          <w:rFonts w:ascii="Arial" w:hAnsi="Arial" w:cs="Arial"/>
          <w:bCs w:val="0"/>
          <w:sz w:val="40"/>
          <w:szCs w:val="40"/>
        </w:rPr>
        <w:t>1.2</w:t>
      </w:r>
      <w:r w:rsidR="00D113A5" w:rsidRPr="00DE2B8D">
        <w:rPr>
          <w:rFonts w:ascii="Arial" w:hAnsi="Arial" w:cs="Arial"/>
          <w:bCs w:val="0"/>
          <w:sz w:val="40"/>
          <w:szCs w:val="40"/>
        </w:rPr>
        <w:t>.</w:t>
      </w:r>
      <w:r w:rsidRPr="00DE2B8D">
        <w:rPr>
          <w:rFonts w:ascii="Arial" w:hAnsi="Arial" w:cs="Arial"/>
          <w:bCs w:val="0"/>
          <w:sz w:val="40"/>
          <w:szCs w:val="40"/>
        </w:rPr>
        <w:t xml:space="preserve"> PRINCIPIOS ORIENTADORES</w:t>
      </w:r>
      <w:bookmarkEnd w:id="9"/>
      <w:bookmarkEnd w:id="10"/>
      <w:bookmarkEnd w:id="11"/>
      <w:bookmarkEnd w:id="12"/>
    </w:p>
    <w:p w:rsidR="0011054D" w:rsidRPr="00016A9C" w:rsidRDefault="0011054D" w:rsidP="00056D34">
      <w:pPr>
        <w:spacing w:after="0" w:line="240" w:lineRule="auto"/>
        <w:rPr>
          <w:rFonts w:ascii="Arial" w:eastAsia="Batang" w:hAnsi="Arial" w:cs="Arial"/>
          <w:color w:val="000000" w:themeColor="accent1"/>
          <w:sz w:val="24"/>
          <w:szCs w:val="24"/>
        </w:rPr>
      </w:pPr>
    </w:p>
    <w:p w:rsidR="0011054D" w:rsidRPr="00B46C53" w:rsidRDefault="0011054D" w:rsidP="00056D34">
      <w:pPr>
        <w:spacing w:after="0" w:line="240" w:lineRule="auto"/>
        <w:jc w:val="both"/>
        <w:rPr>
          <w:rFonts w:ascii="Arial" w:eastAsia="Batang" w:hAnsi="Arial" w:cs="Arial"/>
          <w:color w:val="000000" w:themeColor="accent1"/>
          <w:sz w:val="24"/>
          <w:szCs w:val="24"/>
        </w:rPr>
      </w:pPr>
      <w:r w:rsidRPr="00016A9C">
        <w:rPr>
          <w:rFonts w:ascii="Arial" w:eastAsia="Batang" w:hAnsi="Arial" w:cs="Arial"/>
          <w:color w:val="000000" w:themeColor="accent1"/>
          <w:sz w:val="24"/>
          <w:szCs w:val="24"/>
        </w:rPr>
        <w:t>Las actuaciones de quienes intervengan en los procesos contractuales adelantados por el MHCP, se desarrollarán con arreglo a los principios consagrados en el artículo 209 de la C.P y los de planeación, transparencia, economía,  responsabilidad y  debido proceso, de conformidad con los postulados que rigen la función administrativa. Igualmente, se aplicarán las normas que regulan la conducta de</w:t>
      </w:r>
      <w:r w:rsidRPr="00B46C53">
        <w:rPr>
          <w:rFonts w:ascii="Arial" w:eastAsia="Batang" w:hAnsi="Arial" w:cs="Arial"/>
          <w:color w:val="000000" w:themeColor="accent1"/>
          <w:sz w:val="24"/>
          <w:szCs w:val="24"/>
        </w:rPr>
        <w:t xml:space="preserve"> los servidores públicos, las reglas de interpretación de la contratación, los principios generales del Derecho y los </w:t>
      </w:r>
      <w:r w:rsidR="000A29FF" w:rsidRPr="00B46C53">
        <w:rPr>
          <w:rFonts w:ascii="Arial" w:eastAsia="Batang" w:hAnsi="Arial" w:cs="Arial"/>
          <w:color w:val="000000" w:themeColor="accent1"/>
          <w:sz w:val="24"/>
          <w:szCs w:val="24"/>
        </w:rPr>
        <w:t>especiales</w:t>
      </w:r>
      <w:r w:rsidRPr="00B46C53">
        <w:rPr>
          <w:rFonts w:ascii="Arial" w:eastAsia="Batang" w:hAnsi="Arial" w:cs="Arial"/>
          <w:color w:val="000000" w:themeColor="accent1"/>
          <w:sz w:val="24"/>
          <w:szCs w:val="24"/>
        </w:rPr>
        <w:t xml:space="preserve"> del Derecho Administrativo.</w:t>
      </w:r>
    </w:p>
    <w:p w:rsidR="00792FA4" w:rsidRPr="00B46C53" w:rsidRDefault="00792FA4" w:rsidP="00056D34">
      <w:pPr>
        <w:spacing w:after="0" w:line="240" w:lineRule="auto"/>
        <w:jc w:val="both"/>
        <w:rPr>
          <w:rFonts w:ascii="Arial" w:eastAsia="Batang" w:hAnsi="Arial" w:cs="Arial"/>
          <w:color w:val="000000" w:themeColor="accent1"/>
          <w:sz w:val="24"/>
          <w:szCs w:val="24"/>
        </w:rPr>
      </w:pPr>
    </w:p>
    <w:p w:rsidR="0011054D" w:rsidRPr="00B46C53" w:rsidRDefault="0011054D" w:rsidP="00056D34">
      <w:pPr>
        <w:spacing w:after="0" w:line="240" w:lineRule="auto"/>
        <w:jc w:val="both"/>
        <w:rPr>
          <w:rFonts w:ascii="Arial" w:eastAsia="Batang" w:hAnsi="Arial" w:cs="Arial"/>
          <w:color w:val="000000" w:themeColor="accent1"/>
          <w:sz w:val="24"/>
          <w:szCs w:val="24"/>
        </w:rPr>
      </w:pPr>
      <w:r w:rsidRPr="00B46C53">
        <w:rPr>
          <w:rFonts w:ascii="Arial" w:eastAsia="Batang" w:hAnsi="Arial" w:cs="Arial"/>
          <w:color w:val="000000" w:themeColor="accent1"/>
          <w:sz w:val="24"/>
          <w:szCs w:val="24"/>
        </w:rPr>
        <w:t>Los principios son fuente integradora del Derecho, cumplen función de instrumento para la interpretación de las estipulaciones contractuales, para la aplicación de los preceptos legales en cada caso particular y facilitan la solución de controversias que se susciten durante lo</w:t>
      </w:r>
      <w:r w:rsidR="00B46C53">
        <w:rPr>
          <w:rFonts w:ascii="Arial" w:eastAsia="Batang" w:hAnsi="Arial" w:cs="Arial"/>
          <w:color w:val="000000" w:themeColor="accent1"/>
          <w:sz w:val="24"/>
          <w:szCs w:val="24"/>
        </w:rPr>
        <w:t xml:space="preserve">s procesos, en el marco de la </w:t>
      </w:r>
      <w:r w:rsidRPr="00B46C53">
        <w:rPr>
          <w:rFonts w:ascii="Arial" w:eastAsia="Batang" w:hAnsi="Arial" w:cs="Arial"/>
          <w:color w:val="000000" w:themeColor="accent1"/>
          <w:sz w:val="24"/>
          <w:szCs w:val="24"/>
        </w:rPr>
        <w:t>i</w:t>
      </w:r>
      <w:r w:rsidR="00B46C53">
        <w:rPr>
          <w:rFonts w:ascii="Arial" w:eastAsia="Batang" w:hAnsi="Arial" w:cs="Arial"/>
          <w:color w:val="000000" w:themeColor="accent1"/>
          <w:sz w:val="24"/>
          <w:szCs w:val="24"/>
        </w:rPr>
        <w:t xml:space="preserve">ntegración del orden jurídico. </w:t>
      </w:r>
      <w:r w:rsidRPr="00B46C53">
        <w:rPr>
          <w:rFonts w:ascii="Arial" w:eastAsia="Batang" w:hAnsi="Arial" w:cs="Arial"/>
          <w:color w:val="000000" w:themeColor="accent1"/>
          <w:sz w:val="24"/>
          <w:szCs w:val="24"/>
        </w:rPr>
        <w:t>Del mismo modo, constituyen herramienta idónea para suplir los vacíos legales en determinados aspectos no regulados expresamente.</w:t>
      </w:r>
    </w:p>
    <w:p w:rsidR="0011054D" w:rsidRPr="00B46C53" w:rsidRDefault="0011054D" w:rsidP="00056D34">
      <w:pPr>
        <w:spacing w:after="0" w:line="240" w:lineRule="auto"/>
        <w:jc w:val="both"/>
        <w:rPr>
          <w:rFonts w:ascii="Arial" w:eastAsia="Batang" w:hAnsi="Arial" w:cs="Arial"/>
          <w:color w:val="000000" w:themeColor="accent1"/>
          <w:sz w:val="24"/>
          <w:szCs w:val="24"/>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11054D" w:rsidRPr="00E06776" w:rsidRDefault="0011054D" w:rsidP="00056D34">
      <w:pPr>
        <w:spacing w:after="0" w:line="240" w:lineRule="auto"/>
        <w:jc w:val="center"/>
        <w:rPr>
          <w:rFonts w:ascii="Arial" w:eastAsia="Batang" w:hAnsi="Arial" w:cs="Arial"/>
          <w:color w:val="000000" w:themeColor="accent1"/>
          <w:sz w:val="18"/>
        </w:rPr>
      </w:pPr>
    </w:p>
    <w:p w:rsidR="00D95424" w:rsidRPr="00E06776" w:rsidRDefault="00D95424" w:rsidP="00056D34">
      <w:pPr>
        <w:spacing w:after="0" w:line="240" w:lineRule="auto"/>
        <w:jc w:val="center"/>
        <w:rPr>
          <w:rFonts w:ascii="Arial" w:eastAsia="Batang" w:hAnsi="Arial" w:cs="Arial"/>
          <w:color w:val="000000" w:themeColor="accent1"/>
          <w:sz w:val="18"/>
        </w:rPr>
      </w:pPr>
    </w:p>
    <w:p w:rsidR="00D95424" w:rsidRPr="00E06776" w:rsidRDefault="00D95424" w:rsidP="00056D34">
      <w:pPr>
        <w:spacing w:after="0" w:line="240" w:lineRule="auto"/>
        <w:jc w:val="center"/>
        <w:rPr>
          <w:rFonts w:ascii="Arial" w:eastAsia="Batang" w:hAnsi="Arial" w:cs="Arial"/>
          <w:color w:val="000000" w:themeColor="accent1"/>
          <w:sz w:val="18"/>
        </w:rPr>
      </w:pPr>
    </w:p>
    <w:p w:rsidR="008E5F4C" w:rsidRPr="00E06776" w:rsidRDefault="008E5F4C" w:rsidP="00056D34">
      <w:pPr>
        <w:spacing w:after="0" w:line="240" w:lineRule="auto"/>
        <w:rPr>
          <w:rFonts w:ascii="Arial" w:eastAsia="Batang" w:hAnsi="Arial" w:cs="Arial"/>
          <w:color w:val="000000" w:themeColor="accent1"/>
          <w:sz w:val="18"/>
        </w:rPr>
        <w:sectPr w:rsidR="008E5F4C" w:rsidRPr="00E06776" w:rsidSect="00D375F2">
          <w:headerReference w:type="default" r:id="rId14"/>
          <w:footerReference w:type="default" r:id="rId15"/>
          <w:footerReference w:type="first" r:id="rId16"/>
          <w:type w:val="nextColumn"/>
          <w:pgSz w:w="12240" w:h="15840" w:code="1"/>
          <w:pgMar w:top="720" w:right="720" w:bottom="720" w:left="720" w:header="170" w:footer="510" w:gutter="0"/>
          <w:cols w:space="708"/>
          <w:titlePg/>
          <w:docGrid w:linePitch="360"/>
        </w:sectPr>
      </w:pPr>
    </w:p>
    <w:p w:rsidR="008E5F4C" w:rsidRPr="00E06776" w:rsidRDefault="007035F4" w:rsidP="00056D34">
      <w:pPr>
        <w:tabs>
          <w:tab w:val="left" w:pos="9495"/>
        </w:tabs>
        <w:spacing w:after="0" w:line="240" w:lineRule="auto"/>
        <w:rPr>
          <w:rFonts w:ascii="Arial" w:eastAsia="Batang" w:hAnsi="Arial" w:cs="Arial"/>
          <w:color w:val="000000" w:themeColor="accent1"/>
          <w:sz w:val="18"/>
        </w:rPr>
        <w:sectPr w:rsidR="008E5F4C" w:rsidRPr="00E06776" w:rsidSect="00D375F2">
          <w:type w:val="nextColumn"/>
          <w:pgSz w:w="15840" w:h="12240" w:orient="landscape" w:code="1"/>
          <w:pgMar w:top="720" w:right="720" w:bottom="720" w:left="720" w:header="340" w:footer="737" w:gutter="0"/>
          <w:cols w:space="708"/>
          <w:titlePg/>
          <w:docGrid w:linePitch="360"/>
        </w:sectPr>
      </w:pPr>
      <w:r w:rsidRPr="00E06776">
        <w:rPr>
          <w:rFonts w:ascii="Arial" w:eastAsia="Batang" w:hAnsi="Arial" w:cs="Arial"/>
          <w:noProof/>
          <w:color w:val="000000" w:themeColor="accent1"/>
          <w:sz w:val="18"/>
          <w:lang w:eastAsia="es-CO"/>
        </w:rPr>
        <w:lastRenderedPageBreak/>
        <mc:AlternateContent>
          <mc:Choice Requires="wpc">
            <w:drawing>
              <wp:anchor distT="0" distB="0" distL="114300" distR="114300" simplePos="0" relativeHeight="251700224" behindDoc="0" locked="0" layoutInCell="1" allowOverlap="1" wp14:anchorId="51D7983B" wp14:editId="56F7E946">
                <wp:simplePos x="0" y="0"/>
                <wp:positionH relativeFrom="column">
                  <wp:posOffset>0</wp:posOffset>
                </wp:positionH>
                <wp:positionV relativeFrom="paragraph">
                  <wp:posOffset>-114300</wp:posOffset>
                </wp:positionV>
                <wp:extent cx="9239250" cy="6696075"/>
                <wp:effectExtent l="95250" t="95250" r="95250" b="0"/>
                <wp:wrapSquare wrapText="bothSides"/>
                <wp:docPr id="87" name="Lienzo 1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45" name="18 Rectángulo redondeado"/>
                        <wps:cNvSpPr/>
                        <wps:spPr>
                          <a:xfrm>
                            <a:off x="21772" y="36010"/>
                            <a:ext cx="9176656" cy="555171"/>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792FA4" w:rsidRDefault="00DB6335" w:rsidP="008E5F4C">
                              <w:pPr>
                                <w:jc w:val="center"/>
                                <w:rPr>
                                  <w:rFonts w:ascii="Arial" w:hAnsi="Arial" w:cs="Arial"/>
                                  <w:b/>
                                  <w:color w:val="000000" w:themeColor="accent1"/>
                                  <w:sz w:val="44"/>
                                </w:rPr>
                              </w:pPr>
                              <w:r w:rsidRPr="00792FA4">
                                <w:rPr>
                                  <w:rFonts w:ascii="Arial" w:hAnsi="Arial" w:cs="Arial"/>
                                  <w:b/>
                                  <w:color w:val="000000" w:themeColor="accent1"/>
                                  <w:sz w:val="44"/>
                                </w:rPr>
                                <w:t>PRINCIPIOS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19 Cuadro de texto"/>
                        <wps:cNvSpPr txBox="1"/>
                        <wps:spPr>
                          <a:xfrm>
                            <a:off x="21772" y="1176351"/>
                            <a:ext cx="2166256" cy="5444690"/>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Los interesados tendrán oportunidad de conocer y controvertir los informes, conceptos y decisiones que se rindan o adopten, para lo cual se establecerán etapas que permitan el conocimiento de dichas actuaciones y otorguen la posibilidad de expresar observaciones.</w:t>
                              </w:r>
                              <w:r w:rsidRPr="00016A9C">
                                <w:rPr>
                                  <w:rFonts w:ascii="Arial" w:hAnsi="Arial" w:cs="Arial"/>
                                  <w:color w:val="000000" w:themeColor="accent1"/>
                                  <w:sz w:val="18"/>
                                  <w:szCs w:val="18"/>
                                </w:rPr>
                                <w:cr/>
                              </w:r>
                            </w:p>
                            <w:p w:rsidR="00DB6335" w:rsidRPr="00016A9C" w:rsidRDefault="00DB6335" w:rsidP="008E5F4C">
                              <w:pPr>
                                <w:spacing w:after="0" w:line="240" w:lineRule="auto"/>
                                <w:jc w:val="both"/>
                                <w:rPr>
                                  <w:rFonts w:ascii="Times New Roman" w:hAnsi="Times New Roman" w:cs="Times New Roman"/>
                                  <w:color w:val="000000" w:themeColor="accent1"/>
                                  <w:sz w:val="18"/>
                                  <w:szCs w:val="18"/>
                                </w:rPr>
                              </w:pPr>
                              <w:r w:rsidRPr="00016A9C">
                                <w:rPr>
                                  <w:rFonts w:ascii="Arial" w:hAnsi="Arial" w:cs="Arial"/>
                                  <w:color w:val="000000" w:themeColor="accent1"/>
                                  <w:sz w:val="18"/>
                                  <w:szCs w:val="18"/>
                                </w:rPr>
                                <w:t>Las actuaciones en los procesos contractuales serán públicas y los expedientes que las contengan estarán abiertos al público.</w:t>
                              </w:r>
                              <w:r w:rsidRPr="00016A9C">
                                <w:rPr>
                                  <w:rFonts w:ascii="Arial" w:hAnsi="Arial" w:cs="Arial"/>
                                  <w:color w:val="000000" w:themeColor="accent1"/>
                                  <w:sz w:val="18"/>
                                  <w:szCs w:val="18"/>
                                </w:rPr>
                                <w:cr/>
                                <w:t xml:space="preserve"> a) Se indicarán los requisitos objetivos necesarios para participar en el correspondiente proceso de selección. </w:t>
                              </w:r>
                              <w:r w:rsidRPr="00016A9C">
                                <w:rPr>
                                  <w:rFonts w:ascii="Arial" w:hAnsi="Arial" w:cs="Arial"/>
                                  <w:color w:val="000000" w:themeColor="accent1"/>
                                  <w:sz w:val="18"/>
                                  <w:szCs w:val="18"/>
                                </w:rPr>
                                <w:cr/>
                                <w:t>b) Se definirán reglas objetivas, justas, claras y completas que permitan la confección de ofrecimientos de la misma índole, aseguren una escogencia objetiva y eviten las declaratorias de desierta de los procesos de selección</w:t>
                              </w:r>
                              <w:r w:rsidRPr="00016A9C">
                                <w:rPr>
                                  <w:rFonts w:ascii="Arial" w:hAnsi="Arial" w:cs="Arial"/>
                                  <w:color w:val="000000" w:themeColor="accent1"/>
                                  <w:sz w:val="18"/>
                                  <w:szCs w:val="18"/>
                                </w:rPr>
                                <w:cr/>
                                <w:t>d) No se incluirán condiciones y exigencias de imposible cumplimiento, ni exenciones de la responsabilidad derivada de los datos, informes y documentos que se suministren.</w:t>
                              </w:r>
                              <w:r w:rsidRPr="00016A9C">
                                <w:rPr>
                                  <w:rFonts w:ascii="Arial" w:hAnsi="Arial" w:cs="Arial"/>
                                  <w:color w:val="000000" w:themeColor="accent1"/>
                                  <w:sz w:val="18"/>
                                  <w:szCs w:val="18"/>
                                </w:rPr>
                                <w:cr/>
                                <w:t>e) Se definirán reglas que no induzcan a error a los proponentes y contratistas y que impidan la Formulación de ofrecimientos de extensión ilimitada o que dependan de la voluntad exclusiva de la entidad.</w:t>
                              </w:r>
                              <w:r w:rsidRPr="00016A9C">
                                <w:rPr>
                                  <w:rFonts w:ascii="Arial" w:hAnsi="Arial" w:cs="Arial"/>
                                  <w:color w:val="000000" w:themeColor="accent1"/>
                                  <w:sz w:val="18"/>
                                  <w:szCs w:val="18"/>
                                </w:rPr>
                                <w:cr/>
                                <w:t>f) Se definirá el plazo para la liquidación del contrato, cuando a ello hubiere lugar, teniendo en cuenta su objeto, naturaleza y cuantía.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20 Rectángulo"/>
                        <wps:cNvSpPr/>
                        <wps:spPr>
                          <a:xfrm>
                            <a:off x="21772" y="656321"/>
                            <a:ext cx="2166215" cy="435321"/>
                          </a:xfrm>
                          <a:prstGeom prst="rect">
                            <a:avLst/>
                          </a:prstGeom>
                        </wps:spPr>
                        <wps:style>
                          <a:lnRef idx="3">
                            <a:schemeClr val="lt1"/>
                          </a:lnRef>
                          <a:fillRef idx="1">
                            <a:schemeClr val="accent2"/>
                          </a:fillRef>
                          <a:effectRef idx="1">
                            <a:schemeClr val="accent2"/>
                          </a:effectRef>
                          <a:fontRef idx="minor">
                            <a:schemeClr val="lt1"/>
                          </a:fontRef>
                        </wps:style>
                        <wps:txbx>
                          <w:txbxContent>
                            <w:p w:rsidR="00DB6335" w:rsidRPr="00C63903" w:rsidRDefault="00DB6335" w:rsidP="008E5F4C">
                              <w:pPr>
                                <w:jc w:val="center"/>
                                <w:rPr>
                                  <w:rFonts w:ascii="Arial" w:hAnsi="Arial" w:cs="Arial"/>
                                  <w:b/>
                                  <w:color w:val="000000" w:themeColor="accent1"/>
                                  <w:sz w:val="20"/>
                                  <w:szCs w:val="20"/>
                                </w:rPr>
                              </w:pPr>
                              <w:r w:rsidRPr="00C63903">
                                <w:rPr>
                                  <w:rFonts w:ascii="Arial" w:hAnsi="Arial" w:cs="Arial"/>
                                  <w:b/>
                                  <w:color w:val="000000" w:themeColor="accent1"/>
                                  <w:sz w:val="20"/>
                                  <w:szCs w:val="20"/>
                                </w:rPr>
                                <w:t xml:space="preserve">PRINCIPIO DE TRANSPARENCIA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21 Cuadro de texto"/>
                        <wps:cNvSpPr txBox="1"/>
                        <wps:spPr>
                          <a:xfrm>
                            <a:off x="2247831" y="1181099"/>
                            <a:ext cx="2228025" cy="5438987"/>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El principio de economía, paralelo con la planeación, pretende que la actividad contractual no sea el resultado de la improvisación, sino que obedezca a una verdadera planeación para satisfacer necesidades  generadoras del contrato y asegurar la legalidad de las actuaciones y procedimientos administrativos.</w:t>
                              </w:r>
                            </w:p>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 </w:t>
                              </w:r>
                              <w:r w:rsidRPr="00016A9C">
                                <w:rPr>
                                  <w:rFonts w:ascii="Arial" w:hAnsi="Arial" w:cs="Arial"/>
                                  <w:color w:val="000000" w:themeColor="accent1"/>
                                  <w:sz w:val="18"/>
                                  <w:szCs w:val="18"/>
                                </w:rPr>
                                <w:cr/>
                                <w:t xml:space="preserve">Los responsables de los procesos contractuales en todas sus etapas deberán verificar y justificar los precios de los bienes o servicios objeto del futuro contrato, la disponibilidad presupuestal requerida para cada proyecto. </w:t>
                              </w:r>
                              <w:r w:rsidRPr="00016A9C">
                                <w:rPr>
                                  <w:rFonts w:ascii="Arial" w:hAnsi="Arial" w:cs="Arial"/>
                                  <w:color w:val="000000" w:themeColor="accent1"/>
                                  <w:sz w:val="18"/>
                                  <w:szCs w:val="18"/>
                                </w:rPr>
                                <w:cr/>
                              </w:r>
                            </w:p>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Todo contrato o proceso de selección debe estar precedido de los estudios previos bien estructurados, la identificación y asignación de los  riesgos previsibles en cada caso particular, la exigencia de garantías según el objeto contractual y la verificación de permisos, licencias, estudios, diseños y demás, según se requiera en cada proceso. </w:t>
                              </w:r>
                              <w:r w:rsidRPr="00016A9C">
                                <w:rPr>
                                  <w:rFonts w:ascii="Arial" w:hAnsi="Arial" w:cs="Arial"/>
                                  <w:color w:val="000000" w:themeColor="accent1"/>
                                  <w:sz w:val="18"/>
                                  <w:szCs w:val="18"/>
                                </w:rPr>
                                <w:cr/>
                              </w:r>
                            </w:p>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Todas estas medidas tienden a mitigar riesgos de incumplimiento contractual,  desequilibrio financiero y permite la optimización del uso de los recursos. </w:t>
                              </w:r>
                              <w:r w:rsidRPr="00016A9C">
                                <w:rPr>
                                  <w:rFonts w:ascii="Arial" w:hAnsi="Arial" w:cs="Arial"/>
                                  <w:color w:val="000000" w:themeColor="accent1"/>
                                  <w:sz w:val="18"/>
                                  <w:szCs w:val="18"/>
                                </w:rPr>
                                <w:cr/>
                                <w:t>Este principio debe servir de sustento para la solución oportuna de las controversias contractuales, mediante la utilización de los diferentes mecanismos previstos en  la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20 Rectángulo"/>
                        <wps:cNvSpPr/>
                        <wps:spPr>
                          <a:xfrm>
                            <a:off x="2237210" y="662218"/>
                            <a:ext cx="2228400" cy="434975"/>
                          </a:xfrm>
                          <a:prstGeom prst="rect">
                            <a:avLst/>
                          </a:prstGeom>
                        </wps:spPr>
                        <wps:style>
                          <a:lnRef idx="3">
                            <a:schemeClr val="lt1"/>
                          </a:lnRef>
                          <a:fillRef idx="1">
                            <a:schemeClr val="accent2"/>
                          </a:fillRef>
                          <a:effectRef idx="1">
                            <a:schemeClr val="accent2"/>
                          </a:effectRef>
                          <a:fontRef idx="minor">
                            <a:schemeClr val="lt1"/>
                          </a:fontRef>
                        </wps:style>
                        <wps:txbx>
                          <w:txbxContent>
                            <w:p w:rsidR="00DB6335" w:rsidRPr="00C63903" w:rsidRDefault="00DB6335" w:rsidP="002E182C">
                              <w:pPr>
                                <w:pStyle w:val="NormalWeb"/>
                                <w:spacing w:after="0"/>
                                <w:jc w:val="center"/>
                                <w:rPr>
                                  <w:rFonts w:ascii="Arial" w:hAnsi="Arial" w:cs="Arial"/>
                                  <w:sz w:val="20"/>
                                  <w:szCs w:val="20"/>
                                </w:rPr>
                              </w:pPr>
                              <w:r w:rsidRPr="00C63903">
                                <w:rPr>
                                  <w:rFonts w:ascii="Arial" w:eastAsia="Calibri" w:hAnsi="Arial" w:cs="Arial"/>
                                  <w:b/>
                                  <w:bCs/>
                                  <w:color w:val="000000"/>
                                  <w:sz w:val="20"/>
                                  <w:szCs w:val="20"/>
                                </w:rPr>
                                <w:t>PRINCIPIO DE ECONOMÍA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20 Rectángulo"/>
                        <wps:cNvSpPr/>
                        <wps:spPr>
                          <a:xfrm>
                            <a:off x="4534063" y="662797"/>
                            <a:ext cx="2247738" cy="434340"/>
                          </a:xfrm>
                          <a:prstGeom prst="rect">
                            <a:avLst/>
                          </a:prstGeom>
                        </wps:spPr>
                        <wps:style>
                          <a:lnRef idx="3">
                            <a:schemeClr val="lt1"/>
                          </a:lnRef>
                          <a:fillRef idx="1">
                            <a:schemeClr val="accent2"/>
                          </a:fillRef>
                          <a:effectRef idx="1">
                            <a:schemeClr val="accent2"/>
                          </a:effectRef>
                          <a:fontRef idx="minor">
                            <a:schemeClr val="lt1"/>
                          </a:fontRef>
                        </wps:style>
                        <wps:txbx>
                          <w:txbxContent>
                            <w:p w:rsidR="00DB6335" w:rsidRPr="00C63903" w:rsidRDefault="00DB6335" w:rsidP="008E5F4C">
                              <w:pPr>
                                <w:pStyle w:val="NormalWeb"/>
                                <w:jc w:val="center"/>
                                <w:rPr>
                                  <w:rFonts w:ascii="Arial" w:hAnsi="Arial" w:cs="Arial"/>
                                  <w:sz w:val="20"/>
                                  <w:szCs w:val="20"/>
                                </w:rPr>
                              </w:pPr>
                              <w:r w:rsidRPr="00C63903">
                                <w:rPr>
                                  <w:rFonts w:ascii="Arial" w:eastAsia="Calibri" w:hAnsi="Arial" w:cs="Arial"/>
                                  <w:b/>
                                  <w:bCs/>
                                  <w:color w:val="000000"/>
                                  <w:sz w:val="20"/>
                                  <w:szCs w:val="20"/>
                                </w:rPr>
                                <w:t>PRINCIPIO DE RESPONSABILIDAD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24 Cuadro de texto"/>
                        <wps:cNvSpPr txBox="1"/>
                        <wps:spPr>
                          <a:xfrm>
                            <a:off x="4533718" y="1183763"/>
                            <a:ext cx="2247682" cy="5436112"/>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Los responsables de adelantar procesos contractuales, en todas sus etapas, están obligados a buscar el cumplimiento de los fines de la contratación, a vigilar la correcta ejecución del contrato y a proteger los derechos del Ministerio, del contratista y de los terceros que puedan verse afectados por la ejecución del contrato. </w:t>
                              </w:r>
                              <w:r w:rsidRPr="00016A9C">
                                <w:rPr>
                                  <w:rFonts w:ascii="Arial" w:hAnsi="Arial" w:cs="Arial"/>
                                  <w:color w:val="000000" w:themeColor="accent1"/>
                                  <w:sz w:val="18"/>
                                  <w:szCs w:val="18"/>
                                </w:rPr>
                                <w:cr/>
                              </w:r>
                            </w:p>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En el MHCP los pliegos de condiciones deben ser elaborados en forma completa, clara u objetiva, de tal manera que eviten interpretaciones o decisiones de carácter subjetivo, que induzcan al favorecimiento de personas determinadas, en la adjudicación o celebración de contratos.</w:t>
                              </w:r>
                              <w:r w:rsidRPr="00016A9C">
                                <w:rPr>
                                  <w:rFonts w:ascii="Arial" w:hAnsi="Arial" w:cs="Arial"/>
                                  <w:color w:val="000000" w:themeColor="accent1"/>
                                  <w:sz w:val="18"/>
                                  <w:szCs w:val="18"/>
                                </w:rPr>
                                <w:cr/>
                              </w:r>
                            </w:p>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Este  principio  impone además a los interventores y supervisores, la rigurosa vigilancia de la ejecución del contrato, los requerimientos al contratista cuando advierta incumplimientos, la presentación de informes periódicos sobre la ejecución contractual, cuando esta obligación se haya pactado y el seguimiento y control sobre la suficiencia permanente de las garantías exigidas en el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20 Rectángulo"/>
                        <wps:cNvSpPr/>
                        <wps:spPr>
                          <a:xfrm>
                            <a:off x="6863828" y="669317"/>
                            <a:ext cx="2247265" cy="433705"/>
                          </a:xfrm>
                          <a:prstGeom prst="rect">
                            <a:avLst/>
                          </a:prstGeom>
                        </wps:spPr>
                        <wps:style>
                          <a:lnRef idx="3">
                            <a:schemeClr val="lt1"/>
                          </a:lnRef>
                          <a:fillRef idx="1">
                            <a:schemeClr val="accent2"/>
                          </a:fillRef>
                          <a:effectRef idx="1">
                            <a:schemeClr val="accent2"/>
                          </a:effectRef>
                          <a:fontRef idx="minor">
                            <a:schemeClr val="lt1"/>
                          </a:fontRef>
                        </wps:style>
                        <wps:txbx>
                          <w:txbxContent>
                            <w:p w:rsidR="00DB6335" w:rsidRPr="00C63903" w:rsidRDefault="00DB6335" w:rsidP="008E5F4C">
                              <w:pPr>
                                <w:pStyle w:val="NormalWeb"/>
                                <w:jc w:val="center"/>
                                <w:rPr>
                                  <w:rFonts w:ascii="Arial" w:hAnsi="Arial" w:cs="Arial"/>
                                  <w:sz w:val="20"/>
                                  <w:szCs w:val="20"/>
                                </w:rPr>
                              </w:pPr>
                              <w:r w:rsidRPr="00C63903">
                                <w:rPr>
                                  <w:rFonts w:ascii="Arial" w:eastAsia="Calibri" w:hAnsi="Arial" w:cs="Arial"/>
                                  <w:b/>
                                  <w:bCs/>
                                  <w:color w:val="000000"/>
                                  <w:sz w:val="20"/>
                                  <w:szCs w:val="20"/>
                                </w:rPr>
                                <w:t>PRINCIPIO DEL DEBIDO PROCESO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25 Cuadro de texto"/>
                        <wps:cNvSpPr txBox="1"/>
                        <wps:spPr>
                          <a:xfrm>
                            <a:off x="6863155" y="1176122"/>
                            <a:ext cx="2247221" cy="5443787"/>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Este principio, de rango constitucional se aplica al cumplimiento de todas las etapas contractuales reflejadas en la ley o  en cronogramas establecidos por el Ministerio y con su observancia se garantiza seguridad jurídica de los participantes y la legalidad de los procesos. </w:t>
                              </w:r>
                              <w:r w:rsidRPr="00016A9C">
                                <w:rPr>
                                  <w:rFonts w:ascii="Arial" w:hAnsi="Arial" w:cs="Arial"/>
                                  <w:color w:val="000000" w:themeColor="accent1"/>
                                  <w:sz w:val="18"/>
                                  <w:szCs w:val="18"/>
                                </w:rPr>
                                <w:cr/>
                              </w:r>
                              <w:r w:rsidRPr="00016A9C">
                                <w:rPr>
                                  <w:rFonts w:ascii="Arial" w:hAnsi="Arial" w:cs="Arial"/>
                                  <w:color w:val="000000" w:themeColor="accent1"/>
                                  <w:sz w:val="18"/>
                                  <w:szCs w:val="18"/>
                                </w:rPr>
                                <w:cr/>
                                <w:t>Del mismo modo constituye un imperativo legal cuando el Ministerio haga uso de las potestades excepcionales consagradas en la ley, así como para declarar el incumplimiento del contrato e imponer multas, hacer efectiva la cláusula penal pecuniaria, declarar la ocurrencia del siniestro y acudir a la efectividad de las garantías. En capítulo posterior se detallan las etapas del  debido proceso, en materia contractual</w:t>
                              </w:r>
                            </w:p>
                            <w:p w:rsidR="00DB6335" w:rsidRPr="00016A9C" w:rsidRDefault="00DB6335" w:rsidP="008E5F4C">
                              <w:pPr>
                                <w:spacing w:after="0" w:line="240" w:lineRule="auto"/>
                                <w:jc w:val="both"/>
                                <w:rPr>
                                  <w:rFonts w:ascii="Times New Roman" w:hAnsi="Times New Roman" w:cs="Times New Roman"/>
                                  <w:color w:val="000000" w:themeColor="accen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17" o:spid="_x0000_s1042" editas="canvas" style="position:absolute;margin-left:0;margin-top:-9pt;width:727.5pt;height:527.25pt;z-index:251700224" coordsize="92392,6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">
                <v:shape id="_x0000_s1043" type="#_x0000_t75" style="position:absolute;width:92392;height:66960;visibility:visible;mso-wrap-style:square">
                  <v:fill o:detectmouseclick="t"/>
                  <v:path o:connecttype="none"/>
                </v:shape>
                <v:roundrect id="18 Rectángulo redondeado" o:spid="_x0000_s1044" style="position:absolute;left:217;top:360;width:91767;height:55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KysQA&#10;AADbAAAADwAAAGRycy9kb3ducmV2LnhtbESPT4vCMBTE74LfITxhb5ru+r8aRQTBw16su4K3R/Ns&#10;uzYvpYm2fvuNIHgcZuY3zHLdmlLcqXaFZQWfgwgEcWp1wZmCn+OuPwPhPLLG0jIpeJCD9arbWWKs&#10;bcMHuic+EwHCLkYFufdVLKVLczLoBrYiDt7F1gZ9kHUmdY1NgJtSfkXRRBosOCzkWNE2p/Sa3IyC&#10;762z56s7jTft7/7QnObDZPo3VOqj124WIDy1/h1+tfdawWgMz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4ysrEAAAA2wAAAA8AAAAAAAAAAAAAAAAAmAIAAGRycy9k&#10;b3ducmV2LnhtbFBLBQYAAAAABAAEAPUAAACJAwAAAAA=&#10;" fillcolor="gray [1620]" stroked="f">
                  <v:fill color2="#d9d9d9 [500]" rotate="t" angle="180" colors="0 #bcbcbc;22938f #d0d0d0;1 #ededed" focus="100%" type="gradient"/>
                  <v:shadow on="t" color="black" offset="0,1pt"/>
                  <v:textbox>
                    <w:txbxContent>
                      <w:p w:rsidR="00DB6335" w:rsidRPr="00792FA4" w:rsidRDefault="00DB6335" w:rsidP="008E5F4C">
                        <w:pPr>
                          <w:jc w:val="center"/>
                          <w:rPr>
                            <w:rFonts w:ascii="Arial" w:hAnsi="Arial" w:cs="Arial"/>
                            <w:b/>
                            <w:color w:val="000000" w:themeColor="accent1"/>
                            <w:sz w:val="44"/>
                          </w:rPr>
                        </w:pPr>
                        <w:r w:rsidRPr="00792FA4">
                          <w:rPr>
                            <w:rFonts w:ascii="Arial" w:hAnsi="Arial" w:cs="Arial"/>
                            <w:b/>
                            <w:color w:val="000000" w:themeColor="accent1"/>
                            <w:sz w:val="44"/>
                          </w:rPr>
                          <w:t>PRINCIPIOS</w:t>
                        </w:r>
                      </w:p>
                    </w:txbxContent>
                  </v:textbox>
                </v:roundrect>
                <v:shape id="_x0000_s1045" type="#_x0000_t202" style="position:absolute;left:217;top:11763;width:21663;height:5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ti8QA&#10;AADbAAAADwAAAGRycy9kb3ducmV2LnhtbESPQWsCMRCF70L/Q5iCN822alu2mxURKl48uBZ6HTZj&#10;dulmsiRR1/76RhA8Pt68780rloPtxJl8aB0reJlmIIhrp1s2Cr4PX5MPECEia+wck4IrBViWT6MC&#10;c+0uvKdzFY1IEA45Kmhi7HMpQ92QxTB1PXHyjs5bjEl6I7XHS4LbTr5m2Zu02HJqaLCndUP1b3Wy&#10;6Q1f6W69Opmf+TA7/s3fdxvjo1Lj52H1CSLSEB/H9/RWK1gs4LYlAU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rYvEAAAA2wAAAA8AAAAAAAAAAAAAAAAAmAIAAGRycy9k&#10;b3ducmV2LnhtbFBLBQYAAAAABAAEAPUAAACJAwAAAAA=&#10;" fillcolor="white [3201]" strokecolor="#c0504d [3205]" strokeweight="1pt">
                  <v:textbox>
                    <w:txbxContent>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Los interesados tendrán oportunidad de conocer y controvertir los informes, conceptos y decisiones que se rindan o adopten, para lo cual se establecerán etapas que permitan el conocimiento de dichas actuaciones y otorguen la posibilidad de expresar observaciones.</w:t>
                        </w:r>
                        <w:r w:rsidRPr="00016A9C">
                          <w:rPr>
                            <w:rFonts w:ascii="Arial" w:hAnsi="Arial" w:cs="Arial"/>
                            <w:color w:val="000000" w:themeColor="accent1"/>
                            <w:sz w:val="18"/>
                            <w:szCs w:val="18"/>
                          </w:rPr>
                          <w:cr/>
                        </w:r>
                      </w:p>
                      <w:p w:rsidR="00DB6335" w:rsidRPr="00016A9C" w:rsidRDefault="00DB6335" w:rsidP="008E5F4C">
                        <w:pPr>
                          <w:spacing w:after="0" w:line="240" w:lineRule="auto"/>
                          <w:jc w:val="both"/>
                          <w:rPr>
                            <w:rFonts w:ascii="Times New Roman" w:hAnsi="Times New Roman" w:cs="Times New Roman"/>
                            <w:color w:val="000000" w:themeColor="accent1"/>
                            <w:sz w:val="18"/>
                            <w:szCs w:val="18"/>
                          </w:rPr>
                        </w:pPr>
                        <w:r w:rsidRPr="00016A9C">
                          <w:rPr>
                            <w:rFonts w:ascii="Arial" w:hAnsi="Arial" w:cs="Arial"/>
                            <w:color w:val="000000" w:themeColor="accent1"/>
                            <w:sz w:val="18"/>
                            <w:szCs w:val="18"/>
                          </w:rPr>
                          <w:t>Las actuaciones en los procesos contractuales serán públicas y los expedientes que las contengan estarán abiertos al público.</w:t>
                        </w:r>
                        <w:r w:rsidRPr="00016A9C">
                          <w:rPr>
                            <w:rFonts w:ascii="Arial" w:hAnsi="Arial" w:cs="Arial"/>
                            <w:color w:val="000000" w:themeColor="accent1"/>
                            <w:sz w:val="18"/>
                            <w:szCs w:val="18"/>
                          </w:rPr>
                          <w:cr/>
                          <w:t xml:space="preserve"> a) Se indicarán los requisitos objetivos necesarios para participar en el correspondiente proceso de selección. </w:t>
                        </w:r>
                        <w:r w:rsidRPr="00016A9C">
                          <w:rPr>
                            <w:rFonts w:ascii="Arial" w:hAnsi="Arial" w:cs="Arial"/>
                            <w:color w:val="000000" w:themeColor="accent1"/>
                            <w:sz w:val="18"/>
                            <w:szCs w:val="18"/>
                          </w:rPr>
                          <w:cr/>
                          <w:t>b) Se definirán reglas objetivas, justas, claras y completas que permitan la confección de ofrecimientos de la misma índole, aseguren una escogencia objetiva y eviten las declaratorias de desierta de los procesos de selección</w:t>
                        </w:r>
                        <w:r w:rsidRPr="00016A9C">
                          <w:rPr>
                            <w:rFonts w:ascii="Arial" w:hAnsi="Arial" w:cs="Arial"/>
                            <w:color w:val="000000" w:themeColor="accent1"/>
                            <w:sz w:val="18"/>
                            <w:szCs w:val="18"/>
                          </w:rPr>
                          <w:cr/>
                          <w:t>d) No se incluirán condiciones y exigencias de imposible cumplimiento, ni exenciones de la responsabilidad derivada de los datos, informes y documentos que se suministren.</w:t>
                        </w:r>
                        <w:r w:rsidRPr="00016A9C">
                          <w:rPr>
                            <w:rFonts w:ascii="Arial" w:hAnsi="Arial" w:cs="Arial"/>
                            <w:color w:val="000000" w:themeColor="accent1"/>
                            <w:sz w:val="18"/>
                            <w:szCs w:val="18"/>
                          </w:rPr>
                          <w:cr/>
                          <w:t>e) Se definirán reglas que no induzcan a error a los proponentes y contratistas y que impidan la Formulación de ofrecimientos de extensión ilimitada o que dependan de la voluntad exclusiva de la entidad.</w:t>
                        </w:r>
                        <w:r w:rsidRPr="00016A9C">
                          <w:rPr>
                            <w:rFonts w:ascii="Arial" w:hAnsi="Arial" w:cs="Arial"/>
                            <w:color w:val="000000" w:themeColor="accent1"/>
                            <w:sz w:val="18"/>
                            <w:szCs w:val="18"/>
                          </w:rPr>
                          <w:cr/>
                          <w:t>f) Se definirá el plazo para la liquidación del contrato, cuando a ello hubiere lugar, teniendo en cuenta su objeto, naturaleza y cuantía.</w:t>
                        </w:r>
                      </w:p>
                    </w:txbxContent>
                  </v:textbox>
                </v:shape>
                <v:rect id="20 Rectángulo" o:spid="_x0000_s1046" style="position:absolute;left:217;top:6563;width:21662;height:4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ga8IA&#10;AADbAAAADwAAAGRycy9kb3ducmV2LnhtbESPQYvCMBSE74L/ITzB25quorjVKCoW1oOgrt6fzbMt&#10;27yUJmvrvzfCgsdhZr5h5svWlOJOtSssK/gcRCCIU6sLzhScf5KPKQjnkTWWlknBgxwsF93OHGNt&#10;Gz7S/eQzESDsYlSQe1/FUro0J4NuYCvi4N1sbdAHWWdS19gEuCnlMIom0mDBYSHHijY5pb+nP6OA&#10;v3a30Ta9cLTfJOtkeF3R8dAo1e+1qxkIT61/h//b31rBeAK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CBrwgAAANsAAAAPAAAAAAAAAAAAAAAAAJgCAABkcnMvZG93&#10;bnJldi54bWxQSwUGAAAAAAQABAD1AAAAhwMAAAAA&#10;" fillcolor="#c0504d [3205]" strokecolor="white [3201]" strokeweight="3pt">
                  <v:shadow on="t" color="black" opacity="24903f" origin=",.5" offset="0,.55556mm"/>
                  <v:textbox>
                    <w:txbxContent>
                      <w:p w:rsidR="00DB6335" w:rsidRPr="00C63903" w:rsidRDefault="00DB6335" w:rsidP="008E5F4C">
                        <w:pPr>
                          <w:jc w:val="center"/>
                          <w:rPr>
                            <w:rFonts w:ascii="Arial" w:hAnsi="Arial" w:cs="Arial"/>
                            <w:b/>
                            <w:color w:val="000000" w:themeColor="accent1"/>
                            <w:sz w:val="20"/>
                            <w:szCs w:val="20"/>
                          </w:rPr>
                        </w:pPr>
                        <w:r w:rsidRPr="00C63903">
                          <w:rPr>
                            <w:rFonts w:ascii="Arial" w:hAnsi="Arial" w:cs="Arial"/>
                            <w:b/>
                            <w:color w:val="000000" w:themeColor="accent1"/>
                            <w:sz w:val="20"/>
                            <w:szCs w:val="20"/>
                          </w:rPr>
                          <w:t xml:space="preserve">PRINCIPIO DE TRANSPARENCIA </w:t>
                        </w:r>
                      </w:p>
                    </w:txbxContent>
                  </v:textbox>
                </v:rect>
                <v:shape id="_x0000_s1047" type="#_x0000_t202" style="position:absolute;left:22478;top:11810;width:22280;height:54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Z8QA&#10;AADbAAAADwAAAGRycy9kb3ducmV2LnhtbESPQWsCMRCF70L/Q5hCb5ptq1XWjSJCi5ceXAteh81s&#10;dnEzWZKo2/56UxA8Pt68780r1oPtxIV8aB0reJ1kIIgrp1s2Cn4On+MFiBCRNXaOScEvBVivnkYF&#10;5tpdeU+XMhqRIBxyVNDE2OdShqohi2HieuLk1c5bjEl6I7XHa4LbTr5l2Ye02HJqaLCnbUPVqTzb&#10;9IYvdbfdnM1xOrzXf9P595fxUamX52GzBBFpiI/je3qnFczm8L8lAU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lmfEAAAA2wAAAA8AAAAAAAAAAAAAAAAAmAIAAGRycy9k&#10;b3ducmV2LnhtbFBLBQYAAAAABAAEAPUAAACJAwAAAAA=&#10;" fillcolor="white [3201]" strokecolor="#c0504d [3205]" strokeweight="1pt">
                  <v:textbox>
                    <w:txbxContent>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El principio de economía, paralelo con la planeación, pretende que la actividad contractual no sea el resultado de la improvisación, sino que obedezca a una verdadera planeación para satisfacer necesidades  generadoras del contrato y asegurar la legalidad de las actuaciones y procedimientos administrativos.</w:t>
                        </w:r>
                      </w:p>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 </w:t>
                        </w:r>
                        <w:r w:rsidRPr="00016A9C">
                          <w:rPr>
                            <w:rFonts w:ascii="Arial" w:hAnsi="Arial" w:cs="Arial"/>
                            <w:color w:val="000000" w:themeColor="accent1"/>
                            <w:sz w:val="18"/>
                            <w:szCs w:val="18"/>
                          </w:rPr>
                          <w:cr/>
                          <w:t xml:space="preserve">Los responsables de los procesos contractuales en todas sus etapas deberán verificar y justificar los precios de los bienes o servicios objeto del futuro contrato, la disponibilidad presupuestal requerida para cada proyecto. </w:t>
                        </w:r>
                        <w:r w:rsidRPr="00016A9C">
                          <w:rPr>
                            <w:rFonts w:ascii="Arial" w:hAnsi="Arial" w:cs="Arial"/>
                            <w:color w:val="000000" w:themeColor="accent1"/>
                            <w:sz w:val="18"/>
                            <w:szCs w:val="18"/>
                          </w:rPr>
                          <w:cr/>
                        </w:r>
                      </w:p>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Todo contrato o proceso de selección debe estar precedido de los estudios previos bien estructurados, la identificación y asignación de los  riesgos previsibles en cada caso particular, la exigencia de garantías según el objeto contractual y la verificación de permisos, licencias, estudios, diseños y demás, según se requiera en cada proceso. </w:t>
                        </w:r>
                        <w:r w:rsidRPr="00016A9C">
                          <w:rPr>
                            <w:rFonts w:ascii="Arial" w:hAnsi="Arial" w:cs="Arial"/>
                            <w:color w:val="000000" w:themeColor="accent1"/>
                            <w:sz w:val="18"/>
                            <w:szCs w:val="18"/>
                          </w:rPr>
                          <w:cr/>
                        </w:r>
                      </w:p>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Todas estas medidas tienden a mitigar riesgos de incumplimiento contractual,  desequilibrio financiero y permite la optimización del uso de los recursos. </w:t>
                        </w:r>
                        <w:r w:rsidRPr="00016A9C">
                          <w:rPr>
                            <w:rFonts w:ascii="Arial" w:hAnsi="Arial" w:cs="Arial"/>
                            <w:color w:val="000000" w:themeColor="accent1"/>
                            <w:sz w:val="18"/>
                            <w:szCs w:val="18"/>
                          </w:rPr>
                          <w:cr/>
                          <w:t>Este principio debe servir de sustento para la solución oportuna de las controversias contractuales, mediante la utilización de los diferentes mecanismos previstos en  la ley.</w:t>
                        </w:r>
                      </w:p>
                    </w:txbxContent>
                  </v:textbox>
                </v:shape>
                <v:rect id="20 Rectángulo" o:spid="_x0000_s1048" style="position:absolute;left:22372;top:6622;width:2228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xw8AA&#10;AADbAAAADwAAAGRycy9kb3ducmV2LnhtbERPy4rCMBTdC/5DuII7TccB0WoqKhacheBjZn9tbh9M&#10;c1OajO38vVkILg/nvd70phYPal1lWcHHNAJBnFldcaHg+5ZOFiCcR9ZYWyYF/+RgkwwHa4y17fhC&#10;j6svRAhhF6OC0vsmltJlJRl0U9sQBy63rUEfYFtI3WIXwk0tZ1E0lwYrDg0lNrQvKfu9/hkFvPzK&#10;Pw/ZD0enfbpLZ/ctXc6dUuNRv12B8NT7t/jlPmoFi7A+fAk/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Uxw8AAAADbAAAADwAAAAAAAAAAAAAAAACYAgAAZHJzL2Rvd25y&#10;ZXYueG1sUEsFBgAAAAAEAAQA9QAAAIUDAAAAAA==&#10;" fillcolor="#c0504d [3205]" strokecolor="white [3201]" strokeweight="3pt">
                  <v:shadow on="t" color="black" opacity="24903f" origin=",.5" offset="0,.55556mm"/>
                  <v:textbox>
                    <w:txbxContent>
                      <w:p w:rsidR="00DB6335" w:rsidRPr="00C63903" w:rsidRDefault="00DB6335" w:rsidP="002E182C">
                        <w:pPr>
                          <w:pStyle w:val="NormalWeb"/>
                          <w:spacing w:after="0"/>
                          <w:jc w:val="center"/>
                          <w:rPr>
                            <w:rFonts w:ascii="Arial" w:hAnsi="Arial" w:cs="Arial"/>
                            <w:sz w:val="20"/>
                            <w:szCs w:val="20"/>
                          </w:rPr>
                        </w:pPr>
                        <w:r w:rsidRPr="00C63903">
                          <w:rPr>
                            <w:rFonts w:ascii="Arial" w:eastAsia="Calibri" w:hAnsi="Arial" w:cs="Arial"/>
                            <w:b/>
                            <w:bCs/>
                            <w:color w:val="000000"/>
                            <w:sz w:val="20"/>
                            <w:szCs w:val="20"/>
                          </w:rPr>
                          <w:t>PRINCIPIO DE ECONOMÍA</w:t>
                        </w:r>
                      </w:p>
                    </w:txbxContent>
                  </v:textbox>
                </v:rect>
                <v:rect id="20 Rectángulo" o:spid="_x0000_s1049" style="position:absolute;left:45340;top:6627;width:22478;height:4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KL8QA&#10;AADbAAAADwAAAGRycy9kb3ducmV2LnhtbESPQWvCQBSE70L/w/IK3symKRQbXSUNDeihoGl7f2af&#10;SWj2bchuTfz33YLgcZiZb5j1djKduNDgWssKnqIYBHFldcu1gq/PYrEE4Tyyxs4yKbiSg+3mYbbG&#10;VNuRj3QpfS0ChF2KChrv+1RKVzVk0EW2Jw7e2Q4GfZBDLfWAY4CbTiZx/CINthwWGuwpb6j6KX+N&#10;An7dn5/fq2+OP/LirUhOGR0Po1LzxylbgfA0+Xv41t5pBcsE/r+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Ci/EAAAA2wAAAA8AAAAAAAAAAAAAAAAAmAIAAGRycy9k&#10;b3ducmV2LnhtbFBLBQYAAAAABAAEAPUAAACJAwAAAAA=&#10;" fillcolor="#c0504d [3205]" strokecolor="white [3201]" strokeweight="3pt">
                  <v:shadow on="t" color="black" opacity="24903f" origin=",.5" offset="0,.55556mm"/>
                  <v:textbox>
                    <w:txbxContent>
                      <w:p w:rsidR="00DB6335" w:rsidRPr="00C63903" w:rsidRDefault="00DB6335" w:rsidP="008E5F4C">
                        <w:pPr>
                          <w:pStyle w:val="NormalWeb"/>
                          <w:jc w:val="center"/>
                          <w:rPr>
                            <w:rFonts w:ascii="Arial" w:hAnsi="Arial" w:cs="Arial"/>
                            <w:sz w:val="20"/>
                            <w:szCs w:val="20"/>
                          </w:rPr>
                        </w:pPr>
                        <w:r w:rsidRPr="00C63903">
                          <w:rPr>
                            <w:rFonts w:ascii="Arial" w:eastAsia="Calibri" w:hAnsi="Arial" w:cs="Arial"/>
                            <w:b/>
                            <w:bCs/>
                            <w:color w:val="000000"/>
                            <w:sz w:val="20"/>
                            <w:szCs w:val="20"/>
                          </w:rPr>
                          <w:t>PRINCIPIO DE RESPONSABILIDAD</w:t>
                        </w:r>
                      </w:p>
                    </w:txbxContent>
                  </v:textbox>
                </v:rect>
                <v:shape id="_x0000_s1050" type="#_x0000_t202" style="position:absolute;left:45337;top:11837;width:22477;height:5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vnMIA&#10;AADbAAAADwAAAGRycy9kb3ducmV2LnhtbESPQYvCMBCF7wv+hzCCtzVdV1SqUURw8eJhq+B1aMa0&#10;bDMpSdTqrzeCsMfHm/e9eYtVZxtxJR9qxwq+hhkI4tLpmo2C42H7OQMRIrLGxjEpuFOA1bL3scBc&#10;uxv/0rWIRiQIhxwVVDG2uZShrMhiGLqWOHln5y3GJL2R2uMtwW0jR1k2kRZrTg0VtrSpqPwrLja9&#10;4QvdbNYXcxp33+fHeLr/MT4qNeh36zmISF38P36nd1rBdAKvLQkA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cwgAAANsAAAAPAAAAAAAAAAAAAAAAAJgCAABkcnMvZG93&#10;bnJldi54bWxQSwUGAAAAAAQABAD1AAAAhwMAAAAA&#10;" fillcolor="white [3201]" strokecolor="#c0504d [3205]" strokeweight="1pt">
                  <v:textbox>
                    <w:txbxContent>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Los responsables de adelantar procesos contractuales, en todas sus etapas, están obligados a buscar el cumplimiento de los fines de la contratación, a vigilar la correcta ejecución del contrato y a proteger los derechos del Ministerio, del contratista y de los terceros que puedan verse afectados por la ejecución del contrato. </w:t>
                        </w:r>
                        <w:r w:rsidRPr="00016A9C">
                          <w:rPr>
                            <w:rFonts w:ascii="Arial" w:hAnsi="Arial" w:cs="Arial"/>
                            <w:color w:val="000000" w:themeColor="accent1"/>
                            <w:sz w:val="18"/>
                            <w:szCs w:val="18"/>
                          </w:rPr>
                          <w:cr/>
                        </w:r>
                      </w:p>
                      <w:p w:rsidR="00DB6335"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En el MHCP los pliegos de condiciones deben ser elaborados en forma completa, clara u objetiva, de tal manera que eviten interpretaciones o decisiones de carácter subjetivo, que induzcan al favorecimiento de personas determinadas, en la adjudicación o celebración de contratos.</w:t>
                        </w:r>
                        <w:r w:rsidRPr="00016A9C">
                          <w:rPr>
                            <w:rFonts w:ascii="Arial" w:hAnsi="Arial" w:cs="Arial"/>
                            <w:color w:val="000000" w:themeColor="accent1"/>
                            <w:sz w:val="18"/>
                            <w:szCs w:val="18"/>
                          </w:rPr>
                          <w:cr/>
                        </w:r>
                      </w:p>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Este  principio  impone además a los interventores y supervisores, la rigurosa vigilancia de la ejecución del contrato, los requerimientos al contratista cuando advierta incumplimientos, la presentación de informes periódicos sobre la ejecución contractual, cuando esta obligación se haya pactado y el seguimiento y control sobre la suficiencia permanente de las garantías exigidas en el contrato.</w:t>
                        </w:r>
                      </w:p>
                    </w:txbxContent>
                  </v:textbox>
                </v:shape>
                <v:rect id="20 Rectángulo" o:spid="_x0000_s1051" style="position:absolute;left:68638;top:6693;width:22472;height:4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3wMIA&#10;AADbAAAADwAAAGRycy9kb3ducmV2LnhtbESPQYvCMBSE74L/ITzBm6arsrjVKCoW1oOgrt6fzbMt&#10;27yUJmvrvzfCgsdhZr5h5svWlOJOtSssK/gYRiCIU6sLzhScf5LBFITzyBpLy6TgQQ6Wi25njrG2&#10;DR/pfvKZCBB2MSrIva9iKV2ak0E3tBVx8G62NuiDrDOpa2wC3JRyFEWf0mDBYSHHijY5pb+nP6OA&#10;v3a38Ta9cLTfJOtkdF3R8dAo1e+1qxkIT61/h//b31rBdAK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jfAwgAAANsAAAAPAAAAAAAAAAAAAAAAAJgCAABkcnMvZG93&#10;bnJldi54bWxQSwUGAAAAAAQABAD1AAAAhwMAAAAA&#10;" fillcolor="#c0504d [3205]" strokecolor="white [3201]" strokeweight="3pt">
                  <v:shadow on="t" color="black" opacity="24903f" origin=",.5" offset="0,.55556mm"/>
                  <v:textbox>
                    <w:txbxContent>
                      <w:p w:rsidR="00DB6335" w:rsidRPr="00C63903" w:rsidRDefault="00DB6335" w:rsidP="008E5F4C">
                        <w:pPr>
                          <w:pStyle w:val="NormalWeb"/>
                          <w:jc w:val="center"/>
                          <w:rPr>
                            <w:rFonts w:ascii="Arial" w:hAnsi="Arial" w:cs="Arial"/>
                            <w:sz w:val="20"/>
                            <w:szCs w:val="20"/>
                          </w:rPr>
                        </w:pPr>
                        <w:r w:rsidRPr="00C63903">
                          <w:rPr>
                            <w:rFonts w:ascii="Arial" w:eastAsia="Calibri" w:hAnsi="Arial" w:cs="Arial"/>
                            <w:b/>
                            <w:bCs/>
                            <w:color w:val="000000"/>
                            <w:sz w:val="20"/>
                            <w:szCs w:val="20"/>
                          </w:rPr>
                          <w:t>PRINCIPIO DEL DEBIDO PROCESO</w:t>
                        </w:r>
                      </w:p>
                    </w:txbxContent>
                  </v:textbox>
                </v:rect>
                <v:shape id="25 Cuadro de texto" o:spid="_x0000_s1052" type="#_x0000_t202" style="position:absolute;left:68631;top:11761;width:22472;height:5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KB8QA&#10;AADbAAAADwAAAGRycy9kb3ducmV2LnhtbESPQWvCQBCF7wX/wzIFb3VTlUZSN0GEll56MApeh+y4&#10;Cc3Oht1Vo7++WxB6fLx535u3rkbbiwv50DlW8DrLQBA3TndsFBz2Hy8rECEia+wdk4IbBajKydMa&#10;C+2uvKNLHY1IEA4FKmhjHAopQ9OSxTBzA3HyTs5bjEl6I7XHa4LbXs6z7E1a7Dg1tDjQtqXmpz7b&#10;9Iavdb/dnM1xOS5O92X+/Wl8VGr6PG7eQUQa4//xI/2lFeQ5/G1JAJ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FygfEAAAA2wAAAA8AAAAAAAAAAAAAAAAAmAIAAGRycy9k&#10;b3ducmV2LnhtbFBLBQYAAAAABAAEAPUAAACJAwAAAAA=&#10;" fillcolor="white [3201]" strokecolor="#c0504d [3205]" strokeweight="1pt">
                  <v:textbox>
                    <w:txbxContent>
                      <w:p w:rsidR="00DB6335" w:rsidRPr="00016A9C" w:rsidRDefault="00DB6335" w:rsidP="008E5F4C">
                        <w:pPr>
                          <w:spacing w:after="0" w:line="240" w:lineRule="auto"/>
                          <w:jc w:val="both"/>
                          <w:rPr>
                            <w:rFonts w:ascii="Arial" w:hAnsi="Arial" w:cs="Arial"/>
                            <w:color w:val="000000" w:themeColor="accent1"/>
                            <w:sz w:val="18"/>
                            <w:szCs w:val="18"/>
                          </w:rPr>
                        </w:pPr>
                        <w:r w:rsidRPr="00016A9C">
                          <w:rPr>
                            <w:rFonts w:ascii="Arial" w:hAnsi="Arial" w:cs="Arial"/>
                            <w:color w:val="000000" w:themeColor="accent1"/>
                            <w:sz w:val="18"/>
                            <w:szCs w:val="18"/>
                          </w:rPr>
                          <w:t xml:space="preserve">Este principio, de rango constitucional se aplica al cumplimiento de todas las etapas contractuales reflejadas en la ley o  en cronogramas establecidos por el Ministerio y con su observancia se garantiza seguridad jurídica de los participantes y la legalidad de los procesos. </w:t>
                        </w:r>
                        <w:r w:rsidRPr="00016A9C">
                          <w:rPr>
                            <w:rFonts w:ascii="Arial" w:hAnsi="Arial" w:cs="Arial"/>
                            <w:color w:val="000000" w:themeColor="accent1"/>
                            <w:sz w:val="18"/>
                            <w:szCs w:val="18"/>
                          </w:rPr>
                          <w:cr/>
                        </w:r>
                        <w:r w:rsidRPr="00016A9C">
                          <w:rPr>
                            <w:rFonts w:ascii="Arial" w:hAnsi="Arial" w:cs="Arial"/>
                            <w:color w:val="000000" w:themeColor="accent1"/>
                            <w:sz w:val="18"/>
                            <w:szCs w:val="18"/>
                          </w:rPr>
                          <w:cr/>
                          <w:t>Del mismo modo constituye un imperativo legal cuando el Ministerio haga uso de las potestades excepcionales consagradas en la ley, así como para declarar el incumplimiento del contrato e imponer multas, hacer efectiva la cláusula penal pecuniaria, declarar la ocurrencia del siniestro y acudir a la efectividad de las garantías. En capítulo posterior se detallan las etapas del  debido proceso, en materia contractual</w:t>
                        </w:r>
                      </w:p>
                      <w:p w:rsidR="00DB6335" w:rsidRPr="00016A9C" w:rsidRDefault="00DB6335" w:rsidP="008E5F4C">
                        <w:pPr>
                          <w:spacing w:after="0" w:line="240" w:lineRule="auto"/>
                          <w:jc w:val="both"/>
                          <w:rPr>
                            <w:rFonts w:ascii="Times New Roman" w:hAnsi="Times New Roman" w:cs="Times New Roman"/>
                            <w:color w:val="000000" w:themeColor="accent1"/>
                            <w:sz w:val="18"/>
                            <w:szCs w:val="18"/>
                          </w:rPr>
                        </w:pPr>
                      </w:p>
                    </w:txbxContent>
                  </v:textbox>
                </v:shape>
                <w10:wrap type="square"/>
              </v:group>
            </w:pict>
          </mc:Fallback>
        </mc:AlternateContent>
      </w:r>
      <w:r w:rsidR="0019352A" w:rsidRPr="00E06776">
        <w:rPr>
          <w:rFonts w:ascii="Arial" w:eastAsia="Batang" w:hAnsi="Arial" w:cs="Arial"/>
          <w:color w:val="000000" w:themeColor="accent1"/>
          <w:sz w:val="18"/>
        </w:rPr>
        <w:tab/>
      </w:r>
    </w:p>
    <w:p w:rsidR="0011054D" w:rsidRPr="00DE2B8D" w:rsidRDefault="0011054D" w:rsidP="00056D34">
      <w:pPr>
        <w:pStyle w:val="Ttulo2"/>
        <w:spacing w:before="0" w:line="240" w:lineRule="auto"/>
        <w:rPr>
          <w:rFonts w:ascii="Arial" w:hAnsi="Arial" w:cs="Arial"/>
          <w:color w:val="auto"/>
          <w:spacing w:val="5"/>
          <w:sz w:val="40"/>
          <w:szCs w:val="40"/>
        </w:rPr>
      </w:pPr>
      <w:bookmarkStart w:id="13" w:name="_Toc361306234"/>
      <w:bookmarkStart w:id="14" w:name="_Toc397597782"/>
      <w:bookmarkStart w:id="15" w:name="_Toc397605939"/>
      <w:bookmarkStart w:id="16" w:name="_Toc399349402"/>
      <w:r w:rsidRPr="00DE2B8D">
        <w:rPr>
          <w:rFonts w:ascii="Arial" w:hAnsi="Arial" w:cs="Arial"/>
          <w:color w:val="auto"/>
          <w:spacing w:val="5"/>
          <w:sz w:val="40"/>
          <w:szCs w:val="40"/>
        </w:rPr>
        <w:lastRenderedPageBreak/>
        <w:t>1.3. MARCO LEGAL</w:t>
      </w:r>
      <w:bookmarkEnd w:id="13"/>
      <w:bookmarkEnd w:id="14"/>
      <w:bookmarkEnd w:id="15"/>
      <w:bookmarkEnd w:id="16"/>
    </w:p>
    <w:p w:rsidR="0011054D" w:rsidRDefault="0011054D" w:rsidP="00056D34">
      <w:pPr>
        <w:spacing w:after="0" w:line="240" w:lineRule="auto"/>
        <w:jc w:val="both"/>
        <w:rPr>
          <w:rFonts w:ascii="Arial" w:eastAsia="Batang" w:hAnsi="Arial" w:cs="Arial"/>
          <w:color w:val="000000" w:themeColor="accent1"/>
          <w:sz w:val="28"/>
          <w:szCs w:val="28"/>
        </w:rPr>
      </w:pPr>
    </w:p>
    <w:p w:rsidR="0011054D" w:rsidRPr="00016A9C" w:rsidRDefault="0011054D" w:rsidP="00056D34">
      <w:pPr>
        <w:spacing w:after="0" w:line="240" w:lineRule="auto"/>
        <w:jc w:val="both"/>
        <w:rPr>
          <w:rFonts w:ascii="Arial" w:eastAsia="Batang" w:hAnsi="Arial" w:cs="Arial"/>
          <w:color w:val="000000" w:themeColor="accent1"/>
          <w:sz w:val="24"/>
          <w:szCs w:val="24"/>
        </w:rPr>
      </w:pPr>
      <w:r w:rsidRPr="00016A9C">
        <w:rPr>
          <w:rFonts w:ascii="Arial" w:eastAsia="Batang" w:hAnsi="Arial" w:cs="Arial"/>
          <w:color w:val="000000" w:themeColor="accent1"/>
          <w:sz w:val="24"/>
          <w:szCs w:val="24"/>
        </w:rPr>
        <w:t>Las actuaciones del MHCP, desarrolladas para iniciar e impu</w:t>
      </w:r>
      <w:r w:rsidR="008A64CF" w:rsidRPr="00016A9C">
        <w:rPr>
          <w:rFonts w:ascii="Arial" w:eastAsia="Batang" w:hAnsi="Arial" w:cs="Arial"/>
          <w:color w:val="000000" w:themeColor="accent1"/>
          <w:sz w:val="24"/>
          <w:szCs w:val="24"/>
        </w:rPr>
        <w:t xml:space="preserve">lsar procesos contractuales, en </w:t>
      </w:r>
      <w:r w:rsidRPr="00016A9C">
        <w:rPr>
          <w:rFonts w:ascii="Arial" w:eastAsia="Batang" w:hAnsi="Arial" w:cs="Arial"/>
          <w:color w:val="000000" w:themeColor="accent1"/>
          <w:sz w:val="24"/>
          <w:szCs w:val="24"/>
        </w:rPr>
        <w:t xml:space="preserve">todas sus etapas, se enmarcan dentro de la Constitución Política de Colombia, el Estatuto General de Contratación y las normas reglamentarias del mismo, </w:t>
      </w:r>
      <w:r w:rsidR="001D3BFD" w:rsidRPr="00016A9C">
        <w:rPr>
          <w:rFonts w:ascii="Arial" w:eastAsia="Batang" w:hAnsi="Arial" w:cs="Arial"/>
          <w:color w:val="000000" w:themeColor="accent1"/>
          <w:sz w:val="24"/>
          <w:szCs w:val="24"/>
        </w:rPr>
        <w:t xml:space="preserve">las disposiciones contenidas en el presente Manual, </w:t>
      </w:r>
      <w:r w:rsidRPr="00016A9C">
        <w:rPr>
          <w:rFonts w:ascii="Arial" w:eastAsia="Batang" w:hAnsi="Arial" w:cs="Arial"/>
          <w:color w:val="000000" w:themeColor="accent1"/>
          <w:sz w:val="24"/>
          <w:szCs w:val="24"/>
        </w:rPr>
        <w:t xml:space="preserve">así  como el Estatuto General de Presupuesto y los instructivos y directrices expedidos por el Gobierno Nacional. </w:t>
      </w:r>
      <w:r w:rsidR="003E364B" w:rsidRPr="00016A9C">
        <w:rPr>
          <w:rFonts w:ascii="Arial" w:eastAsia="Batang" w:hAnsi="Arial" w:cs="Arial"/>
          <w:color w:val="000000" w:themeColor="accent1"/>
          <w:sz w:val="24"/>
          <w:szCs w:val="24"/>
        </w:rPr>
        <w:t>Del mismo modo constituye marco legal toda la normatividad interna expedida por el MHCP, así como los ajustes y modificaciones que se introduzcan al presente manual.</w:t>
      </w:r>
    </w:p>
    <w:p w:rsidR="00792FA4" w:rsidRPr="00016A9C" w:rsidRDefault="00792FA4" w:rsidP="00056D34">
      <w:pPr>
        <w:spacing w:after="0" w:line="240" w:lineRule="auto"/>
        <w:jc w:val="both"/>
        <w:rPr>
          <w:rFonts w:ascii="Arial" w:eastAsia="Batang" w:hAnsi="Arial" w:cs="Arial"/>
          <w:color w:val="000000" w:themeColor="accent1"/>
          <w:sz w:val="24"/>
          <w:szCs w:val="24"/>
        </w:rPr>
      </w:pPr>
    </w:p>
    <w:p w:rsidR="0011054D" w:rsidRPr="00E06776" w:rsidRDefault="008A64CF" w:rsidP="00056D34">
      <w:pPr>
        <w:spacing w:after="0" w:line="240" w:lineRule="auto"/>
        <w:jc w:val="both"/>
        <w:rPr>
          <w:rFonts w:ascii="Arial" w:eastAsia="Batang" w:hAnsi="Arial" w:cs="Arial"/>
          <w:color w:val="000000" w:themeColor="accent1"/>
          <w:sz w:val="28"/>
          <w:szCs w:val="28"/>
        </w:rPr>
      </w:pPr>
      <w:r w:rsidRPr="00016A9C">
        <w:rPr>
          <w:rFonts w:ascii="Arial" w:eastAsia="Batang" w:hAnsi="Arial" w:cs="Arial"/>
          <w:color w:val="000000" w:themeColor="accent1"/>
          <w:sz w:val="24"/>
          <w:szCs w:val="24"/>
        </w:rPr>
        <w:t>Se observarán las normas sobre desempeño transparente de la Gestión Contractual, la adecuada planeación, las prácticas anticorrupción, el cumplimiento de las reglas del modelo estándar de control interno</w:t>
      </w:r>
      <w:r w:rsidR="000F3D1F" w:rsidRPr="00016A9C">
        <w:rPr>
          <w:rFonts w:ascii="Arial" w:eastAsia="Batang" w:hAnsi="Arial" w:cs="Arial"/>
          <w:color w:val="000000" w:themeColor="accent1"/>
          <w:sz w:val="24"/>
          <w:szCs w:val="24"/>
        </w:rPr>
        <w:t xml:space="preserve"> -MECI-</w:t>
      </w:r>
      <w:r w:rsidRPr="00016A9C">
        <w:rPr>
          <w:rFonts w:ascii="Arial" w:eastAsia="Batang" w:hAnsi="Arial" w:cs="Arial"/>
          <w:color w:val="000000" w:themeColor="accent1"/>
          <w:sz w:val="24"/>
          <w:szCs w:val="24"/>
        </w:rPr>
        <w:t xml:space="preserve"> y  demás disposiciones  de carácter general e</w:t>
      </w:r>
      <w:r w:rsidR="00331392" w:rsidRPr="00016A9C">
        <w:rPr>
          <w:rFonts w:ascii="Arial" w:eastAsia="Batang" w:hAnsi="Arial" w:cs="Arial"/>
          <w:color w:val="000000" w:themeColor="accent1"/>
          <w:sz w:val="24"/>
          <w:szCs w:val="24"/>
        </w:rPr>
        <w:t>n cuanto resulte</w:t>
      </w:r>
      <w:r w:rsidRPr="00016A9C">
        <w:rPr>
          <w:rFonts w:ascii="Arial" w:eastAsia="Batang" w:hAnsi="Arial" w:cs="Arial"/>
          <w:color w:val="000000" w:themeColor="accent1"/>
          <w:sz w:val="24"/>
          <w:szCs w:val="24"/>
        </w:rPr>
        <w:t>n aplicables a los Procesos de Contratación.</w:t>
      </w:r>
    </w:p>
    <w:p w:rsidR="0011054D" w:rsidRPr="00F34428" w:rsidRDefault="0011054D" w:rsidP="00056D34">
      <w:pPr>
        <w:spacing w:after="0" w:line="240" w:lineRule="auto"/>
        <w:jc w:val="both"/>
        <w:rPr>
          <w:rFonts w:ascii="Arial" w:eastAsia="Batang" w:hAnsi="Arial" w:cs="Arial"/>
          <w:color w:val="000000" w:themeColor="accent1"/>
          <w:sz w:val="24"/>
          <w:szCs w:val="24"/>
        </w:rPr>
      </w:pPr>
    </w:p>
    <w:p w:rsidR="00690E94" w:rsidRPr="00F34428" w:rsidRDefault="00690E94" w:rsidP="00056D34">
      <w:pPr>
        <w:pStyle w:val="Ttulo2"/>
        <w:spacing w:before="0" w:line="240" w:lineRule="auto"/>
        <w:rPr>
          <w:rFonts w:ascii="Arial" w:hAnsi="Arial" w:cs="Arial"/>
          <w:color w:val="auto"/>
          <w:spacing w:val="5"/>
          <w:sz w:val="40"/>
          <w:szCs w:val="40"/>
        </w:rPr>
      </w:pPr>
      <w:bookmarkStart w:id="17" w:name="_Toc397597783"/>
      <w:bookmarkStart w:id="18" w:name="_Toc397605940"/>
      <w:bookmarkStart w:id="19" w:name="_Toc399349403"/>
      <w:r w:rsidRPr="00F34428">
        <w:rPr>
          <w:rFonts w:ascii="Arial" w:hAnsi="Arial" w:cs="Arial"/>
          <w:color w:val="auto"/>
          <w:spacing w:val="5"/>
          <w:sz w:val="40"/>
          <w:szCs w:val="40"/>
        </w:rPr>
        <w:t>1.4. DEFINICIONES</w:t>
      </w:r>
      <w:bookmarkEnd w:id="17"/>
      <w:bookmarkEnd w:id="18"/>
      <w:bookmarkEnd w:id="19"/>
      <w:r w:rsidRPr="00F34428">
        <w:rPr>
          <w:rFonts w:ascii="Arial" w:hAnsi="Arial" w:cs="Arial"/>
          <w:color w:val="auto"/>
          <w:spacing w:val="5"/>
          <w:sz w:val="40"/>
          <w:szCs w:val="40"/>
        </w:rPr>
        <w:t xml:space="preserve"> </w:t>
      </w:r>
    </w:p>
    <w:p w:rsidR="00D113A5" w:rsidRPr="00D113A5" w:rsidRDefault="00D113A5" w:rsidP="00056D34">
      <w:pPr>
        <w:spacing w:after="0" w:line="240" w:lineRule="auto"/>
        <w:rPr>
          <w:rFonts w:ascii="Arial" w:eastAsia="Batang" w:hAnsi="Arial" w:cs="Arial"/>
          <w:color w:val="000000" w:themeColor="accent1"/>
          <w:sz w:val="40"/>
          <w:szCs w:val="40"/>
        </w:rPr>
      </w:pPr>
    </w:p>
    <w:tbl>
      <w:tblPr>
        <w:tblStyle w:val="Cuadrculaclara-nfasis2"/>
        <w:tblpPr w:leftFromText="142" w:rightFromText="142" w:vertAnchor="text" w:horzAnchor="page" w:tblpXSpec="center" w:tblpY="1"/>
        <w:tblW w:w="0" w:type="auto"/>
        <w:tblLayout w:type="fixed"/>
        <w:tblLook w:val="04A0" w:firstRow="1" w:lastRow="0" w:firstColumn="1" w:lastColumn="0" w:noHBand="0" w:noVBand="1"/>
      </w:tblPr>
      <w:tblGrid>
        <w:gridCol w:w="2802"/>
        <w:gridCol w:w="7087"/>
      </w:tblGrid>
      <w:tr w:rsidR="004A1560" w:rsidRPr="00D113A5" w:rsidTr="002D7AFA">
        <w:trPr>
          <w:cnfStyle w:val="100000000000" w:firstRow="1" w:lastRow="0" w:firstColumn="0" w:lastColumn="0" w:oddVBand="0" w:evenVBand="0" w:oddHBand="0"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tcPr>
          <w:p w:rsidR="004A1560" w:rsidRPr="00D113A5" w:rsidRDefault="004A1560" w:rsidP="00056D34">
            <w:pPr>
              <w:widowControl w:val="0"/>
              <w:autoSpaceDE w:val="0"/>
              <w:autoSpaceDN w:val="0"/>
              <w:adjustRightInd w:val="0"/>
              <w:jc w:val="both"/>
              <w:rPr>
                <w:rFonts w:ascii="Arial" w:eastAsia="Batang" w:hAnsi="Arial" w:cs="Arial"/>
                <w:bCs w:val="0"/>
                <w:color w:val="000000" w:themeColor="accent1"/>
                <w:sz w:val="24"/>
                <w:szCs w:val="24"/>
              </w:rPr>
            </w:pPr>
            <w:r w:rsidRPr="00D113A5">
              <w:rPr>
                <w:rFonts w:ascii="Arial" w:eastAsia="Batang" w:hAnsi="Arial" w:cs="Arial"/>
                <w:bCs w:val="0"/>
                <w:color w:val="000000" w:themeColor="accent1"/>
                <w:sz w:val="24"/>
                <w:szCs w:val="24"/>
              </w:rPr>
              <w:t>ACUERDOS COMERCIALES:</w:t>
            </w:r>
          </w:p>
        </w:tc>
        <w:tc>
          <w:tcPr>
            <w:tcW w:w="708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tcPr>
          <w:p w:rsidR="004A1560" w:rsidRPr="00D113A5" w:rsidRDefault="004A1560" w:rsidP="00056D34">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Batang" w:hAnsi="Arial" w:cs="Arial"/>
                <w:b w:val="0"/>
                <w:color w:val="000000" w:themeColor="accent1"/>
                <w:sz w:val="24"/>
                <w:szCs w:val="24"/>
              </w:rPr>
            </w:pPr>
            <w:r w:rsidRPr="00D113A5">
              <w:rPr>
                <w:rFonts w:ascii="Arial" w:eastAsia="Batang" w:hAnsi="Arial" w:cs="Arial"/>
                <w:b w:val="0"/>
                <w:color w:val="000000" w:themeColor="accent1"/>
                <w:sz w:val="24"/>
                <w:szCs w:val="24"/>
              </w:rPr>
              <w:t xml:space="preserve">Son tratados internacionales vigentes celebrados por el Estado colombiano, que contienen derechos y obligaciones en materia de compras públicas, en los cuales existe como mínimo el compromiso de trato nacional para: (i) los bienes </w:t>
            </w:r>
            <w:r w:rsidR="00BC3F37" w:rsidRPr="00D113A5">
              <w:rPr>
                <w:rFonts w:ascii="Arial" w:eastAsia="Batang" w:hAnsi="Arial" w:cs="Arial"/>
                <w:b w:val="0"/>
                <w:color w:val="000000" w:themeColor="accent1"/>
                <w:sz w:val="24"/>
                <w:szCs w:val="24"/>
              </w:rPr>
              <w:t>y servicios de origen extranjero</w:t>
            </w:r>
            <w:r w:rsidRPr="00D113A5">
              <w:rPr>
                <w:rFonts w:ascii="Arial" w:eastAsia="Batang" w:hAnsi="Arial" w:cs="Arial"/>
                <w:b w:val="0"/>
                <w:color w:val="000000" w:themeColor="accent1"/>
                <w:sz w:val="24"/>
                <w:szCs w:val="24"/>
              </w:rPr>
              <w:t xml:space="preserve"> y (ii) los proveedores colombianos.</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99594" w:themeColor="accent2" w:themeTint="99"/>
              <w:bottom w:val="single" w:sz="4" w:space="0" w:color="D99594" w:themeColor="accent2" w:themeTint="99"/>
            </w:tcBorders>
          </w:tcPr>
          <w:p w:rsidR="004A1560" w:rsidRPr="00D113A5" w:rsidRDefault="00C62EB6" w:rsidP="00056D34">
            <w:pPr>
              <w:widowControl w:val="0"/>
              <w:autoSpaceDE w:val="0"/>
              <w:autoSpaceDN w:val="0"/>
              <w:adjustRightInd w:val="0"/>
              <w:jc w:val="both"/>
              <w:rPr>
                <w:rFonts w:ascii="Arial" w:eastAsia="Batang" w:hAnsi="Arial" w:cs="Arial"/>
                <w:color w:val="000000" w:themeColor="accent1"/>
                <w:sz w:val="24"/>
                <w:szCs w:val="24"/>
              </w:rPr>
            </w:pPr>
            <w:r>
              <w:rPr>
                <w:rFonts w:ascii="Arial" w:eastAsia="Batang" w:hAnsi="Arial" w:cs="Arial"/>
                <w:color w:val="000000" w:themeColor="accent1"/>
                <w:sz w:val="24"/>
                <w:szCs w:val="24"/>
              </w:rPr>
              <w:t xml:space="preserve">ACUERDO </w:t>
            </w:r>
            <w:r w:rsidR="004A1560" w:rsidRPr="00D113A5">
              <w:rPr>
                <w:rFonts w:ascii="Arial" w:eastAsia="Batang" w:hAnsi="Arial" w:cs="Arial"/>
                <w:color w:val="000000" w:themeColor="accent1"/>
                <w:sz w:val="24"/>
                <w:szCs w:val="24"/>
              </w:rPr>
              <w:t>MARCO DE</w:t>
            </w:r>
            <w:r>
              <w:rPr>
                <w:rFonts w:ascii="Arial" w:eastAsia="Batang" w:hAnsi="Arial" w:cs="Arial"/>
                <w:color w:val="000000" w:themeColor="accent1"/>
                <w:sz w:val="24"/>
                <w:szCs w:val="24"/>
              </w:rPr>
              <w:t xml:space="preserve"> </w:t>
            </w:r>
            <w:r w:rsidR="004A1560" w:rsidRPr="00D113A5">
              <w:rPr>
                <w:rFonts w:ascii="Arial" w:eastAsia="Batang" w:hAnsi="Arial" w:cs="Arial"/>
                <w:color w:val="000000" w:themeColor="accent1"/>
                <w:sz w:val="24"/>
                <w:szCs w:val="24"/>
              </w:rPr>
              <w:t>PRECIOS:</w:t>
            </w:r>
          </w:p>
        </w:tc>
        <w:tc>
          <w:tcPr>
            <w:tcW w:w="7087" w:type="dxa"/>
            <w:tcBorders>
              <w:top w:val="single" w:sz="4" w:space="0" w:color="D99594" w:themeColor="accent2" w:themeTint="99"/>
              <w:bottom w:val="single" w:sz="4" w:space="0" w:color="D99594" w:themeColor="accent2" w:themeTint="99"/>
            </w:tcBorders>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el contrato celebrado entre uno o más proveedores y Colombia Compra Eficiente, o quien haga sus veces, para la provisión a las Entidades Estatales de Bienes y Servicios de Características Técnicas Uniformes, en la forma, plazo y condiciones establecidas en este.</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99594" w:themeColor="accent2" w:themeTint="99"/>
            </w:tcBorders>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p>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ADENDA:</w:t>
            </w:r>
          </w:p>
        </w:tc>
        <w:tc>
          <w:tcPr>
            <w:tcW w:w="7087" w:type="dxa"/>
            <w:tcBorders>
              <w:top w:val="single" w:sz="4" w:space="0" w:color="D99594" w:themeColor="accent2" w:themeTint="99"/>
            </w:tcBorders>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el instrumento mediante el cual se modifica el pliego de condiciones. El MHCP señalará en el pliego de condiciones, el plazo máximo dentro del cual puedan expedirse adendas, sin perjuicio de lo establecido para la Licitación Pública.</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3971"/>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lastRenderedPageBreak/>
              <w:t>AIU:</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El AIU se refiere a los costos requeridos para la ejecución del contrato, donde: </w:t>
            </w:r>
          </w:p>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A = Administración: son los costos indirectos necesarios para el desarrollo de un proyecto, como honorarios, impuestos, servicios públicos, vigilancia, entre otros.  Los costos indirectos permiten el funcionamiento cotidiano y permanente de la oficina, es decir, aquellos que se requiere</w:t>
            </w:r>
            <w:r w:rsidR="001643F6" w:rsidRPr="00D113A5">
              <w:rPr>
                <w:rFonts w:ascii="Arial" w:hAnsi="Arial" w:cs="Arial"/>
                <w:color w:val="000000" w:themeColor="accent1"/>
                <w:sz w:val="24"/>
                <w:szCs w:val="24"/>
              </w:rPr>
              <w:t>n</w:t>
            </w:r>
            <w:r w:rsidRPr="00D113A5">
              <w:rPr>
                <w:rFonts w:ascii="Arial" w:hAnsi="Arial" w:cs="Arial"/>
                <w:color w:val="000000" w:themeColor="accent1"/>
                <w:sz w:val="24"/>
                <w:szCs w:val="24"/>
              </w:rPr>
              <w:t xml:space="preserve"> ejecutar para poder ofrecer la disponibilidad del servicio. </w:t>
            </w:r>
          </w:p>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I = Imprevistos: es un porcentaje del valor del contrato para cubrir imprevistos menores que puedan surgir durante la ejecución del mismo, sin tener que suscribir un contrato adicional.</w:t>
            </w:r>
          </w:p>
          <w:p w:rsidR="00D2501E"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U= utilidad: Es la ganancia que el contratista calcula para su beneficio, por la ejecución del negocio jurídico.</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ANTICIPO:</w:t>
            </w:r>
          </w:p>
        </w:tc>
        <w:tc>
          <w:tcPr>
            <w:tcW w:w="7087" w:type="dxa"/>
          </w:tcPr>
          <w:p w:rsidR="004A1560" w:rsidRPr="00D113A5" w:rsidRDefault="00B97E9A"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w:t>
            </w:r>
            <w:r w:rsidR="004A1560" w:rsidRPr="00D113A5">
              <w:rPr>
                <w:rFonts w:ascii="Arial" w:hAnsi="Arial" w:cs="Arial"/>
                <w:color w:val="000000" w:themeColor="accent1"/>
                <w:sz w:val="24"/>
                <w:szCs w:val="24"/>
              </w:rPr>
              <w:t>l anticipo es la suma de dinero que el MHCP entrega al contratista, una vez legalizado el contrato y, en calidad de préstamo, para ser destinada únicamente al cubrimiento de los costos en que éste debe incurrir para iniciar la ejecución del objeto contractual.</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Sus principales características son las siguientes: </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1.</w:t>
            </w:r>
            <w:r w:rsidRPr="00D113A5">
              <w:rPr>
                <w:rFonts w:ascii="Arial" w:hAnsi="Arial" w:cs="Arial"/>
                <w:color w:val="000000" w:themeColor="accent1"/>
                <w:sz w:val="24"/>
                <w:szCs w:val="24"/>
              </w:rPr>
              <w:tab/>
              <w:t xml:space="preserve">No puede exceder el 50% del valor del contrato </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2.</w:t>
            </w:r>
            <w:r w:rsidRPr="00D113A5">
              <w:rPr>
                <w:rFonts w:ascii="Arial" w:hAnsi="Arial" w:cs="Arial"/>
                <w:color w:val="000000" w:themeColor="accent1"/>
                <w:sz w:val="24"/>
                <w:szCs w:val="24"/>
              </w:rPr>
              <w:tab/>
              <w:t>Los recursos siguen perteneciendo a la entidad, razón por la cual es considerada dinero público</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3.</w:t>
            </w:r>
            <w:r w:rsidRPr="00D113A5">
              <w:rPr>
                <w:rFonts w:ascii="Arial" w:hAnsi="Arial" w:cs="Arial"/>
                <w:color w:val="000000" w:themeColor="accent1"/>
                <w:sz w:val="24"/>
                <w:szCs w:val="24"/>
              </w:rPr>
              <w:tab/>
              <w:t>Debe amortizarse durante la ejecución del contrato y su correcta inversión debe ser garantizada por el contratista.</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4.</w:t>
            </w:r>
            <w:r w:rsidRPr="00D113A5">
              <w:rPr>
                <w:rFonts w:ascii="Arial" w:hAnsi="Arial" w:cs="Arial"/>
                <w:color w:val="000000" w:themeColor="accent1"/>
                <w:sz w:val="24"/>
                <w:szCs w:val="24"/>
              </w:rPr>
              <w:tab/>
              <w:t>No se considera pago</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5.</w:t>
            </w:r>
            <w:r w:rsidRPr="00D113A5">
              <w:rPr>
                <w:rFonts w:ascii="Arial" w:hAnsi="Arial" w:cs="Arial"/>
                <w:color w:val="000000" w:themeColor="accent1"/>
                <w:sz w:val="24"/>
                <w:szCs w:val="24"/>
              </w:rPr>
              <w:tab/>
              <w:t>Para su utilización debe existir un programa de inversiones debidamente aprobado por el supervi</w:t>
            </w:r>
            <w:r w:rsidR="00D2501E" w:rsidRPr="00D113A5">
              <w:rPr>
                <w:rFonts w:ascii="Arial" w:hAnsi="Arial" w:cs="Arial"/>
                <w:color w:val="000000" w:themeColor="accent1"/>
                <w:sz w:val="24"/>
                <w:szCs w:val="24"/>
              </w:rPr>
              <w:t>sor o interventor del contrato.</w:t>
            </w:r>
          </w:p>
          <w:p w:rsidR="00531B93" w:rsidRPr="00D113A5" w:rsidRDefault="00531B93"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6.       Debe estar amparado por una garantía de buen manejo y correcta inversión.  </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bCs w:val="0"/>
                <w:color w:val="000000" w:themeColor="accent1"/>
                <w:sz w:val="24"/>
                <w:szCs w:val="24"/>
              </w:rPr>
            </w:pPr>
            <w:r w:rsidRPr="00D113A5">
              <w:rPr>
                <w:rFonts w:ascii="Arial" w:eastAsia="Batang" w:hAnsi="Arial" w:cs="Arial"/>
                <w:bCs w:val="0"/>
                <w:color w:val="000000" w:themeColor="accent1"/>
                <w:sz w:val="24"/>
                <w:szCs w:val="24"/>
              </w:rPr>
              <w:t>BIENES NACIONALES:</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Son los bienes definidos como nacionales en el Registro de Productores de Bienes Nacionales, de conformidad con el Decreto número 2680 de 2009 o las normas que lo modifiquen, aclaren, adicionen o sustituyan.</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BIENES Y SERVICIOS DE CARACTERÍSTICAS TÉCNICAS UNIFORMES:</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Son bienes y servicios que poseen las mismas especificaciones técnicas, con independencia de su diseño o de sus características descriptivas, que comparten patrones de desempeño y calidad definidos, además de ser ofrecidos masivamente en el mercado. </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Se entiende por diseño o por características descriptivas: Los aspectos distintivos que determinan la apariencia del bien o que </w:t>
            </w:r>
            <w:r w:rsidRPr="00D113A5">
              <w:rPr>
                <w:rFonts w:ascii="Arial" w:hAnsi="Arial" w:cs="Arial"/>
                <w:color w:val="000000" w:themeColor="accent1"/>
                <w:sz w:val="24"/>
                <w:szCs w:val="24"/>
              </w:rPr>
              <w:lastRenderedPageBreak/>
              <w:t>resultan accidentales a la prestación del servicio, pero que no inciden en la capacidad del bien o servicio para satisfacer las necesidades del MHCP.</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Por bienes y servicios de común utilización entiéndanse aquellos requeridos por el MHCP y ofrecidos en el mercado, en condiciones equivalentes para quien los solicite en términos de prestaciones mínimas y suficientes para la satisfacción de las necesidades.</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bCs w:val="0"/>
                <w:color w:val="000000" w:themeColor="accent1"/>
                <w:sz w:val="24"/>
                <w:szCs w:val="24"/>
              </w:rPr>
            </w:pPr>
            <w:r w:rsidRPr="00D113A5">
              <w:rPr>
                <w:rFonts w:ascii="Arial" w:eastAsia="Batang" w:hAnsi="Arial" w:cs="Arial"/>
                <w:bCs w:val="0"/>
                <w:color w:val="000000" w:themeColor="accent1"/>
                <w:sz w:val="24"/>
                <w:szCs w:val="24"/>
              </w:rPr>
              <w:lastRenderedPageBreak/>
              <w:t xml:space="preserve">CAPACIDAD RESIDUAL O </w:t>
            </w:r>
            <w:r w:rsidRPr="002D7AFA">
              <w:rPr>
                <w:rFonts w:ascii="Arial" w:eastAsia="Batang" w:hAnsi="Arial" w:cs="Arial"/>
                <w:bCs w:val="0"/>
                <w:color w:val="000000" w:themeColor="accent1"/>
                <w:sz w:val="24"/>
                <w:szCs w:val="24"/>
              </w:rPr>
              <w:t>K</w:t>
            </w:r>
          </w:p>
          <w:p w:rsidR="004A1560" w:rsidRPr="00D113A5" w:rsidRDefault="004A1560" w:rsidP="00056D34">
            <w:pPr>
              <w:widowControl w:val="0"/>
              <w:autoSpaceDE w:val="0"/>
              <w:autoSpaceDN w:val="0"/>
              <w:adjustRightInd w:val="0"/>
              <w:jc w:val="both"/>
              <w:rPr>
                <w:rFonts w:ascii="Arial" w:eastAsia="Batang" w:hAnsi="Arial" w:cs="Arial"/>
                <w:bCs w:val="0"/>
                <w:color w:val="000000" w:themeColor="accent1"/>
                <w:sz w:val="24"/>
                <w:szCs w:val="24"/>
              </w:rPr>
            </w:pPr>
            <w:r w:rsidRPr="00D113A5">
              <w:rPr>
                <w:rFonts w:ascii="Arial" w:eastAsia="Batang" w:hAnsi="Arial" w:cs="Arial"/>
                <w:bCs w:val="0"/>
                <w:color w:val="000000" w:themeColor="accent1"/>
                <w:sz w:val="24"/>
                <w:szCs w:val="24"/>
              </w:rPr>
              <w:t>DE CONTRATACIÓN:</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la aptitud de un oferente para cumplir oportuna y cabalmente con el objeto de un contrato de obra, sin que sus otros compromisos contractuales afecten su habilidad de cumplir con el contrato que está en proceso de selección.</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CLASIFICADOR DE BIENES Y</w:t>
            </w:r>
          </w:p>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SERVICIOS:</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el sistema de codificación de las Naciones Unidas para estandarizar productos y servicios, conocido por las siglas UNSPSC.</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COMITÉ EVALUADOR:</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el conjunto de personas designadas o contratadas por el competente contractual para verificar el cumplimiento de las condiciones habilitantes de los proponentes, evaluar y ponderar las ofertas técnica y económica y  recomendar con fundamento en su análisis juicioso cuál es la oferta más favorable para el MHCP de acuerdo con lo establecido en el pliego de condiciones. </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COMPETENTE CONTRACTUAL:</w:t>
            </w:r>
          </w:p>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Servidor público a quien la ley y/o reglamento le faculta para obligarse a nombre del MHCP. Esta competencia puede ser delegada en el nivel directivo o asesor.</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CONCURSO DE MÉRITOS:</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el mecanismo previsto para la selección de consultores. Según la definición legal, son contratos de consultoría los que celebren las entidades estatales </w:t>
            </w:r>
            <w:proofErr w:type="gramStart"/>
            <w:r w:rsidRPr="00D113A5">
              <w:rPr>
                <w:rFonts w:ascii="Arial" w:hAnsi="Arial" w:cs="Arial"/>
                <w:color w:val="000000" w:themeColor="accent1"/>
                <w:sz w:val="24"/>
                <w:szCs w:val="24"/>
              </w:rPr>
              <w:t>referidos</w:t>
            </w:r>
            <w:proofErr w:type="gramEnd"/>
            <w:r w:rsidRPr="00D113A5">
              <w:rPr>
                <w:rFonts w:ascii="Arial" w:hAnsi="Arial" w:cs="Arial"/>
                <w:color w:val="000000" w:themeColor="accent1"/>
                <w:sz w:val="24"/>
                <w:szCs w:val="24"/>
              </w:rPr>
              <w:t xml:space="preserve"> a los estudios necesarios para la ejecución de proyectos de inversión, estudios de diagnóstico, pre factibilidad o factibilidad para programas o proyectos específicos, así como a las asesorías técnicas de coordinación, control y supervisión.</w:t>
            </w:r>
          </w:p>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Son también contratos de consultoría los que tienen por objeto la interventoría, asesoría, gerencia de obra o de proyectos, dirección, programación y la ejecución de diseños, planos, anteproyectos y proyectos.</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CONTRATO ESTATAL:</w:t>
            </w:r>
          </w:p>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Son contratos estatales todos los actos jurídicos generadores de obligaciones </w:t>
            </w:r>
            <w:r w:rsidR="00D2501E" w:rsidRPr="00D113A5">
              <w:rPr>
                <w:rFonts w:ascii="Arial" w:hAnsi="Arial" w:cs="Arial"/>
                <w:color w:val="000000" w:themeColor="accent1"/>
                <w:sz w:val="24"/>
                <w:szCs w:val="24"/>
              </w:rPr>
              <w:t xml:space="preserve">y derechos </w:t>
            </w:r>
            <w:r w:rsidRPr="00D113A5">
              <w:rPr>
                <w:rFonts w:ascii="Arial" w:hAnsi="Arial" w:cs="Arial"/>
                <w:color w:val="000000" w:themeColor="accent1"/>
                <w:sz w:val="24"/>
                <w:szCs w:val="24"/>
              </w:rPr>
              <w:t>que celebren las entidades a que se refiere el Estatuto General de Contratación, previstos en el derecho privado o en disposiciones especiales, o derivados del ejercicio de la autonomía de la voluntad.</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DEPENDENCIA:</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Corresponde  a  la  Dirección,  Subdirección,  Oficina,  Grupo,  área  o  cualquier    otra denominación que identifique la unidad que requiere la adquisición del bien o servicio.</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lastRenderedPageBreak/>
              <w:t>ESTUDIOS PREVIOS:</w:t>
            </w:r>
          </w:p>
        </w:tc>
        <w:tc>
          <w:tcPr>
            <w:tcW w:w="7087" w:type="dxa"/>
          </w:tcPr>
          <w:p w:rsidR="005337F7" w:rsidRPr="00D113A5" w:rsidRDefault="005337F7"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Los estudios y documentos previos son el soporte para elaborar el proyecto de pliegos, los pliegos de condiciones, y el contrato.</w:t>
            </w:r>
          </w:p>
          <w:p w:rsidR="005337F7" w:rsidRPr="00D113A5" w:rsidRDefault="005337F7"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Los estudios previos contienen los elementos esenciales (objeto, plazo, obligaciones, riesgos, presupuesto</w:t>
            </w:r>
            <w:r w:rsidR="00EC2113" w:rsidRPr="00D113A5">
              <w:rPr>
                <w:rFonts w:ascii="Arial" w:hAnsi="Arial" w:cs="Arial"/>
                <w:color w:val="000000" w:themeColor="accent1"/>
                <w:sz w:val="24"/>
                <w:szCs w:val="24"/>
              </w:rPr>
              <w:t>, entre otros</w:t>
            </w:r>
            <w:r w:rsidRPr="00D113A5">
              <w:rPr>
                <w:rFonts w:ascii="Arial" w:hAnsi="Arial" w:cs="Arial"/>
                <w:color w:val="000000" w:themeColor="accent1"/>
                <w:sz w:val="24"/>
                <w:szCs w:val="24"/>
              </w:rPr>
              <w:t>) que deben regir la selección del contratista y la ejecución del contrato, con el fin de satisfacer las necesidad</w:t>
            </w:r>
            <w:r w:rsidR="00EC2113" w:rsidRPr="00D113A5">
              <w:rPr>
                <w:rFonts w:ascii="Arial" w:hAnsi="Arial" w:cs="Arial"/>
                <w:color w:val="000000" w:themeColor="accent1"/>
                <w:sz w:val="24"/>
                <w:szCs w:val="24"/>
              </w:rPr>
              <w:t>es</w:t>
            </w:r>
            <w:r w:rsidRPr="00D113A5">
              <w:rPr>
                <w:rFonts w:ascii="Arial" w:hAnsi="Arial" w:cs="Arial"/>
                <w:color w:val="000000" w:themeColor="accent1"/>
                <w:sz w:val="24"/>
                <w:szCs w:val="24"/>
              </w:rPr>
              <w:t xml:space="preserve"> de acuerdo con los fines instituciones del MHCP.</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EXPERIENCIA:</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Se entiende por experiencia los conocimientos, las habilidades y las destrezas adquiridas o desarrolladas durante el ejercicio de una profesión, arte u oficio. La experiencia se clasifica en profesional, técnica, tecnológica, relacionada, laboral, docente, acreditada</w:t>
            </w:r>
            <w:r w:rsidR="00EC2113" w:rsidRPr="00D113A5">
              <w:rPr>
                <w:rFonts w:ascii="Arial" w:hAnsi="Arial" w:cs="Arial"/>
                <w:color w:val="000000" w:themeColor="accent1"/>
                <w:sz w:val="24"/>
                <w:szCs w:val="24"/>
              </w:rPr>
              <w:t>, específica</w:t>
            </w:r>
            <w:r w:rsidR="00923E47" w:rsidRPr="00D113A5">
              <w:rPr>
                <w:rFonts w:ascii="Arial" w:hAnsi="Arial" w:cs="Arial"/>
                <w:color w:val="000000" w:themeColor="accent1"/>
                <w:sz w:val="24"/>
                <w:szCs w:val="24"/>
              </w:rPr>
              <w:t>.</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EXPERIENCIA RELACIONADA:</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la adquirida en el ejercicio de empleos o actividades que tengan funciones similares a las del contrato a celebrar.</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GESTORES DE PLANEACIÓN:</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el conjunto de personas designadas o contratadas por el Director, Subdirector  o Jefe de Dependencia,  para desarrollar la etapa de planeación</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bCs w:val="0"/>
                <w:color w:val="000000" w:themeColor="accent1"/>
                <w:sz w:val="24"/>
                <w:szCs w:val="24"/>
              </w:rPr>
            </w:pPr>
            <w:r w:rsidRPr="00D113A5">
              <w:rPr>
                <w:rFonts w:ascii="Arial" w:eastAsia="Batang" w:hAnsi="Arial" w:cs="Arial"/>
                <w:bCs w:val="0"/>
                <w:color w:val="000000" w:themeColor="accent1"/>
                <w:sz w:val="24"/>
                <w:szCs w:val="24"/>
              </w:rPr>
              <w:t>GRANDES SUPERFICIES:</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Son los establecimientos de comercio que venden bienes de </w:t>
            </w:r>
            <w:r w:rsidR="00EC2113" w:rsidRPr="00D113A5">
              <w:rPr>
                <w:rFonts w:ascii="Arial" w:hAnsi="Arial" w:cs="Arial"/>
                <w:color w:val="000000" w:themeColor="accent1"/>
                <w:sz w:val="24"/>
                <w:szCs w:val="24"/>
              </w:rPr>
              <w:t xml:space="preserve">Consumo </w:t>
            </w:r>
            <w:r w:rsidRPr="00D113A5">
              <w:rPr>
                <w:rFonts w:ascii="Arial" w:hAnsi="Arial" w:cs="Arial"/>
                <w:color w:val="000000" w:themeColor="accent1"/>
                <w:sz w:val="24"/>
                <w:szCs w:val="24"/>
              </w:rPr>
              <w:t>masivo al detal y tienen las condiciones financieras definidas por la Superintendencia de Industria y Comercio.</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GRUPO DE CONTRATACIÓN DIRECTA:</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el conjunto de personas encargadas de brindar asesoría y realizar los contratos que deben adelantarse bajo la modalidad de contratación directa de conformidad con las normas que rigen la materia.  </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GRUPO DE LICITACIONES Y PROCESOS ESPECIALES:</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el conjunto de personas encargadas de brindar asesoría y adelantar los procesos bajo las modalidades de Licitación Pública, Concurso de Méritos, Selección Abreviada y Mínima Cuantía</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INTERVENTOR:</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la persona contratada para realizar el seguimiento técnico</w:t>
            </w:r>
            <w:r w:rsidR="008E6259" w:rsidRPr="00D113A5">
              <w:rPr>
                <w:rFonts w:ascii="Arial" w:hAnsi="Arial" w:cs="Arial"/>
                <w:color w:val="000000" w:themeColor="accent1"/>
                <w:sz w:val="24"/>
                <w:szCs w:val="24"/>
              </w:rPr>
              <w:t xml:space="preserve">, administrativo y financiero según el caso, </w:t>
            </w:r>
            <w:r w:rsidRPr="00D113A5">
              <w:rPr>
                <w:rFonts w:ascii="Arial" w:hAnsi="Arial" w:cs="Arial"/>
                <w:color w:val="000000" w:themeColor="accent1"/>
                <w:sz w:val="24"/>
                <w:szCs w:val="24"/>
              </w:rPr>
              <w:t>sobre el cumplimiento del contrato, cuando el seguimiento del contrato suponga conocimiento especializado en la materia, o cuando la complejidad o la extensión del mismo lo justifiquen.</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JUNTA DE ADQUISICIONES:</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un cuerpo colegiado, cuya función es la de recomendar al  competente contractual en la toma de decisiones que se deriven del proceso de licitación o concurso de mérito</w:t>
            </w:r>
            <w:r w:rsidR="00577D71" w:rsidRPr="00D113A5">
              <w:rPr>
                <w:rFonts w:ascii="Arial" w:hAnsi="Arial" w:cs="Arial"/>
                <w:color w:val="000000" w:themeColor="accent1"/>
                <w:sz w:val="24"/>
                <w:szCs w:val="24"/>
              </w:rPr>
              <w:t>s,</w:t>
            </w:r>
            <w:r w:rsidRPr="00D113A5">
              <w:rPr>
                <w:rFonts w:ascii="Arial" w:hAnsi="Arial" w:cs="Arial"/>
                <w:color w:val="000000" w:themeColor="accent1"/>
                <w:sz w:val="24"/>
                <w:szCs w:val="24"/>
              </w:rPr>
              <w:t xml:space="preserve"> de acuerdo con el acto administrativo que lo regule.</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LICITACIÓN PÚBLICA:</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una modalidad de selección de contratistas en la cual priman como factores de selección la calidad y el precio que se aplica cuando el presupuesto supera la menor cuantía y el objeto a contratar no </w:t>
            </w:r>
            <w:r w:rsidR="00EC2113" w:rsidRPr="00D113A5">
              <w:rPr>
                <w:rFonts w:ascii="Arial" w:hAnsi="Arial" w:cs="Arial"/>
                <w:color w:val="000000" w:themeColor="accent1"/>
                <w:sz w:val="24"/>
                <w:szCs w:val="24"/>
              </w:rPr>
              <w:t xml:space="preserve">corresponda </w:t>
            </w:r>
            <w:r w:rsidRPr="00D113A5">
              <w:rPr>
                <w:rFonts w:ascii="Arial" w:hAnsi="Arial" w:cs="Arial"/>
                <w:color w:val="000000" w:themeColor="accent1"/>
                <w:sz w:val="24"/>
                <w:szCs w:val="24"/>
              </w:rPr>
              <w:t>a bienes o servicios de características técnicas uniformes.</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lastRenderedPageBreak/>
              <w:t>MENOR CUANTÍA:</w:t>
            </w:r>
          </w:p>
        </w:tc>
        <w:tc>
          <w:tcPr>
            <w:tcW w:w="7087" w:type="dxa"/>
          </w:tcPr>
          <w:p w:rsidR="004A1560" w:rsidRPr="00D113A5" w:rsidRDefault="007E7E8E"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una forma de seleccionar al contratista cuando el </w:t>
            </w:r>
            <w:r w:rsidR="000937A8" w:rsidRPr="00D113A5">
              <w:rPr>
                <w:rFonts w:ascii="Arial" w:hAnsi="Arial" w:cs="Arial"/>
                <w:color w:val="000000" w:themeColor="accent1"/>
                <w:sz w:val="24"/>
                <w:szCs w:val="24"/>
              </w:rPr>
              <w:t>valor</w:t>
            </w:r>
            <w:r w:rsidRPr="00D113A5">
              <w:rPr>
                <w:rFonts w:ascii="Arial" w:hAnsi="Arial" w:cs="Arial"/>
                <w:color w:val="000000" w:themeColor="accent1"/>
                <w:sz w:val="24"/>
                <w:szCs w:val="24"/>
              </w:rPr>
              <w:t xml:space="preserve"> del contrato no supera la menor </w:t>
            </w:r>
            <w:r w:rsidR="000937A8" w:rsidRPr="00D113A5">
              <w:rPr>
                <w:rFonts w:ascii="Arial" w:hAnsi="Arial" w:cs="Arial"/>
                <w:color w:val="000000" w:themeColor="accent1"/>
                <w:sz w:val="24"/>
                <w:szCs w:val="24"/>
              </w:rPr>
              <w:t>cuantía</w:t>
            </w:r>
            <w:r w:rsidRPr="00D113A5">
              <w:rPr>
                <w:rFonts w:ascii="Arial" w:hAnsi="Arial" w:cs="Arial"/>
                <w:color w:val="000000" w:themeColor="accent1"/>
                <w:sz w:val="24"/>
                <w:szCs w:val="24"/>
              </w:rPr>
              <w:t xml:space="preserve"> que corre</w:t>
            </w:r>
            <w:r w:rsidR="004A1560" w:rsidRPr="00D113A5">
              <w:rPr>
                <w:rFonts w:ascii="Arial" w:hAnsi="Arial" w:cs="Arial"/>
                <w:color w:val="000000" w:themeColor="accent1"/>
                <w:sz w:val="24"/>
                <w:szCs w:val="24"/>
              </w:rPr>
              <w:t xml:space="preserve">sponde al valor determinado en salarios mínimos mensuales vigentes para el MHCP, teniendo en cuenta el presupuesto anual asignado para el funcionamiento y la inversión. </w:t>
            </w:r>
            <w:r w:rsidR="000937A8" w:rsidRPr="00D113A5">
              <w:rPr>
                <w:rFonts w:ascii="Arial" w:hAnsi="Arial" w:cs="Arial"/>
                <w:color w:val="000000" w:themeColor="accent1"/>
                <w:sz w:val="24"/>
                <w:szCs w:val="24"/>
              </w:rPr>
              <w:t xml:space="preserve">Igualmente para la adquisición de Bienes y Servicios de </w:t>
            </w:r>
            <w:r w:rsidR="005C0F2D" w:rsidRPr="00D113A5">
              <w:rPr>
                <w:rFonts w:ascii="Arial" w:hAnsi="Arial" w:cs="Arial"/>
                <w:color w:val="000000" w:themeColor="accent1"/>
                <w:sz w:val="24"/>
                <w:szCs w:val="24"/>
              </w:rPr>
              <w:t>Características</w:t>
            </w:r>
            <w:r w:rsidR="000937A8" w:rsidRPr="00D113A5">
              <w:rPr>
                <w:rFonts w:ascii="Arial" w:hAnsi="Arial" w:cs="Arial"/>
                <w:color w:val="000000" w:themeColor="accent1"/>
                <w:sz w:val="24"/>
                <w:szCs w:val="24"/>
              </w:rPr>
              <w:t xml:space="preserve"> </w:t>
            </w:r>
            <w:r w:rsidR="005C0F2D" w:rsidRPr="00D113A5">
              <w:rPr>
                <w:rFonts w:ascii="Arial" w:hAnsi="Arial" w:cs="Arial"/>
                <w:color w:val="000000" w:themeColor="accent1"/>
                <w:sz w:val="24"/>
                <w:szCs w:val="24"/>
              </w:rPr>
              <w:t>Técnicas</w:t>
            </w:r>
            <w:r w:rsidR="000937A8" w:rsidRPr="00D113A5">
              <w:rPr>
                <w:rFonts w:ascii="Arial" w:hAnsi="Arial" w:cs="Arial"/>
                <w:color w:val="000000" w:themeColor="accent1"/>
                <w:sz w:val="24"/>
                <w:szCs w:val="24"/>
              </w:rPr>
              <w:t xml:space="preserve"> y uniformes por la modalidad de subasta, compra en bolsa y acuerdo marco de precios. </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MÍNIMA CUANTÍA:</w:t>
            </w:r>
          </w:p>
        </w:tc>
        <w:tc>
          <w:tcPr>
            <w:tcW w:w="7087" w:type="dxa"/>
          </w:tcPr>
          <w:p w:rsidR="004A1560" w:rsidRPr="00D113A5" w:rsidRDefault="000937A8"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una modalidad de selección que se utiliza cuando el valor del contrato es igual o inferior </w:t>
            </w:r>
            <w:r w:rsidR="00BA2B1C" w:rsidRPr="00D113A5">
              <w:rPr>
                <w:rFonts w:ascii="Arial" w:hAnsi="Arial" w:cs="Arial"/>
                <w:color w:val="000000" w:themeColor="accent1"/>
                <w:sz w:val="24"/>
                <w:szCs w:val="24"/>
              </w:rPr>
              <w:t xml:space="preserve">al </w:t>
            </w:r>
            <w:r w:rsidR="004A1560" w:rsidRPr="00D113A5">
              <w:rPr>
                <w:rFonts w:ascii="Arial" w:hAnsi="Arial" w:cs="Arial"/>
                <w:color w:val="000000" w:themeColor="accent1"/>
                <w:sz w:val="24"/>
                <w:szCs w:val="24"/>
              </w:rPr>
              <w:t>10% de la menor cuantía.</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MIPYMES:</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Micro, pequeñas o medianas empresas.</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ORDENADOR DEL GASTO:</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Servidor público que por virtud de la ley, el reglamento o expresa delegación, tiene la facultad de disponer el gasto.</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PAGO ANTICIPADO:</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un pago parcial previo a la ejecución del contrato, realizado por el contratante al contratista, que tiene las siguientes características: </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w:t>
            </w:r>
            <w:r w:rsidRPr="00D113A5">
              <w:rPr>
                <w:rFonts w:ascii="Arial" w:hAnsi="Arial" w:cs="Arial"/>
                <w:color w:val="000000" w:themeColor="accent1"/>
                <w:sz w:val="24"/>
                <w:szCs w:val="24"/>
              </w:rPr>
              <w:tab/>
              <w:t>Retribuye en forma anticipada parte del valor del contrato.</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w:t>
            </w:r>
            <w:r w:rsidRPr="00D113A5">
              <w:rPr>
                <w:rFonts w:ascii="Arial" w:hAnsi="Arial" w:cs="Arial"/>
                <w:color w:val="000000" w:themeColor="accent1"/>
                <w:sz w:val="24"/>
                <w:szCs w:val="24"/>
              </w:rPr>
              <w:tab/>
              <w:t xml:space="preserve">El dinero es de propiedad del contratista y lo puede destinar libremente. No se exige plan de inversión al contratista. </w:t>
            </w:r>
          </w:p>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w:t>
            </w:r>
            <w:r w:rsidRPr="00D113A5">
              <w:rPr>
                <w:rFonts w:ascii="Arial" w:hAnsi="Arial" w:cs="Arial"/>
                <w:color w:val="000000" w:themeColor="accent1"/>
                <w:sz w:val="24"/>
                <w:szCs w:val="24"/>
              </w:rPr>
              <w:tab/>
              <w:t>Al entregarse constituye extinción parcial de la obligación de pago a cargo de la entidad contratante.</w:t>
            </w:r>
          </w:p>
          <w:p w:rsidR="00C432F8" w:rsidRPr="00D113A5" w:rsidRDefault="00C432F8" w:rsidP="00056D34">
            <w:pPr>
              <w:pStyle w:val="Prrafodelista"/>
              <w:widowControl w:val="0"/>
              <w:numPr>
                <w:ilvl w:val="0"/>
                <w:numId w:val="25"/>
              </w:numPr>
              <w:autoSpaceDE w:val="0"/>
              <w:autoSpaceDN w:val="0"/>
              <w:adjustRightInd w:val="0"/>
              <w:ind w:left="0" w:firstLine="0"/>
              <w:jc w:val="both"/>
              <w:cnfStyle w:val="000000010000" w:firstRow="0" w:lastRow="0" w:firstColumn="0" w:lastColumn="0" w:oddVBand="0" w:evenVBand="0" w:oddHBand="0" w:evenHBand="1" w:firstRowFirstColumn="0" w:firstRowLastColumn="0" w:lastRowFirstColumn="0" w:lastRowLastColumn="0"/>
              <w:rPr>
                <w:rFonts w:ascii="Arial" w:eastAsia="Batang" w:hAnsi="Arial" w:cs="Arial"/>
                <w:color w:val="000000" w:themeColor="accent1"/>
              </w:rPr>
            </w:pPr>
            <w:r w:rsidRPr="00D113A5">
              <w:rPr>
                <w:rFonts w:ascii="Arial" w:eastAsia="Batang" w:hAnsi="Arial" w:cs="Arial"/>
                <w:color w:val="000000" w:themeColor="accent1"/>
              </w:rPr>
              <w:t>Debe estar garantizado con arreglo a la ley.</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PLAZO DE EJECUCIÓN:</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Corresponde al término otorgado al contratista para cumplir con todas las obligaciones derivadas del contrato celebrado con el MHCP.</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PROPONENTES:</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Son las personas naturales o jurídicas, uniones temporales o consorcios o cualquier otra forma jurídica aceptada por la norma, que presentan oferta en las diferentes modalidades de selección.</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RUP:</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Registro a cargo de las Cámaras de Comercio del país, donde reposa toda la información relacionada con los comerciantes, personas naturales </w:t>
            </w:r>
            <w:r w:rsidR="00BC28B1" w:rsidRPr="00D113A5">
              <w:rPr>
                <w:rFonts w:ascii="Arial" w:hAnsi="Arial" w:cs="Arial"/>
                <w:color w:val="000000" w:themeColor="accent1"/>
                <w:sz w:val="24"/>
                <w:szCs w:val="24"/>
              </w:rPr>
              <w:t xml:space="preserve">(profesiones liberales) </w:t>
            </w:r>
            <w:r w:rsidRPr="00D113A5">
              <w:rPr>
                <w:rFonts w:ascii="Arial" w:hAnsi="Arial" w:cs="Arial"/>
                <w:color w:val="000000" w:themeColor="accent1"/>
                <w:sz w:val="24"/>
                <w:szCs w:val="24"/>
              </w:rPr>
              <w:t>o jurídicas y sociedades que se encuentran domiciliadas en su jurisdicción territorial. Permite la verificación del cumplimiento de los requisitos habilitantes exigidos en los procesos de selección de contratistas.</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SECOP:</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Es el instrumento creado con el fin de apoyar  la gestión contractual de las entidades estatales, permite la interacción de las entidades contratantes, los contratistas, la comunidad y los  órganos  de  control  a  través  de  la  articulación  de  los  servicios  electrónicos ofrecidos por el Sistema de Información para la Vigilancia de la Contratación Estatal y los sistemas de </w:t>
            </w:r>
            <w:r w:rsidRPr="00D113A5">
              <w:rPr>
                <w:rFonts w:ascii="Arial" w:hAnsi="Arial" w:cs="Arial"/>
                <w:color w:val="000000" w:themeColor="accent1"/>
                <w:sz w:val="24"/>
                <w:szCs w:val="24"/>
              </w:rPr>
              <w:lastRenderedPageBreak/>
              <w:t>información relacionados con la contratación pública que se encuentren a cargo del Gobierno Nacional.</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lastRenderedPageBreak/>
              <w:t>SUBASTA INVERSA:</w:t>
            </w:r>
          </w:p>
        </w:tc>
        <w:tc>
          <w:tcPr>
            <w:tcW w:w="7087" w:type="dxa"/>
          </w:tcPr>
          <w:p w:rsidR="004A1560" w:rsidRPr="00D113A5"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una puja dinámica efectuada presencial o  electrónicamente, mediante la reducción sucesiva de precios durante un tiempo determinado, de conformidad con las reglas previstas en la norma y los respectivos pliegos de condiciones.</w:t>
            </w:r>
          </w:p>
        </w:tc>
      </w:tr>
      <w:tr w:rsidR="004A1560" w:rsidRPr="00D113A5" w:rsidTr="002D7AF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SUPERVISOR:</w:t>
            </w:r>
          </w:p>
        </w:tc>
        <w:tc>
          <w:tcPr>
            <w:tcW w:w="7087" w:type="dxa"/>
          </w:tcPr>
          <w:p w:rsidR="004A1560" w:rsidRPr="00D113A5" w:rsidRDefault="004A1560" w:rsidP="00056D3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la persona designada o contratada para el seguimiento técnico, administrativo, financiero, contable, y jurídico que sobre el cumplimiento del objeto del contrato, es ejercida por la misma entidad estatal cuando no requieren conocimientos especializados. Para la supervisión, la Entidad estatal podrá contratar personal de apoyo, a través de los contratos de prestación de servicios que sean requeridos.</w:t>
            </w:r>
          </w:p>
        </w:tc>
      </w:tr>
      <w:tr w:rsidR="004A1560" w:rsidRPr="00D113A5" w:rsidTr="002D7AF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02" w:type="dxa"/>
          </w:tcPr>
          <w:p w:rsidR="004A1560" w:rsidRPr="00D113A5" w:rsidRDefault="004A1560" w:rsidP="00056D34">
            <w:pPr>
              <w:widowControl w:val="0"/>
              <w:autoSpaceDE w:val="0"/>
              <w:autoSpaceDN w:val="0"/>
              <w:adjustRightInd w:val="0"/>
              <w:jc w:val="both"/>
              <w:rPr>
                <w:rFonts w:ascii="Arial" w:eastAsia="Batang" w:hAnsi="Arial" w:cs="Arial"/>
                <w:color w:val="000000" w:themeColor="accent1"/>
                <w:sz w:val="24"/>
                <w:szCs w:val="24"/>
              </w:rPr>
            </w:pPr>
            <w:r w:rsidRPr="00D113A5">
              <w:rPr>
                <w:rFonts w:ascii="Arial" w:eastAsia="Batang" w:hAnsi="Arial" w:cs="Arial"/>
                <w:color w:val="000000" w:themeColor="accent1"/>
                <w:sz w:val="24"/>
                <w:szCs w:val="24"/>
              </w:rPr>
              <w:t>VIGENCIA FUTURA:</w:t>
            </w:r>
          </w:p>
        </w:tc>
        <w:tc>
          <w:tcPr>
            <w:tcW w:w="7087" w:type="dxa"/>
          </w:tcPr>
          <w:p w:rsidR="004A1560"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Es una autorización proveniente del Consejo Superior de Política Fiscal (</w:t>
            </w:r>
            <w:proofErr w:type="spellStart"/>
            <w:r w:rsidRPr="00D113A5">
              <w:rPr>
                <w:rFonts w:ascii="Arial" w:hAnsi="Arial" w:cs="Arial"/>
                <w:color w:val="000000" w:themeColor="accent1"/>
                <w:sz w:val="24"/>
                <w:szCs w:val="24"/>
              </w:rPr>
              <w:t>Confis</w:t>
            </w:r>
            <w:proofErr w:type="spellEnd"/>
            <w:r w:rsidRPr="00D113A5">
              <w:rPr>
                <w:rFonts w:ascii="Arial" w:hAnsi="Arial" w:cs="Arial"/>
                <w:color w:val="000000" w:themeColor="accent1"/>
                <w:sz w:val="24"/>
                <w:szCs w:val="24"/>
              </w:rPr>
              <w:t xml:space="preserve">) para la asunción de obligaciones que afecten presupuestos de vigencias fiscales futuras, es decir, autorizaciones sobre recursos fiscales dentro de presupuestos futuros para realizar un determinado gasto. Existen dos tipos de vigencias futuras: Ordinarias, cuya ejecución se inicia con el presupuesto de la vigencia en curso, y Excepcionales, cuyas obligaciones afectan el presupuesto de vigencias fiscales futuras y no cuentan con una apropiación en el presupuesto de la vigencia en que se concede la autorización, conforme con lo establecido en la  Ley 819 de 2003.  </w:t>
            </w:r>
          </w:p>
          <w:p w:rsidR="00C62EB6" w:rsidRPr="00D113A5" w:rsidRDefault="00C62EB6"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p>
          <w:p w:rsidR="004A1560" w:rsidRDefault="004A1560"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No obstante lo anterior de conformidad con el acto legislativo No 05 de 2011 los recursos del Sistema General de Regalías no harán parte del Presupuesto General de la Nación, ni del Sistema General de Participaciones. </w:t>
            </w:r>
          </w:p>
          <w:p w:rsidR="00C62EB6" w:rsidRPr="00D113A5" w:rsidRDefault="00C62EB6" w:rsidP="00056D3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p>
          <w:p w:rsidR="004A1560" w:rsidRDefault="004A1560"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shd w:val="clear" w:color="auto" w:fill="FFFFFF"/>
              </w:rPr>
            </w:pPr>
            <w:r w:rsidRPr="00D113A5">
              <w:rPr>
                <w:rFonts w:ascii="Arial" w:hAnsi="Arial" w:cs="Arial"/>
                <w:color w:val="000000" w:themeColor="accent1"/>
                <w:sz w:val="24"/>
                <w:szCs w:val="24"/>
              </w:rPr>
              <w:t>El Sistema General de Regalías tendrá su propio sistema presupuestal que se regirá por la</w:t>
            </w:r>
            <w:r w:rsidR="00224582" w:rsidRPr="00D113A5">
              <w:rPr>
                <w:rFonts w:ascii="Arial" w:hAnsi="Arial" w:cs="Arial"/>
                <w:color w:val="000000" w:themeColor="accent1"/>
                <w:sz w:val="24"/>
                <w:szCs w:val="24"/>
              </w:rPr>
              <w:t>s  normas</w:t>
            </w:r>
            <w:r w:rsidRPr="00D113A5">
              <w:rPr>
                <w:rFonts w:ascii="Arial" w:hAnsi="Arial" w:cs="Arial"/>
                <w:color w:val="000000" w:themeColor="accent1"/>
                <w:sz w:val="24"/>
                <w:szCs w:val="24"/>
              </w:rPr>
              <w:t xml:space="preserve"> contenidas en la Ley 1530 de 2011 o norma que la modifique. </w:t>
            </w:r>
            <w:r w:rsidR="00224582" w:rsidRPr="00D113A5">
              <w:rPr>
                <w:rFonts w:ascii="Arial" w:hAnsi="Arial" w:cs="Arial"/>
                <w:color w:val="000000" w:themeColor="accent1"/>
                <w:sz w:val="24"/>
                <w:szCs w:val="24"/>
              </w:rPr>
              <w:t xml:space="preserve">Los componentes del Sistema Presupuestal del Sistema General de Regalías deben propender porque este opere con un horizonte de mediano plazo, en el cual se puedan identificar los ingresos del mismo y se definan presupuestos que abarquen una </w:t>
            </w:r>
            <w:proofErr w:type="spellStart"/>
            <w:r w:rsidR="00224582" w:rsidRPr="00D113A5">
              <w:rPr>
                <w:rFonts w:ascii="Arial" w:hAnsi="Arial" w:cs="Arial"/>
                <w:color w:val="000000" w:themeColor="accent1"/>
                <w:sz w:val="24"/>
                <w:szCs w:val="24"/>
              </w:rPr>
              <w:t>bianulidad</w:t>
            </w:r>
            <w:proofErr w:type="spellEnd"/>
            <w:r w:rsidR="00224582" w:rsidRPr="00D113A5">
              <w:rPr>
                <w:rFonts w:ascii="Arial" w:hAnsi="Arial" w:cs="Arial"/>
                <w:color w:val="000000" w:themeColor="accent1"/>
                <w:sz w:val="24"/>
                <w:szCs w:val="24"/>
              </w:rPr>
              <w:t>, la cual comienza el 1° de enero y termina el 31 de diciembre del año siguiente al de su inicio.</w:t>
            </w:r>
            <w:r w:rsidR="00224582" w:rsidRPr="00D113A5">
              <w:rPr>
                <w:rFonts w:ascii="Arial" w:hAnsi="Arial" w:cs="Arial"/>
                <w:color w:val="000000"/>
                <w:sz w:val="24"/>
                <w:szCs w:val="24"/>
                <w:shd w:val="clear" w:color="auto" w:fill="FFFFFF"/>
              </w:rPr>
              <w:t xml:space="preserve"> </w:t>
            </w:r>
          </w:p>
          <w:p w:rsidR="00C62EB6" w:rsidRPr="00D113A5" w:rsidRDefault="00C62EB6"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shd w:val="clear" w:color="auto" w:fill="FFFFFF"/>
              </w:rPr>
            </w:pPr>
          </w:p>
          <w:p w:rsidR="00224582" w:rsidRPr="00D113A5" w:rsidRDefault="00224582"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D113A5">
              <w:rPr>
                <w:rFonts w:ascii="Arial" w:hAnsi="Arial" w:cs="Arial"/>
                <w:color w:val="000000" w:themeColor="accent1"/>
                <w:sz w:val="24"/>
                <w:szCs w:val="24"/>
              </w:rPr>
              <w:t xml:space="preserve">Para los recursos diferentes a las asignaciones directas, la Dirección General del Presupuesto Público del MHCP podrá autorizar la asunción de compromisos que afecten presupuestos de posteriores </w:t>
            </w:r>
            <w:proofErr w:type="spellStart"/>
            <w:r w:rsidRPr="00D113A5">
              <w:rPr>
                <w:rFonts w:ascii="Arial" w:hAnsi="Arial" w:cs="Arial"/>
                <w:color w:val="000000" w:themeColor="accent1"/>
                <w:sz w:val="24"/>
                <w:szCs w:val="24"/>
              </w:rPr>
              <w:t>bianualidades</w:t>
            </w:r>
            <w:proofErr w:type="spellEnd"/>
            <w:r w:rsidRPr="00D113A5">
              <w:rPr>
                <w:rFonts w:ascii="Arial" w:hAnsi="Arial" w:cs="Arial"/>
                <w:color w:val="000000" w:themeColor="accent1"/>
                <w:sz w:val="24"/>
                <w:szCs w:val="24"/>
              </w:rPr>
              <w:t xml:space="preserve">, siempre y cuando las mismas </w:t>
            </w:r>
            <w:r w:rsidRPr="00D113A5">
              <w:rPr>
                <w:rFonts w:ascii="Arial" w:hAnsi="Arial" w:cs="Arial"/>
                <w:color w:val="000000" w:themeColor="accent1"/>
                <w:sz w:val="24"/>
                <w:szCs w:val="24"/>
              </w:rPr>
              <w:lastRenderedPageBreak/>
              <w:t xml:space="preserve">atiendan a las proyecciones de ingresos contenidas en el plan de recursos del Sistema General de Regalías previa aprobación del CONFIS. Las autorizaciones dichas no podrán expedirse para periodos superiores a cuatro </w:t>
            </w:r>
            <w:proofErr w:type="spellStart"/>
            <w:r w:rsidRPr="00D113A5">
              <w:rPr>
                <w:rFonts w:ascii="Arial" w:hAnsi="Arial" w:cs="Arial"/>
                <w:color w:val="000000" w:themeColor="accent1"/>
                <w:sz w:val="24"/>
                <w:szCs w:val="24"/>
              </w:rPr>
              <w:t>bianualidades</w:t>
            </w:r>
            <w:proofErr w:type="spellEnd"/>
            <w:r w:rsidRPr="00D113A5">
              <w:rPr>
                <w:rFonts w:ascii="Arial" w:hAnsi="Arial" w:cs="Arial"/>
                <w:color w:val="000000" w:themeColor="accent1"/>
                <w:sz w:val="24"/>
                <w:szCs w:val="24"/>
              </w:rPr>
              <w:t xml:space="preserve"> que deberá corresponder al plazo máximo de ejecución de los proyectos de inversión, ni exceder el 50% de las proyecciones anuales de ingresos del plan de recursos. La asunción de compromisos que prevea la provisión de bienes y servicios con afectación del Presupuesto del Sistema General de Regalías de posteriores </w:t>
            </w:r>
            <w:proofErr w:type="spellStart"/>
            <w:r w:rsidRPr="00D113A5">
              <w:rPr>
                <w:rFonts w:ascii="Arial" w:hAnsi="Arial" w:cs="Arial"/>
                <w:color w:val="000000" w:themeColor="accent1"/>
                <w:sz w:val="24"/>
                <w:szCs w:val="24"/>
              </w:rPr>
              <w:t>bianulidades</w:t>
            </w:r>
            <w:proofErr w:type="spellEnd"/>
            <w:r w:rsidR="00C63903">
              <w:rPr>
                <w:rFonts w:ascii="Arial" w:hAnsi="Arial" w:cs="Arial"/>
                <w:color w:val="000000" w:themeColor="accent1"/>
                <w:sz w:val="24"/>
                <w:szCs w:val="24"/>
              </w:rPr>
              <w:t>,</w:t>
            </w:r>
            <w:r w:rsidRPr="00D113A5">
              <w:rPr>
                <w:rFonts w:ascii="Arial" w:hAnsi="Arial" w:cs="Arial"/>
                <w:color w:val="000000" w:themeColor="accent1"/>
                <w:sz w:val="24"/>
                <w:szCs w:val="24"/>
              </w:rPr>
              <w:t xml:space="preserve"> deberán contar con la autorización de vigencias futuras para dar apertura al proceso de selección de contratistas</w:t>
            </w:r>
            <w:r w:rsidR="0000489E" w:rsidRPr="00D113A5">
              <w:rPr>
                <w:rFonts w:ascii="Arial" w:hAnsi="Arial" w:cs="Arial"/>
                <w:color w:val="000000" w:themeColor="accent1"/>
                <w:sz w:val="24"/>
                <w:szCs w:val="24"/>
              </w:rPr>
              <w:t>.</w:t>
            </w:r>
            <w:r w:rsidRPr="00D113A5">
              <w:rPr>
                <w:rFonts w:ascii="Arial" w:hAnsi="Arial" w:cs="Arial"/>
                <w:color w:val="000000" w:themeColor="accent1"/>
                <w:sz w:val="24"/>
                <w:szCs w:val="24"/>
              </w:rPr>
              <w:t xml:space="preserve"> </w:t>
            </w:r>
          </w:p>
        </w:tc>
      </w:tr>
    </w:tbl>
    <w:p w:rsidR="00F34428" w:rsidRDefault="00F34428" w:rsidP="00056D34">
      <w:pPr>
        <w:spacing w:after="0" w:line="240" w:lineRule="auto"/>
        <w:rPr>
          <w:rFonts w:ascii="Arial" w:eastAsia="Batang" w:hAnsi="Arial" w:cs="Arial"/>
          <w:b/>
          <w:color w:val="000000" w:themeColor="accent1"/>
          <w:sz w:val="24"/>
          <w:szCs w:val="24"/>
        </w:rPr>
      </w:pPr>
    </w:p>
    <w:p w:rsidR="004D3782" w:rsidRPr="00DE2B8D" w:rsidRDefault="004D3782" w:rsidP="00056D34">
      <w:pPr>
        <w:pStyle w:val="Ttulo2"/>
        <w:spacing w:before="0" w:line="240" w:lineRule="auto"/>
        <w:jc w:val="both"/>
        <w:rPr>
          <w:rFonts w:ascii="Arial" w:eastAsia="Batang" w:hAnsi="Arial" w:cs="Arial"/>
          <w:sz w:val="40"/>
          <w:szCs w:val="40"/>
        </w:rPr>
      </w:pPr>
      <w:bookmarkStart w:id="20" w:name="_Toc397597784"/>
      <w:bookmarkStart w:id="21" w:name="_Toc397605941"/>
      <w:bookmarkStart w:id="22" w:name="_Toc399349404"/>
      <w:r w:rsidRPr="00DE2B8D">
        <w:rPr>
          <w:rFonts w:ascii="Arial" w:eastAsia="Batang" w:hAnsi="Arial" w:cs="Arial"/>
          <w:sz w:val="40"/>
          <w:szCs w:val="40"/>
        </w:rPr>
        <w:t>1.5</w:t>
      </w:r>
      <w:r w:rsidR="00C62EB6" w:rsidRPr="00DE2B8D">
        <w:rPr>
          <w:rFonts w:ascii="Arial" w:eastAsia="Batang" w:hAnsi="Arial" w:cs="Arial"/>
          <w:sz w:val="40"/>
          <w:szCs w:val="40"/>
        </w:rPr>
        <w:t>.</w:t>
      </w:r>
      <w:r w:rsidRPr="00DE2B8D">
        <w:rPr>
          <w:rFonts w:ascii="Arial" w:eastAsia="Batang" w:hAnsi="Arial" w:cs="Arial"/>
          <w:sz w:val="40"/>
          <w:szCs w:val="40"/>
        </w:rPr>
        <w:t xml:space="preserve"> INHAB</w:t>
      </w:r>
      <w:r w:rsidR="00C870BC" w:rsidRPr="00DE2B8D">
        <w:rPr>
          <w:rFonts w:ascii="Arial" w:eastAsia="Batang" w:hAnsi="Arial" w:cs="Arial"/>
          <w:sz w:val="40"/>
          <w:szCs w:val="40"/>
        </w:rPr>
        <w:t xml:space="preserve">ILIDADES, INCOMPATIBILIDADES Y </w:t>
      </w:r>
      <w:r w:rsidRPr="00DE2B8D">
        <w:rPr>
          <w:rFonts w:ascii="Arial" w:eastAsia="Batang" w:hAnsi="Arial" w:cs="Arial"/>
          <w:sz w:val="40"/>
          <w:szCs w:val="40"/>
        </w:rPr>
        <w:t>CONFLICTO DE INTERESES</w:t>
      </w:r>
      <w:bookmarkEnd w:id="20"/>
      <w:bookmarkEnd w:id="21"/>
      <w:bookmarkEnd w:id="22"/>
    </w:p>
    <w:p w:rsidR="004D3782" w:rsidRPr="00E06776" w:rsidRDefault="004D3782" w:rsidP="00056D34">
      <w:pPr>
        <w:spacing w:after="0" w:line="240" w:lineRule="auto"/>
        <w:rPr>
          <w:rFonts w:ascii="Arial" w:eastAsia="Batang" w:hAnsi="Arial" w:cs="Arial"/>
          <w:color w:val="000000" w:themeColor="accent1"/>
          <w:sz w:val="18"/>
        </w:rPr>
      </w:pPr>
    </w:p>
    <w:p w:rsidR="004D3782" w:rsidRPr="00C62EB6" w:rsidRDefault="004D3782" w:rsidP="00056D34">
      <w:pPr>
        <w:spacing w:after="0" w:line="240" w:lineRule="auto"/>
        <w:jc w:val="both"/>
        <w:rPr>
          <w:rFonts w:ascii="Arial" w:eastAsia="Batang" w:hAnsi="Arial" w:cs="Arial"/>
          <w:color w:val="000000" w:themeColor="accent1"/>
          <w:sz w:val="24"/>
          <w:szCs w:val="24"/>
        </w:rPr>
      </w:pPr>
      <w:r w:rsidRPr="00C62EB6">
        <w:rPr>
          <w:rFonts w:ascii="Arial" w:eastAsia="Batang" w:hAnsi="Arial" w:cs="Arial"/>
          <w:color w:val="000000" w:themeColor="accent1"/>
          <w:sz w:val="24"/>
          <w:szCs w:val="24"/>
        </w:rPr>
        <w:t>Las inhabilidades son condiciones o situaciones que impiden a una persona natura</w:t>
      </w:r>
      <w:r w:rsidR="00C62EB6">
        <w:rPr>
          <w:rFonts w:ascii="Arial" w:eastAsia="Batang" w:hAnsi="Arial" w:cs="Arial"/>
          <w:color w:val="000000" w:themeColor="accent1"/>
          <w:sz w:val="24"/>
          <w:szCs w:val="24"/>
        </w:rPr>
        <w:t xml:space="preserve">l o jurídica desempeñar cargos </w:t>
      </w:r>
      <w:r w:rsidRPr="00C62EB6">
        <w:rPr>
          <w:rFonts w:ascii="Arial" w:eastAsia="Batang" w:hAnsi="Arial" w:cs="Arial"/>
          <w:color w:val="000000" w:themeColor="accent1"/>
          <w:sz w:val="24"/>
          <w:szCs w:val="24"/>
        </w:rPr>
        <w:t>públicos o celebrar contratos con el estado y responden a razones de conveniencia pública y de ética administrativa, unas de ellas derivadas de  ciertas condenas penales, sanciones disciplinarias e incumplimientos contractuales.</w:t>
      </w:r>
    </w:p>
    <w:p w:rsidR="004D3782" w:rsidRPr="00C62EB6" w:rsidRDefault="004D3782" w:rsidP="00056D34">
      <w:pPr>
        <w:spacing w:after="0" w:line="240" w:lineRule="auto"/>
        <w:jc w:val="both"/>
        <w:rPr>
          <w:rFonts w:ascii="Arial" w:eastAsia="Batang" w:hAnsi="Arial" w:cs="Arial"/>
          <w:color w:val="000000" w:themeColor="accent1"/>
          <w:sz w:val="24"/>
          <w:szCs w:val="24"/>
        </w:rPr>
      </w:pPr>
    </w:p>
    <w:p w:rsidR="004D3782" w:rsidRDefault="004D3782" w:rsidP="00056D34">
      <w:pPr>
        <w:spacing w:after="0" w:line="240" w:lineRule="auto"/>
        <w:jc w:val="both"/>
        <w:rPr>
          <w:rFonts w:ascii="Arial" w:eastAsia="Batang" w:hAnsi="Arial" w:cs="Arial"/>
          <w:color w:val="000000" w:themeColor="accent1"/>
          <w:sz w:val="24"/>
          <w:szCs w:val="24"/>
        </w:rPr>
      </w:pPr>
      <w:r w:rsidRPr="00C62EB6">
        <w:rPr>
          <w:rFonts w:ascii="Arial" w:eastAsia="Batang" w:hAnsi="Arial" w:cs="Arial"/>
          <w:color w:val="000000" w:themeColor="accent1"/>
          <w:sz w:val="24"/>
          <w:szCs w:val="24"/>
        </w:rPr>
        <w:t>Las incompatibilidades son impedimentos o prohibiciones morales, legales o de conveniencia que recaen sobre las personas en relación con su vinculación laboral o contractual con las Entidades públicas.</w:t>
      </w:r>
    </w:p>
    <w:p w:rsidR="002D7AFA" w:rsidRPr="00C62EB6" w:rsidRDefault="002D7AFA" w:rsidP="00056D34">
      <w:pPr>
        <w:spacing w:after="0" w:line="240" w:lineRule="auto"/>
        <w:jc w:val="both"/>
        <w:rPr>
          <w:rFonts w:ascii="Arial" w:eastAsia="Batang" w:hAnsi="Arial" w:cs="Arial"/>
          <w:color w:val="000000" w:themeColor="accent1"/>
          <w:sz w:val="24"/>
          <w:szCs w:val="24"/>
        </w:rPr>
      </w:pPr>
    </w:p>
    <w:p w:rsidR="00D97132" w:rsidRPr="00C62EB6" w:rsidRDefault="004D3782" w:rsidP="00056D34">
      <w:pPr>
        <w:spacing w:after="0" w:line="240" w:lineRule="auto"/>
        <w:jc w:val="both"/>
        <w:rPr>
          <w:rFonts w:ascii="Arial" w:eastAsia="Batang" w:hAnsi="Arial" w:cs="Arial"/>
          <w:color w:val="000000" w:themeColor="accent1"/>
          <w:sz w:val="24"/>
          <w:szCs w:val="24"/>
        </w:rPr>
      </w:pPr>
      <w:r w:rsidRPr="00C62EB6">
        <w:rPr>
          <w:rFonts w:ascii="Arial" w:eastAsia="Batang" w:hAnsi="Arial" w:cs="Arial"/>
          <w:color w:val="000000" w:themeColor="accent1"/>
          <w:sz w:val="24"/>
          <w:szCs w:val="24"/>
        </w:rPr>
        <w:t>El artículo 8 de la ley 80 de 1993, adicionado por la ley 1150 de 2007 y la ley 1474 de 2011 señala taxativamente las causales de inhabilidad e incompatibilidad para participar en procesos públicos de selección y celebrar contratos con el Estado. La ley 734 de 2002 preceptúa que el servidor público deberá declararse impedido para actuar en un asunto cuando tenga interés particular y directo en su regulación, gestión, control o decisión, o lo tuviere su cónyuge, compañero o compañera permanente, o algunos de sus parientes dentro del cuarto grado de consanguinidad, segundo de afinidad o primero civil, o su socio o socios de hecho o de derecho. Cuando el interés general, propio de la función pública, entre en conflicto con un interés particular y directo del servidor público deberá declararse impedido. </w:t>
      </w:r>
    </w:p>
    <w:p w:rsidR="000367D5" w:rsidRPr="00C62EB6" w:rsidRDefault="00CB1F49" w:rsidP="00056D34">
      <w:pPr>
        <w:spacing w:after="0" w:line="240" w:lineRule="auto"/>
        <w:jc w:val="both"/>
        <w:rPr>
          <w:rFonts w:ascii="Arial" w:eastAsia="Batang" w:hAnsi="Arial" w:cs="Arial"/>
          <w:color w:val="000000" w:themeColor="accent1"/>
          <w:sz w:val="24"/>
          <w:szCs w:val="24"/>
        </w:rPr>
      </w:pPr>
      <w:r w:rsidRPr="00C62EB6">
        <w:rPr>
          <w:rFonts w:ascii="Arial" w:eastAsia="Batang" w:hAnsi="Arial" w:cs="Arial"/>
          <w:color w:val="000000" w:themeColor="accent1"/>
          <w:sz w:val="24"/>
          <w:szCs w:val="24"/>
        </w:rPr>
        <w:t xml:space="preserve"> </w:t>
      </w:r>
    </w:p>
    <w:p w:rsidR="00D97132" w:rsidRPr="00C62EB6" w:rsidRDefault="00D97132" w:rsidP="00056D34">
      <w:pPr>
        <w:spacing w:after="0" w:line="240" w:lineRule="auto"/>
        <w:rPr>
          <w:rFonts w:ascii="Arial" w:eastAsia="Batang" w:hAnsi="Arial" w:cs="Arial"/>
          <w:color w:val="000000" w:themeColor="accent1"/>
          <w:sz w:val="24"/>
          <w:szCs w:val="24"/>
        </w:rPr>
      </w:pPr>
      <w:r w:rsidRPr="00C62EB6">
        <w:rPr>
          <w:rFonts w:ascii="Arial" w:eastAsia="Batang" w:hAnsi="Arial" w:cs="Arial"/>
          <w:color w:val="000000" w:themeColor="accent1"/>
          <w:sz w:val="24"/>
          <w:szCs w:val="24"/>
        </w:rPr>
        <w:br w:type="page"/>
      </w:r>
    </w:p>
    <w:p w:rsidR="00B00C62" w:rsidRDefault="00F34428" w:rsidP="00056D34">
      <w:pPr>
        <w:spacing w:after="0" w:line="240" w:lineRule="auto"/>
        <w:rPr>
          <w:rFonts w:ascii="Arial" w:eastAsia="Batang" w:hAnsi="Arial" w:cs="Arial"/>
          <w:color w:val="000000" w:themeColor="accent1"/>
          <w:sz w:val="18"/>
        </w:rPr>
      </w:pPr>
      <w:r>
        <w:rPr>
          <w:rFonts w:ascii="Arial" w:eastAsia="SimHei" w:hAnsi="Arial" w:cs="Arial"/>
          <w:noProof/>
          <w:color w:val="000000" w:themeColor="accent1"/>
          <w:spacing w:val="5"/>
          <w:kern w:val="28"/>
          <w:sz w:val="72"/>
          <w:szCs w:val="52"/>
          <w:lang w:eastAsia="es-CO"/>
        </w:rPr>
        <w:lastRenderedPageBreak/>
        <w:drawing>
          <wp:anchor distT="0" distB="0" distL="114300" distR="114300" simplePos="0" relativeHeight="252197888" behindDoc="1" locked="0" layoutInCell="1" allowOverlap="1" wp14:anchorId="7FBCF419" wp14:editId="0EED62D7">
            <wp:simplePos x="0" y="0"/>
            <wp:positionH relativeFrom="column">
              <wp:posOffset>201930</wp:posOffset>
            </wp:positionH>
            <wp:positionV relativeFrom="paragraph">
              <wp:posOffset>-13335</wp:posOffset>
            </wp:positionV>
            <wp:extent cx="3790950" cy="7762875"/>
            <wp:effectExtent l="0" t="0" r="0"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rotWithShape="1">
                    <a:blip r:embed="rId13">
                      <a:extLst>
                        <a:ext uri="{28A0092B-C50C-407E-A947-70E740481C1C}">
                          <a14:useLocalDpi xmlns:a14="http://schemas.microsoft.com/office/drawing/2010/main" val="0"/>
                        </a:ext>
                      </a:extLst>
                    </a:blip>
                    <a:srcRect l="1542" t="11017" r="1151"/>
                    <a:stretch/>
                  </pic:blipFill>
                  <pic:spPr bwMode="auto">
                    <a:xfrm>
                      <a:off x="0" y="0"/>
                      <a:ext cx="3790950"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D56A38" w:rsidRDefault="00D56A38" w:rsidP="00056D34">
      <w:pPr>
        <w:spacing w:after="0" w:line="240" w:lineRule="auto"/>
        <w:rPr>
          <w:rFonts w:ascii="Arial" w:eastAsia="Batang" w:hAnsi="Arial" w:cs="Arial"/>
          <w:color w:val="000000" w:themeColor="accent1"/>
          <w:sz w:val="18"/>
        </w:rPr>
      </w:pPr>
    </w:p>
    <w:p w:rsidR="00D56A38" w:rsidRDefault="00D56A38" w:rsidP="00056D34">
      <w:pPr>
        <w:spacing w:after="0" w:line="240" w:lineRule="auto"/>
        <w:rPr>
          <w:rFonts w:ascii="Arial" w:eastAsia="Batang" w:hAnsi="Arial" w:cs="Arial"/>
          <w:color w:val="000000" w:themeColor="accent1"/>
          <w:sz w:val="18"/>
        </w:rPr>
      </w:pPr>
    </w:p>
    <w:p w:rsidR="00D56A38" w:rsidRDefault="00D56A38"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7B20A4" w:rsidP="00056D34">
      <w:pPr>
        <w:spacing w:after="0" w:line="240" w:lineRule="auto"/>
        <w:rPr>
          <w:rFonts w:ascii="Arial" w:eastAsia="Batang" w:hAnsi="Arial" w:cs="Arial"/>
          <w:color w:val="000000" w:themeColor="accent1"/>
          <w:sz w:val="18"/>
        </w:rPr>
      </w:pPr>
    </w:p>
    <w:p w:rsidR="007B20A4" w:rsidRDefault="00F34428" w:rsidP="00056D34">
      <w:pPr>
        <w:spacing w:after="0" w:line="240" w:lineRule="auto"/>
        <w:rPr>
          <w:rFonts w:ascii="Arial" w:eastAsia="Batang" w:hAnsi="Arial" w:cs="Arial"/>
          <w:color w:val="000000" w:themeColor="accent1"/>
          <w:sz w:val="18"/>
        </w:rPr>
      </w:pPr>
      <w:r w:rsidRPr="005337F7">
        <w:rPr>
          <w:rFonts w:ascii="Arial Narrow" w:eastAsia="Batang" w:hAnsi="Arial Narrow" w:cs="Times New Roman"/>
          <w:noProof/>
          <w:color w:val="000000" w:themeColor="accent1"/>
          <w:sz w:val="18"/>
          <w:lang w:eastAsia="es-CO"/>
        </w:rPr>
        <w:drawing>
          <wp:anchor distT="0" distB="0" distL="114300" distR="114300" simplePos="0" relativeHeight="252199936" behindDoc="0" locked="0" layoutInCell="1" allowOverlap="1" wp14:anchorId="43F57A0B" wp14:editId="3B57CAB8">
            <wp:simplePos x="0" y="0"/>
            <wp:positionH relativeFrom="column">
              <wp:posOffset>4107180</wp:posOffset>
            </wp:positionH>
            <wp:positionV relativeFrom="paragraph">
              <wp:posOffset>56515</wp:posOffset>
            </wp:positionV>
            <wp:extent cx="2732405" cy="2667000"/>
            <wp:effectExtent l="0" t="0" r="0" b="0"/>
            <wp:wrapSquare wrapText="bothSides"/>
            <wp:docPr id="2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88363-3d-pequea-os-personajes-humanos-x3-trabajo-gente-de-negocios-de-la-ser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2405" cy="2667000"/>
                    </a:xfrm>
                    <a:prstGeom prst="rect">
                      <a:avLst/>
                    </a:prstGeom>
                  </pic:spPr>
                </pic:pic>
              </a:graphicData>
            </a:graphic>
          </wp:anchor>
        </w:drawing>
      </w:r>
    </w:p>
    <w:p w:rsidR="007B20A4" w:rsidRDefault="007B20A4" w:rsidP="00056D34">
      <w:pPr>
        <w:spacing w:after="0" w:line="240" w:lineRule="auto"/>
        <w:rPr>
          <w:rFonts w:ascii="Arial" w:eastAsia="Batang" w:hAnsi="Arial" w:cs="Arial"/>
          <w:color w:val="000000" w:themeColor="accent1"/>
          <w:sz w:val="18"/>
        </w:rPr>
      </w:pPr>
    </w:p>
    <w:p w:rsidR="00F34428" w:rsidRDefault="00F34428" w:rsidP="00056D34">
      <w:pPr>
        <w:spacing w:line="240" w:lineRule="auto"/>
        <w:jc w:val="center"/>
        <w:rPr>
          <w:rFonts w:ascii="Arial" w:hAnsi="Arial" w:cs="Arial"/>
          <w:b/>
          <w:color w:val="000000"/>
          <w:sz w:val="70"/>
          <w:szCs w:val="70"/>
        </w:rPr>
      </w:pPr>
    </w:p>
    <w:p w:rsidR="00D56A38" w:rsidRPr="00F34428" w:rsidRDefault="00D56A38" w:rsidP="00056D34">
      <w:pPr>
        <w:pStyle w:val="Ttulo1"/>
        <w:spacing w:line="240" w:lineRule="auto"/>
        <w:jc w:val="center"/>
        <w:rPr>
          <w:rFonts w:ascii="Arial" w:hAnsi="Arial" w:cs="Arial"/>
          <w:color w:val="000000"/>
          <w:sz w:val="70"/>
          <w:szCs w:val="70"/>
        </w:rPr>
      </w:pPr>
      <w:bookmarkStart w:id="23" w:name="_Toc399349405"/>
      <w:r w:rsidRPr="00F34428">
        <w:rPr>
          <w:rFonts w:ascii="Arial" w:hAnsi="Arial" w:cs="Arial"/>
          <w:color w:val="000000"/>
          <w:sz w:val="70"/>
          <w:szCs w:val="70"/>
        </w:rPr>
        <w:t xml:space="preserve">CAPÍTULO II  </w:t>
      </w:r>
      <w:r w:rsidRPr="00F34428">
        <w:rPr>
          <w:rFonts w:ascii="Arial" w:hAnsi="Arial" w:cs="Arial"/>
          <w:color w:val="000000"/>
          <w:sz w:val="56"/>
          <w:szCs w:val="56"/>
        </w:rPr>
        <w:t>PLANEACIÓN</w:t>
      </w:r>
      <w:bookmarkEnd w:id="23"/>
    </w:p>
    <w:p w:rsidR="00D56A38" w:rsidRDefault="00F34428" w:rsidP="00056D34">
      <w:pPr>
        <w:spacing w:line="240" w:lineRule="auto"/>
        <w:jc w:val="center"/>
        <w:rPr>
          <w:rFonts w:ascii="Arial" w:hAnsi="Arial" w:cs="Arial"/>
          <w:b/>
          <w:color w:val="000000"/>
          <w:sz w:val="56"/>
          <w:szCs w:val="56"/>
        </w:rPr>
      </w:pPr>
      <w:r w:rsidRPr="005337F7">
        <w:rPr>
          <w:rFonts w:ascii="Arial Narrow" w:eastAsia="Batang" w:hAnsi="Arial Narrow" w:cs="Times New Roman"/>
          <w:noProof/>
          <w:color w:val="000000" w:themeColor="accent1"/>
          <w:sz w:val="18"/>
          <w:lang w:eastAsia="es-CO"/>
        </w:rPr>
        <mc:AlternateContent>
          <mc:Choice Requires="wps">
            <w:drawing>
              <wp:anchor distT="0" distB="0" distL="114300" distR="114300" simplePos="0" relativeHeight="252200960" behindDoc="0" locked="0" layoutInCell="1" allowOverlap="1" wp14:anchorId="3208BCB3" wp14:editId="143C004A">
                <wp:simplePos x="0" y="0"/>
                <wp:positionH relativeFrom="column">
                  <wp:posOffset>5305647</wp:posOffset>
                </wp:positionH>
                <wp:positionV relativeFrom="paragraph">
                  <wp:posOffset>371327</wp:posOffset>
                </wp:positionV>
                <wp:extent cx="1709183" cy="320040"/>
                <wp:effectExtent l="0" t="0" r="24765" b="22860"/>
                <wp:wrapNone/>
                <wp:docPr id="6"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183"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F34428" w:rsidRDefault="00DB6335" w:rsidP="00F34428">
                            <w:pPr>
                              <w:jc w:val="both"/>
                              <w:rPr>
                                <w:rFonts w:ascii="Arial" w:hAnsi="Arial" w:cs="Arial"/>
                                <w:sz w:val="14"/>
                                <w:szCs w:val="14"/>
                              </w:rPr>
                            </w:pPr>
                            <w:r w:rsidRPr="00F34428">
                              <w:rPr>
                                <w:rFonts w:ascii="Arial" w:hAnsi="Arial" w:cs="Arial"/>
                                <w:sz w:val="14"/>
                                <w:szCs w:val="14"/>
                              </w:rPr>
                              <w:t xml:space="preserve">Imagen tomada con fines ilustrativos  propiedad de 123RF </w:t>
                            </w:r>
                            <w:proofErr w:type="spellStart"/>
                            <w:r w:rsidRPr="00F34428">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17.75pt;margin-top:29.25pt;width:134.6pt;height:25.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" fillcolor="white [3201]" strokecolor="#a5a5a5 [2092]" strokeweight="1pt">
                <v:stroke dashstyle="dash"/>
                <v:shadow color="#868686"/>
                <v:textbox>
                  <w:txbxContent>
                    <w:p w:rsidR="00DB6335" w:rsidRPr="00F34428" w:rsidRDefault="00DB6335" w:rsidP="00F34428">
                      <w:pPr>
                        <w:jc w:val="both"/>
                        <w:rPr>
                          <w:rFonts w:ascii="Arial" w:hAnsi="Arial" w:cs="Arial"/>
                          <w:sz w:val="14"/>
                          <w:szCs w:val="14"/>
                        </w:rPr>
                      </w:pPr>
                      <w:r w:rsidRPr="00F34428">
                        <w:rPr>
                          <w:rFonts w:ascii="Arial" w:hAnsi="Arial" w:cs="Arial"/>
                          <w:sz w:val="14"/>
                          <w:szCs w:val="14"/>
                        </w:rPr>
                        <w:t xml:space="preserve">Imagen tomada con fines ilustrativos  propiedad de 123RF </w:t>
                      </w:r>
                      <w:proofErr w:type="spellStart"/>
                      <w:r w:rsidRPr="00F34428">
                        <w:rPr>
                          <w:rFonts w:ascii="Arial" w:hAnsi="Arial" w:cs="Arial"/>
                          <w:sz w:val="14"/>
                          <w:szCs w:val="14"/>
                        </w:rPr>
                        <w:t>Limited</w:t>
                      </w:r>
                      <w:proofErr w:type="spellEnd"/>
                    </w:p>
                  </w:txbxContent>
                </v:textbox>
              </v:shape>
            </w:pict>
          </mc:Fallback>
        </mc:AlternateContent>
      </w:r>
    </w:p>
    <w:p w:rsidR="00D56A38" w:rsidRPr="006159CD" w:rsidRDefault="00D56A38" w:rsidP="00056D34">
      <w:pPr>
        <w:spacing w:line="240" w:lineRule="auto"/>
        <w:jc w:val="center"/>
        <w:rPr>
          <w:rFonts w:ascii="Arial" w:hAnsi="Arial" w:cs="Arial"/>
          <w:b/>
          <w:color w:val="000000"/>
          <w:sz w:val="70"/>
          <w:szCs w:val="70"/>
        </w:rPr>
      </w:pPr>
    </w:p>
    <w:p w:rsidR="007B20A4" w:rsidRPr="00E06776" w:rsidRDefault="007B20A4" w:rsidP="00056D34">
      <w:pPr>
        <w:spacing w:after="0" w:line="240" w:lineRule="auto"/>
        <w:rPr>
          <w:rFonts w:ascii="Arial" w:eastAsia="Batang" w:hAnsi="Arial" w:cs="Arial"/>
          <w:color w:val="000000" w:themeColor="accent1"/>
          <w:sz w:val="18"/>
        </w:rPr>
      </w:pPr>
    </w:p>
    <w:p w:rsidR="00105A8D" w:rsidRDefault="00105A8D" w:rsidP="00056D34">
      <w:pPr>
        <w:keepNext/>
        <w:keepLines/>
        <w:spacing w:after="0" w:line="240" w:lineRule="auto"/>
        <w:jc w:val="both"/>
        <w:rPr>
          <w:rFonts w:ascii="Arial" w:eastAsia="Times New Roman" w:hAnsi="Arial" w:cs="Arial"/>
          <w:b/>
          <w:bCs/>
          <w:color w:val="000000" w:themeColor="accent1"/>
          <w:sz w:val="40"/>
          <w:szCs w:val="40"/>
          <w:lang w:eastAsia="es-CO"/>
        </w:rPr>
      </w:pPr>
    </w:p>
    <w:p w:rsidR="00D56A38" w:rsidRDefault="00D56A38" w:rsidP="00056D34">
      <w:pPr>
        <w:spacing w:line="240" w:lineRule="auto"/>
        <w:rPr>
          <w:rFonts w:ascii="Arial" w:eastAsia="Times New Roman" w:hAnsi="Arial" w:cs="Arial"/>
          <w:b/>
          <w:color w:val="000000" w:themeColor="accent1"/>
          <w:sz w:val="40"/>
          <w:szCs w:val="40"/>
          <w:lang w:eastAsia="es-CO"/>
        </w:rPr>
      </w:pPr>
      <w:bookmarkStart w:id="24" w:name="_Toc397597785"/>
      <w:bookmarkStart w:id="25" w:name="_Toc397605942"/>
      <w:bookmarkStart w:id="26" w:name="_Toc361306237"/>
      <w:r>
        <w:rPr>
          <w:rFonts w:ascii="Arial" w:hAnsi="Arial" w:cs="Arial"/>
          <w:bCs/>
          <w:color w:val="000000" w:themeColor="accent1"/>
          <w:sz w:val="40"/>
          <w:szCs w:val="40"/>
        </w:rPr>
        <w:br w:type="page"/>
      </w:r>
    </w:p>
    <w:p w:rsidR="0031081B" w:rsidRPr="009337D9" w:rsidRDefault="00460151" w:rsidP="00056D34">
      <w:pPr>
        <w:pStyle w:val="Ttulo2"/>
        <w:spacing w:line="240" w:lineRule="auto"/>
        <w:rPr>
          <w:rFonts w:ascii="Arial" w:hAnsi="Arial" w:cs="Arial"/>
          <w:bCs w:val="0"/>
          <w:sz w:val="40"/>
          <w:szCs w:val="40"/>
        </w:rPr>
      </w:pPr>
      <w:bookmarkStart w:id="27" w:name="_Toc399349406"/>
      <w:r w:rsidRPr="009337D9">
        <w:rPr>
          <w:rFonts w:ascii="Arial" w:hAnsi="Arial" w:cs="Arial"/>
          <w:bCs w:val="0"/>
          <w:sz w:val="40"/>
          <w:szCs w:val="40"/>
        </w:rPr>
        <w:lastRenderedPageBreak/>
        <w:t>2.1</w:t>
      </w:r>
      <w:r w:rsidR="000F44CC" w:rsidRPr="009337D9">
        <w:rPr>
          <w:rFonts w:ascii="Arial" w:hAnsi="Arial" w:cs="Arial"/>
          <w:bCs w:val="0"/>
          <w:sz w:val="40"/>
          <w:szCs w:val="40"/>
        </w:rPr>
        <w:t>.</w:t>
      </w:r>
      <w:r w:rsidR="00454A7F" w:rsidRPr="009337D9">
        <w:rPr>
          <w:rFonts w:ascii="Arial" w:hAnsi="Arial" w:cs="Arial"/>
          <w:bCs w:val="0"/>
          <w:sz w:val="40"/>
          <w:szCs w:val="40"/>
        </w:rPr>
        <w:t xml:space="preserve"> POLÍTICAS</w:t>
      </w:r>
      <w:r w:rsidR="000F44CC" w:rsidRPr="009337D9">
        <w:rPr>
          <w:rFonts w:ascii="Arial" w:hAnsi="Arial" w:cs="Arial"/>
          <w:bCs w:val="0"/>
          <w:sz w:val="40"/>
          <w:szCs w:val="40"/>
        </w:rPr>
        <w:t xml:space="preserve"> DE OPERACIÓN</w:t>
      </w:r>
      <w:bookmarkEnd w:id="24"/>
      <w:bookmarkEnd w:id="25"/>
      <w:bookmarkEnd w:id="27"/>
    </w:p>
    <w:p w:rsidR="006604B6" w:rsidRPr="00E06776" w:rsidRDefault="006604B6" w:rsidP="00056D34">
      <w:pPr>
        <w:pStyle w:val="Prrafodelista"/>
        <w:tabs>
          <w:tab w:val="left" w:pos="5387"/>
        </w:tabs>
        <w:ind w:left="0"/>
        <w:jc w:val="both"/>
        <w:rPr>
          <w:rFonts w:ascii="Arial" w:hAnsi="Arial" w:cs="Arial"/>
          <w:color w:val="000000" w:themeColor="accent1"/>
          <w:sz w:val="28"/>
        </w:rPr>
      </w:pPr>
    </w:p>
    <w:p w:rsidR="00454A7F" w:rsidRPr="000F44CC" w:rsidRDefault="00454A7F" w:rsidP="00056D34">
      <w:pPr>
        <w:pStyle w:val="Prrafodelista"/>
        <w:numPr>
          <w:ilvl w:val="0"/>
          <w:numId w:val="6"/>
        </w:numPr>
        <w:tabs>
          <w:tab w:val="left" w:pos="5387"/>
        </w:tabs>
        <w:ind w:left="426" w:hanging="426"/>
        <w:jc w:val="both"/>
        <w:rPr>
          <w:rFonts w:ascii="Arial" w:hAnsi="Arial" w:cs="Arial"/>
          <w:color w:val="000000" w:themeColor="accent1"/>
        </w:rPr>
      </w:pPr>
      <w:r w:rsidRPr="000F44CC">
        <w:rPr>
          <w:rFonts w:ascii="Arial" w:hAnsi="Arial" w:cs="Arial"/>
          <w:color w:val="000000" w:themeColor="accent1"/>
        </w:rPr>
        <w:t>Los documentos para iniciar el trámite contractual deberán ser enviados en las fechas pactadas en el Plan Anual de Adquisiciones, con el fin de garantizar la oportuna contratación de los bienes, servicios u obras requeridos por las dependencias del Ministerio.</w:t>
      </w:r>
    </w:p>
    <w:p w:rsidR="006604B6" w:rsidRPr="000F44CC" w:rsidRDefault="006604B6" w:rsidP="00056D34">
      <w:pPr>
        <w:pStyle w:val="Prrafodelista"/>
        <w:tabs>
          <w:tab w:val="left" w:pos="5387"/>
        </w:tabs>
        <w:ind w:left="426" w:hanging="426"/>
        <w:jc w:val="both"/>
        <w:rPr>
          <w:rFonts w:ascii="Arial" w:hAnsi="Arial" w:cs="Arial"/>
          <w:color w:val="000000" w:themeColor="accent1"/>
        </w:rPr>
      </w:pPr>
    </w:p>
    <w:p w:rsidR="006604B6" w:rsidRPr="000F44CC" w:rsidRDefault="00454A7F" w:rsidP="00056D34">
      <w:pPr>
        <w:pStyle w:val="Prrafodelista"/>
        <w:numPr>
          <w:ilvl w:val="0"/>
          <w:numId w:val="6"/>
        </w:numPr>
        <w:tabs>
          <w:tab w:val="left" w:pos="5387"/>
        </w:tabs>
        <w:ind w:left="426" w:hanging="426"/>
        <w:jc w:val="both"/>
        <w:rPr>
          <w:rFonts w:ascii="Arial" w:hAnsi="Arial" w:cs="Arial"/>
          <w:color w:val="000000" w:themeColor="accent1"/>
        </w:rPr>
      </w:pPr>
      <w:r w:rsidRPr="000F44CC">
        <w:rPr>
          <w:rFonts w:ascii="Arial" w:hAnsi="Arial" w:cs="Arial"/>
          <w:color w:val="000000" w:themeColor="accent1"/>
        </w:rPr>
        <w:t>No se dará inicio a la actividad contractual de aquellas solicitudes que no se encuentren programadas en el Plan Anual de Adquisiciones con excepción de los casos de urgencia manifiesta.</w:t>
      </w:r>
    </w:p>
    <w:p w:rsidR="006604B6" w:rsidRPr="000F44CC" w:rsidRDefault="006604B6" w:rsidP="00056D34">
      <w:pPr>
        <w:pStyle w:val="Prrafodelista"/>
        <w:tabs>
          <w:tab w:val="left" w:pos="5387"/>
        </w:tabs>
        <w:ind w:left="426" w:hanging="426"/>
        <w:jc w:val="both"/>
        <w:rPr>
          <w:rFonts w:ascii="Arial" w:hAnsi="Arial" w:cs="Arial"/>
          <w:color w:val="000000" w:themeColor="accent1"/>
        </w:rPr>
      </w:pPr>
    </w:p>
    <w:p w:rsidR="00454A7F" w:rsidRPr="000F44CC" w:rsidRDefault="00454A7F" w:rsidP="00056D34">
      <w:pPr>
        <w:pStyle w:val="Prrafodelista"/>
        <w:numPr>
          <w:ilvl w:val="0"/>
          <w:numId w:val="6"/>
        </w:numPr>
        <w:tabs>
          <w:tab w:val="left" w:pos="5387"/>
        </w:tabs>
        <w:ind w:left="426" w:hanging="426"/>
        <w:jc w:val="both"/>
        <w:rPr>
          <w:rFonts w:ascii="Arial" w:hAnsi="Arial" w:cs="Arial"/>
          <w:color w:val="000000" w:themeColor="accent1"/>
        </w:rPr>
      </w:pPr>
      <w:r w:rsidRPr="000F44CC">
        <w:rPr>
          <w:rFonts w:ascii="Arial" w:hAnsi="Arial" w:cs="Arial"/>
          <w:color w:val="000000" w:themeColor="accent1"/>
        </w:rPr>
        <w:t>Cuando del estudio de mercado adelantado para una contratación se determine que se requiere mayor presupuesto al inicialmente programado en el Plan Anual de Adquisiciones, se deberán iniciar los trámites correspondientes para surtir las respectivas modificaciones, antes de iniciar los trámites del proceso contractual.</w:t>
      </w:r>
    </w:p>
    <w:p w:rsidR="00454A7F" w:rsidRPr="000F44CC" w:rsidRDefault="00454A7F" w:rsidP="00056D34">
      <w:pPr>
        <w:tabs>
          <w:tab w:val="left" w:pos="5387"/>
        </w:tabs>
        <w:spacing w:after="0" w:line="240" w:lineRule="auto"/>
        <w:ind w:left="426" w:hanging="426"/>
        <w:jc w:val="both"/>
        <w:rPr>
          <w:rFonts w:ascii="Arial" w:hAnsi="Arial" w:cs="Arial"/>
          <w:color w:val="000000" w:themeColor="accent1"/>
          <w:sz w:val="24"/>
          <w:szCs w:val="24"/>
        </w:rPr>
      </w:pPr>
    </w:p>
    <w:p w:rsidR="00454A7F" w:rsidRPr="000F44CC" w:rsidRDefault="00454A7F" w:rsidP="00056D34">
      <w:pPr>
        <w:pStyle w:val="Prrafodelista"/>
        <w:numPr>
          <w:ilvl w:val="0"/>
          <w:numId w:val="6"/>
        </w:numPr>
        <w:tabs>
          <w:tab w:val="left" w:pos="5387"/>
        </w:tabs>
        <w:ind w:left="426" w:hanging="426"/>
        <w:jc w:val="both"/>
        <w:rPr>
          <w:rFonts w:ascii="Arial" w:hAnsi="Arial" w:cs="Arial"/>
          <w:color w:val="000000" w:themeColor="accent1"/>
        </w:rPr>
      </w:pPr>
      <w:r w:rsidRPr="000F44CC">
        <w:rPr>
          <w:rFonts w:ascii="Arial" w:hAnsi="Arial" w:cs="Arial"/>
          <w:color w:val="000000" w:themeColor="accent1"/>
        </w:rPr>
        <w:t xml:space="preserve">Cuando se trate de recursos de funcionamiento y  una vez se haya </w:t>
      </w:r>
      <w:r w:rsidR="000A67C5" w:rsidRPr="000F44CC">
        <w:rPr>
          <w:rFonts w:ascii="Arial" w:hAnsi="Arial" w:cs="Arial"/>
          <w:color w:val="000000" w:themeColor="accent1"/>
        </w:rPr>
        <w:t>registrado presupuestalmente el contrato</w:t>
      </w:r>
      <w:r w:rsidRPr="000F44CC">
        <w:rPr>
          <w:rFonts w:ascii="Arial" w:hAnsi="Arial" w:cs="Arial"/>
          <w:color w:val="000000" w:themeColor="accent1"/>
        </w:rPr>
        <w:t>, la diferencia resultante entre el valor de la disponibilidad pres</w:t>
      </w:r>
      <w:r w:rsidR="006604B6" w:rsidRPr="000F44CC">
        <w:rPr>
          <w:rFonts w:ascii="Arial" w:hAnsi="Arial" w:cs="Arial"/>
          <w:color w:val="000000" w:themeColor="accent1"/>
        </w:rPr>
        <w:t xml:space="preserve">upuestal y el valor </w:t>
      </w:r>
      <w:r w:rsidR="000A67C5" w:rsidRPr="000F44CC">
        <w:rPr>
          <w:rFonts w:ascii="Arial" w:hAnsi="Arial" w:cs="Arial"/>
          <w:color w:val="000000" w:themeColor="accent1"/>
        </w:rPr>
        <w:t>registrado</w:t>
      </w:r>
      <w:r w:rsidRPr="000F44CC">
        <w:rPr>
          <w:rFonts w:ascii="Arial" w:hAnsi="Arial" w:cs="Arial"/>
          <w:color w:val="000000" w:themeColor="accent1"/>
        </w:rPr>
        <w:t>, pasara a hacer parte del rubro determinado para tal fin y su destinación estará a cargo de la Dirección Administrativa.</w:t>
      </w:r>
    </w:p>
    <w:p w:rsidR="00454A7F" w:rsidRDefault="00454A7F" w:rsidP="00056D34">
      <w:pPr>
        <w:spacing w:after="0" w:line="240" w:lineRule="auto"/>
        <w:jc w:val="both"/>
        <w:rPr>
          <w:rFonts w:ascii="Arial" w:eastAsia="Times New Roman" w:hAnsi="Arial" w:cs="Arial"/>
          <w:b/>
          <w:bCs/>
          <w:color w:val="000000" w:themeColor="accent1"/>
          <w:sz w:val="24"/>
          <w:szCs w:val="24"/>
        </w:rPr>
      </w:pPr>
    </w:p>
    <w:p w:rsidR="008166BE" w:rsidRPr="00F34428" w:rsidRDefault="00454A7F" w:rsidP="00056D34">
      <w:pPr>
        <w:pStyle w:val="Ttulo2"/>
        <w:spacing w:before="0" w:line="240" w:lineRule="auto"/>
        <w:rPr>
          <w:rFonts w:ascii="Arial" w:eastAsia="Batang" w:hAnsi="Arial" w:cs="Arial"/>
          <w:sz w:val="40"/>
          <w:szCs w:val="40"/>
        </w:rPr>
      </w:pPr>
      <w:bookmarkStart w:id="28" w:name="_Toc399349407"/>
      <w:r w:rsidRPr="00F34428">
        <w:rPr>
          <w:rFonts w:ascii="Arial" w:eastAsia="Times New Roman" w:hAnsi="Arial" w:cs="Arial"/>
          <w:bCs w:val="0"/>
          <w:sz w:val="40"/>
          <w:szCs w:val="40"/>
        </w:rPr>
        <w:t xml:space="preserve">2.2. </w:t>
      </w:r>
      <w:r w:rsidR="00460151" w:rsidRPr="00F34428">
        <w:rPr>
          <w:rFonts w:ascii="Arial" w:eastAsia="Times New Roman" w:hAnsi="Arial" w:cs="Arial"/>
          <w:bCs w:val="0"/>
          <w:sz w:val="40"/>
          <w:szCs w:val="40"/>
        </w:rPr>
        <w:t>PRINCIPIO DE</w:t>
      </w:r>
      <w:r w:rsidR="003656DE" w:rsidRPr="00F34428">
        <w:rPr>
          <w:rFonts w:ascii="Arial" w:eastAsia="Times New Roman" w:hAnsi="Arial" w:cs="Arial"/>
          <w:bCs w:val="0"/>
          <w:sz w:val="40"/>
          <w:szCs w:val="40"/>
        </w:rPr>
        <w:t xml:space="preserve"> PLANEACIÓN</w:t>
      </w:r>
      <w:bookmarkEnd w:id="26"/>
      <w:bookmarkEnd w:id="28"/>
      <w:r w:rsidR="003656DE" w:rsidRPr="00F34428">
        <w:rPr>
          <w:rFonts w:ascii="Arial" w:eastAsia="Batang" w:hAnsi="Arial" w:cs="Arial"/>
          <w:sz w:val="40"/>
          <w:szCs w:val="40"/>
        </w:rPr>
        <w:t xml:space="preserve"> </w:t>
      </w:r>
    </w:p>
    <w:p w:rsidR="008166BE" w:rsidRPr="00E06776" w:rsidRDefault="008166BE" w:rsidP="00056D34">
      <w:pPr>
        <w:spacing w:after="0" w:line="240" w:lineRule="auto"/>
        <w:jc w:val="both"/>
        <w:rPr>
          <w:rFonts w:ascii="Arial" w:eastAsia="Batang" w:hAnsi="Arial" w:cs="Arial"/>
          <w:color w:val="000000" w:themeColor="accent1"/>
          <w:sz w:val="26"/>
          <w:szCs w:val="26"/>
        </w:rPr>
      </w:pPr>
    </w:p>
    <w:p w:rsidR="003656DE" w:rsidRDefault="00D56A38" w:rsidP="00056D34">
      <w:pPr>
        <w:spacing w:after="0" w:line="240" w:lineRule="auto"/>
        <w:jc w:val="both"/>
        <w:rPr>
          <w:rFonts w:ascii="Arial" w:eastAsia="Batang" w:hAnsi="Arial" w:cs="Arial"/>
          <w:color w:val="000000" w:themeColor="accent1"/>
          <w:sz w:val="24"/>
          <w:szCs w:val="24"/>
        </w:rPr>
      </w:pPr>
      <w:r w:rsidRPr="00E06776">
        <w:rPr>
          <w:rFonts w:ascii="Arial" w:hAnsi="Arial" w:cs="Arial"/>
          <w:noProof/>
          <w:color w:val="000000" w:themeColor="accent1"/>
          <w:lang w:eastAsia="es-CO"/>
        </w:rPr>
        <w:drawing>
          <wp:anchor distT="0" distB="0" distL="114300" distR="114300" simplePos="0" relativeHeight="251708416" behindDoc="0" locked="0" layoutInCell="1" allowOverlap="1" wp14:anchorId="5CE3C184" wp14:editId="2883CC5B">
            <wp:simplePos x="0" y="0"/>
            <wp:positionH relativeFrom="column">
              <wp:posOffset>5041265</wp:posOffset>
            </wp:positionH>
            <wp:positionV relativeFrom="paragraph">
              <wp:posOffset>-3810</wp:posOffset>
            </wp:positionV>
            <wp:extent cx="1799590" cy="2636520"/>
            <wp:effectExtent l="0" t="0" r="0" b="0"/>
            <wp:wrapSquare wrapText="bothSides"/>
            <wp:docPr id="1" name="Imagen 1" descr="PLANEACION  : 3D pequeños caracteres humanos X2 mirando gráficos circulares y gráficos de la serie La gente de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ACION  : 3D pequeños caracteres humanos X2 mirando gráficos circulares y gráficos de la serie La gente de negoci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6BE" w:rsidRPr="005B06BB">
        <w:rPr>
          <w:rFonts w:ascii="Arial" w:eastAsia="Batang" w:hAnsi="Arial" w:cs="Arial"/>
          <w:color w:val="000000" w:themeColor="accent1"/>
          <w:sz w:val="24"/>
          <w:szCs w:val="24"/>
        </w:rPr>
        <w:t xml:space="preserve">Este principio </w:t>
      </w:r>
      <w:r w:rsidR="003656DE" w:rsidRPr="005B06BB">
        <w:rPr>
          <w:rFonts w:ascii="Arial" w:eastAsia="Batang" w:hAnsi="Arial" w:cs="Arial"/>
          <w:color w:val="000000" w:themeColor="accent1"/>
          <w:sz w:val="24"/>
          <w:szCs w:val="24"/>
        </w:rPr>
        <w:t xml:space="preserve">aplicado a los procesos contractuales que adelanta el MHCP guarda relación directa e inmediata con los principios de la administración pública, la prevalencia del interés general y la legalidad, procurando que la escogencia de contratistas, la celebración de contratos, la ejecución y liquidación de los mismos, respondan a unos criterios de planificación y mitigación de riesgos y no resulten siendo el producto de la improvisación. </w:t>
      </w:r>
    </w:p>
    <w:p w:rsidR="005B06BB" w:rsidRPr="005B06BB" w:rsidRDefault="005B06BB" w:rsidP="00056D34">
      <w:pPr>
        <w:spacing w:after="0" w:line="240" w:lineRule="auto"/>
        <w:jc w:val="both"/>
        <w:rPr>
          <w:rFonts w:ascii="Arial" w:eastAsia="Batang" w:hAnsi="Arial" w:cs="Arial"/>
          <w:color w:val="000000" w:themeColor="accent1"/>
          <w:sz w:val="24"/>
          <w:szCs w:val="24"/>
        </w:rPr>
      </w:pPr>
    </w:p>
    <w:p w:rsidR="003656DE" w:rsidRPr="005B06BB" w:rsidRDefault="003656DE" w:rsidP="00056D34">
      <w:pPr>
        <w:spacing w:after="0" w:line="240" w:lineRule="auto"/>
        <w:jc w:val="both"/>
        <w:rPr>
          <w:rFonts w:ascii="Arial" w:eastAsia="Batang" w:hAnsi="Arial" w:cs="Arial"/>
          <w:color w:val="000000" w:themeColor="accent1"/>
          <w:sz w:val="24"/>
          <w:szCs w:val="24"/>
        </w:rPr>
      </w:pPr>
      <w:r w:rsidRPr="005B06BB">
        <w:rPr>
          <w:rFonts w:ascii="Arial" w:eastAsia="Batang" w:hAnsi="Arial" w:cs="Arial"/>
          <w:color w:val="000000" w:themeColor="accent1"/>
          <w:sz w:val="24"/>
          <w:szCs w:val="24"/>
        </w:rPr>
        <w:t>La planeación constituye herramienta idónea para la preparación, ejecución y control sobre todas las actuaciones inherentes a la contratación y se fundamenta en el respeto por la cadena presupuesta</w:t>
      </w:r>
      <w:r w:rsidR="009376FB" w:rsidRPr="005B06BB">
        <w:rPr>
          <w:rFonts w:ascii="Arial" w:eastAsia="Batang" w:hAnsi="Arial" w:cs="Arial"/>
          <w:color w:val="000000" w:themeColor="accent1"/>
          <w:sz w:val="24"/>
          <w:szCs w:val="24"/>
        </w:rPr>
        <w:t>l</w:t>
      </w:r>
      <w:r w:rsidRPr="005B06BB">
        <w:rPr>
          <w:rFonts w:ascii="Arial" w:eastAsia="Batang" w:hAnsi="Arial" w:cs="Arial"/>
          <w:color w:val="000000" w:themeColor="accent1"/>
          <w:sz w:val="24"/>
          <w:szCs w:val="24"/>
        </w:rPr>
        <w:t xml:space="preserve"> y en la elaboración de unos estudios previos individualizados y adecuados a la necesidad que tienen cada una de las áreas de la entidad de acuerdo con las funciones que la ley les ha asignado.</w:t>
      </w:r>
    </w:p>
    <w:p w:rsidR="003656DE" w:rsidRPr="00E06776" w:rsidRDefault="003656DE" w:rsidP="00056D34">
      <w:pPr>
        <w:spacing w:after="0" w:line="240" w:lineRule="auto"/>
        <w:jc w:val="both"/>
        <w:rPr>
          <w:rFonts w:ascii="Arial" w:eastAsia="Batang" w:hAnsi="Arial" w:cs="Arial"/>
          <w:color w:val="000000" w:themeColor="accent1"/>
          <w:sz w:val="26"/>
          <w:szCs w:val="26"/>
        </w:rPr>
      </w:pPr>
    </w:p>
    <w:p w:rsidR="002A75EA" w:rsidRPr="00E06776" w:rsidRDefault="00D56A38" w:rsidP="00056D34">
      <w:pPr>
        <w:spacing w:after="0" w:line="240" w:lineRule="auto"/>
        <w:rPr>
          <w:rFonts w:ascii="Arial" w:eastAsia="Batang" w:hAnsi="Arial" w:cs="Arial"/>
          <w:color w:val="000000" w:themeColor="accent1"/>
          <w:sz w:val="18"/>
        </w:rPr>
      </w:pP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913216" behindDoc="0" locked="0" layoutInCell="1" allowOverlap="1" wp14:anchorId="63438C02" wp14:editId="315F1779">
                <wp:simplePos x="0" y="0"/>
                <wp:positionH relativeFrom="column">
                  <wp:posOffset>4953443</wp:posOffset>
                </wp:positionH>
                <wp:positionV relativeFrom="paragraph">
                  <wp:posOffset>80010</wp:posOffset>
                </wp:positionV>
                <wp:extent cx="1715770" cy="320040"/>
                <wp:effectExtent l="0" t="0" r="17780" b="22860"/>
                <wp:wrapNone/>
                <wp:docPr id="135"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320040"/>
                        </a:xfrm>
                        <a:prstGeom prst="rect">
                          <a:avLst/>
                        </a:prstGeom>
                        <a:noFill/>
                        <a:ln w="12700">
                          <a:solidFill>
                            <a:schemeClr val="bg1">
                              <a:lumMod val="65000"/>
                              <a:lumOff val="0"/>
                            </a:schemeClr>
                          </a:solidFill>
                          <a:prstDash val="dash"/>
                          <a:miter lim="800000"/>
                          <a:headEnd/>
                          <a:tailEnd/>
                        </a:ln>
                        <a:effectLst/>
                        <a:extLst/>
                      </wps:spPr>
                      <wps:txbx>
                        <w:txbxContent>
                          <w:p w:rsidR="00DB6335" w:rsidRPr="005B06BB" w:rsidRDefault="00DB6335" w:rsidP="003A44CF">
                            <w:pPr>
                              <w:rPr>
                                <w:rFonts w:ascii="Arial" w:hAnsi="Arial" w:cs="Arial"/>
                                <w:sz w:val="14"/>
                                <w:szCs w:val="14"/>
                              </w:rPr>
                            </w:pPr>
                            <w:r w:rsidRPr="005B06BB">
                              <w:rPr>
                                <w:rFonts w:ascii="Arial" w:hAnsi="Arial" w:cs="Arial"/>
                                <w:sz w:val="14"/>
                                <w:szCs w:val="14"/>
                              </w:rPr>
                              <w:t xml:space="preserve">Imagen tomada con fines ilustrativos  propiedad de 123RF </w:t>
                            </w:r>
                            <w:proofErr w:type="spellStart"/>
                            <w:r w:rsidRPr="005B06BB">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90.05pt;margin-top:6.3pt;width:135.1pt;height:25.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" filled="f" strokecolor="#a5a5a5 [2092]" strokeweight="1pt">
                <v:stroke dashstyle="dash"/>
                <v:textbox>
                  <w:txbxContent>
                    <w:p w:rsidR="00DB6335" w:rsidRPr="005B06BB" w:rsidRDefault="00DB6335" w:rsidP="003A44CF">
                      <w:pPr>
                        <w:rPr>
                          <w:rFonts w:ascii="Arial" w:hAnsi="Arial" w:cs="Arial"/>
                          <w:sz w:val="14"/>
                          <w:szCs w:val="14"/>
                        </w:rPr>
                      </w:pPr>
                      <w:r w:rsidRPr="005B06BB">
                        <w:rPr>
                          <w:rFonts w:ascii="Arial" w:hAnsi="Arial" w:cs="Arial"/>
                          <w:sz w:val="14"/>
                          <w:szCs w:val="14"/>
                        </w:rPr>
                        <w:t xml:space="preserve">Imagen tomada con fines ilustrativos  propiedad de 123RF </w:t>
                      </w:r>
                      <w:proofErr w:type="spellStart"/>
                      <w:r w:rsidRPr="005B06BB">
                        <w:rPr>
                          <w:rFonts w:ascii="Arial" w:hAnsi="Arial" w:cs="Arial"/>
                          <w:sz w:val="14"/>
                          <w:szCs w:val="14"/>
                        </w:rPr>
                        <w:t>Limited</w:t>
                      </w:r>
                      <w:proofErr w:type="spellEnd"/>
                    </w:p>
                  </w:txbxContent>
                </v:textbox>
              </v:shape>
            </w:pict>
          </mc:Fallback>
        </mc:AlternateContent>
      </w:r>
    </w:p>
    <w:p w:rsidR="00FA69D2" w:rsidRPr="00E06776" w:rsidRDefault="00FA69D2" w:rsidP="00056D34">
      <w:pPr>
        <w:spacing w:after="0" w:line="240" w:lineRule="auto"/>
        <w:rPr>
          <w:rFonts w:ascii="Arial" w:eastAsia="Batang" w:hAnsi="Arial" w:cs="Arial"/>
          <w:color w:val="000000" w:themeColor="accent1"/>
          <w:sz w:val="18"/>
        </w:rPr>
      </w:pPr>
    </w:p>
    <w:p w:rsidR="00B3335F" w:rsidRPr="00F34428" w:rsidRDefault="00B65D15" w:rsidP="00056D34">
      <w:pPr>
        <w:pStyle w:val="Ttulo2"/>
        <w:spacing w:line="240" w:lineRule="auto"/>
        <w:rPr>
          <w:rFonts w:ascii="Arial" w:eastAsia="Times New Roman" w:hAnsi="Arial" w:cs="Arial"/>
          <w:bCs w:val="0"/>
          <w:sz w:val="40"/>
          <w:szCs w:val="40"/>
        </w:rPr>
      </w:pPr>
      <w:bookmarkStart w:id="29" w:name="_Toc361306239"/>
      <w:bookmarkStart w:id="30" w:name="_Toc399349408"/>
      <w:r w:rsidRPr="00F34428">
        <w:rPr>
          <w:rFonts w:ascii="Arial" w:eastAsia="Times New Roman" w:hAnsi="Arial" w:cs="Arial"/>
          <w:bCs w:val="0"/>
          <w:sz w:val="40"/>
          <w:szCs w:val="40"/>
        </w:rPr>
        <w:lastRenderedPageBreak/>
        <w:t>2.3</w:t>
      </w:r>
      <w:r w:rsidR="002E182C" w:rsidRPr="00F34428">
        <w:rPr>
          <w:rFonts w:ascii="Arial" w:eastAsia="Times New Roman" w:hAnsi="Arial" w:cs="Arial"/>
          <w:bCs w:val="0"/>
          <w:sz w:val="40"/>
          <w:szCs w:val="40"/>
        </w:rPr>
        <w:t>.</w:t>
      </w:r>
      <w:r w:rsidR="00B3335F" w:rsidRPr="00F34428">
        <w:rPr>
          <w:rFonts w:ascii="Arial" w:eastAsia="Times New Roman" w:hAnsi="Arial" w:cs="Arial"/>
          <w:bCs w:val="0"/>
          <w:sz w:val="40"/>
          <w:szCs w:val="40"/>
        </w:rPr>
        <w:t xml:space="preserve"> PLAN ANUAL DE ADQUISICIONES</w:t>
      </w:r>
      <w:bookmarkEnd w:id="29"/>
      <w:r w:rsidR="00E30D2A" w:rsidRPr="00F34428">
        <w:rPr>
          <w:rFonts w:ascii="Arial" w:eastAsia="Times New Roman" w:hAnsi="Arial" w:cs="Arial"/>
          <w:bCs w:val="0"/>
          <w:sz w:val="40"/>
          <w:szCs w:val="40"/>
        </w:rPr>
        <w:t xml:space="preserve"> </w:t>
      </w:r>
      <w:r w:rsidR="00251DF4" w:rsidRPr="00F34428">
        <w:rPr>
          <w:rFonts w:ascii="Arial" w:eastAsia="Times New Roman" w:hAnsi="Arial" w:cs="Arial"/>
          <w:bCs w:val="0"/>
          <w:sz w:val="40"/>
          <w:szCs w:val="40"/>
        </w:rPr>
        <w:t>PAA</w:t>
      </w:r>
      <w:r w:rsidR="00820CBF" w:rsidRPr="00F34428">
        <w:rPr>
          <w:rStyle w:val="Refdenotaalpie"/>
          <w:rFonts w:ascii="Arial" w:eastAsia="Times New Roman" w:hAnsi="Arial" w:cs="Arial"/>
          <w:bCs w:val="0"/>
          <w:sz w:val="40"/>
          <w:szCs w:val="40"/>
        </w:rPr>
        <w:footnoteReference w:id="1"/>
      </w:r>
      <w:bookmarkEnd w:id="30"/>
    </w:p>
    <w:p w:rsidR="005B06BB" w:rsidRPr="005B06BB" w:rsidRDefault="005B06BB" w:rsidP="00056D34">
      <w:pPr>
        <w:keepNext/>
        <w:keepLines/>
        <w:spacing w:after="0" w:line="240" w:lineRule="auto"/>
        <w:jc w:val="both"/>
        <w:rPr>
          <w:rFonts w:ascii="Arial" w:eastAsia="Times New Roman" w:hAnsi="Arial" w:cs="Arial"/>
          <w:b/>
          <w:bCs/>
          <w:color w:val="000000" w:themeColor="accent1"/>
          <w:sz w:val="24"/>
          <w:szCs w:val="24"/>
        </w:rPr>
      </w:pPr>
    </w:p>
    <w:p w:rsidR="00BE26A6" w:rsidRPr="005B06BB" w:rsidRDefault="00B3335F" w:rsidP="00056D34">
      <w:pPr>
        <w:spacing w:after="0" w:line="240" w:lineRule="auto"/>
        <w:jc w:val="both"/>
        <w:rPr>
          <w:rFonts w:ascii="Arial" w:hAnsi="Arial" w:cs="Arial"/>
          <w:color w:val="000000" w:themeColor="accent1"/>
          <w:sz w:val="24"/>
          <w:szCs w:val="24"/>
        </w:rPr>
      </w:pPr>
      <w:r w:rsidRPr="005B06BB">
        <w:rPr>
          <w:rFonts w:ascii="Arial" w:eastAsia="Batang" w:hAnsi="Arial" w:cs="Arial"/>
          <w:color w:val="000000" w:themeColor="accent1"/>
          <w:sz w:val="24"/>
          <w:szCs w:val="24"/>
        </w:rPr>
        <w:t xml:space="preserve">El Plan Anual de Adquisiciones es una herramienta </w:t>
      </w:r>
      <w:r w:rsidR="00080998" w:rsidRPr="005B06BB">
        <w:rPr>
          <w:rFonts w:ascii="Arial" w:eastAsia="Batang" w:hAnsi="Arial" w:cs="Arial"/>
          <w:color w:val="000000" w:themeColor="accent1"/>
          <w:sz w:val="24"/>
          <w:szCs w:val="24"/>
        </w:rPr>
        <w:t xml:space="preserve">que le permite al MHCP </w:t>
      </w:r>
      <w:r w:rsidRPr="005B06BB">
        <w:rPr>
          <w:rFonts w:ascii="Arial" w:eastAsia="Batang" w:hAnsi="Arial" w:cs="Arial"/>
          <w:color w:val="000000" w:themeColor="accent1"/>
          <w:sz w:val="24"/>
          <w:szCs w:val="24"/>
        </w:rPr>
        <w:t xml:space="preserve">identificar, registrar, programar y divulgar sus necesidades de bienes, obras y servicios; </w:t>
      </w:r>
      <w:r w:rsidR="00820CBF" w:rsidRPr="005B06BB">
        <w:rPr>
          <w:rFonts w:ascii="Arial" w:eastAsia="Batang" w:hAnsi="Arial" w:cs="Arial"/>
          <w:color w:val="000000" w:themeColor="accent1"/>
          <w:sz w:val="24"/>
          <w:szCs w:val="24"/>
        </w:rPr>
        <w:t xml:space="preserve"> así como </w:t>
      </w:r>
      <w:r w:rsidRPr="005B06BB">
        <w:rPr>
          <w:rFonts w:ascii="Arial" w:eastAsia="Batang" w:hAnsi="Arial" w:cs="Arial"/>
          <w:color w:val="000000" w:themeColor="accent1"/>
          <w:sz w:val="24"/>
          <w:szCs w:val="24"/>
        </w:rPr>
        <w:t xml:space="preserve"> diseñar estrategias de contratación basadas en agregación de la demanda que permitan incrementar la eficiencia del proceso de contratación.</w:t>
      </w:r>
      <w:r w:rsidR="00BE26A6" w:rsidRPr="005B06BB">
        <w:rPr>
          <w:rFonts w:ascii="Arial" w:hAnsi="Arial" w:cs="Arial"/>
          <w:color w:val="000000" w:themeColor="accent1"/>
          <w:sz w:val="24"/>
          <w:szCs w:val="24"/>
        </w:rPr>
        <w:t xml:space="preserve"> La dirección, coordinación, consolidación y control al cumplimiento de la programación del Plan Anual de Adquisiciones, estará a cargo de la Dirección Administrativa del MHCP. </w:t>
      </w:r>
    </w:p>
    <w:p w:rsidR="00F34428" w:rsidRPr="005B06BB" w:rsidRDefault="00F34428" w:rsidP="00056D34">
      <w:pPr>
        <w:spacing w:after="0" w:line="240" w:lineRule="auto"/>
        <w:jc w:val="both"/>
        <w:rPr>
          <w:rFonts w:ascii="Arial" w:hAnsi="Arial" w:cs="Arial"/>
          <w:color w:val="000000" w:themeColor="accent1"/>
          <w:sz w:val="24"/>
          <w:szCs w:val="24"/>
        </w:rPr>
      </w:pPr>
    </w:p>
    <w:p w:rsidR="001B19F1" w:rsidRPr="00F34428" w:rsidRDefault="00B65D15" w:rsidP="00056D34">
      <w:pPr>
        <w:pStyle w:val="Ttulo2"/>
        <w:spacing w:before="0" w:line="240" w:lineRule="auto"/>
        <w:rPr>
          <w:rFonts w:ascii="Arial" w:eastAsia="Batang" w:hAnsi="Arial" w:cs="Arial"/>
          <w:sz w:val="40"/>
          <w:szCs w:val="40"/>
        </w:rPr>
      </w:pPr>
      <w:bookmarkStart w:id="31" w:name="_Toc399349409"/>
      <w:r w:rsidRPr="00F34428">
        <w:rPr>
          <w:rFonts w:ascii="Arial" w:eastAsia="Batang" w:hAnsi="Arial" w:cs="Arial"/>
          <w:sz w:val="40"/>
          <w:szCs w:val="40"/>
        </w:rPr>
        <w:t>2.3</w:t>
      </w:r>
      <w:r w:rsidR="00080998" w:rsidRPr="00F34428">
        <w:rPr>
          <w:rFonts w:ascii="Arial" w:eastAsia="Batang" w:hAnsi="Arial" w:cs="Arial"/>
          <w:sz w:val="40"/>
          <w:szCs w:val="40"/>
        </w:rPr>
        <w:t>.1.</w:t>
      </w:r>
      <w:r w:rsidR="00E30D2A" w:rsidRPr="00F34428">
        <w:rPr>
          <w:rFonts w:ascii="Arial" w:eastAsia="Batang" w:hAnsi="Arial" w:cs="Arial"/>
          <w:sz w:val="40"/>
          <w:szCs w:val="40"/>
        </w:rPr>
        <w:t xml:space="preserve"> FUNCIÓN DEL </w:t>
      </w:r>
      <w:r w:rsidR="00251DF4" w:rsidRPr="00F34428">
        <w:rPr>
          <w:rFonts w:ascii="Arial" w:eastAsia="Batang" w:hAnsi="Arial" w:cs="Arial"/>
          <w:sz w:val="40"/>
          <w:szCs w:val="40"/>
        </w:rPr>
        <w:t>PA</w:t>
      </w:r>
      <w:r w:rsidR="00E30D2A" w:rsidRPr="00F34428">
        <w:rPr>
          <w:rFonts w:ascii="Arial" w:eastAsia="Batang" w:hAnsi="Arial" w:cs="Arial"/>
          <w:sz w:val="40"/>
          <w:szCs w:val="40"/>
        </w:rPr>
        <w:t>A</w:t>
      </w:r>
      <w:bookmarkEnd w:id="31"/>
    </w:p>
    <w:p w:rsidR="005B06BB" w:rsidRPr="005B06BB" w:rsidRDefault="005B06BB" w:rsidP="00056D34">
      <w:pPr>
        <w:spacing w:after="0" w:line="240" w:lineRule="auto"/>
        <w:jc w:val="both"/>
        <w:rPr>
          <w:rFonts w:ascii="Arial" w:eastAsia="Batang" w:hAnsi="Arial" w:cs="Arial"/>
          <w:b/>
          <w:color w:val="000000" w:themeColor="accent1"/>
          <w:sz w:val="24"/>
          <w:szCs w:val="24"/>
        </w:rPr>
      </w:pPr>
    </w:p>
    <w:p w:rsidR="00080998" w:rsidRPr="005B06BB" w:rsidRDefault="00E30D2A" w:rsidP="00056D34">
      <w:pPr>
        <w:spacing w:after="0" w:line="240" w:lineRule="auto"/>
        <w:jc w:val="both"/>
        <w:rPr>
          <w:rFonts w:ascii="Arial" w:eastAsia="Batang" w:hAnsi="Arial" w:cs="Arial"/>
          <w:color w:val="000000" w:themeColor="accent1"/>
          <w:sz w:val="24"/>
          <w:szCs w:val="24"/>
        </w:rPr>
      </w:pPr>
      <w:r w:rsidRPr="005B06BB">
        <w:rPr>
          <w:rFonts w:ascii="Arial" w:eastAsia="Batang" w:hAnsi="Arial" w:cs="Arial"/>
          <w:color w:val="000000" w:themeColor="accent1"/>
          <w:sz w:val="24"/>
          <w:szCs w:val="24"/>
        </w:rPr>
        <w:t xml:space="preserve">El </w:t>
      </w:r>
      <w:r w:rsidR="00251DF4" w:rsidRPr="005B06BB">
        <w:rPr>
          <w:rFonts w:ascii="Arial" w:eastAsia="Batang" w:hAnsi="Arial" w:cs="Arial"/>
          <w:color w:val="000000" w:themeColor="accent1"/>
          <w:sz w:val="24"/>
          <w:szCs w:val="24"/>
        </w:rPr>
        <w:t>PA</w:t>
      </w:r>
      <w:r w:rsidRPr="005B06BB">
        <w:rPr>
          <w:rFonts w:ascii="Arial" w:eastAsia="Batang" w:hAnsi="Arial" w:cs="Arial"/>
          <w:color w:val="000000" w:themeColor="accent1"/>
          <w:sz w:val="24"/>
          <w:szCs w:val="24"/>
        </w:rPr>
        <w:t>A</w:t>
      </w:r>
      <w:r w:rsidR="00820CBF" w:rsidRPr="005B06BB">
        <w:rPr>
          <w:rFonts w:ascii="Arial" w:eastAsia="Batang" w:hAnsi="Arial" w:cs="Arial"/>
          <w:color w:val="000000" w:themeColor="accent1"/>
          <w:sz w:val="24"/>
          <w:szCs w:val="24"/>
        </w:rPr>
        <w:t xml:space="preserve"> permite</w:t>
      </w:r>
      <w:r w:rsidR="00820CBF" w:rsidRPr="005B06BB">
        <w:rPr>
          <w:rFonts w:ascii="Arial" w:eastAsia="Batang" w:hAnsi="Arial" w:cs="Arial"/>
          <w:b/>
          <w:color w:val="000000" w:themeColor="accent1"/>
          <w:sz w:val="24"/>
          <w:szCs w:val="24"/>
        </w:rPr>
        <w:t xml:space="preserve"> </w:t>
      </w:r>
      <w:r w:rsidR="00080998" w:rsidRPr="005B06BB">
        <w:rPr>
          <w:rFonts w:ascii="Arial" w:eastAsia="Batang" w:hAnsi="Arial" w:cs="Arial"/>
          <w:color w:val="000000" w:themeColor="accent1"/>
          <w:sz w:val="24"/>
          <w:szCs w:val="24"/>
        </w:rPr>
        <w:t xml:space="preserve"> identificar y justificar el valor total de recursos requeridos por</w:t>
      </w:r>
      <w:r w:rsidR="00820CBF" w:rsidRPr="005B06BB">
        <w:rPr>
          <w:rFonts w:ascii="Arial" w:eastAsia="Batang" w:hAnsi="Arial" w:cs="Arial"/>
          <w:color w:val="000000" w:themeColor="accent1"/>
          <w:sz w:val="24"/>
          <w:szCs w:val="24"/>
        </w:rPr>
        <w:t xml:space="preserve"> el MHCP  para compras y</w:t>
      </w:r>
      <w:r w:rsidR="004342A9" w:rsidRPr="005B06BB">
        <w:rPr>
          <w:rFonts w:ascii="Arial" w:eastAsia="Batang" w:hAnsi="Arial" w:cs="Arial"/>
          <w:color w:val="000000" w:themeColor="accent1"/>
          <w:sz w:val="24"/>
          <w:szCs w:val="24"/>
        </w:rPr>
        <w:t xml:space="preserve"> contratación, así como es un </w:t>
      </w:r>
      <w:r w:rsidR="00080998" w:rsidRPr="005B06BB">
        <w:rPr>
          <w:rFonts w:ascii="Arial" w:eastAsia="Batang" w:hAnsi="Arial" w:cs="Arial"/>
          <w:color w:val="000000" w:themeColor="accent1"/>
          <w:sz w:val="24"/>
          <w:szCs w:val="24"/>
        </w:rPr>
        <w:t>referente inicial para evaluar el nive</w:t>
      </w:r>
      <w:r w:rsidR="00820CBF" w:rsidRPr="005B06BB">
        <w:rPr>
          <w:rFonts w:ascii="Arial" w:eastAsia="Batang" w:hAnsi="Arial" w:cs="Arial"/>
          <w:color w:val="000000" w:themeColor="accent1"/>
          <w:sz w:val="24"/>
          <w:szCs w:val="24"/>
        </w:rPr>
        <w:t xml:space="preserve">l de ejecución del presupuesto y permite </w:t>
      </w:r>
      <w:r w:rsidR="00080998" w:rsidRPr="005B06BB">
        <w:rPr>
          <w:rFonts w:ascii="Arial" w:eastAsia="Batang" w:hAnsi="Arial" w:cs="Arial"/>
          <w:color w:val="000000" w:themeColor="accent1"/>
          <w:sz w:val="24"/>
          <w:szCs w:val="24"/>
        </w:rPr>
        <w:t>pronosticar la demanda de bienes y servicios de</w:t>
      </w:r>
      <w:r w:rsidR="002E182C">
        <w:rPr>
          <w:rFonts w:ascii="Arial" w:eastAsia="Batang" w:hAnsi="Arial" w:cs="Arial"/>
          <w:color w:val="000000" w:themeColor="accent1"/>
          <w:sz w:val="24"/>
          <w:szCs w:val="24"/>
        </w:rPr>
        <w:t xml:space="preserve">l MHCP </w:t>
      </w:r>
      <w:r w:rsidR="00080998" w:rsidRPr="005B06BB">
        <w:rPr>
          <w:rFonts w:ascii="Arial" w:eastAsia="Batang" w:hAnsi="Arial" w:cs="Arial"/>
          <w:color w:val="000000" w:themeColor="accent1"/>
          <w:sz w:val="24"/>
          <w:szCs w:val="24"/>
        </w:rPr>
        <w:t>dur</w:t>
      </w:r>
      <w:r w:rsidR="00BE26A6" w:rsidRPr="005B06BB">
        <w:rPr>
          <w:rFonts w:ascii="Arial" w:eastAsia="Batang" w:hAnsi="Arial" w:cs="Arial"/>
          <w:color w:val="000000" w:themeColor="accent1"/>
          <w:sz w:val="24"/>
          <w:szCs w:val="24"/>
        </w:rPr>
        <w:t>ant</w:t>
      </w:r>
      <w:r w:rsidR="00604BCB" w:rsidRPr="005B06BB">
        <w:rPr>
          <w:rFonts w:ascii="Arial" w:eastAsia="Batang" w:hAnsi="Arial" w:cs="Arial"/>
          <w:color w:val="000000" w:themeColor="accent1"/>
          <w:sz w:val="24"/>
          <w:szCs w:val="24"/>
        </w:rPr>
        <w:t>e el año referido en el Plan.</w:t>
      </w:r>
    </w:p>
    <w:p w:rsidR="005B06BB" w:rsidRPr="005B06BB" w:rsidRDefault="005B06BB" w:rsidP="00056D34">
      <w:pPr>
        <w:spacing w:after="0" w:line="240" w:lineRule="auto"/>
        <w:jc w:val="both"/>
        <w:rPr>
          <w:rFonts w:ascii="Arial" w:eastAsia="Batang" w:hAnsi="Arial" w:cs="Arial"/>
          <w:color w:val="000000" w:themeColor="accent1"/>
          <w:sz w:val="24"/>
          <w:szCs w:val="24"/>
        </w:rPr>
      </w:pPr>
    </w:p>
    <w:p w:rsidR="00F15CE4" w:rsidRPr="005B06BB" w:rsidRDefault="00F15CE4" w:rsidP="00056D34">
      <w:pPr>
        <w:spacing w:after="0" w:line="240" w:lineRule="auto"/>
        <w:jc w:val="both"/>
        <w:rPr>
          <w:rFonts w:ascii="Arial" w:eastAsia="Batang" w:hAnsi="Arial" w:cs="Arial"/>
          <w:color w:val="000000" w:themeColor="accent1"/>
          <w:sz w:val="24"/>
          <w:szCs w:val="24"/>
        </w:rPr>
      </w:pPr>
      <w:r w:rsidRPr="005B06BB">
        <w:rPr>
          <w:rFonts w:ascii="Arial" w:eastAsia="Batang" w:hAnsi="Arial" w:cs="Arial"/>
          <w:color w:val="000000" w:themeColor="accent1"/>
          <w:sz w:val="24"/>
          <w:szCs w:val="24"/>
        </w:rPr>
        <w:t xml:space="preserve">El PAA debe ser publicado en la página Web y en el SECOP antes del 31 de enero de cada vigencia, así como sus respectivas modificaciones. </w:t>
      </w:r>
    </w:p>
    <w:p w:rsidR="005B06BB" w:rsidRDefault="005B06BB" w:rsidP="00056D34">
      <w:pPr>
        <w:spacing w:after="0" w:line="240" w:lineRule="auto"/>
        <w:jc w:val="both"/>
        <w:rPr>
          <w:rFonts w:ascii="Arial" w:eastAsia="Batang" w:hAnsi="Arial" w:cs="Arial"/>
          <w:b/>
          <w:color w:val="000000" w:themeColor="accent1"/>
          <w:sz w:val="24"/>
          <w:szCs w:val="24"/>
        </w:rPr>
      </w:pPr>
    </w:p>
    <w:p w:rsidR="00BE26A6" w:rsidRPr="00F34428" w:rsidRDefault="00B65D15" w:rsidP="00056D34">
      <w:pPr>
        <w:pStyle w:val="Ttulo2"/>
        <w:spacing w:before="0" w:line="240" w:lineRule="auto"/>
        <w:rPr>
          <w:rFonts w:ascii="Arial" w:eastAsia="Batang" w:hAnsi="Arial" w:cs="Arial"/>
          <w:sz w:val="40"/>
          <w:szCs w:val="40"/>
        </w:rPr>
      </w:pPr>
      <w:bookmarkStart w:id="32" w:name="_Toc399349410"/>
      <w:r w:rsidRPr="00F34428">
        <w:rPr>
          <w:rFonts w:ascii="Arial" w:eastAsia="Batang" w:hAnsi="Arial" w:cs="Arial"/>
          <w:sz w:val="40"/>
          <w:szCs w:val="40"/>
        </w:rPr>
        <w:t>2.3</w:t>
      </w:r>
      <w:r w:rsidR="00BE26A6" w:rsidRPr="00F34428">
        <w:rPr>
          <w:rFonts w:ascii="Arial" w:eastAsia="Batang" w:hAnsi="Arial" w:cs="Arial"/>
          <w:sz w:val="40"/>
          <w:szCs w:val="40"/>
        </w:rPr>
        <w:t xml:space="preserve">.2. ESTRUCTURACIÓN </w:t>
      </w:r>
      <w:r w:rsidR="00604BCB" w:rsidRPr="00F34428">
        <w:rPr>
          <w:rFonts w:ascii="Arial" w:eastAsia="Batang" w:hAnsi="Arial" w:cs="Arial"/>
          <w:sz w:val="40"/>
          <w:szCs w:val="40"/>
        </w:rPr>
        <w:t>Y CONTENIDO</w:t>
      </w:r>
      <w:bookmarkEnd w:id="32"/>
      <w:r w:rsidR="00604BCB" w:rsidRPr="00F34428">
        <w:rPr>
          <w:rFonts w:ascii="Arial" w:eastAsia="Batang" w:hAnsi="Arial" w:cs="Arial"/>
          <w:sz w:val="40"/>
          <w:szCs w:val="40"/>
        </w:rPr>
        <w:t xml:space="preserve"> </w:t>
      </w:r>
    </w:p>
    <w:p w:rsidR="005B06BB" w:rsidRPr="005B06BB" w:rsidRDefault="005B06BB" w:rsidP="00056D34">
      <w:pPr>
        <w:spacing w:after="0" w:line="240" w:lineRule="auto"/>
        <w:jc w:val="both"/>
        <w:rPr>
          <w:rFonts w:ascii="Arial" w:hAnsi="Arial" w:cs="Arial"/>
          <w:color w:val="000000" w:themeColor="accent1"/>
          <w:sz w:val="24"/>
          <w:szCs w:val="24"/>
        </w:rPr>
      </w:pPr>
    </w:p>
    <w:p w:rsidR="00757D56" w:rsidRDefault="00757D56" w:rsidP="00056D34">
      <w:pPr>
        <w:spacing w:after="0" w:line="240" w:lineRule="auto"/>
        <w:jc w:val="both"/>
        <w:rPr>
          <w:rFonts w:ascii="Arial" w:hAnsi="Arial" w:cs="Arial"/>
          <w:color w:val="000000" w:themeColor="accent1"/>
          <w:sz w:val="24"/>
          <w:szCs w:val="24"/>
        </w:rPr>
      </w:pPr>
      <w:r w:rsidRPr="005B06BB">
        <w:rPr>
          <w:rFonts w:ascii="Arial" w:hAnsi="Arial" w:cs="Arial"/>
          <w:color w:val="000000" w:themeColor="accent1"/>
          <w:sz w:val="24"/>
          <w:szCs w:val="24"/>
        </w:rPr>
        <w:t xml:space="preserve">El </w:t>
      </w:r>
      <w:r w:rsidR="00136823" w:rsidRPr="005B06BB">
        <w:rPr>
          <w:rFonts w:ascii="Arial" w:hAnsi="Arial" w:cs="Arial"/>
          <w:color w:val="000000" w:themeColor="accent1"/>
          <w:sz w:val="24"/>
          <w:szCs w:val="24"/>
        </w:rPr>
        <w:t xml:space="preserve">Plan Anual de Adquisiciones </w:t>
      </w:r>
      <w:r w:rsidRPr="005B06BB">
        <w:rPr>
          <w:rFonts w:ascii="Arial" w:hAnsi="Arial" w:cs="Arial"/>
          <w:color w:val="000000" w:themeColor="accent1"/>
          <w:sz w:val="24"/>
          <w:szCs w:val="24"/>
        </w:rPr>
        <w:t xml:space="preserve"> es un documento de naturaleza informativa y las adquisiciones incluidas en el mismo pueden ser cance</w:t>
      </w:r>
      <w:r w:rsidR="00F15CE4" w:rsidRPr="005B06BB">
        <w:rPr>
          <w:rFonts w:ascii="Arial" w:hAnsi="Arial" w:cs="Arial"/>
          <w:color w:val="000000" w:themeColor="accent1"/>
          <w:sz w:val="24"/>
          <w:szCs w:val="24"/>
        </w:rPr>
        <w:t xml:space="preserve">ladas, revisadas o modificadas, la tercera semana de cada mes. </w:t>
      </w:r>
    </w:p>
    <w:p w:rsidR="00AE0467" w:rsidRDefault="00AE0467"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CB57EC" w:rsidRDefault="00CB57EC" w:rsidP="00056D34">
      <w:pPr>
        <w:spacing w:after="0" w:line="240" w:lineRule="auto"/>
        <w:jc w:val="both"/>
        <w:rPr>
          <w:rFonts w:ascii="Arial" w:eastAsia="Batang" w:hAnsi="Arial" w:cs="Arial"/>
          <w:color w:val="000000" w:themeColor="accent1"/>
          <w:sz w:val="24"/>
          <w:szCs w:val="24"/>
        </w:rPr>
      </w:pPr>
    </w:p>
    <w:p w:rsidR="00BE26A6" w:rsidRDefault="00136823" w:rsidP="00056D34">
      <w:pPr>
        <w:spacing w:after="0" w:line="240" w:lineRule="auto"/>
        <w:jc w:val="both"/>
        <w:rPr>
          <w:rFonts w:ascii="Arial" w:eastAsia="Batang" w:hAnsi="Arial" w:cs="Arial"/>
          <w:color w:val="000000" w:themeColor="accent1"/>
          <w:sz w:val="24"/>
          <w:szCs w:val="24"/>
        </w:rPr>
      </w:pPr>
      <w:r w:rsidRPr="005B06BB">
        <w:rPr>
          <w:rFonts w:ascii="Arial" w:eastAsia="Batang" w:hAnsi="Arial" w:cs="Arial"/>
          <w:color w:val="000000" w:themeColor="accent1"/>
          <w:sz w:val="24"/>
          <w:szCs w:val="24"/>
        </w:rPr>
        <w:lastRenderedPageBreak/>
        <w:t>El PAA  contendrá:</w:t>
      </w:r>
    </w:p>
    <w:p w:rsidR="00AE0467" w:rsidRDefault="00AE0467" w:rsidP="00056D34">
      <w:pPr>
        <w:spacing w:after="0" w:line="240" w:lineRule="auto"/>
        <w:jc w:val="both"/>
        <w:rPr>
          <w:rFonts w:ascii="Arial" w:eastAsia="Batang" w:hAnsi="Arial" w:cs="Arial"/>
          <w:color w:val="000000" w:themeColor="accent1"/>
          <w:sz w:val="24"/>
          <w:szCs w:val="24"/>
        </w:rPr>
      </w:pPr>
    </w:p>
    <w:p w:rsidR="005B06BB" w:rsidRDefault="001E4BFE" w:rsidP="00056D34">
      <w:pPr>
        <w:spacing w:after="0" w:line="240" w:lineRule="auto"/>
        <w:jc w:val="both"/>
        <w:rPr>
          <w:rFonts w:ascii="Arial" w:eastAsia="Batang" w:hAnsi="Arial" w:cs="Arial"/>
          <w:color w:val="000000" w:themeColor="accent1"/>
          <w:sz w:val="24"/>
          <w:szCs w:val="24"/>
        </w:rPr>
      </w:pPr>
      <w:r>
        <w:rPr>
          <w:rFonts w:ascii="Arial" w:eastAsia="Batang" w:hAnsi="Arial" w:cs="Arial"/>
          <w:b/>
          <w:noProof/>
          <w:color w:val="000000" w:themeColor="accent1"/>
          <w:sz w:val="40"/>
          <w:szCs w:val="40"/>
          <w:lang w:eastAsia="es-CO"/>
        </w:rPr>
        <w:drawing>
          <wp:inline distT="0" distB="0" distL="0" distR="0" wp14:anchorId="28144244" wp14:editId="2C3F0538">
            <wp:extent cx="5486400" cy="3200400"/>
            <wp:effectExtent l="38100" t="38100" r="57150" b="133350"/>
            <wp:docPr id="601" name="Diagrama 6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B06BB" w:rsidRDefault="001E4BFE" w:rsidP="00056D34">
      <w:pPr>
        <w:spacing w:after="0" w:line="240" w:lineRule="auto"/>
        <w:jc w:val="both"/>
        <w:rPr>
          <w:rFonts w:ascii="Arial" w:eastAsia="Batang" w:hAnsi="Arial" w:cs="Arial"/>
          <w:color w:val="000000" w:themeColor="accent1"/>
          <w:sz w:val="24"/>
          <w:szCs w:val="24"/>
        </w:rPr>
      </w:pPr>
      <w:r>
        <w:rPr>
          <w:noProof/>
          <w:lang w:eastAsia="es-CO"/>
        </w:rPr>
        <mc:AlternateContent>
          <mc:Choice Requires="wps">
            <w:drawing>
              <wp:anchor distT="0" distB="0" distL="114300" distR="114300" simplePos="0" relativeHeight="252047360" behindDoc="0" locked="0" layoutInCell="1" allowOverlap="1" wp14:anchorId="08B7F902" wp14:editId="14D87608">
                <wp:simplePos x="0" y="0"/>
                <wp:positionH relativeFrom="column">
                  <wp:posOffset>219075</wp:posOffset>
                </wp:positionH>
                <wp:positionV relativeFrom="paragraph">
                  <wp:posOffset>12700</wp:posOffset>
                </wp:positionV>
                <wp:extent cx="5400675" cy="609600"/>
                <wp:effectExtent l="0" t="0" r="28575" b="19050"/>
                <wp:wrapNone/>
                <wp:docPr id="98" name="3 Rectángulo"/>
                <wp:cNvGraphicFramePr/>
                <a:graphic xmlns:a="http://schemas.openxmlformats.org/drawingml/2006/main">
                  <a:graphicData uri="http://schemas.microsoft.com/office/word/2010/wordprocessingShape">
                    <wps:wsp>
                      <wps:cNvSpPr/>
                      <wps:spPr>
                        <a:xfrm>
                          <a:off x="0" y="0"/>
                          <a:ext cx="5400675" cy="609600"/>
                        </a:xfrm>
                        <a:prstGeom prst="rect">
                          <a:avLst/>
                        </a:prstGeom>
                      </wps:spPr>
                      <wps:style>
                        <a:lnRef idx="2">
                          <a:schemeClr val="accent3"/>
                        </a:lnRef>
                        <a:fillRef idx="1">
                          <a:schemeClr val="lt1"/>
                        </a:fillRef>
                        <a:effectRef idx="0">
                          <a:schemeClr val="accent3"/>
                        </a:effectRef>
                        <a:fontRef idx="minor">
                          <a:schemeClr val="dk1"/>
                        </a:fontRef>
                      </wps:style>
                      <wps:txbx>
                        <w:txbxContent>
                          <w:p w:rsidR="00DB6335" w:rsidRPr="001E4BFE" w:rsidRDefault="00DB6335" w:rsidP="001E4BFE">
                            <w:pPr>
                              <w:spacing w:after="0" w:line="240" w:lineRule="auto"/>
                              <w:jc w:val="center"/>
                              <w:rPr>
                                <w:rFonts w:ascii="Arial" w:eastAsia="Times New Roman" w:hAnsi="Arial" w:cs="Arial"/>
                                <w:b/>
                                <w:color w:val="000000" w:themeColor="accent1"/>
                                <w:sz w:val="20"/>
                                <w:szCs w:val="20"/>
                              </w:rPr>
                            </w:pPr>
                            <w:r>
                              <w:rPr>
                                <w:rFonts w:ascii="Arial" w:eastAsia="Times New Roman" w:hAnsi="Arial" w:cs="Arial"/>
                                <w:b/>
                                <w:color w:val="000000" w:themeColor="accent1"/>
                                <w:sz w:val="20"/>
                                <w:szCs w:val="20"/>
                              </w:rPr>
                              <w:t xml:space="preserve">Los bienes, </w:t>
                            </w:r>
                            <w:r w:rsidRPr="001E4BFE">
                              <w:rPr>
                                <w:rFonts w:ascii="Arial" w:eastAsia="Times New Roman" w:hAnsi="Arial" w:cs="Arial"/>
                                <w:b/>
                                <w:color w:val="000000" w:themeColor="accent1"/>
                                <w:sz w:val="20"/>
                                <w:szCs w:val="20"/>
                              </w:rPr>
                              <w:t>servicios</w:t>
                            </w:r>
                            <w:r>
                              <w:rPr>
                                <w:rFonts w:ascii="Arial" w:eastAsia="Times New Roman" w:hAnsi="Arial" w:cs="Arial"/>
                                <w:b/>
                                <w:color w:val="000000" w:themeColor="accent1"/>
                                <w:sz w:val="20"/>
                                <w:szCs w:val="20"/>
                              </w:rPr>
                              <w:t xml:space="preserve"> u obras</w:t>
                            </w:r>
                            <w:r w:rsidRPr="001E4BFE">
                              <w:rPr>
                                <w:rFonts w:ascii="Arial" w:eastAsia="Times New Roman" w:hAnsi="Arial" w:cs="Arial"/>
                                <w:b/>
                                <w:color w:val="000000" w:themeColor="accent1"/>
                                <w:sz w:val="20"/>
                                <w:szCs w:val="20"/>
                              </w:rPr>
                              <w:t xml:space="preserve"> deberán ser identificados con  el Clasificador de Bienes y Servicios.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55" style="position:absolute;left:0;text-align:left;margin-left:17.25pt;margin-top:1pt;width:425.25pt;height:4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" fillcolor="white [3201]" strokecolor="#9bbb59 [3206]" strokeweight="2pt">
                <v:textbox>
                  <w:txbxContent>
                    <w:p w:rsidR="00DB6335" w:rsidRPr="001E4BFE" w:rsidRDefault="00DB6335" w:rsidP="001E4BFE">
                      <w:pPr>
                        <w:spacing w:after="0" w:line="240" w:lineRule="auto"/>
                        <w:jc w:val="center"/>
                        <w:rPr>
                          <w:rFonts w:ascii="Arial" w:eastAsia="Times New Roman" w:hAnsi="Arial" w:cs="Arial"/>
                          <w:b/>
                          <w:color w:val="000000" w:themeColor="accent1"/>
                          <w:sz w:val="20"/>
                          <w:szCs w:val="20"/>
                        </w:rPr>
                      </w:pPr>
                      <w:r>
                        <w:rPr>
                          <w:rFonts w:ascii="Arial" w:eastAsia="Times New Roman" w:hAnsi="Arial" w:cs="Arial"/>
                          <w:b/>
                          <w:color w:val="000000" w:themeColor="accent1"/>
                          <w:sz w:val="20"/>
                          <w:szCs w:val="20"/>
                        </w:rPr>
                        <w:t xml:space="preserve">Los bienes, </w:t>
                      </w:r>
                      <w:r w:rsidRPr="001E4BFE">
                        <w:rPr>
                          <w:rFonts w:ascii="Arial" w:eastAsia="Times New Roman" w:hAnsi="Arial" w:cs="Arial"/>
                          <w:b/>
                          <w:color w:val="000000" w:themeColor="accent1"/>
                          <w:sz w:val="20"/>
                          <w:szCs w:val="20"/>
                        </w:rPr>
                        <w:t>servicios</w:t>
                      </w:r>
                      <w:r>
                        <w:rPr>
                          <w:rFonts w:ascii="Arial" w:eastAsia="Times New Roman" w:hAnsi="Arial" w:cs="Arial"/>
                          <w:b/>
                          <w:color w:val="000000" w:themeColor="accent1"/>
                          <w:sz w:val="20"/>
                          <w:szCs w:val="20"/>
                        </w:rPr>
                        <w:t xml:space="preserve"> u obras</w:t>
                      </w:r>
                      <w:r w:rsidRPr="001E4BFE">
                        <w:rPr>
                          <w:rFonts w:ascii="Arial" w:eastAsia="Times New Roman" w:hAnsi="Arial" w:cs="Arial"/>
                          <w:b/>
                          <w:color w:val="000000" w:themeColor="accent1"/>
                          <w:sz w:val="20"/>
                          <w:szCs w:val="20"/>
                        </w:rPr>
                        <w:t xml:space="preserve"> deberán ser identificados con  el Clasificador de Bienes y Servicios.</w:t>
                      </w:r>
                    </w:p>
                  </w:txbxContent>
                </v:textbox>
              </v:rect>
            </w:pict>
          </mc:Fallback>
        </mc:AlternateContent>
      </w:r>
    </w:p>
    <w:p w:rsidR="005B06BB" w:rsidRPr="005B06BB" w:rsidRDefault="005B06BB" w:rsidP="00056D34">
      <w:pPr>
        <w:spacing w:after="0" w:line="240" w:lineRule="auto"/>
        <w:jc w:val="both"/>
        <w:rPr>
          <w:rFonts w:ascii="Arial" w:eastAsia="Batang" w:hAnsi="Arial" w:cs="Arial"/>
          <w:color w:val="000000" w:themeColor="accent1"/>
          <w:sz w:val="24"/>
          <w:szCs w:val="24"/>
        </w:rPr>
      </w:pPr>
    </w:p>
    <w:p w:rsidR="0002481B" w:rsidRDefault="0002481B" w:rsidP="00056D34">
      <w:pPr>
        <w:spacing w:after="0" w:line="240" w:lineRule="auto"/>
        <w:rPr>
          <w:rFonts w:ascii="Arial" w:eastAsia="Batang" w:hAnsi="Arial" w:cs="Arial"/>
          <w:b/>
          <w:color w:val="000000" w:themeColor="accent1"/>
          <w:sz w:val="40"/>
          <w:szCs w:val="40"/>
        </w:rPr>
      </w:pPr>
    </w:p>
    <w:p w:rsidR="00F34428" w:rsidRDefault="00F34428" w:rsidP="00056D34">
      <w:pPr>
        <w:pStyle w:val="Ttulo2"/>
        <w:spacing w:before="0" w:line="240" w:lineRule="auto"/>
        <w:jc w:val="both"/>
        <w:rPr>
          <w:rFonts w:ascii="Arial" w:eastAsia="Batang" w:hAnsi="Arial" w:cs="Arial"/>
          <w:sz w:val="24"/>
          <w:szCs w:val="24"/>
        </w:rPr>
      </w:pPr>
    </w:p>
    <w:p w:rsidR="00F34428" w:rsidRPr="00F34428" w:rsidRDefault="00F34428" w:rsidP="00056D34">
      <w:pPr>
        <w:spacing w:after="0" w:line="240" w:lineRule="auto"/>
        <w:rPr>
          <w:rFonts w:ascii="Arial" w:hAnsi="Arial" w:cs="Arial"/>
          <w:sz w:val="24"/>
          <w:szCs w:val="24"/>
        </w:rPr>
      </w:pPr>
    </w:p>
    <w:p w:rsidR="00B65D15" w:rsidRPr="00F34428" w:rsidRDefault="00B65D15" w:rsidP="00056D34">
      <w:pPr>
        <w:pStyle w:val="Ttulo2"/>
        <w:spacing w:before="0" w:line="240" w:lineRule="auto"/>
        <w:rPr>
          <w:rFonts w:ascii="Arial" w:eastAsia="Times New Roman" w:hAnsi="Arial" w:cs="Arial"/>
          <w:bCs w:val="0"/>
          <w:sz w:val="40"/>
          <w:szCs w:val="40"/>
        </w:rPr>
      </w:pPr>
      <w:bookmarkStart w:id="33" w:name="_Toc399349411"/>
      <w:r w:rsidRPr="00F34428">
        <w:rPr>
          <w:rFonts w:ascii="Arial" w:eastAsia="Batang" w:hAnsi="Arial" w:cs="Arial"/>
          <w:sz w:val="40"/>
          <w:szCs w:val="40"/>
        </w:rPr>
        <w:t>2.4</w:t>
      </w:r>
      <w:r w:rsidR="002E182C" w:rsidRPr="00F34428">
        <w:rPr>
          <w:rFonts w:ascii="Arial" w:eastAsia="Batang" w:hAnsi="Arial" w:cs="Arial"/>
          <w:sz w:val="40"/>
          <w:szCs w:val="40"/>
        </w:rPr>
        <w:t>.</w:t>
      </w:r>
      <w:r w:rsidRPr="00F34428">
        <w:rPr>
          <w:rFonts w:ascii="Arial" w:eastAsia="Batang" w:hAnsi="Arial" w:cs="Arial"/>
          <w:sz w:val="40"/>
          <w:szCs w:val="40"/>
        </w:rPr>
        <w:t xml:space="preserve"> </w:t>
      </w:r>
      <w:r w:rsidRPr="00F34428">
        <w:rPr>
          <w:rFonts w:ascii="Arial" w:eastAsia="Times New Roman" w:hAnsi="Arial" w:cs="Arial"/>
          <w:bCs w:val="0"/>
          <w:sz w:val="40"/>
          <w:szCs w:val="40"/>
        </w:rPr>
        <w:t>GESTORES DE PLANEACIÓN</w:t>
      </w:r>
      <w:bookmarkEnd w:id="33"/>
    </w:p>
    <w:p w:rsidR="00CB1F49" w:rsidRPr="001E4BFE" w:rsidRDefault="00CB1F49" w:rsidP="00056D34">
      <w:pPr>
        <w:spacing w:after="0" w:line="240" w:lineRule="auto"/>
        <w:rPr>
          <w:rFonts w:ascii="Arial" w:eastAsia="Times New Roman" w:hAnsi="Arial" w:cs="Arial"/>
          <w:b/>
          <w:bCs/>
          <w:color w:val="000000" w:themeColor="accent1"/>
          <w:sz w:val="24"/>
          <w:szCs w:val="24"/>
        </w:rPr>
      </w:pPr>
    </w:p>
    <w:tbl>
      <w:tblPr>
        <w:tblStyle w:val="Tablaconcuadrcula2"/>
        <w:tblpPr w:leftFromText="142" w:rightFromText="142" w:vertAnchor="text" w:horzAnchor="margin" w:tblpXSpec="center" w:tblpY="-9"/>
        <w:tblW w:w="10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1"/>
        <w:gridCol w:w="4183"/>
      </w:tblGrid>
      <w:tr w:rsidR="00CB1F49" w:rsidRPr="001E4BFE" w:rsidTr="001E4BFE">
        <w:trPr>
          <w:trHeight w:val="1981"/>
        </w:trPr>
        <w:tc>
          <w:tcPr>
            <w:tcW w:w="6361" w:type="dxa"/>
            <w:vAlign w:val="center"/>
          </w:tcPr>
          <w:p w:rsidR="00CB1F49" w:rsidRPr="001E4BFE" w:rsidRDefault="002951ED" w:rsidP="00056D34">
            <w:pPr>
              <w:jc w:val="center"/>
              <w:rPr>
                <w:rFonts w:ascii="Arial" w:hAnsi="Arial" w:cs="Arial"/>
                <w:noProof/>
                <w:color w:val="000000" w:themeColor="accent1"/>
                <w:sz w:val="24"/>
                <w:szCs w:val="24"/>
                <w:lang w:val="es-ES_tradnl"/>
              </w:rPr>
            </w:pPr>
            <w:r w:rsidRPr="002951ED">
              <w:rPr>
                <w:rFonts w:ascii="Arial" w:hAnsi="Arial" w:cs="Arial"/>
                <w:noProof/>
                <w:color w:val="000000" w:themeColor="accent1"/>
                <w:sz w:val="24"/>
                <w:szCs w:val="24"/>
                <w:lang w:eastAsia="es-CO"/>
              </w:rPr>
              <w:drawing>
                <wp:anchor distT="0" distB="0" distL="114300" distR="114300" simplePos="0" relativeHeight="252054528" behindDoc="0" locked="0" layoutInCell="1" allowOverlap="1" wp14:anchorId="4F34BC24" wp14:editId="35228380">
                  <wp:simplePos x="0" y="0"/>
                  <wp:positionH relativeFrom="column">
                    <wp:posOffset>1046480</wp:posOffset>
                  </wp:positionH>
                  <wp:positionV relativeFrom="paragraph">
                    <wp:posOffset>45720</wp:posOffset>
                  </wp:positionV>
                  <wp:extent cx="857250" cy="1000125"/>
                  <wp:effectExtent l="114300" t="57150" r="152400" b="79057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1000125"/>
                          </a:xfrm>
                          <a:prstGeom prst="ellipse">
                            <a:avLst/>
                          </a:prstGeom>
                          <a:ln w="9525">
                            <a:solidFill>
                              <a:srgbClr val="000000"/>
                            </a:solidFill>
                            <a:miter lim="800000"/>
                            <a:headEnd/>
                            <a:tailEn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CB1F49" w:rsidRPr="001E4BFE">
              <w:rPr>
                <w:rFonts w:ascii="Arial" w:hAnsi="Arial" w:cs="Arial"/>
                <w:noProof/>
                <w:color w:val="000000" w:themeColor="accent1"/>
                <w:sz w:val="24"/>
                <w:szCs w:val="24"/>
                <w:lang w:eastAsia="es-CO"/>
              </w:rPr>
              <mc:AlternateContent>
                <mc:Choice Requires="wps">
                  <w:drawing>
                    <wp:anchor distT="0" distB="0" distL="114300" distR="114300" simplePos="0" relativeHeight="252029952" behindDoc="0" locked="0" layoutInCell="1" allowOverlap="1" wp14:anchorId="081B97DA" wp14:editId="259D2B36">
                      <wp:simplePos x="0" y="0"/>
                      <wp:positionH relativeFrom="column">
                        <wp:posOffset>2475865</wp:posOffset>
                      </wp:positionH>
                      <wp:positionV relativeFrom="paragraph">
                        <wp:posOffset>432435</wp:posOffset>
                      </wp:positionV>
                      <wp:extent cx="1167130" cy="478790"/>
                      <wp:effectExtent l="0" t="19050" r="33020" b="35560"/>
                      <wp:wrapNone/>
                      <wp:docPr id="584" name="Flecha derecha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78790"/>
                              </a:xfrm>
                              <a:prstGeom prst="rightArrow">
                                <a:avLst>
                                  <a:gd name="adj1" fmla="val 50000"/>
                                  <a:gd name="adj2" fmla="val 6094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38F5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9" o:spid="_x0000_s1026" type="#_x0000_t13" style="position:absolute;margin-left:194.95pt;margin-top:34.05pt;width:91.9pt;height:37.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" fillcolor="white [3201]" strokecolor="#e36c09 [3200]" strokeweight="2pt"/>
                  </w:pict>
                </mc:Fallback>
              </mc:AlternateContent>
            </w:r>
          </w:p>
        </w:tc>
        <w:tc>
          <w:tcPr>
            <w:tcW w:w="4183" w:type="dxa"/>
            <w:vAlign w:val="center"/>
          </w:tcPr>
          <w:p w:rsidR="00CB1F49" w:rsidRPr="001E4BFE" w:rsidRDefault="00CB1F49" w:rsidP="00056D34">
            <w:pPr>
              <w:jc w:val="both"/>
              <w:rPr>
                <w:rFonts w:ascii="Arial" w:hAnsi="Arial" w:cs="Arial"/>
                <w:b/>
                <w:noProof/>
                <w:color w:val="000000" w:themeColor="accent1"/>
                <w:sz w:val="24"/>
                <w:szCs w:val="24"/>
                <w:lang w:val="es-ES_tradnl"/>
              </w:rPr>
            </w:pPr>
            <w:r w:rsidRPr="001E4BFE">
              <w:rPr>
                <w:rFonts w:ascii="Arial" w:hAnsi="Arial" w:cs="Arial"/>
                <w:b/>
                <w:noProof/>
                <w:color w:val="000000" w:themeColor="accent1"/>
                <w:sz w:val="24"/>
                <w:szCs w:val="24"/>
                <w:lang w:val="es-ES_tradnl"/>
              </w:rPr>
              <w:t>Designado por el Coordinador del Grupo de Contratación Directa o de Licitaciones y Procesos Especiales</w:t>
            </w:r>
            <w:r w:rsidR="001E4BFE">
              <w:rPr>
                <w:rFonts w:ascii="Arial" w:hAnsi="Arial" w:cs="Arial"/>
                <w:b/>
                <w:noProof/>
                <w:color w:val="000000" w:themeColor="accent1"/>
                <w:sz w:val="24"/>
                <w:szCs w:val="24"/>
                <w:lang w:val="es-ES_tradnl"/>
              </w:rPr>
              <w:t>.</w:t>
            </w:r>
          </w:p>
        </w:tc>
      </w:tr>
      <w:tr w:rsidR="00CB1F49" w:rsidRPr="001E4BFE" w:rsidTr="001E4BFE">
        <w:trPr>
          <w:trHeight w:val="322"/>
        </w:trPr>
        <w:tc>
          <w:tcPr>
            <w:tcW w:w="6361" w:type="dxa"/>
            <w:vAlign w:val="center"/>
          </w:tcPr>
          <w:p w:rsidR="00CB1F49" w:rsidRPr="001E4BFE" w:rsidRDefault="00CB1F49" w:rsidP="00056D34">
            <w:pPr>
              <w:jc w:val="center"/>
              <w:rPr>
                <w:rFonts w:ascii="Arial" w:hAnsi="Arial" w:cs="Arial"/>
                <w:noProof/>
                <w:color w:val="000000" w:themeColor="accent1"/>
                <w:sz w:val="24"/>
                <w:szCs w:val="24"/>
                <w:lang w:val="es-ES_tradnl"/>
              </w:rPr>
            </w:pPr>
            <w:r w:rsidRPr="001E4BFE">
              <w:rPr>
                <w:rFonts w:ascii="Arial" w:hAnsi="Arial" w:cs="Arial"/>
                <w:noProof/>
                <w:color w:val="000000" w:themeColor="accent1"/>
                <w:sz w:val="24"/>
                <w:szCs w:val="24"/>
                <w:lang w:eastAsia="es-CO"/>
              </w:rPr>
              <w:drawing>
                <wp:anchor distT="0" distB="0" distL="114300" distR="114300" simplePos="0" relativeHeight="252033024" behindDoc="0" locked="0" layoutInCell="1" allowOverlap="1" wp14:anchorId="198F861E" wp14:editId="3218FC06">
                  <wp:simplePos x="0" y="0"/>
                  <wp:positionH relativeFrom="column">
                    <wp:posOffset>965835</wp:posOffset>
                  </wp:positionH>
                  <wp:positionV relativeFrom="paragraph">
                    <wp:posOffset>50800</wp:posOffset>
                  </wp:positionV>
                  <wp:extent cx="946150" cy="982980"/>
                  <wp:effectExtent l="114300" t="57150" r="139700" b="788670"/>
                  <wp:wrapSquare wrapText="bothSides"/>
                  <wp:docPr id="588" name="Imagen 6" descr="http://www.mcmarcela.com.ar/imagenesweb/Icono_usuario.jpg"/>
                  <wp:cNvGraphicFramePr/>
                  <a:graphic xmlns:a="http://schemas.openxmlformats.org/drawingml/2006/main">
                    <a:graphicData uri="http://schemas.openxmlformats.org/drawingml/2006/picture">
                      <pic:pic xmlns:pic="http://schemas.openxmlformats.org/drawingml/2006/picture">
                        <pic:nvPicPr>
                          <pic:cNvPr id="4" name="3 Imagen" descr="http://www.mcmarcela.com.ar/imagenesweb/Icono_usuario.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150" cy="982980"/>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1E4BFE">
              <w:rPr>
                <w:rFonts w:ascii="Arial" w:hAnsi="Arial" w:cs="Arial"/>
                <w:noProof/>
                <w:color w:val="000000" w:themeColor="accent1"/>
                <w:sz w:val="24"/>
                <w:szCs w:val="24"/>
                <w:lang w:eastAsia="es-CO"/>
              </w:rPr>
              <mc:AlternateContent>
                <mc:Choice Requires="wps">
                  <w:drawing>
                    <wp:anchor distT="0" distB="0" distL="114300" distR="114300" simplePos="0" relativeHeight="252030976" behindDoc="0" locked="0" layoutInCell="1" allowOverlap="1" wp14:anchorId="038944D4" wp14:editId="442239E7">
                      <wp:simplePos x="0" y="0"/>
                      <wp:positionH relativeFrom="column">
                        <wp:posOffset>2477770</wp:posOffset>
                      </wp:positionH>
                      <wp:positionV relativeFrom="paragraph">
                        <wp:posOffset>268605</wp:posOffset>
                      </wp:positionV>
                      <wp:extent cx="1167130" cy="478790"/>
                      <wp:effectExtent l="0" t="19050" r="33020" b="35560"/>
                      <wp:wrapNone/>
                      <wp:docPr id="585" name="Flecha derecha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78790"/>
                              </a:xfrm>
                              <a:prstGeom prst="rightArrow">
                                <a:avLst>
                                  <a:gd name="adj1" fmla="val 50000"/>
                                  <a:gd name="adj2" fmla="val 6094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7F16E3" id="Flecha derecha 278" o:spid="_x0000_s1026" type="#_x0000_t13" style="position:absolute;margin-left:195.1pt;margin-top:21.15pt;width:91.9pt;height:37.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" fillcolor="white [3201]" strokecolor="#e36c09 [3200]" strokeweight="2pt"/>
                  </w:pict>
                </mc:Fallback>
              </mc:AlternateContent>
            </w:r>
          </w:p>
        </w:tc>
        <w:tc>
          <w:tcPr>
            <w:tcW w:w="4183" w:type="dxa"/>
            <w:vAlign w:val="center"/>
          </w:tcPr>
          <w:p w:rsidR="00CB1F49" w:rsidRPr="001E4BFE" w:rsidRDefault="00CB1F49" w:rsidP="00056D34">
            <w:pPr>
              <w:jc w:val="both"/>
              <w:rPr>
                <w:rFonts w:ascii="Arial" w:hAnsi="Arial" w:cs="Arial"/>
                <w:b/>
                <w:noProof/>
                <w:color w:val="000000" w:themeColor="accent1"/>
                <w:sz w:val="24"/>
                <w:szCs w:val="24"/>
                <w:lang w:val="es-ES_tradnl"/>
              </w:rPr>
            </w:pPr>
            <w:r w:rsidRPr="001E4BFE">
              <w:rPr>
                <w:rFonts w:ascii="Arial" w:hAnsi="Arial" w:cs="Arial"/>
                <w:b/>
                <w:noProof/>
                <w:color w:val="000000" w:themeColor="accent1"/>
                <w:sz w:val="24"/>
                <w:szCs w:val="24"/>
                <w:lang w:val="es-ES_tradnl"/>
              </w:rPr>
              <w:t xml:space="preserve">Designado </w:t>
            </w:r>
            <w:r w:rsidRPr="00412D8B">
              <w:rPr>
                <w:rFonts w:ascii="Arial" w:hAnsi="Arial" w:cs="Arial"/>
                <w:b/>
                <w:sz w:val="24"/>
                <w:szCs w:val="24"/>
                <w:lang w:val="es-CO"/>
              </w:rPr>
              <w:t xml:space="preserve"> por e</w:t>
            </w:r>
            <w:r w:rsidRPr="001E4BFE">
              <w:rPr>
                <w:rFonts w:ascii="Arial" w:hAnsi="Arial" w:cs="Arial"/>
                <w:b/>
                <w:noProof/>
                <w:color w:val="000000" w:themeColor="accent1"/>
                <w:sz w:val="24"/>
                <w:szCs w:val="24"/>
                <w:lang w:val="es-ES_tradnl"/>
              </w:rPr>
              <w:t>l Director, Subdirector o Jefe del área, dependencia u  oficina usuaria.</w:t>
            </w:r>
          </w:p>
        </w:tc>
      </w:tr>
      <w:tr w:rsidR="00CB1F49" w:rsidRPr="001E4BFE" w:rsidTr="001E4BFE">
        <w:trPr>
          <w:trHeight w:val="1559"/>
        </w:trPr>
        <w:tc>
          <w:tcPr>
            <w:tcW w:w="6361" w:type="dxa"/>
            <w:vAlign w:val="center"/>
          </w:tcPr>
          <w:p w:rsidR="00CB1F49" w:rsidRPr="00412D8B" w:rsidRDefault="002951ED" w:rsidP="00056D34">
            <w:pPr>
              <w:jc w:val="center"/>
              <w:rPr>
                <w:rFonts w:ascii="Arial" w:hAnsi="Arial" w:cs="Arial"/>
                <w:noProof/>
                <w:color w:val="000000" w:themeColor="accent1"/>
                <w:sz w:val="24"/>
                <w:szCs w:val="24"/>
                <w:lang w:val="es-CO" w:eastAsia="es-CO"/>
              </w:rPr>
            </w:pPr>
            <w:r w:rsidRPr="001E4BFE">
              <w:rPr>
                <w:rFonts w:ascii="Arial" w:hAnsi="Arial" w:cs="Arial"/>
                <w:noProof/>
                <w:color w:val="000000" w:themeColor="accent1"/>
                <w:sz w:val="24"/>
                <w:szCs w:val="24"/>
                <w:lang w:eastAsia="es-CO"/>
              </w:rPr>
              <w:lastRenderedPageBreak/>
              <mc:AlternateContent>
                <mc:Choice Requires="wps">
                  <w:drawing>
                    <wp:anchor distT="0" distB="0" distL="114300" distR="114300" simplePos="0" relativeHeight="252032000" behindDoc="0" locked="0" layoutInCell="1" allowOverlap="1" wp14:anchorId="7014384B" wp14:editId="52C08C3B">
                      <wp:simplePos x="0" y="0"/>
                      <wp:positionH relativeFrom="column">
                        <wp:posOffset>2536825</wp:posOffset>
                      </wp:positionH>
                      <wp:positionV relativeFrom="paragraph">
                        <wp:posOffset>311785</wp:posOffset>
                      </wp:positionV>
                      <wp:extent cx="1167130" cy="478790"/>
                      <wp:effectExtent l="0" t="19050" r="33020" b="35560"/>
                      <wp:wrapNone/>
                      <wp:docPr id="586" name="Flecha derecha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78790"/>
                              </a:xfrm>
                              <a:prstGeom prst="rightArrow">
                                <a:avLst>
                                  <a:gd name="adj1" fmla="val 50000"/>
                                  <a:gd name="adj2" fmla="val 6094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F14D7" id="Flecha derecha 277" o:spid="_x0000_s1026" type="#_x0000_t13" style="position:absolute;margin-left:199.75pt;margin-top:24.55pt;width:91.9pt;height:37.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" fillcolor="white [3201]" strokecolor="#e36c09 [3200]" strokeweight="2pt"/>
                  </w:pict>
                </mc:Fallback>
              </mc:AlternateContent>
            </w:r>
            <w:r w:rsidR="00D80F71" w:rsidRPr="001E4BFE">
              <w:rPr>
                <w:rFonts w:ascii="Arial" w:hAnsi="Arial" w:cs="Arial"/>
                <w:noProof/>
                <w:color w:val="000000" w:themeColor="accent1"/>
                <w:sz w:val="24"/>
                <w:szCs w:val="24"/>
                <w:lang w:eastAsia="es-CO"/>
              </w:rPr>
              <w:drawing>
                <wp:anchor distT="0" distB="0" distL="114300" distR="114300" simplePos="0" relativeHeight="252028928" behindDoc="1" locked="0" layoutInCell="1" allowOverlap="1" wp14:anchorId="3FD09E5B" wp14:editId="4157EA9E">
                  <wp:simplePos x="0" y="0"/>
                  <wp:positionH relativeFrom="column">
                    <wp:posOffset>998855</wp:posOffset>
                  </wp:positionH>
                  <wp:positionV relativeFrom="paragraph">
                    <wp:posOffset>80010</wp:posOffset>
                  </wp:positionV>
                  <wp:extent cx="942975" cy="981075"/>
                  <wp:effectExtent l="114300" t="57150" r="142875" b="790575"/>
                  <wp:wrapThrough wrapText="bothSides">
                    <wp:wrapPolygon edited="0">
                      <wp:start x="8291" y="-1258"/>
                      <wp:lineTo x="-436" y="-419"/>
                      <wp:lineTo x="-2618" y="36909"/>
                      <wp:lineTo x="5236" y="38586"/>
                      <wp:lineTo x="16582" y="38586"/>
                      <wp:lineTo x="17018" y="37748"/>
                      <wp:lineTo x="24436" y="33553"/>
                      <wp:lineTo x="24436" y="33134"/>
                      <wp:lineTo x="23127" y="26843"/>
                      <wp:lineTo x="23127" y="26423"/>
                      <wp:lineTo x="18764" y="19713"/>
                      <wp:lineTo x="22691" y="13421"/>
                      <wp:lineTo x="21818" y="6291"/>
                      <wp:lineTo x="13527" y="0"/>
                      <wp:lineTo x="13091" y="-1258"/>
                      <wp:lineTo x="8291" y="-1258"/>
                    </wp:wrapPolygon>
                  </wp:wrapThrough>
                  <wp:docPr id="589" name="Imagen 50" descr="http://us.123rf.com/400wm/400/400/dimensions/dimensions0801/dimensions080100043/2461517-ilustracion-de-un-banquero-icono-que-puede-ser-utilizado-como-un-simbolo-bala-boton-o-elemento-d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dimensions/dimensions0801/dimensions080100043/2461517-ilustracion-de-un-banquero-icono-que-puede-ser-utilizado-como-un-simbolo-bala-boton-o-elemento-de-d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4183" w:type="dxa"/>
            <w:vAlign w:val="center"/>
          </w:tcPr>
          <w:p w:rsidR="00CB1F49" w:rsidRPr="001E4BFE" w:rsidRDefault="00CB1F49" w:rsidP="00056D34">
            <w:pPr>
              <w:jc w:val="both"/>
              <w:rPr>
                <w:rFonts w:ascii="Arial" w:hAnsi="Arial" w:cs="Arial"/>
                <w:b/>
                <w:noProof/>
                <w:color w:val="000000" w:themeColor="accent1"/>
                <w:sz w:val="24"/>
                <w:szCs w:val="24"/>
                <w:lang w:val="es-ES_tradnl"/>
              </w:rPr>
            </w:pPr>
            <w:r w:rsidRPr="001E4BFE">
              <w:rPr>
                <w:rFonts w:ascii="Arial" w:hAnsi="Arial" w:cs="Arial"/>
                <w:b/>
                <w:noProof/>
                <w:color w:val="000000" w:themeColor="accent1"/>
                <w:sz w:val="24"/>
                <w:szCs w:val="24"/>
                <w:lang w:val="es-ES_tradnl"/>
              </w:rPr>
              <w:t>Designado  por el Director, Subdirector o Jefe del área Financiera</w:t>
            </w:r>
            <w:r w:rsidR="001E4BFE">
              <w:rPr>
                <w:rFonts w:ascii="Arial" w:hAnsi="Arial" w:cs="Arial"/>
                <w:b/>
                <w:noProof/>
                <w:color w:val="000000" w:themeColor="accent1"/>
                <w:sz w:val="24"/>
                <w:szCs w:val="24"/>
                <w:lang w:val="es-ES_tradnl"/>
              </w:rPr>
              <w:t>.</w:t>
            </w:r>
          </w:p>
        </w:tc>
      </w:tr>
    </w:tbl>
    <w:p w:rsidR="00F918DC" w:rsidRPr="00E06776" w:rsidRDefault="00F918DC" w:rsidP="00056D34">
      <w:pPr>
        <w:spacing w:after="0" w:line="240" w:lineRule="auto"/>
        <w:rPr>
          <w:rFonts w:ascii="Arial" w:eastAsia="Times New Roman" w:hAnsi="Arial" w:cs="Arial"/>
          <w:b/>
          <w:bCs/>
          <w:color w:val="000000" w:themeColor="accent1"/>
          <w:sz w:val="48"/>
          <w:szCs w:val="48"/>
        </w:rPr>
      </w:pPr>
    </w:p>
    <w:tbl>
      <w:tblPr>
        <w:tblStyle w:val="Tablaconcuadrcula2"/>
        <w:tblpPr w:leftFromText="142" w:rightFromText="142" w:vertAnchor="text" w:horzAnchor="margin" w:tblpXSpec="center" w:tblpY="-9"/>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3"/>
        <w:gridCol w:w="4106"/>
      </w:tblGrid>
      <w:tr w:rsidR="00AA07F8" w:rsidRPr="001E4BFE" w:rsidTr="00BF4296">
        <w:trPr>
          <w:trHeight w:val="2133"/>
        </w:trPr>
        <w:tc>
          <w:tcPr>
            <w:tcW w:w="6243" w:type="dxa"/>
            <w:vAlign w:val="center"/>
          </w:tcPr>
          <w:p w:rsidR="00AA07F8" w:rsidRPr="001E4BFE" w:rsidRDefault="00BF4296" w:rsidP="00056D34">
            <w:pPr>
              <w:jc w:val="center"/>
              <w:rPr>
                <w:rFonts w:ascii="Arial" w:hAnsi="Arial" w:cs="Arial"/>
                <w:noProof/>
                <w:color w:val="000000" w:themeColor="accent1"/>
                <w:sz w:val="24"/>
                <w:szCs w:val="24"/>
                <w:lang w:val="es-ES_tradnl"/>
              </w:rPr>
            </w:pPr>
            <w:r w:rsidRPr="002951ED">
              <w:rPr>
                <w:rFonts w:ascii="Arial" w:hAnsi="Arial" w:cs="Arial"/>
                <w:noProof/>
                <w:color w:val="000000" w:themeColor="accent1"/>
                <w:sz w:val="18"/>
                <w:lang w:eastAsia="es-CO"/>
              </w:rPr>
              <w:drawing>
                <wp:anchor distT="0" distB="0" distL="114300" distR="114300" simplePos="0" relativeHeight="252055552" behindDoc="0" locked="0" layoutInCell="1" allowOverlap="1" wp14:anchorId="64D075E7" wp14:editId="2C481C33">
                  <wp:simplePos x="0" y="0"/>
                  <wp:positionH relativeFrom="column">
                    <wp:posOffset>975995</wp:posOffset>
                  </wp:positionH>
                  <wp:positionV relativeFrom="paragraph">
                    <wp:posOffset>1250950</wp:posOffset>
                  </wp:positionV>
                  <wp:extent cx="904240" cy="1028700"/>
                  <wp:effectExtent l="133350" t="57150" r="162560" b="80010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240" cy="1028700"/>
                          </a:xfrm>
                          <a:prstGeom prst="ellipse">
                            <a:avLst/>
                          </a:prstGeom>
                          <a:ln w="9525">
                            <a:solidFill>
                              <a:srgbClr val="000000"/>
                            </a:solidFill>
                            <a:miter lim="800000"/>
                            <a:headEnd/>
                            <a:tailEn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1E4BFE">
              <w:rPr>
                <w:rFonts w:ascii="Arial" w:hAnsi="Arial" w:cs="Arial"/>
                <w:noProof/>
                <w:color w:val="000000" w:themeColor="accent1"/>
                <w:sz w:val="24"/>
                <w:szCs w:val="24"/>
                <w:lang w:eastAsia="es-CO"/>
              </w:rPr>
              <w:drawing>
                <wp:anchor distT="0" distB="0" distL="114300" distR="114300" simplePos="0" relativeHeight="251999232" behindDoc="0" locked="0" layoutInCell="1" allowOverlap="1" wp14:anchorId="656E9EFA" wp14:editId="5FD5BD7A">
                  <wp:simplePos x="0" y="0"/>
                  <wp:positionH relativeFrom="column">
                    <wp:posOffset>875030</wp:posOffset>
                  </wp:positionH>
                  <wp:positionV relativeFrom="paragraph">
                    <wp:posOffset>52705</wp:posOffset>
                  </wp:positionV>
                  <wp:extent cx="1009650" cy="1080135"/>
                  <wp:effectExtent l="38100" t="57150" r="114300" b="786765"/>
                  <wp:wrapSquare wrapText="bothSides"/>
                  <wp:docPr id="274" name="Imagen 11" descr="http://icongal.com/gallery/image/57530/business_business_man_consultancy_consultant_staff_user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ngal.com/gallery/image/57530/business_business_man_consultancy_consultant_staff_user_ma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1080135"/>
                          </a:xfrm>
                          <a:prstGeom prst="ellipse">
                            <a:avLst/>
                          </a:prstGeom>
                          <a:ln w="12700" cap="rnd">
                            <a:solidFill>
                              <a:schemeClr val="accent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A07F8" w:rsidRPr="001E4BFE">
              <w:rPr>
                <w:rFonts w:ascii="Arial" w:hAnsi="Arial" w:cs="Arial"/>
                <w:noProof/>
                <w:color w:val="000000" w:themeColor="accent1"/>
                <w:sz w:val="24"/>
                <w:szCs w:val="24"/>
                <w:lang w:eastAsia="es-CO"/>
              </w:rPr>
              <mc:AlternateContent>
                <mc:Choice Requires="wps">
                  <w:drawing>
                    <wp:anchor distT="0" distB="0" distL="114300" distR="114300" simplePos="0" relativeHeight="252001280" behindDoc="0" locked="0" layoutInCell="1" allowOverlap="1" wp14:anchorId="25D2D74D" wp14:editId="249A609E">
                      <wp:simplePos x="0" y="0"/>
                      <wp:positionH relativeFrom="column">
                        <wp:posOffset>2475865</wp:posOffset>
                      </wp:positionH>
                      <wp:positionV relativeFrom="paragraph">
                        <wp:posOffset>432435</wp:posOffset>
                      </wp:positionV>
                      <wp:extent cx="1167130" cy="478790"/>
                      <wp:effectExtent l="0" t="19050" r="33020" b="35560"/>
                      <wp:wrapNone/>
                      <wp:docPr id="279" name="Flecha derecha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78790"/>
                              </a:xfrm>
                              <a:prstGeom prst="rightArrow">
                                <a:avLst>
                                  <a:gd name="adj1" fmla="val 50000"/>
                                  <a:gd name="adj2" fmla="val 6094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A4049B" id="Flecha derecha 279" o:spid="_x0000_s1026" type="#_x0000_t13" style="position:absolute;margin-left:194.95pt;margin-top:34.05pt;width:91.9pt;height:37.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" fillcolor="white [3201]" strokecolor="#e36c09 [3200]" strokeweight="2pt"/>
                  </w:pict>
                </mc:Fallback>
              </mc:AlternateContent>
            </w:r>
          </w:p>
        </w:tc>
        <w:tc>
          <w:tcPr>
            <w:tcW w:w="4106" w:type="dxa"/>
            <w:vAlign w:val="center"/>
          </w:tcPr>
          <w:p w:rsidR="00CB1F49" w:rsidRPr="001E4BFE" w:rsidRDefault="00CB1F49" w:rsidP="00056D34">
            <w:pPr>
              <w:jc w:val="both"/>
              <w:rPr>
                <w:rFonts w:ascii="Arial" w:hAnsi="Arial" w:cs="Arial"/>
                <w:b/>
                <w:noProof/>
                <w:color w:val="000000" w:themeColor="accent1"/>
                <w:sz w:val="24"/>
                <w:szCs w:val="24"/>
                <w:lang w:val="es-ES_tradnl"/>
              </w:rPr>
            </w:pPr>
            <w:r w:rsidRPr="001E4BFE">
              <w:rPr>
                <w:rFonts w:ascii="Arial" w:hAnsi="Arial" w:cs="Arial"/>
                <w:b/>
                <w:noProof/>
                <w:color w:val="000000" w:themeColor="accent1"/>
                <w:sz w:val="24"/>
                <w:szCs w:val="24"/>
                <w:lang w:val="es-ES_tradnl"/>
              </w:rPr>
              <w:t>Asesor de la Dirección Administrativa encargado de la gestión presupuestal</w:t>
            </w:r>
            <w:r w:rsidR="001E4BFE">
              <w:rPr>
                <w:rFonts w:ascii="Arial" w:hAnsi="Arial" w:cs="Arial"/>
                <w:b/>
                <w:noProof/>
                <w:color w:val="000000" w:themeColor="accent1"/>
                <w:sz w:val="24"/>
                <w:szCs w:val="24"/>
                <w:lang w:val="es-ES_tradnl"/>
              </w:rPr>
              <w:t>.</w:t>
            </w:r>
            <w:r w:rsidRPr="001E4BFE">
              <w:rPr>
                <w:rFonts w:ascii="Arial" w:hAnsi="Arial" w:cs="Arial"/>
                <w:b/>
                <w:noProof/>
                <w:color w:val="000000" w:themeColor="accent1"/>
                <w:sz w:val="24"/>
                <w:szCs w:val="24"/>
                <w:lang w:val="es-ES_tradnl"/>
              </w:rPr>
              <w:t xml:space="preserve"> </w:t>
            </w:r>
          </w:p>
          <w:p w:rsidR="00AA07F8" w:rsidRPr="001E4BFE" w:rsidRDefault="00AA07F8" w:rsidP="00056D34">
            <w:pPr>
              <w:jc w:val="both"/>
              <w:rPr>
                <w:rFonts w:ascii="Arial" w:hAnsi="Arial" w:cs="Arial"/>
                <w:b/>
                <w:noProof/>
                <w:color w:val="000000" w:themeColor="accent1"/>
                <w:sz w:val="24"/>
                <w:szCs w:val="24"/>
                <w:lang w:val="es-ES_tradnl"/>
              </w:rPr>
            </w:pPr>
          </w:p>
        </w:tc>
      </w:tr>
      <w:tr w:rsidR="00AA07F8" w:rsidRPr="001E4BFE" w:rsidTr="00BF4296">
        <w:trPr>
          <w:trHeight w:val="284"/>
        </w:trPr>
        <w:tc>
          <w:tcPr>
            <w:tcW w:w="6243" w:type="dxa"/>
            <w:vAlign w:val="center"/>
          </w:tcPr>
          <w:p w:rsidR="00AA07F8" w:rsidRPr="001E4BFE" w:rsidRDefault="00AA07F8" w:rsidP="00056D34">
            <w:pPr>
              <w:jc w:val="center"/>
              <w:rPr>
                <w:rFonts w:ascii="Arial" w:hAnsi="Arial" w:cs="Arial"/>
                <w:noProof/>
                <w:color w:val="000000" w:themeColor="accent1"/>
                <w:sz w:val="24"/>
                <w:szCs w:val="24"/>
                <w:lang w:val="es-ES_tradnl"/>
              </w:rPr>
            </w:pPr>
            <w:r w:rsidRPr="001E4BFE">
              <w:rPr>
                <w:rFonts w:ascii="Arial" w:hAnsi="Arial" w:cs="Arial"/>
                <w:noProof/>
                <w:color w:val="000000" w:themeColor="accent1"/>
                <w:sz w:val="24"/>
                <w:szCs w:val="24"/>
                <w:lang w:eastAsia="es-CO"/>
              </w:rPr>
              <mc:AlternateContent>
                <mc:Choice Requires="wps">
                  <w:drawing>
                    <wp:anchor distT="0" distB="0" distL="114300" distR="114300" simplePos="0" relativeHeight="252002304" behindDoc="0" locked="0" layoutInCell="1" allowOverlap="1" wp14:anchorId="5179575A" wp14:editId="3718FC40">
                      <wp:simplePos x="0" y="0"/>
                      <wp:positionH relativeFrom="column">
                        <wp:posOffset>2477770</wp:posOffset>
                      </wp:positionH>
                      <wp:positionV relativeFrom="paragraph">
                        <wp:posOffset>268605</wp:posOffset>
                      </wp:positionV>
                      <wp:extent cx="1167130" cy="478790"/>
                      <wp:effectExtent l="0" t="19050" r="33020" b="35560"/>
                      <wp:wrapNone/>
                      <wp:docPr id="278" name="Flecha derecha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78790"/>
                              </a:xfrm>
                              <a:prstGeom prst="rightArrow">
                                <a:avLst>
                                  <a:gd name="adj1" fmla="val 50000"/>
                                  <a:gd name="adj2" fmla="val 6094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B2E50" id="Flecha derecha 278" o:spid="_x0000_s1026" type="#_x0000_t13" style="position:absolute;margin-left:195.1pt;margin-top:21.15pt;width:91.9pt;height:37.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" fillcolor="white [3201]" strokecolor="#e36c09 [3200]" strokeweight="2pt"/>
                  </w:pict>
                </mc:Fallback>
              </mc:AlternateContent>
            </w:r>
          </w:p>
        </w:tc>
        <w:tc>
          <w:tcPr>
            <w:tcW w:w="4106" w:type="dxa"/>
            <w:vAlign w:val="center"/>
          </w:tcPr>
          <w:p w:rsidR="00AA07F8" w:rsidRPr="001E4BFE" w:rsidRDefault="00CB1F49" w:rsidP="00056D34">
            <w:pPr>
              <w:jc w:val="both"/>
              <w:rPr>
                <w:rFonts w:ascii="Arial" w:hAnsi="Arial" w:cs="Arial"/>
                <w:b/>
                <w:noProof/>
                <w:color w:val="000000" w:themeColor="accent1"/>
                <w:sz w:val="24"/>
                <w:szCs w:val="24"/>
                <w:lang w:val="es-ES_tradnl"/>
              </w:rPr>
            </w:pPr>
            <w:r w:rsidRPr="001E4BFE">
              <w:rPr>
                <w:rFonts w:ascii="Arial" w:hAnsi="Arial" w:cs="Arial"/>
                <w:b/>
                <w:noProof/>
                <w:color w:val="000000" w:themeColor="accent1"/>
                <w:sz w:val="24"/>
                <w:szCs w:val="24"/>
                <w:lang w:val="es-ES_tradnl"/>
              </w:rPr>
              <w:t>Asesor de la Dirección Administrativa encargado de verificar temas contractuales.</w:t>
            </w:r>
          </w:p>
        </w:tc>
      </w:tr>
      <w:tr w:rsidR="00AA07F8" w:rsidRPr="001E4BFE" w:rsidTr="00BF4296">
        <w:trPr>
          <w:trHeight w:val="1670"/>
        </w:trPr>
        <w:tc>
          <w:tcPr>
            <w:tcW w:w="6243" w:type="dxa"/>
            <w:vAlign w:val="center"/>
          </w:tcPr>
          <w:p w:rsidR="00AA07F8" w:rsidRPr="00412D8B" w:rsidRDefault="00AA07F8" w:rsidP="00056D34">
            <w:pPr>
              <w:jc w:val="center"/>
              <w:rPr>
                <w:rFonts w:ascii="Arial" w:hAnsi="Arial" w:cs="Arial"/>
                <w:noProof/>
                <w:color w:val="000000" w:themeColor="accent1"/>
                <w:sz w:val="24"/>
                <w:szCs w:val="24"/>
                <w:lang w:val="es-CO" w:eastAsia="es-CO"/>
              </w:rPr>
            </w:pPr>
          </w:p>
        </w:tc>
        <w:tc>
          <w:tcPr>
            <w:tcW w:w="4106" w:type="dxa"/>
            <w:vAlign w:val="center"/>
          </w:tcPr>
          <w:p w:rsidR="00AA07F8" w:rsidRPr="001E4BFE" w:rsidRDefault="00AA07F8" w:rsidP="00056D34">
            <w:pPr>
              <w:jc w:val="both"/>
              <w:rPr>
                <w:rFonts w:ascii="Arial" w:hAnsi="Arial" w:cs="Arial"/>
                <w:b/>
                <w:noProof/>
                <w:color w:val="000000" w:themeColor="accent1"/>
                <w:sz w:val="24"/>
                <w:szCs w:val="24"/>
                <w:lang w:val="es-ES_tradnl"/>
              </w:rPr>
            </w:pPr>
          </w:p>
        </w:tc>
      </w:tr>
    </w:tbl>
    <w:p w:rsidR="00F918DC" w:rsidRPr="00E06776" w:rsidRDefault="00F918DC" w:rsidP="00056D34">
      <w:pPr>
        <w:spacing w:after="0" w:line="240" w:lineRule="auto"/>
        <w:rPr>
          <w:rFonts w:ascii="Arial" w:eastAsia="Batang" w:hAnsi="Arial" w:cs="Arial"/>
          <w:b/>
          <w:color w:val="000000" w:themeColor="accent1"/>
          <w:sz w:val="48"/>
          <w:szCs w:val="48"/>
        </w:rPr>
      </w:pPr>
    </w:p>
    <w:p w:rsidR="00B65D15" w:rsidRPr="00E06776" w:rsidRDefault="00B65D15" w:rsidP="00056D34">
      <w:pPr>
        <w:spacing w:after="0" w:line="240" w:lineRule="auto"/>
        <w:jc w:val="both"/>
        <w:rPr>
          <w:rFonts w:ascii="Arial" w:eastAsia="Batang" w:hAnsi="Arial" w:cs="Arial"/>
          <w:b/>
          <w:color w:val="000000" w:themeColor="accent1"/>
          <w:sz w:val="48"/>
          <w:szCs w:val="48"/>
        </w:rPr>
      </w:pPr>
    </w:p>
    <w:p w:rsidR="004B47C3" w:rsidRPr="00E06776" w:rsidRDefault="004B47C3" w:rsidP="00056D34">
      <w:pPr>
        <w:spacing w:after="0" w:line="240" w:lineRule="auto"/>
        <w:ind w:left="2124"/>
        <w:rPr>
          <w:rFonts w:ascii="Arial" w:hAnsi="Arial" w:cs="Arial"/>
          <w:b/>
          <w:noProof/>
          <w:color w:val="000000" w:themeColor="accent1"/>
          <w:sz w:val="32"/>
          <w:szCs w:val="32"/>
          <w:lang w:val="es-ES_tradnl"/>
        </w:rPr>
      </w:pPr>
    </w:p>
    <w:p w:rsidR="004B47C3" w:rsidRPr="00E06776" w:rsidRDefault="004B47C3" w:rsidP="00056D34">
      <w:pPr>
        <w:spacing w:after="0" w:line="240" w:lineRule="auto"/>
        <w:jc w:val="both"/>
        <w:rPr>
          <w:rFonts w:ascii="Arial" w:eastAsia="Batang" w:hAnsi="Arial" w:cs="Arial"/>
          <w:b/>
          <w:color w:val="000000" w:themeColor="accent1"/>
          <w:sz w:val="48"/>
          <w:szCs w:val="48"/>
        </w:rPr>
      </w:pPr>
    </w:p>
    <w:p w:rsidR="002951ED" w:rsidRDefault="002951ED" w:rsidP="00056D34">
      <w:pPr>
        <w:spacing w:after="0" w:line="240" w:lineRule="auto"/>
        <w:jc w:val="both"/>
        <w:rPr>
          <w:rFonts w:ascii="Arial" w:eastAsia="Batang" w:hAnsi="Arial" w:cs="Arial"/>
          <w:b/>
          <w:color w:val="000000" w:themeColor="accent1"/>
          <w:sz w:val="40"/>
          <w:szCs w:val="40"/>
        </w:rPr>
      </w:pPr>
    </w:p>
    <w:p w:rsidR="002951ED" w:rsidRDefault="002951ED" w:rsidP="00056D34">
      <w:pPr>
        <w:spacing w:after="0" w:line="240" w:lineRule="auto"/>
        <w:jc w:val="both"/>
        <w:rPr>
          <w:rFonts w:ascii="Arial" w:eastAsia="Batang" w:hAnsi="Arial" w:cs="Arial"/>
          <w:b/>
          <w:color w:val="000000" w:themeColor="accent1"/>
          <w:sz w:val="40"/>
          <w:szCs w:val="40"/>
        </w:rPr>
      </w:pPr>
    </w:p>
    <w:p w:rsidR="002951ED" w:rsidRDefault="002951ED" w:rsidP="00056D34">
      <w:pPr>
        <w:spacing w:after="0" w:line="240" w:lineRule="auto"/>
        <w:jc w:val="both"/>
        <w:rPr>
          <w:rFonts w:ascii="Arial" w:eastAsia="Batang" w:hAnsi="Arial" w:cs="Arial"/>
          <w:b/>
          <w:color w:val="000000" w:themeColor="accent1"/>
          <w:sz w:val="40"/>
          <w:szCs w:val="40"/>
        </w:rPr>
      </w:pPr>
    </w:p>
    <w:p w:rsidR="002951ED" w:rsidRDefault="002951ED" w:rsidP="00056D34">
      <w:pPr>
        <w:spacing w:after="0" w:line="240" w:lineRule="auto"/>
        <w:jc w:val="both"/>
        <w:rPr>
          <w:rFonts w:ascii="Arial" w:eastAsia="Batang" w:hAnsi="Arial" w:cs="Arial"/>
          <w:b/>
          <w:color w:val="000000" w:themeColor="accent1"/>
          <w:sz w:val="40"/>
          <w:szCs w:val="40"/>
        </w:rPr>
      </w:pPr>
    </w:p>
    <w:p w:rsidR="002951ED" w:rsidRDefault="002951ED" w:rsidP="00056D34">
      <w:pPr>
        <w:spacing w:after="0" w:line="240" w:lineRule="auto"/>
        <w:jc w:val="both"/>
        <w:rPr>
          <w:rFonts w:ascii="Arial" w:eastAsia="Batang" w:hAnsi="Arial" w:cs="Arial"/>
          <w:b/>
          <w:color w:val="000000" w:themeColor="accent1"/>
          <w:sz w:val="40"/>
          <w:szCs w:val="40"/>
        </w:rPr>
      </w:pPr>
    </w:p>
    <w:p w:rsidR="002E182C" w:rsidRPr="00056D34" w:rsidRDefault="002E182C" w:rsidP="00056D34">
      <w:pPr>
        <w:pStyle w:val="Ttulo2"/>
        <w:spacing w:line="240" w:lineRule="auto"/>
        <w:jc w:val="both"/>
        <w:rPr>
          <w:rFonts w:ascii="Arial" w:eastAsia="Batang" w:hAnsi="Arial" w:cs="Arial"/>
          <w:sz w:val="48"/>
          <w:szCs w:val="48"/>
        </w:rPr>
      </w:pPr>
      <w:bookmarkStart w:id="34" w:name="_Toc399349412"/>
      <w:r w:rsidRPr="00056D34">
        <w:rPr>
          <w:rFonts w:ascii="Arial" w:eastAsia="Batang" w:hAnsi="Arial" w:cs="Arial"/>
          <w:sz w:val="40"/>
          <w:szCs w:val="40"/>
        </w:rPr>
        <w:lastRenderedPageBreak/>
        <w:t>2.5</w:t>
      </w:r>
      <w:r w:rsidR="001B31A1">
        <w:rPr>
          <w:rFonts w:ascii="Arial" w:eastAsia="Batang" w:hAnsi="Arial" w:cs="Arial"/>
          <w:sz w:val="40"/>
          <w:szCs w:val="40"/>
        </w:rPr>
        <w:t>.</w:t>
      </w:r>
      <w:r w:rsidRPr="00056D34">
        <w:rPr>
          <w:rFonts w:ascii="Arial" w:eastAsia="Batang" w:hAnsi="Arial" w:cs="Arial"/>
          <w:sz w:val="40"/>
          <w:szCs w:val="40"/>
        </w:rPr>
        <w:t xml:space="preserve"> GENERALIDADES DEL PROCE</w:t>
      </w:r>
      <w:r w:rsidR="00C63903" w:rsidRPr="00056D34">
        <w:rPr>
          <w:rFonts w:ascii="Arial" w:eastAsia="Batang" w:hAnsi="Arial" w:cs="Arial"/>
          <w:sz w:val="40"/>
          <w:szCs w:val="40"/>
        </w:rPr>
        <w:t>DIMIENTO</w:t>
      </w:r>
      <w:r w:rsidRPr="00056D34">
        <w:rPr>
          <w:rFonts w:ascii="Arial" w:eastAsia="Batang" w:hAnsi="Arial" w:cs="Arial"/>
          <w:sz w:val="40"/>
          <w:szCs w:val="40"/>
        </w:rPr>
        <w:t xml:space="preserve"> DE SELECCIÓN</w:t>
      </w:r>
      <w:r w:rsidRPr="00056D34">
        <w:rPr>
          <w:rStyle w:val="Refdenotaalpie"/>
          <w:rFonts w:ascii="Arial" w:eastAsia="Batang" w:hAnsi="Arial" w:cs="Arial"/>
          <w:sz w:val="40"/>
          <w:szCs w:val="40"/>
        </w:rPr>
        <w:footnoteReference w:id="2"/>
      </w:r>
      <w:bookmarkEnd w:id="34"/>
    </w:p>
    <w:p w:rsidR="00D80F71" w:rsidRDefault="003D0CAC" w:rsidP="00056D34">
      <w:pPr>
        <w:spacing w:after="0" w:line="240" w:lineRule="auto"/>
        <w:jc w:val="both"/>
        <w:rPr>
          <w:rFonts w:ascii="Arial" w:eastAsia="Batang" w:hAnsi="Arial" w:cs="Arial"/>
          <w:b/>
          <w:color w:val="000000" w:themeColor="accent1"/>
          <w:sz w:val="48"/>
          <w:szCs w:val="48"/>
        </w:rPr>
      </w:pPr>
      <w:r>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57600" behindDoc="0" locked="0" layoutInCell="1" allowOverlap="1" wp14:anchorId="5491F3F2" wp14:editId="7E487CCD">
                <wp:simplePos x="0" y="0"/>
                <wp:positionH relativeFrom="column">
                  <wp:posOffset>4684816</wp:posOffset>
                </wp:positionH>
                <wp:positionV relativeFrom="paragraph">
                  <wp:posOffset>174056</wp:posOffset>
                </wp:positionV>
                <wp:extent cx="2291937" cy="1270660"/>
                <wp:effectExtent l="171450" t="133350" r="165735" b="177165"/>
                <wp:wrapNone/>
                <wp:docPr id="47" name="47 Cuadro de texto"/>
                <wp:cNvGraphicFramePr/>
                <a:graphic xmlns:a="http://schemas.openxmlformats.org/drawingml/2006/main">
                  <a:graphicData uri="http://schemas.microsoft.com/office/word/2010/wordprocessingShape">
                    <wps:wsp>
                      <wps:cNvSpPr txBox="1"/>
                      <wps:spPr>
                        <a:xfrm>
                          <a:off x="0" y="0"/>
                          <a:ext cx="2291937" cy="127066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5E47AC" w:rsidRDefault="00DB6335" w:rsidP="00FA1A9F">
                            <w:pPr>
                              <w:jc w:val="both"/>
                              <w:rPr>
                                <w:rFonts w:ascii="Arial" w:hAnsi="Arial" w:cs="Arial"/>
                                <w:color w:val="000000"/>
                                <w:sz w:val="18"/>
                                <w:szCs w:val="18"/>
                              </w:rPr>
                            </w:pPr>
                            <w:r w:rsidRPr="005E47AC">
                              <w:rPr>
                                <w:rFonts w:ascii="Arial" w:hAnsi="Arial" w:cs="Arial"/>
                                <w:color w:val="000000"/>
                                <w:sz w:val="18"/>
                                <w:szCs w:val="18"/>
                              </w:rPr>
                              <w:t xml:space="preserve">El Director, Subdirector </w:t>
                            </w:r>
                            <w:proofErr w:type="spellStart"/>
                            <w:r w:rsidRPr="005E47AC">
                              <w:rPr>
                                <w:rFonts w:ascii="Arial" w:hAnsi="Arial" w:cs="Arial"/>
                                <w:color w:val="000000"/>
                                <w:sz w:val="18"/>
                                <w:szCs w:val="18"/>
                              </w:rPr>
                              <w:t>ó</w:t>
                            </w:r>
                            <w:proofErr w:type="spellEnd"/>
                            <w:r w:rsidRPr="005E47AC">
                              <w:rPr>
                                <w:rFonts w:ascii="Arial" w:hAnsi="Arial" w:cs="Arial"/>
                                <w:color w:val="000000"/>
                                <w:sz w:val="18"/>
                                <w:szCs w:val="18"/>
                              </w:rPr>
                              <w:t xml:space="preserve"> Jefe de área, oficina o dependencia que requiera la contratación de obras, bienes o servicios deberá designar a un funcionario  de su dependencia  o  a un contratista de la misma para que éste asuma el liderazgo y responsabilidad de las actividades relacionadas. </w:t>
                            </w:r>
                          </w:p>
                          <w:p w:rsidR="00DB6335" w:rsidRPr="005E47AC" w:rsidRDefault="00DB6335" w:rsidP="00FA1A9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 Cuadro de texto" o:spid="_x0000_s1056" type="#_x0000_t202" style="position:absolute;left:0;text-align:left;margin-left:368.9pt;margin-top:13.7pt;width:180.45pt;height:100.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" fillcolor="gray [1620]" stroked="f">
                <v:fill color2="#d9d9d9 [500]" rotate="t" angle="180" colors="0 #bcbcbc;22938f #d0d0d0;1 #ededed" focus="100%" type="gradient"/>
                <v:shadow on="t" color="black" offset="0,1pt"/>
                <v:textbox>
                  <w:txbxContent>
                    <w:p w:rsidR="00DB6335" w:rsidRPr="005E47AC" w:rsidRDefault="00DB6335" w:rsidP="00FA1A9F">
                      <w:pPr>
                        <w:jc w:val="both"/>
                        <w:rPr>
                          <w:rFonts w:ascii="Arial" w:hAnsi="Arial" w:cs="Arial"/>
                          <w:color w:val="000000"/>
                          <w:sz w:val="18"/>
                          <w:szCs w:val="18"/>
                        </w:rPr>
                      </w:pPr>
                      <w:r w:rsidRPr="005E47AC">
                        <w:rPr>
                          <w:rFonts w:ascii="Arial" w:hAnsi="Arial" w:cs="Arial"/>
                          <w:color w:val="000000"/>
                          <w:sz w:val="18"/>
                          <w:szCs w:val="18"/>
                        </w:rPr>
                        <w:t xml:space="preserve">El Director, Subdirector </w:t>
                      </w:r>
                      <w:proofErr w:type="spellStart"/>
                      <w:r w:rsidRPr="005E47AC">
                        <w:rPr>
                          <w:rFonts w:ascii="Arial" w:hAnsi="Arial" w:cs="Arial"/>
                          <w:color w:val="000000"/>
                          <w:sz w:val="18"/>
                          <w:szCs w:val="18"/>
                        </w:rPr>
                        <w:t>ó</w:t>
                      </w:r>
                      <w:proofErr w:type="spellEnd"/>
                      <w:r w:rsidRPr="005E47AC">
                        <w:rPr>
                          <w:rFonts w:ascii="Arial" w:hAnsi="Arial" w:cs="Arial"/>
                          <w:color w:val="000000"/>
                          <w:sz w:val="18"/>
                          <w:szCs w:val="18"/>
                        </w:rPr>
                        <w:t xml:space="preserve"> Jefe de área, oficina o dependencia que requiera la contratación de obras, bienes o servicios deberá designar a un funcionario  de su dependencia  o  a un contratista de la misma para que éste asuma el liderazgo y responsabilidad de las actividades relacionadas. </w:t>
                      </w:r>
                    </w:p>
                    <w:p w:rsidR="00DB6335" w:rsidRPr="005E47AC" w:rsidRDefault="00DB6335" w:rsidP="00FA1A9F">
                      <w:pPr>
                        <w:rPr>
                          <w:sz w:val="18"/>
                          <w:szCs w:val="18"/>
                        </w:rPr>
                      </w:pPr>
                    </w:p>
                  </w:txbxContent>
                </v:textbox>
              </v:shape>
            </w:pict>
          </mc:Fallback>
        </mc:AlternateContent>
      </w:r>
    </w:p>
    <w:p w:rsidR="00D80F71" w:rsidRDefault="00A67862" w:rsidP="00056D34">
      <w:pPr>
        <w:spacing w:after="0" w:line="240" w:lineRule="auto"/>
        <w:jc w:val="both"/>
        <w:rPr>
          <w:rFonts w:ascii="Arial" w:eastAsia="Batang" w:hAnsi="Arial" w:cs="Arial"/>
          <w:b/>
          <w:color w:val="000000" w:themeColor="accent1"/>
          <w:sz w:val="48"/>
          <w:szCs w:val="48"/>
        </w:rPr>
      </w:pPr>
      <w:r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72960" behindDoc="0" locked="0" layoutInCell="1" allowOverlap="1" wp14:anchorId="3DE8C846" wp14:editId="2657EC64">
                <wp:simplePos x="0" y="0"/>
                <wp:positionH relativeFrom="column">
                  <wp:posOffset>6382385</wp:posOffset>
                </wp:positionH>
                <wp:positionV relativeFrom="paragraph">
                  <wp:posOffset>3219450</wp:posOffset>
                </wp:positionV>
                <wp:extent cx="914400" cy="311150"/>
                <wp:effectExtent l="0" t="0" r="19050" b="12700"/>
                <wp:wrapNone/>
                <wp:docPr id="114" name="35 Cuadro de texto"/>
                <wp:cNvGraphicFramePr/>
                <a:graphic xmlns:a="http://schemas.openxmlformats.org/drawingml/2006/main">
                  <a:graphicData uri="http://schemas.microsoft.com/office/word/2010/wordprocessingShape">
                    <wps:wsp>
                      <wps:cNvSpPr txBox="1"/>
                      <wps:spPr>
                        <a:xfrm>
                          <a:off x="0" y="0"/>
                          <a:ext cx="914400" cy="311150"/>
                        </a:xfrm>
                        <a:prstGeom prst="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rsidR="00DB6335" w:rsidRPr="00BF4296" w:rsidRDefault="00DB6335" w:rsidP="00BF4296">
                            <w:pPr>
                              <w:rPr>
                                <w:rFonts w:ascii="Arial" w:hAnsi="Arial" w:cs="Arial"/>
                                <w:sz w:val="20"/>
                                <w:szCs w:val="20"/>
                              </w:rPr>
                            </w:pPr>
                            <w:r w:rsidRPr="00BF4296">
                              <w:rPr>
                                <w:rFonts w:ascii="Arial" w:eastAsia="Calibri" w:hAnsi="Arial" w:cs="Arial"/>
                                <w:sz w:val="20"/>
                                <w:szCs w:val="20"/>
                              </w:rPr>
                              <w:t xml:space="preserve">Regulatorio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57" type="#_x0000_t202" style="position:absolute;left:0;text-align:left;margin-left:502.55pt;margin-top:253.5pt;width:1in;height:2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" fillcolor="white [3201]" strokecolor="#a5a5a5 [2092]" strokeweight="2pt">
                <v:textbox>
                  <w:txbxContent>
                    <w:p w:rsidR="00DB6335" w:rsidRPr="00BF4296" w:rsidRDefault="00DB6335" w:rsidP="00BF4296">
                      <w:pPr>
                        <w:rPr>
                          <w:rFonts w:ascii="Arial" w:hAnsi="Arial" w:cs="Arial"/>
                          <w:sz w:val="20"/>
                          <w:szCs w:val="20"/>
                        </w:rPr>
                      </w:pPr>
                      <w:r w:rsidRPr="00BF4296">
                        <w:rPr>
                          <w:rFonts w:ascii="Arial" w:eastAsia="Calibri" w:hAnsi="Arial" w:cs="Arial"/>
                          <w:sz w:val="20"/>
                          <w:szCs w:val="20"/>
                        </w:rPr>
                        <w:t xml:space="preserve">Regulatorio </w:t>
                      </w:r>
                    </w:p>
                  </w:txbxContent>
                </v:textbox>
              </v:shape>
            </w:pict>
          </mc:Fallback>
        </mc:AlternateContent>
      </w:r>
      <w:r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69888" behindDoc="0" locked="0" layoutInCell="1" allowOverlap="1" wp14:anchorId="16146C55" wp14:editId="288CAE9B">
                <wp:simplePos x="0" y="0"/>
                <wp:positionH relativeFrom="column">
                  <wp:posOffset>6202680</wp:posOffset>
                </wp:positionH>
                <wp:positionV relativeFrom="paragraph">
                  <wp:posOffset>2326005</wp:posOffset>
                </wp:positionV>
                <wp:extent cx="142240" cy="1536065"/>
                <wp:effectExtent l="57150" t="38100" r="48260" b="102235"/>
                <wp:wrapNone/>
                <wp:docPr id="102" name="30 Abrir llave"/>
                <wp:cNvGraphicFramePr/>
                <a:graphic xmlns:a="http://schemas.openxmlformats.org/drawingml/2006/main">
                  <a:graphicData uri="http://schemas.microsoft.com/office/word/2010/wordprocessingShape">
                    <wps:wsp>
                      <wps:cNvSpPr/>
                      <wps:spPr>
                        <a:xfrm>
                          <a:off x="0" y="0"/>
                          <a:ext cx="142240" cy="153606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E3B15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0 Abrir llave" o:spid="_x0000_s1026" type="#_x0000_t87" style="position:absolute;margin-left:488.4pt;margin-top:183.15pt;width:11.2pt;height:120.9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" adj="167" strokecolor="black [3204]" strokeweight="2pt">
                <v:shadow on="t" color="black" opacity="24903f" origin=",.5" offset="0,.55556mm"/>
              </v:shape>
            </w:pict>
          </mc:Fallback>
        </mc:AlternateContent>
      </w:r>
      <w:r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66816" behindDoc="0" locked="0" layoutInCell="1" allowOverlap="1" wp14:anchorId="38132CDA" wp14:editId="52AC780B">
                <wp:simplePos x="0" y="0"/>
                <wp:positionH relativeFrom="column">
                  <wp:posOffset>5325745</wp:posOffset>
                </wp:positionH>
                <wp:positionV relativeFrom="paragraph">
                  <wp:posOffset>2815590</wp:posOffset>
                </wp:positionV>
                <wp:extent cx="878205" cy="531495"/>
                <wp:effectExtent l="0" t="0" r="17145" b="20955"/>
                <wp:wrapNone/>
                <wp:docPr id="99" name="99 Rectángulo redondeado"/>
                <wp:cNvGraphicFramePr/>
                <a:graphic xmlns:a="http://schemas.openxmlformats.org/drawingml/2006/main">
                  <a:graphicData uri="http://schemas.microsoft.com/office/word/2010/wordprocessingShape">
                    <wps:wsp>
                      <wps:cNvSpPr/>
                      <wps:spPr>
                        <a:xfrm>
                          <a:off x="0" y="0"/>
                          <a:ext cx="878205" cy="531495"/>
                        </a:xfrm>
                        <a:prstGeom prst="roundRect">
                          <a:avLst/>
                        </a:prstGeom>
                        <a:solidFill>
                          <a:sysClr val="window" lastClr="FFFFFF"/>
                        </a:solidFill>
                        <a:ln w="25400" cap="flat" cmpd="sng" algn="ctr">
                          <a:solidFill>
                            <a:srgbClr val="4BACC6"/>
                          </a:solidFill>
                          <a:prstDash val="solid"/>
                        </a:ln>
                        <a:effectLst/>
                      </wps:spPr>
                      <wps:txbx>
                        <w:txbxContent>
                          <w:p w:rsidR="00DB6335" w:rsidRPr="002E182C" w:rsidRDefault="00DB6335" w:rsidP="00BF4296">
                            <w:pPr>
                              <w:spacing w:after="0" w:line="240" w:lineRule="auto"/>
                              <w:jc w:val="center"/>
                              <w:rPr>
                                <w:rFonts w:ascii="Arial" w:hAnsi="Arial" w:cs="Arial"/>
                                <w:sz w:val="20"/>
                                <w:szCs w:val="20"/>
                              </w:rPr>
                            </w:pPr>
                            <w:r w:rsidRPr="002E182C">
                              <w:rPr>
                                <w:rFonts w:ascii="Arial" w:hAnsi="Arial" w:cs="Arial"/>
                                <w:sz w:val="20"/>
                                <w:szCs w:val="20"/>
                              </w:rPr>
                              <w:t>Aspectos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99 Rectángulo redondeado" o:spid="_x0000_s1058" style="position:absolute;left:0;text-align:left;margin-left:419.35pt;margin-top:221.7pt;width:69.15pt;height:41.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" fillcolor="window" strokecolor="#4bacc6" strokeweight="2pt">
                <v:textbox>
                  <w:txbxContent>
                    <w:p w:rsidR="00DB6335" w:rsidRPr="002E182C" w:rsidRDefault="00DB6335" w:rsidP="00BF4296">
                      <w:pPr>
                        <w:spacing w:after="0" w:line="240" w:lineRule="auto"/>
                        <w:jc w:val="center"/>
                        <w:rPr>
                          <w:rFonts w:ascii="Arial" w:hAnsi="Arial" w:cs="Arial"/>
                          <w:sz w:val="20"/>
                          <w:szCs w:val="20"/>
                        </w:rPr>
                      </w:pPr>
                      <w:r w:rsidRPr="002E182C">
                        <w:rPr>
                          <w:rFonts w:ascii="Arial" w:hAnsi="Arial" w:cs="Arial"/>
                          <w:sz w:val="20"/>
                          <w:szCs w:val="20"/>
                        </w:rPr>
                        <w:t>Aspectos generales.</w:t>
                      </w:r>
                    </w:p>
                  </w:txbxContent>
                </v:textbox>
              </v:roundrect>
            </w:pict>
          </mc:Fallback>
        </mc:AlternateContent>
      </w:r>
      <w:r w:rsidR="003D0CAC"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73984" behindDoc="0" locked="0" layoutInCell="1" allowOverlap="1" wp14:anchorId="3D861776" wp14:editId="5C3EDF0F">
                <wp:simplePos x="0" y="0"/>
                <wp:positionH relativeFrom="column">
                  <wp:posOffset>6394862</wp:posOffset>
                </wp:positionH>
                <wp:positionV relativeFrom="paragraph">
                  <wp:posOffset>3611765</wp:posOffset>
                </wp:positionV>
                <wp:extent cx="747585" cy="251460"/>
                <wp:effectExtent l="0" t="0" r="14605" b="15240"/>
                <wp:wrapNone/>
                <wp:docPr id="116" name="35 Cuadro de texto"/>
                <wp:cNvGraphicFramePr/>
                <a:graphic xmlns:a="http://schemas.openxmlformats.org/drawingml/2006/main">
                  <a:graphicData uri="http://schemas.microsoft.com/office/word/2010/wordprocessingShape">
                    <wps:wsp>
                      <wps:cNvSpPr txBox="1"/>
                      <wps:spPr>
                        <a:xfrm>
                          <a:off x="0" y="0"/>
                          <a:ext cx="747585" cy="251460"/>
                        </a:xfrm>
                        <a:prstGeom prst="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rsidR="00DB6335" w:rsidRPr="00BF4296" w:rsidRDefault="00DB6335" w:rsidP="00BF4296">
                            <w:pPr>
                              <w:rPr>
                                <w:rFonts w:ascii="Arial" w:hAnsi="Arial" w:cs="Arial"/>
                                <w:sz w:val="20"/>
                                <w:szCs w:val="20"/>
                              </w:rPr>
                            </w:pPr>
                            <w:r w:rsidRPr="00BF4296">
                              <w:rPr>
                                <w:rFonts w:ascii="Arial" w:eastAsia="Calibri" w:hAnsi="Arial" w:cs="Arial"/>
                                <w:sz w:val="20"/>
                                <w:szCs w:val="20"/>
                              </w:rPr>
                              <w:t xml:space="preserve">Otros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9" type="#_x0000_t202" style="position:absolute;left:0;text-align:left;margin-left:503.55pt;margin-top:284.4pt;width:58.85pt;height:19.8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" fillcolor="white [3201]" strokecolor="#a5a5a5 [2092]" strokeweight="2pt">
                <v:textbox>
                  <w:txbxContent>
                    <w:p w:rsidR="00DB6335" w:rsidRPr="00BF4296" w:rsidRDefault="00DB6335" w:rsidP="00BF4296">
                      <w:pPr>
                        <w:rPr>
                          <w:rFonts w:ascii="Arial" w:hAnsi="Arial" w:cs="Arial"/>
                          <w:sz w:val="20"/>
                          <w:szCs w:val="20"/>
                        </w:rPr>
                      </w:pPr>
                      <w:r w:rsidRPr="00BF4296">
                        <w:rPr>
                          <w:rFonts w:ascii="Arial" w:eastAsia="Calibri" w:hAnsi="Arial" w:cs="Arial"/>
                          <w:sz w:val="20"/>
                          <w:szCs w:val="20"/>
                        </w:rPr>
                        <w:t xml:space="preserve">Otros </w:t>
                      </w:r>
                    </w:p>
                  </w:txbxContent>
                </v:textbox>
              </v:shape>
            </w:pict>
          </mc:Fallback>
        </mc:AlternateContent>
      </w:r>
      <w:r w:rsidR="003D0CAC"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71936" behindDoc="0" locked="0" layoutInCell="1" allowOverlap="1" wp14:anchorId="73003071" wp14:editId="694F51C4">
                <wp:simplePos x="0" y="0"/>
                <wp:positionH relativeFrom="column">
                  <wp:posOffset>6371112</wp:posOffset>
                </wp:positionH>
                <wp:positionV relativeFrom="paragraph">
                  <wp:posOffset>2970497</wp:posOffset>
                </wp:positionV>
                <wp:extent cx="771896" cy="251460"/>
                <wp:effectExtent l="0" t="0" r="28575" b="15240"/>
                <wp:wrapNone/>
                <wp:docPr id="104" name="35 Cuadro de texto"/>
                <wp:cNvGraphicFramePr/>
                <a:graphic xmlns:a="http://schemas.openxmlformats.org/drawingml/2006/main">
                  <a:graphicData uri="http://schemas.microsoft.com/office/word/2010/wordprocessingShape">
                    <wps:wsp>
                      <wps:cNvSpPr txBox="1"/>
                      <wps:spPr>
                        <a:xfrm>
                          <a:off x="0" y="0"/>
                          <a:ext cx="771896" cy="251460"/>
                        </a:xfrm>
                        <a:prstGeom prst="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rsidR="00DB6335" w:rsidRPr="00BF4296" w:rsidRDefault="00DB6335" w:rsidP="00BF4296">
                            <w:pPr>
                              <w:rPr>
                                <w:rFonts w:ascii="Arial" w:hAnsi="Arial" w:cs="Arial"/>
                                <w:sz w:val="20"/>
                                <w:szCs w:val="20"/>
                              </w:rPr>
                            </w:pPr>
                            <w:r w:rsidRPr="00BF4296">
                              <w:rPr>
                                <w:rFonts w:ascii="Arial" w:eastAsia="Calibri" w:hAnsi="Arial" w:cs="Arial"/>
                                <w:sz w:val="20"/>
                                <w:szCs w:val="20"/>
                              </w:rPr>
                              <w:t xml:space="preserve">Técnico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501.65pt;margin-top:233.9pt;width:60.8pt;height:19.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" fillcolor="white [3201]" strokecolor="#a5a5a5 [2092]" strokeweight="2pt">
                <v:textbox>
                  <w:txbxContent>
                    <w:p w:rsidR="00DB6335" w:rsidRPr="00BF4296" w:rsidRDefault="00DB6335" w:rsidP="00BF4296">
                      <w:pPr>
                        <w:rPr>
                          <w:rFonts w:ascii="Arial" w:hAnsi="Arial" w:cs="Arial"/>
                          <w:sz w:val="20"/>
                          <w:szCs w:val="20"/>
                        </w:rPr>
                      </w:pPr>
                      <w:r w:rsidRPr="00BF4296">
                        <w:rPr>
                          <w:rFonts w:ascii="Arial" w:eastAsia="Calibri" w:hAnsi="Arial" w:cs="Arial"/>
                          <w:sz w:val="20"/>
                          <w:szCs w:val="20"/>
                        </w:rPr>
                        <w:t xml:space="preserve">Técnico </w:t>
                      </w:r>
                    </w:p>
                  </w:txbxContent>
                </v:textbox>
              </v:shape>
            </w:pict>
          </mc:Fallback>
        </mc:AlternateContent>
      </w:r>
      <w:r w:rsidR="003D0CAC"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70912" behindDoc="0" locked="0" layoutInCell="1" allowOverlap="1" wp14:anchorId="2300A9A4" wp14:editId="6B78BF75">
                <wp:simplePos x="0" y="0"/>
                <wp:positionH relativeFrom="column">
                  <wp:posOffset>6371112</wp:posOffset>
                </wp:positionH>
                <wp:positionV relativeFrom="paragraph">
                  <wp:posOffset>2566737</wp:posOffset>
                </wp:positionV>
                <wp:extent cx="853044" cy="298458"/>
                <wp:effectExtent l="0" t="0" r="23495" b="25400"/>
                <wp:wrapNone/>
                <wp:docPr id="103" name="35 Cuadro de texto"/>
                <wp:cNvGraphicFramePr/>
                <a:graphic xmlns:a="http://schemas.openxmlformats.org/drawingml/2006/main">
                  <a:graphicData uri="http://schemas.microsoft.com/office/word/2010/wordprocessingShape">
                    <wps:wsp>
                      <wps:cNvSpPr txBox="1"/>
                      <wps:spPr>
                        <a:xfrm>
                          <a:off x="0" y="0"/>
                          <a:ext cx="853044" cy="298458"/>
                        </a:xfrm>
                        <a:prstGeom prst="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rsidR="00DB6335" w:rsidRPr="002E182C" w:rsidRDefault="00DB6335" w:rsidP="00BF4296">
                            <w:pPr>
                              <w:rPr>
                                <w:rFonts w:ascii="Arial" w:hAnsi="Arial" w:cs="Arial"/>
                                <w:sz w:val="20"/>
                                <w:szCs w:val="20"/>
                              </w:rPr>
                            </w:pPr>
                            <w:r w:rsidRPr="002E182C">
                              <w:rPr>
                                <w:rFonts w:ascii="Arial" w:hAnsi="Arial" w:cs="Arial"/>
                                <w:sz w:val="20"/>
                                <w:szCs w:val="20"/>
                              </w:rPr>
                              <w:t xml:space="preserve">Económico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501.65pt;margin-top:202.1pt;width:67.15pt;height:2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" fillcolor="white [3201]" strokecolor="#a5a5a5 [2092]" strokeweight="2pt">
                <v:textbox>
                  <w:txbxContent>
                    <w:p w:rsidR="00DB6335" w:rsidRPr="002E182C" w:rsidRDefault="00DB6335" w:rsidP="00BF4296">
                      <w:pPr>
                        <w:rPr>
                          <w:rFonts w:ascii="Arial" w:hAnsi="Arial" w:cs="Arial"/>
                          <w:sz w:val="20"/>
                          <w:szCs w:val="20"/>
                        </w:rPr>
                      </w:pPr>
                      <w:r w:rsidRPr="002E182C">
                        <w:rPr>
                          <w:rFonts w:ascii="Arial" w:hAnsi="Arial" w:cs="Arial"/>
                          <w:sz w:val="20"/>
                          <w:szCs w:val="20"/>
                        </w:rPr>
                        <w:t xml:space="preserve">Económico </w:t>
                      </w:r>
                    </w:p>
                  </w:txbxContent>
                </v:textbox>
              </v:shape>
            </w:pict>
          </mc:Fallback>
        </mc:AlternateContent>
      </w:r>
      <w:r w:rsidR="003D0CAC"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67840" behindDoc="0" locked="0" layoutInCell="1" allowOverlap="1" wp14:anchorId="1255E544" wp14:editId="04491BA0">
                <wp:simplePos x="0" y="0"/>
                <wp:positionH relativeFrom="column">
                  <wp:posOffset>5326083</wp:posOffset>
                </wp:positionH>
                <wp:positionV relativeFrom="paragraph">
                  <wp:posOffset>4359910</wp:posOffset>
                </wp:positionV>
                <wp:extent cx="973455" cy="575945"/>
                <wp:effectExtent l="0" t="0" r="17145" b="14605"/>
                <wp:wrapNone/>
                <wp:docPr id="100" name="32 Rectángulo redondeado"/>
                <wp:cNvGraphicFramePr/>
                <a:graphic xmlns:a="http://schemas.openxmlformats.org/drawingml/2006/main">
                  <a:graphicData uri="http://schemas.microsoft.com/office/word/2010/wordprocessingShape">
                    <wps:wsp>
                      <wps:cNvSpPr/>
                      <wps:spPr>
                        <a:xfrm>
                          <a:off x="0" y="0"/>
                          <a:ext cx="973455" cy="575945"/>
                        </a:xfrm>
                        <a:prstGeom prst="roundRect">
                          <a:avLst/>
                        </a:prstGeom>
                        <a:solidFill>
                          <a:sysClr val="window" lastClr="FFFFFF"/>
                        </a:solidFill>
                        <a:ln w="25400" cap="flat" cmpd="sng" algn="ctr">
                          <a:solidFill>
                            <a:srgbClr val="4BACC6"/>
                          </a:solidFill>
                          <a:prstDash val="solid"/>
                        </a:ln>
                        <a:effectLst/>
                      </wps:spPr>
                      <wps:txbx>
                        <w:txbxContent>
                          <w:p w:rsidR="00DB6335" w:rsidRPr="002E182C" w:rsidRDefault="00DB6335" w:rsidP="00BF4296">
                            <w:pPr>
                              <w:spacing w:after="0" w:line="240" w:lineRule="auto"/>
                              <w:jc w:val="center"/>
                              <w:rPr>
                                <w:rFonts w:ascii="Arial" w:eastAsia="Times New Roman" w:hAnsi="Arial" w:cs="Arial"/>
                                <w:sz w:val="20"/>
                                <w:szCs w:val="20"/>
                              </w:rPr>
                            </w:pPr>
                            <w:r w:rsidRPr="002E182C">
                              <w:rPr>
                                <w:rFonts w:ascii="Arial" w:eastAsia="Times New Roman" w:hAnsi="Arial" w:cs="Arial"/>
                                <w:sz w:val="20"/>
                                <w:szCs w:val="20"/>
                              </w:rPr>
                              <w:t>Estudio de la demanda.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2 Rectángulo redondeado" o:spid="_x0000_s1062" style="position:absolute;left:0;text-align:left;margin-left:419.4pt;margin-top:343.3pt;width:76.65pt;height:45.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" fillcolor="window" strokecolor="#4bacc6" strokeweight="2pt">
                <v:textbox>
                  <w:txbxContent>
                    <w:p w:rsidR="00DB6335" w:rsidRPr="002E182C" w:rsidRDefault="00DB6335" w:rsidP="00BF4296">
                      <w:pPr>
                        <w:spacing w:after="0" w:line="240" w:lineRule="auto"/>
                        <w:jc w:val="center"/>
                        <w:rPr>
                          <w:rFonts w:ascii="Arial" w:eastAsia="Times New Roman" w:hAnsi="Arial" w:cs="Arial"/>
                          <w:sz w:val="20"/>
                          <w:szCs w:val="20"/>
                        </w:rPr>
                      </w:pPr>
                      <w:r w:rsidRPr="002E182C">
                        <w:rPr>
                          <w:rFonts w:ascii="Arial" w:eastAsia="Times New Roman" w:hAnsi="Arial" w:cs="Arial"/>
                          <w:sz w:val="20"/>
                          <w:szCs w:val="20"/>
                        </w:rPr>
                        <w:t>Estudio de la demanda.</w:t>
                      </w:r>
                    </w:p>
                  </w:txbxContent>
                </v:textbox>
              </v:roundrect>
            </w:pict>
          </mc:Fallback>
        </mc:AlternateContent>
      </w:r>
      <w:r w:rsidR="003D0CAC" w:rsidRPr="00BF4296">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68864" behindDoc="0" locked="0" layoutInCell="1" allowOverlap="1" wp14:anchorId="03B58C44" wp14:editId="66D2B696">
                <wp:simplePos x="0" y="0"/>
                <wp:positionH relativeFrom="column">
                  <wp:posOffset>5326083</wp:posOffset>
                </wp:positionH>
                <wp:positionV relativeFrom="paragraph">
                  <wp:posOffset>3825520</wp:posOffset>
                </wp:positionV>
                <wp:extent cx="973455" cy="473075"/>
                <wp:effectExtent l="0" t="0" r="17145" b="22225"/>
                <wp:wrapNone/>
                <wp:docPr id="101" name="32 Rectángulo redondeado"/>
                <wp:cNvGraphicFramePr/>
                <a:graphic xmlns:a="http://schemas.openxmlformats.org/drawingml/2006/main">
                  <a:graphicData uri="http://schemas.microsoft.com/office/word/2010/wordprocessingShape">
                    <wps:wsp>
                      <wps:cNvSpPr/>
                      <wps:spPr>
                        <a:xfrm>
                          <a:off x="0" y="0"/>
                          <a:ext cx="973455" cy="473075"/>
                        </a:xfrm>
                        <a:prstGeom prst="roundRect">
                          <a:avLst/>
                        </a:prstGeom>
                        <a:solidFill>
                          <a:sysClr val="window" lastClr="FFFFFF"/>
                        </a:solidFill>
                        <a:ln w="25400" cap="flat" cmpd="sng" algn="ctr">
                          <a:solidFill>
                            <a:srgbClr val="4BACC6"/>
                          </a:solidFill>
                          <a:prstDash val="solid"/>
                        </a:ln>
                        <a:effectLst/>
                      </wps:spPr>
                      <wps:txbx>
                        <w:txbxContent>
                          <w:p w:rsidR="00DB6335" w:rsidRPr="002E182C" w:rsidRDefault="00DB6335" w:rsidP="00BF4296">
                            <w:pPr>
                              <w:spacing w:after="0" w:line="240" w:lineRule="auto"/>
                              <w:jc w:val="center"/>
                              <w:rPr>
                                <w:rFonts w:ascii="Arial" w:eastAsia="Times New Roman" w:hAnsi="Arial" w:cs="Arial"/>
                                <w:sz w:val="20"/>
                                <w:szCs w:val="20"/>
                              </w:rPr>
                            </w:pPr>
                            <w:r w:rsidRPr="002E182C">
                              <w:rPr>
                                <w:rFonts w:ascii="Arial" w:eastAsia="Times New Roman" w:hAnsi="Arial" w:cs="Arial"/>
                                <w:sz w:val="20"/>
                                <w:szCs w:val="20"/>
                              </w:rPr>
                              <w:t>Estudio de la oferta.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3" style="position:absolute;left:0;text-align:left;margin-left:419.4pt;margin-top:301.2pt;width:76.65pt;height:3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" fillcolor="window" strokecolor="#4bacc6" strokeweight="2pt">
                <v:textbox>
                  <w:txbxContent>
                    <w:p w:rsidR="00DB6335" w:rsidRPr="002E182C" w:rsidRDefault="00DB6335" w:rsidP="00BF4296">
                      <w:pPr>
                        <w:spacing w:after="0" w:line="240" w:lineRule="auto"/>
                        <w:jc w:val="center"/>
                        <w:rPr>
                          <w:rFonts w:ascii="Arial" w:eastAsia="Times New Roman" w:hAnsi="Arial" w:cs="Arial"/>
                          <w:sz w:val="20"/>
                          <w:szCs w:val="20"/>
                        </w:rPr>
                      </w:pPr>
                      <w:r w:rsidRPr="002E182C">
                        <w:rPr>
                          <w:rFonts w:ascii="Arial" w:eastAsia="Times New Roman" w:hAnsi="Arial" w:cs="Arial"/>
                          <w:sz w:val="20"/>
                          <w:szCs w:val="20"/>
                        </w:rPr>
                        <w:t>Estudio de la oferta.</w:t>
                      </w:r>
                    </w:p>
                  </w:txbxContent>
                </v:textbox>
              </v:roundrect>
            </w:pict>
          </mc:Fallback>
        </mc:AlternateContent>
      </w:r>
      <w:r w:rsidR="003D0CAC">
        <w:rPr>
          <w:noProof/>
          <w:lang w:eastAsia="es-CO"/>
        </w:rPr>
        <mc:AlternateContent>
          <mc:Choice Requires="wps">
            <w:drawing>
              <wp:anchor distT="0" distB="0" distL="114300" distR="114300" simplePos="0" relativeHeight="252064768" behindDoc="0" locked="0" layoutInCell="1" allowOverlap="1" wp14:anchorId="3CB386F0" wp14:editId="4E4C74FC">
                <wp:simplePos x="0" y="0"/>
                <wp:positionH relativeFrom="column">
                  <wp:posOffset>5039360</wp:posOffset>
                </wp:positionH>
                <wp:positionV relativeFrom="paragraph">
                  <wp:posOffset>2690495</wp:posOffset>
                </wp:positionV>
                <wp:extent cx="370840" cy="2286000"/>
                <wp:effectExtent l="57150" t="38100" r="48260" b="95250"/>
                <wp:wrapNone/>
                <wp:docPr id="95" name="95 Abrir llave"/>
                <wp:cNvGraphicFramePr/>
                <a:graphic xmlns:a="http://schemas.openxmlformats.org/drawingml/2006/main">
                  <a:graphicData uri="http://schemas.microsoft.com/office/word/2010/wordprocessingShape">
                    <wps:wsp>
                      <wps:cNvSpPr/>
                      <wps:spPr>
                        <a:xfrm>
                          <a:off x="0" y="0"/>
                          <a:ext cx="370840" cy="2286000"/>
                        </a:xfrm>
                        <a:prstGeom prst="leftBrace">
                          <a:avLst>
                            <a:gd name="adj1" fmla="val 8333"/>
                            <a:gd name="adj2" fmla="val 44881"/>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60B7230" id="95 Abrir llave" o:spid="_x0000_s1026" type="#_x0000_t87" style="position:absolute;margin-left:396.8pt;margin-top:211.85pt;width:29.2pt;height:180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" adj="292,9694" strokecolor="black [3204]" strokeweight="2pt">
                <v:shadow on="t" color="black" opacity="24903f" origin=",.5" offset="0,.55556mm"/>
              </v:shape>
            </w:pict>
          </mc:Fallback>
        </mc:AlternateContent>
      </w:r>
      <w:r w:rsidR="003D0CAC" w:rsidRPr="002D7AFA">
        <w:rPr>
          <w:noProof/>
          <w:lang w:eastAsia="es-CO"/>
        </w:rPr>
        <mc:AlternateContent>
          <mc:Choice Requires="wps">
            <w:drawing>
              <wp:anchor distT="0" distB="0" distL="114300" distR="114300" simplePos="0" relativeHeight="252170240" behindDoc="0" locked="0" layoutInCell="1" allowOverlap="1" wp14:anchorId="6630D28B" wp14:editId="7A0A0705">
                <wp:simplePos x="0" y="0"/>
                <wp:positionH relativeFrom="column">
                  <wp:posOffset>4328556</wp:posOffset>
                </wp:positionH>
                <wp:positionV relativeFrom="paragraph">
                  <wp:posOffset>3825520</wp:posOffset>
                </wp:positionV>
                <wp:extent cx="819397" cy="435610"/>
                <wp:effectExtent l="0" t="0" r="19050" b="21590"/>
                <wp:wrapNone/>
                <wp:docPr id="1052" name="1052 Documento"/>
                <wp:cNvGraphicFramePr/>
                <a:graphic xmlns:a="http://schemas.openxmlformats.org/drawingml/2006/main">
                  <a:graphicData uri="http://schemas.microsoft.com/office/word/2010/wordprocessingShape">
                    <wps:wsp>
                      <wps:cNvSpPr/>
                      <wps:spPr>
                        <a:xfrm>
                          <a:off x="0" y="0"/>
                          <a:ext cx="819397"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2D7AFA">
                            <w:pPr>
                              <w:jc w:val="center"/>
                              <w:rPr>
                                <w:rFonts w:ascii="Arial" w:hAnsi="Arial" w:cs="Arial"/>
                                <w:color w:val="000000" w:themeColor="accent1"/>
                                <w:sz w:val="16"/>
                                <w:szCs w:val="16"/>
                              </w:rPr>
                            </w:pPr>
                            <w:r w:rsidRPr="002D7AFA">
                              <w:rPr>
                                <w:rFonts w:ascii="Arial" w:hAnsi="Arial" w:cs="Arial"/>
                                <w:color w:val="000000" w:themeColor="accent1"/>
                                <w:sz w:val="16"/>
                                <w:szCs w:val="16"/>
                              </w:rPr>
                              <w:t>Análisis del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052 Documento" o:spid="_x0000_s1064" type="#_x0000_t114" style="position:absolute;left:0;text-align:left;margin-left:340.85pt;margin-top:301.2pt;width:64.5pt;height:34.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" fillcolor="white [3212]" strokecolor="gray [1620]" strokeweight="2pt">
                <v:textbox>
                  <w:txbxContent>
                    <w:p w:rsidR="00DB6335" w:rsidRPr="002D7AFA" w:rsidRDefault="00DB6335" w:rsidP="002D7AFA">
                      <w:pPr>
                        <w:jc w:val="center"/>
                        <w:rPr>
                          <w:rFonts w:ascii="Arial" w:hAnsi="Arial" w:cs="Arial"/>
                          <w:color w:val="000000" w:themeColor="accent1"/>
                          <w:sz w:val="16"/>
                          <w:szCs w:val="16"/>
                        </w:rPr>
                      </w:pPr>
                      <w:r w:rsidRPr="002D7AFA">
                        <w:rPr>
                          <w:rFonts w:ascii="Arial" w:hAnsi="Arial" w:cs="Arial"/>
                          <w:color w:val="000000" w:themeColor="accent1"/>
                          <w:sz w:val="16"/>
                          <w:szCs w:val="16"/>
                        </w:rPr>
                        <w:t>Análisis del Sector</w:t>
                      </w:r>
                    </w:p>
                  </w:txbxContent>
                </v:textbox>
              </v:shape>
            </w:pict>
          </mc:Fallback>
        </mc:AlternateContent>
      </w:r>
      <w:r w:rsidR="003D0CAC">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058624" behindDoc="0" locked="0" layoutInCell="1" allowOverlap="1" wp14:anchorId="6DBC3390" wp14:editId="6813191D">
                <wp:simplePos x="0" y="0"/>
                <wp:positionH relativeFrom="column">
                  <wp:posOffset>4324350</wp:posOffset>
                </wp:positionH>
                <wp:positionV relativeFrom="paragraph">
                  <wp:posOffset>446405</wp:posOffset>
                </wp:positionV>
                <wp:extent cx="323850" cy="0"/>
                <wp:effectExtent l="0" t="76200" r="19050" b="152400"/>
                <wp:wrapNone/>
                <wp:docPr id="52" name="52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4B633AEB" id="_x0000_t32" coordsize="21600,21600" o:spt="32" o:oned="t" path="m,l21600,21600e" filled="f">
                <v:path arrowok="t" fillok="f" o:connecttype="none"/>
                <o:lock v:ext="edit" shapetype="t"/>
              </v:shapetype>
              <v:shape id="52 Conector recto de flecha" o:spid="_x0000_s1026" type="#_x0000_t32" style="position:absolute;margin-left:340.5pt;margin-top:35.15pt;width:25.5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" strokecolor="black [3204]" strokeweight="2pt">
                <v:stroke endarrow="open"/>
                <v:shadow on="t" color="black" opacity="24903f" origin=",.5" offset="0,.55556mm"/>
              </v:shape>
            </w:pict>
          </mc:Fallback>
        </mc:AlternateContent>
      </w:r>
      <w:r w:rsidR="00AB6BBE">
        <w:rPr>
          <w:noProof/>
          <w:lang w:eastAsia="es-CO"/>
        </w:rPr>
        <mc:AlternateContent>
          <mc:Choice Requires="wps">
            <w:drawing>
              <wp:anchor distT="0" distB="0" distL="114300" distR="114300" simplePos="0" relativeHeight="252076032" behindDoc="0" locked="0" layoutInCell="1" allowOverlap="1" wp14:anchorId="3FB76CD7" wp14:editId="7AD73EE1">
                <wp:simplePos x="0" y="0"/>
                <wp:positionH relativeFrom="column">
                  <wp:posOffset>57150</wp:posOffset>
                </wp:positionH>
                <wp:positionV relativeFrom="paragraph">
                  <wp:posOffset>4723130</wp:posOffset>
                </wp:positionV>
                <wp:extent cx="5162550" cy="588645"/>
                <wp:effectExtent l="0" t="0" r="19050" b="20955"/>
                <wp:wrapNone/>
                <wp:docPr id="257" name="257 Rectángulo redondeado"/>
                <wp:cNvGraphicFramePr/>
                <a:graphic xmlns:a="http://schemas.openxmlformats.org/drawingml/2006/main">
                  <a:graphicData uri="http://schemas.microsoft.com/office/word/2010/wordprocessingShape">
                    <wps:wsp>
                      <wps:cNvSpPr/>
                      <wps:spPr>
                        <a:xfrm>
                          <a:off x="0" y="0"/>
                          <a:ext cx="5162550" cy="58864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DB6335" w:rsidRPr="002E182C" w:rsidRDefault="00DB6335" w:rsidP="00BF4296">
                            <w:pPr>
                              <w:spacing w:after="0" w:line="240" w:lineRule="auto"/>
                              <w:jc w:val="both"/>
                              <w:rPr>
                                <w:rFonts w:ascii="Arial" w:hAnsi="Arial" w:cs="Arial"/>
                                <w:color w:val="000000" w:themeColor="accent1"/>
                                <w:sz w:val="20"/>
                                <w:szCs w:val="20"/>
                              </w:rPr>
                            </w:pPr>
                            <w:r w:rsidRPr="002E182C">
                              <w:rPr>
                                <w:rFonts w:ascii="Arial" w:hAnsi="Arial" w:cs="Arial"/>
                                <w:color w:val="000000" w:themeColor="accent1"/>
                                <w:sz w:val="20"/>
                                <w:szCs w:val="20"/>
                              </w:rPr>
                              <w:t>El alcance del estudio de sector debe ser proporcionado al valor del Proceso de Contratación, la naturaleza del objeto a contratar, el tipo de contrato y a los Riesgos identificados para el Proceso de Contratación.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57 Rectángulo redondeado" o:spid="_x0000_s1065" style="position:absolute;left:0;text-align:left;margin-left:4.5pt;margin-top:371.9pt;width:406.5pt;height:46.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" fillcolor="white [3201]" strokecolor="#9bbb59 [3206]" strokeweight="2pt">
                <v:textbox>
                  <w:txbxContent>
                    <w:p w:rsidR="00DB6335" w:rsidRPr="002E182C" w:rsidRDefault="00DB6335" w:rsidP="00BF4296">
                      <w:pPr>
                        <w:spacing w:after="0" w:line="240" w:lineRule="auto"/>
                        <w:jc w:val="both"/>
                        <w:rPr>
                          <w:rFonts w:ascii="Arial" w:hAnsi="Arial" w:cs="Arial"/>
                          <w:color w:val="000000" w:themeColor="accent1"/>
                          <w:sz w:val="20"/>
                          <w:szCs w:val="20"/>
                        </w:rPr>
                      </w:pPr>
                      <w:r w:rsidRPr="002E182C">
                        <w:rPr>
                          <w:rFonts w:ascii="Arial" w:hAnsi="Arial" w:cs="Arial"/>
                          <w:color w:val="000000" w:themeColor="accent1"/>
                          <w:sz w:val="20"/>
                          <w:szCs w:val="20"/>
                        </w:rPr>
                        <w:t>El alcance del estudio de sector debe ser proporcionado al valor del Proceso de Contratación, la naturaleza del objeto a contratar, el tipo de contrato y a los Riesgos identificados para el Proceso de Contratación.</w:t>
                      </w:r>
                    </w:p>
                  </w:txbxContent>
                </v:textbox>
              </v:roundrect>
            </w:pict>
          </mc:Fallback>
        </mc:AlternateContent>
      </w:r>
      <w:r w:rsidR="00667166">
        <w:rPr>
          <w:rFonts w:ascii="Arial" w:eastAsia="Batang" w:hAnsi="Arial" w:cs="Arial"/>
          <w:b/>
          <w:noProof/>
          <w:color w:val="000000" w:themeColor="accent1"/>
          <w:sz w:val="48"/>
          <w:szCs w:val="48"/>
          <w:lang w:eastAsia="es-CO"/>
        </w:rPr>
        <w:drawing>
          <wp:inline distT="0" distB="0" distL="0" distR="0" wp14:anchorId="2E944895" wp14:editId="09B145F0">
            <wp:extent cx="4156363" cy="4916385"/>
            <wp:effectExtent l="76200" t="57150" r="111125" b="0"/>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FA1A9F" w:rsidRPr="00FA1A9F">
        <w:rPr>
          <w:rFonts w:ascii="Arial" w:eastAsia="Batang" w:hAnsi="Arial" w:cs="Arial"/>
          <w:b/>
          <w:noProof/>
          <w:color w:val="000000" w:themeColor="accent1"/>
          <w:sz w:val="40"/>
          <w:szCs w:val="40"/>
          <w:lang w:eastAsia="es-CO"/>
        </w:rPr>
        <w:t xml:space="preserve"> </w:t>
      </w:r>
    </w:p>
    <w:p w:rsidR="00D80F71" w:rsidRDefault="00D80F71" w:rsidP="00056D34">
      <w:pPr>
        <w:spacing w:after="0" w:line="240" w:lineRule="auto"/>
        <w:jc w:val="both"/>
        <w:rPr>
          <w:rFonts w:ascii="Arial" w:eastAsia="Batang" w:hAnsi="Arial" w:cs="Arial"/>
          <w:b/>
          <w:color w:val="000000" w:themeColor="accent1"/>
          <w:sz w:val="48"/>
          <w:szCs w:val="48"/>
        </w:rPr>
      </w:pPr>
    </w:p>
    <w:p w:rsidR="00D80F71" w:rsidRDefault="00AB6BBE" w:rsidP="00056D34">
      <w:pPr>
        <w:spacing w:after="0" w:line="240" w:lineRule="auto"/>
        <w:jc w:val="both"/>
        <w:rPr>
          <w:rFonts w:ascii="Arial" w:eastAsia="Batang" w:hAnsi="Arial" w:cs="Arial"/>
          <w:b/>
          <w:color w:val="000000" w:themeColor="accent1"/>
          <w:sz w:val="48"/>
          <w:szCs w:val="48"/>
        </w:rPr>
      </w:pPr>
      <w:r>
        <w:rPr>
          <w:noProof/>
          <w:lang w:eastAsia="es-CO"/>
        </w:rPr>
        <mc:AlternateContent>
          <mc:Choice Requires="wps">
            <w:drawing>
              <wp:anchor distT="0" distB="0" distL="114300" distR="114300" simplePos="0" relativeHeight="252078080" behindDoc="0" locked="0" layoutInCell="1" allowOverlap="1" wp14:anchorId="70D4B870" wp14:editId="2BB49FFE">
                <wp:simplePos x="0" y="0"/>
                <wp:positionH relativeFrom="column">
                  <wp:posOffset>19050</wp:posOffset>
                </wp:positionH>
                <wp:positionV relativeFrom="paragraph">
                  <wp:posOffset>142875</wp:posOffset>
                </wp:positionV>
                <wp:extent cx="4311650" cy="1019175"/>
                <wp:effectExtent l="0" t="0" r="12700" b="28575"/>
                <wp:wrapNone/>
                <wp:docPr id="64" name="64 Rectángulo redondeado"/>
                <wp:cNvGraphicFramePr/>
                <a:graphic xmlns:a="http://schemas.openxmlformats.org/drawingml/2006/main">
                  <a:graphicData uri="http://schemas.microsoft.com/office/word/2010/wordprocessingShape">
                    <wps:wsp>
                      <wps:cNvSpPr/>
                      <wps:spPr>
                        <a:xfrm>
                          <a:off x="0" y="0"/>
                          <a:ext cx="4311650" cy="1019175"/>
                        </a:xfrm>
                        <a:prstGeom prst="roundRect">
                          <a:avLst/>
                        </a:prstGeom>
                        <a:noFill/>
                      </wps:spPr>
                      <wps:style>
                        <a:lnRef idx="2">
                          <a:schemeClr val="accent3"/>
                        </a:lnRef>
                        <a:fillRef idx="1">
                          <a:schemeClr val="lt1"/>
                        </a:fillRef>
                        <a:effectRef idx="0">
                          <a:schemeClr val="accent3"/>
                        </a:effectRef>
                        <a:fontRef idx="minor">
                          <a:schemeClr val="dk1"/>
                        </a:fontRef>
                      </wps:style>
                      <wps:txbx>
                        <w:txbxContent>
                          <w:p w:rsidR="00DB6335" w:rsidRPr="00AB6BBE" w:rsidRDefault="00DB6335" w:rsidP="00BF4296">
                            <w:pPr>
                              <w:spacing w:after="0" w:line="240" w:lineRule="auto"/>
                              <w:jc w:val="both"/>
                              <w:rPr>
                                <w:rFonts w:ascii="Arial" w:hAnsi="Arial" w:cs="Arial"/>
                                <w:color w:val="000000" w:themeColor="accent1"/>
                                <w:sz w:val="18"/>
                                <w:szCs w:val="18"/>
                              </w:rPr>
                            </w:pPr>
                            <w:r w:rsidRPr="00AB6BBE">
                              <w:rPr>
                                <w:rFonts w:ascii="Arial" w:hAnsi="Arial" w:cs="Arial"/>
                                <w:color w:val="000000" w:themeColor="accent1"/>
                                <w:sz w:val="18"/>
                                <w:szCs w:val="18"/>
                              </w:rPr>
                              <w:t>En la contratación directa, el análisis del sector debe tener en cuenta el objeto del Proceso de Contratación, particularmente las condiciones del contrato, como los plazos y formas de entrega y de pago. El análisis del sector debe permitir al MHCP sustentar su decisión de hacer una contratación directa, la elección del proveedor y la forma en que se pacta el contrato desde el punto de vista de la eficiencia, eficacia y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4 Rectángulo redondeado" o:spid="_x0000_s1066" style="position:absolute;left:0;text-align:left;margin-left:1.5pt;margin-top:11.25pt;width:339.5pt;height:80.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" filled="f" strokecolor="#9bbb59 [3206]" strokeweight="2pt">
                <v:textbox>
                  <w:txbxContent>
                    <w:p w:rsidR="00DB6335" w:rsidRPr="00AB6BBE" w:rsidRDefault="00DB6335" w:rsidP="00BF4296">
                      <w:pPr>
                        <w:spacing w:after="0" w:line="240" w:lineRule="auto"/>
                        <w:jc w:val="both"/>
                        <w:rPr>
                          <w:rFonts w:ascii="Arial" w:hAnsi="Arial" w:cs="Arial"/>
                          <w:color w:val="000000" w:themeColor="accent1"/>
                          <w:sz w:val="18"/>
                          <w:szCs w:val="18"/>
                        </w:rPr>
                      </w:pPr>
                      <w:r w:rsidRPr="00AB6BBE">
                        <w:rPr>
                          <w:rFonts w:ascii="Arial" w:hAnsi="Arial" w:cs="Arial"/>
                          <w:color w:val="000000" w:themeColor="accent1"/>
                          <w:sz w:val="18"/>
                          <w:szCs w:val="18"/>
                        </w:rPr>
                        <w:t>En la contratación directa, el análisis del sector debe tener en cuenta el objeto del Proceso de Contratación, particularmente las condiciones del contrato, como los plazos y formas de entrega y de pago. El análisis del sector debe permitir al MHCP sustentar su decisión de hacer una contratación directa, la elección del proveedor y la forma en que se pacta el contrato desde el punto de vista de la eficiencia, eficacia y economía.</w:t>
                      </w:r>
                    </w:p>
                  </w:txbxContent>
                </v:textbox>
              </v:roundrect>
            </w:pict>
          </mc:Fallback>
        </mc:AlternateContent>
      </w:r>
      <w:r>
        <w:rPr>
          <w:noProof/>
          <w:lang w:eastAsia="es-CO"/>
        </w:rPr>
        <mc:AlternateContent>
          <mc:Choice Requires="wps">
            <w:drawing>
              <wp:anchor distT="0" distB="0" distL="114300" distR="114300" simplePos="0" relativeHeight="252079104" behindDoc="0" locked="0" layoutInCell="1" allowOverlap="1" wp14:anchorId="4B6A9E20" wp14:editId="54411D12">
                <wp:simplePos x="0" y="0"/>
                <wp:positionH relativeFrom="column">
                  <wp:posOffset>4333875</wp:posOffset>
                </wp:positionH>
                <wp:positionV relativeFrom="paragraph">
                  <wp:posOffset>143509</wp:posOffset>
                </wp:positionV>
                <wp:extent cx="2895600" cy="1019175"/>
                <wp:effectExtent l="0" t="0" r="19050" b="28575"/>
                <wp:wrapNone/>
                <wp:docPr id="67" name="67 Rectángulo redondeado"/>
                <wp:cNvGraphicFramePr/>
                <a:graphic xmlns:a="http://schemas.openxmlformats.org/drawingml/2006/main">
                  <a:graphicData uri="http://schemas.microsoft.com/office/word/2010/wordprocessingShape">
                    <wps:wsp>
                      <wps:cNvSpPr/>
                      <wps:spPr>
                        <a:xfrm>
                          <a:off x="0" y="0"/>
                          <a:ext cx="2895600" cy="1019175"/>
                        </a:xfrm>
                        <a:prstGeom prst="roundRect">
                          <a:avLst/>
                        </a:prstGeom>
                        <a:noFill/>
                      </wps:spPr>
                      <wps:style>
                        <a:lnRef idx="2">
                          <a:schemeClr val="accent3"/>
                        </a:lnRef>
                        <a:fillRef idx="1">
                          <a:schemeClr val="lt1"/>
                        </a:fillRef>
                        <a:effectRef idx="0">
                          <a:schemeClr val="accent3"/>
                        </a:effectRef>
                        <a:fontRef idx="minor">
                          <a:schemeClr val="dk1"/>
                        </a:fontRef>
                      </wps:style>
                      <wps:txbx>
                        <w:txbxContent>
                          <w:p w:rsidR="00DB6335" w:rsidRPr="00AB6BBE" w:rsidRDefault="00DB6335" w:rsidP="00BF4296">
                            <w:pPr>
                              <w:spacing w:after="0" w:line="240" w:lineRule="auto"/>
                              <w:jc w:val="both"/>
                              <w:rPr>
                                <w:rFonts w:ascii="Arial" w:hAnsi="Arial" w:cs="Arial"/>
                                <w:color w:val="000000" w:themeColor="accent1"/>
                                <w:sz w:val="18"/>
                                <w:szCs w:val="18"/>
                              </w:rPr>
                            </w:pPr>
                            <w:r w:rsidRPr="00AB6BBE">
                              <w:rPr>
                                <w:rFonts w:ascii="Arial" w:hAnsi="Arial" w:cs="Arial"/>
                                <w:color w:val="000000" w:themeColor="accent1"/>
                                <w:sz w:val="18"/>
                                <w:szCs w:val="18"/>
                              </w:rPr>
                              <w:t>En los Procesos de Contratación de mínima cuantía el alcance del estudio de sector debe ser proporcionado al valor del Proceso de Contratación, la naturaleza del objeto a contratar, el tipo de contrato y a los Riesgos identificados para el Proceso de Contratación.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7 Rectángulo redondeado" o:spid="_x0000_s1067" style="position:absolute;left:0;text-align:left;margin-left:341.25pt;margin-top:11.3pt;width:228pt;height:80.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" filled="f" strokecolor="#9bbb59 [3206]" strokeweight="2pt">
                <v:textbox>
                  <w:txbxContent>
                    <w:p w:rsidR="00DB6335" w:rsidRPr="00AB6BBE" w:rsidRDefault="00DB6335" w:rsidP="00BF4296">
                      <w:pPr>
                        <w:spacing w:after="0" w:line="240" w:lineRule="auto"/>
                        <w:jc w:val="both"/>
                        <w:rPr>
                          <w:rFonts w:ascii="Arial" w:hAnsi="Arial" w:cs="Arial"/>
                          <w:color w:val="000000" w:themeColor="accent1"/>
                          <w:sz w:val="18"/>
                          <w:szCs w:val="18"/>
                        </w:rPr>
                      </w:pPr>
                      <w:r w:rsidRPr="00AB6BBE">
                        <w:rPr>
                          <w:rFonts w:ascii="Arial" w:hAnsi="Arial" w:cs="Arial"/>
                          <w:color w:val="000000" w:themeColor="accent1"/>
                          <w:sz w:val="18"/>
                          <w:szCs w:val="18"/>
                        </w:rPr>
                        <w:t>En los Procesos de Contratación de mínima cuantía el alcance del estudio de sector debe ser proporcionado al valor del Proceso de Contratación, la naturaleza del objeto a contratar, el tipo de contrato y a los Riesgos identificados para el Proceso de Contratación.</w:t>
                      </w:r>
                    </w:p>
                  </w:txbxContent>
                </v:textbox>
              </v:roundrect>
            </w:pict>
          </mc:Fallback>
        </mc:AlternateContent>
      </w:r>
    </w:p>
    <w:p w:rsidR="00D80F71" w:rsidRDefault="00D80F71" w:rsidP="00056D34">
      <w:pPr>
        <w:spacing w:after="0" w:line="240" w:lineRule="auto"/>
        <w:jc w:val="both"/>
        <w:rPr>
          <w:rFonts w:ascii="Arial" w:eastAsia="Batang" w:hAnsi="Arial" w:cs="Arial"/>
          <w:b/>
          <w:color w:val="000000" w:themeColor="accent1"/>
          <w:sz w:val="48"/>
          <w:szCs w:val="48"/>
        </w:rPr>
      </w:pPr>
    </w:p>
    <w:p w:rsidR="002E182C" w:rsidRDefault="002E182C" w:rsidP="00056D34">
      <w:pPr>
        <w:spacing w:after="0" w:line="240" w:lineRule="auto"/>
        <w:jc w:val="both"/>
        <w:rPr>
          <w:rFonts w:ascii="Arial" w:eastAsia="Batang" w:hAnsi="Arial" w:cs="Arial"/>
          <w:b/>
          <w:color w:val="000000" w:themeColor="accent1"/>
          <w:sz w:val="48"/>
          <w:szCs w:val="48"/>
        </w:rPr>
      </w:pPr>
    </w:p>
    <w:p w:rsidR="00F918DC" w:rsidRPr="00056D34" w:rsidRDefault="00F918DC" w:rsidP="00056D34">
      <w:pPr>
        <w:pStyle w:val="Ttulo2"/>
        <w:spacing w:line="240" w:lineRule="auto"/>
        <w:jc w:val="both"/>
        <w:rPr>
          <w:rFonts w:ascii="Arial" w:eastAsia="Calibri" w:hAnsi="Arial" w:cs="Arial"/>
          <w:sz w:val="40"/>
          <w:szCs w:val="40"/>
          <w:lang w:val="es-ES"/>
        </w:rPr>
      </w:pPr>
      <w:bookmarkStart w:id="35" w:name="_Toc399349413"/>
      <w:r w:rsidRPr="00056D34">
        <w:rPr>
          <w:rFonts w:ascii="Arial" w:eastAsia="Batang" w:hAnsi="Arial" w:cs="Arial"/>
          <w:sz w:val="40"/>
          <w:szCs w:val="40"/>
        </w:rPr>
        <w:lastRenderedPageBreak/>
        <w:t>2.6</w:t>
      </w:r>
      <w:r w:rsidR="0021346C" w:rsidRPr="00056D34">
        <w:rPr>
          <w:rFonts w:ascii="Arial" w:eastAsia="Batang" w:hAnsi="Arial" w:cs="Arial"/>
          <w:sz w:val="40"/>
          <w:szCs w:val="40"/>
        </w:rPr>
        <w:t xml:space="preserve">. </w:t>
      </w:r>
      <w:r w:rsidR="00E11150" w:rsidRPr="00056D34">
        <w:rPr>
          <w:rFonts w:ascii="Arial" w:eastAsia="Calibri" w:hAnsi="Arial" w:cs="Arial"/>
          <w:sz w:val="40"/>
          <w:szCs w:val="40"/>
          <w:lang w:val="es-ES"/>
        </w:rPr>
        <w:t>ETAPA PRECONTRACTUAL</w:t>
      </w:r>
      <w:r w:rsidRPr="00056D34">
        <w:rPr>
          <w:rFonts w:ascii="Arial" w:eastAsia="Calibri" w:hAnsi="Arial" w:cs="Arial"/>
          <w:sz w:val="40"/>
          <w:szCs w:val="40"/>
          <w:lang w:val="es-ES"/>
        </w:rPr>
        <w:t xml:space="preserve"> (PLANEACIÓN)</w:t>
      </w:r>
      <w:r w:rsidR="000A2A77" w:rsidRPr="00056D34">
        <w:rPr>
          <w:rStyle w:val="Refdenotaalpie"/>
          <w:rFonts w:ascii="Arial" w:eastAsia="Calibri" w:hAnsi="Arial" w:cs="Arial"/>
          <w:sz w:val="40"/>
          <w:szCs w:val="40"/>
          <w:lang w:val="es-ES"/>
        </w:rPr>
        <w:footnoteReference w:id="3"/>
      </w:r>
      <w:bookmarkEnd w:id="35"/>
    </w:p>
    <w:p w:rsidR="0021346C" w:rsidRPr="0021346C" w:rsidRDefault="0021346C" w:rsidP="00056D34">
      <w:pPr>
        <w:spacing w:after="0" w:line="240" w:lineRule="auto"/>
        <w:jc w:val="both"/>
        <w:rPr>
          <w:rFonts w:ascii="Arial" w:eastAsia="Batang" w:hAnsi="Arial" w:cs="Arial"/>
          <w:b/>
          <w:color w:val="000000" w:themeColor="accent1"/>
          <w:sz w:val="40"/>
          <w:szCs w:val="40"/>
        </w:rPr>
      </w:pPr>
    </w:p>
    <w:p w:rsidR="0021346C" w:rsidRPr="0021346C" w:rsidRDefault="002D7AFA" w:rsidP="00056D34">
      <w:pPr>
        <w:spacing w:after="0" w:line="240" w:lineRule="auto"/>
        <w:jc w:val="both"/>
        <w:rPr>
          <w:rFonts w:ascii="Arial" w:eastAsia="Batang" w:hAnsi="Arial" w:cs="Arial"/>
          <w:b/>
          <w:color w:val="000000" w:themeColor="accent1"/>
          <w:sz w:val="40"/>
          <w:szCs w:val="40"/>
        </w:rPr>
      </w:pPr>
      <w:r w:rsidRPr="002D7AFA">
        <w:rPr>
          <w:noProof/>
          <w:lang w:eastAsia="es-CO"/>
        </w:rPr>
        <mc:AlternateContent>
          <mc:Choice Requires="wps">
            <w:drawing>
              <wp:anchor distT="0" distB="0" distL="114300" distR="114300" simplePos="0" relativeHeight="252174336" behindDoc="0" locked="0" layoutInCell="1" allowOverlap="1" wp14:anchorId="61052782" wp14:editId="1DC99C9E">
                <wp:simplePos x="0" y="0"/>
                <wp:positionH relativeFrom="column">
                  <wp:posOffset>5791200</wp:posOffset>
                </wp:positionH>
                <wp:positionV relativeFrom="paragraph">
                  <wp:posOffset>3205479</wp:posOffset>
                </wp:positionV>
                <wp:extent cx="711835" cy="485775"/>
                <wp:effectExtent l="0" t="0" r="12065" b="28575"/>
                <wp:wrapNone/>
                <wp:docPr id="1054" name="1054 Documento"/>
                <wp:cNvGraphicFramePr/>
                <a:graphic xmlns:a="http://schemas.openxmlformats.org/drawingml/2006/main">
                  <a:graphicData uri="http://schemas.microsoft.com/office/word/2010/wordprocessingShape">
                    <wps:wsp>
                      <wps:cNvSpPr/>
                      <wps:spPr>
                        <a:xfrm>
                          <a:off x="0" y="0"/>
                          <a:ext cx="711835" cy="485775"/>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2D7AFA">
                            <w:pPr>
                              <w:jc w:val="center"/>
                              <w:rPr>
                                <w:rFonts w:ascii="Arial" w:hAnsi="Arial" w:cs="Arial"/>
                                <w:color w:val="000000" w:themeColor="accent1"/>
                                <w:sz w:val="16"/>
                                <w:szCs w:val="16"/>
                              </w:rPr>
                            </w:pPr>
                            <w:r>
                              <w:rPr>
                                <w:rFonts w:ascii="Arial" w:hAnsi="Arial" w:cs="Arial"/>
                                <w:color w:val="000000" w:themeColor="accent1"/>
                                <w:sz w:val="16"/>
                                <w:szCs w:val="16"/>
                              </w:rPr>
                              <w:t>Proyecto y pliego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4 Documento" o:spid="_x0000_s1068" type="#_x0000_t114" style="position:absolute;left:0;text-align:left;margin-left:456pt;margin-top:252.4pt;width:56.05pt;height:3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" fillcolor="white [3212]" strokecolor="gray [1620]" strokeweight="2pt">
                <v:textbox>
                  <w:txbxContent>
                    <w:p w:rsidR="00DB6335" w:rsidRPr="002D7AFA" w:rsidRDefault="00DB6335" w:rsidP="002D7AFA">
                      <w:pPr>
                        <w:jc w:val="center"/>
                        <w:rPr>
                          <w:rFonts w:ascii="Arial" w:hAnsi="Arial" w:cs="Arial"/>
                          <w:color w:val="000000" w:themeColor="accent1"/>
                          <w:sz w:val="16"/>
                          <w:szCs w:val="16"/>
                        </w:rPr>
                      </w:pPr>
                      <w:r>
                        <w:rPr>
                          <w:rFonts w:ascii="Arial" w:hAnsi="Arial" w:cs="Arial"/>
                          <w:color w:val="000000" w:themeColor="accent1"/>
                          <w:sz w:val="16"/>
                          <w:szCs w:val="16"/>
                        </w:rPr>
                        <w:t>Proyecto y pliego</w:t>
                      </w:r>
                    </w:p>
                  </w:txbxContent>
                </v:textbox>
              </v:shape>
            </w:pict>
          </mc:Fallback>
        </mc:AlternateContent>
      </w:r>
      <w:r w:rsidRPr="002D7AFA">
        <w:rPr>
          <w:noProof/>
          <w:lang w:eastAsia="es-CO"/>
        </w:rPr>
        <mc:AlternateContent>
          <mc:Choice Requires="wps">
            <w:drawing>
              <wp:anchor distT="0" distB="0" distL="114300" distR="114300" simplePos="0" relativeHeight="252172288" behindDoc="0" locked="0" layoutInCell="1" allowOverlap="1" wp14:anchorId="5A8A0C93" wp14:editId="7D113F90">
                <wp:simplePos x="0" y="0"/>
                <wp:positionH relativeFrom="column">
                  <wp:posOffset>5797107</wp:posOffset>
                </wp:positionH>
                <wp:positionV relativeFrom="paragraph">
                  <wp:posOffset>44627</wp:posOffset>
                </wp:positionV>
                <wp:extent cx="711835" cy="435610"/>
                <wp:effectExtent l="0" t="0" r="12065" b="21590"/>
                <wp:wrapNone/>
                <wp:docPr id="1053" name="1053 Documento"/>
                <wp:cNvGraphicFramePr/>
                <a:graphic xmlns:a="http://schemas.openxmlformats.org/drawingml/2006/main">
                  <a:graphicData uri="http://schemas.microsoft.com/office/word/2010/wordprocessingShape">
                    <wps:wsp>
                      <wps:cNvSpPr/>
                      <wps:spPr>
                        <a:xfrm>
                          <a:off x="0" y="0"/>
                          <a:ext cx="71183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2D7AFA">
                            <w:pPr>
                              <w:jc w:val="center"/>
                              <w:rPr>
                                <w:rFonts w:ascii="Arial" w:hAnsi="Arial" w:cs="Arial"/>
                                <w:color w:val="000000" w:themeColor="accent1"/>
                                <w:sz w:val="16"/>
                                <w:szCs w:val="16"/>
                              </w:rPr>
                            </w:pPr>
                            <w:r>
                              <w:rPr>
                                <w:rFonts w:ascii="Arial" w:hAnsi="Arial" w:cs="Arial"/>
                                <w:color w:val="000000" w:themeColor="accent1"/>
                                <w:sz w:val="16"/>
                                <w:szCs w:val="16"/>
                              </w:rPr>
                              <w:t>Estudio Previo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3 Documento" o:spid="_x0000_s1069" type="#_x0000_t114" style="position:absolute;left:0;text-align:left;margin-left:456.45pt;margin-top:3.5pt;width:56.05pt;height:34.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" fillcolor="white [3212]" strokecolor="gray [1620]" strokeweight="2pt">
                <v:textbox>
                  <w:txbxContent>
                    <w:p w:rsidR="00DB6335" w:rsidRPr="002D7AFA" w:rsidRDefault="00DB6335" w:rsidP="002D7AFA">
                      <w:pPr>
                        <w:jc w:val="center"/>
                        <w:rPr>
                          <w:rFonts w:ascii="Arial" w:hAnsi="Arial" w:cs="Arial"/>
                          <w:color w:val="000000" w:themeColor="accent1"/>
                          <w:sz w:val="16"/>
                          <w:szCs w:val="16"/>
                        </w:rPr>
                      </w:pPr>
                      <w:r>
                        <w:rPr>
                          <w:rFonts w:ascii="Arial" w:hAnsi="Arial" w:cs="Arial"/>
                          <w:color w:val="000000" w:themeColor="accent1"/>
                          <w:sz w:val="16"/>
                          <w:szCs w:val="16"/>
                        </w:rPr>
                        <w:t>Estudio Previo</w:t>
                      </w:r>
                    </w:p>
                  </w:txbxContent>
                </v:textbox>
              </v:shape>
            </w:pict>
          </mc:Fallback>
        </mc:AlternateContent>
      </w:r>
      <w:r w:rsidR="0021346C">
        <w:rPr>
          <w:rFonts w:ascii="Arial" w:eastAsia="Batang" w:hAnsi="Arial" w:cs="Arial"/>
          <w:b/>
          <w:noProof/>
          <w:color w:val="000000" w:themeColor="accent1"/>
          <w:sz w:val="48"/>
          <w:szCs w:val="48"/>
          <w:lang w:eastAsia="es-CO"/>
        </w:rPr>
        <w:drawing>
          <wp:inline distT="0" distB="0" distL="0" distR="0" wp14:anchorId="19C06130" wp14:editId="045D3B3E">
            <wp:extent cx="5794744" cy="5624623"/>
            <wp:effectExtent l="95250" t="38100" r="92075" b="0"/>
            <wp:docPr id="1030" name="Diagrama 10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8307EA" w:rsidRDefault="008307EA" w:rsidP="00056D34">
      <w:pPr>
        <w:spacing w:after="0" w:line="240" w:lineRule="auto"/>
        <w:jc w:val="both"/>
        <w:rPr>
          <w:rFonts w:ascii="Arial" w:eastAsia="Batang" w:hAnsi="Arial" w:cs="Arial"/>
          <w:b/>
          <w:color w:val="000000" w:themeColor="accent1"/>
          <w:sz w:val="40"/>
          <w:szCs w:val="40"/>
        </w:rPr>
      </w:pPr>
    </w:p>
    <w:p w:rsidR="002D7AFA" w:rsidRDefault="002D7AFA" w:rsidP="00056D34">
      <w:pPr>
        <w:spacing w:after="0" w:line="240" w:lineRule="auto"/>
        <w:jc w:val="both"/>
        <w:rPr>
          <w:rFonts w:ascii="Arial" w:eastAsia="Batang" w:hAnsi="Arial" w:cs="Arial"/>
          <w:b/>
          <w:color w:val="000000" w:themeColor="accent1"/>
          <w:sz w:val="40"/>
          <w:szCs w:val="40"/>
        </w:rPr>
      </w:pPr>
    </w:p>
    <w:p w:rsidR="002D7AFA" w:rsidRDefault="002D7AFA" w:rsidP="00056D34">
      <w:pPr>
        <w:spacing w:after="0" w:line="240" w:lineRule="auto"/>
        <w:jc w:val="both"/>
        <w:rPr>
          <w:rFonts w:ascii="Arial" w:eastAsia="Batang" w:hAnsi="Arial" w:cs="Arial"/>
          <w:b/>
          <w:color w:val="000000" w:themeColor="accent1"/>
          <w:sz w:val="40"/>
          <w:szCs w:val="40"/>
        </w:rPr>
      </w:pPr>
    </w:p>
    <w:p w:rsidR="002D7AFA" w:rsidRDefault="002D7AFA" w:rsidP="00056D34">
      <w:pPr>
        <w:spacing w:after="0" w:line="240" w:lineRule="auto"/>
        <w:jc w:val="both"/>
        <w:rPr>
          <w:rFonts w:ascii="Arial" w:eastAsia="Batang" w:hAnsi="Arial" w:cs="Arial"/>
          <w:b/>
          <w:color w:val="000000" w:themeColor="accent1"/>
          <w:sz w:val="40"/>
          <w:szCs w:val="40"/>
        </w:rPr>
      </w:pPr>
    </w:p>
    <w:p w:rsidR="00FA69D2" w:rsidRPr="00056D34" w:rsidRDefault="00B65D15" w:rsidP="00056D34">
      <w:pPr>
        <w:pStyle w:val="Ttulo2"/>
        <w:spacing w:line="240" w:lineRule="auto"/>
        <w:jc w:val="both"/>
        <w:rPr>
          <w:rFonts w:ascii="Arial" w:eastAsia="Batang" w:hAnsi="Arial" w:cs="Arial"/>
          <w:sz w:val="40"/>
          <w:szCs w:val="40"/>
        </w:rPr>
      </w:pPr>
      <w:bookmarkStart w:id="36" w:name="_Toc399349414"/>
      <w:r w:rsidRPr="00056D34">
        <w:rPr>
          <w:rFonts w:ascii="Arial" w:eastAsia="Batang" w:hAnsi="Arial" w:cs="Arial"/>
          <w:sz w:val="40"/>
          <w:szCs w:val="40"/>
        </w:rPr>
        <w:lastRenderedPageBreak/>
        <w:t>2</w:t>
      </w:r>
      <w:r w:rsidR="00E11150" w:rsidRPr="00056D34">
        <w:rPr>
          <w:rFonts w:ascii="Arial" w:eastAsia="Batang" w:hAnsi="Arial" w:cs="Arial"/>
          <w:sz w:val="40"/>
          <w:szCs w:val="40"/>
        </w:rPr>
        <w:t>.7</w:t>
      </w:r>
      <w:r w:rsidR="00CE1FA7" w:rsidRPr="00056D34">
        <w:rPr>
          <w:rFonts w:ascii="Arial" w:eastAsia="Batang" w:hAnsi="Arial" w:cs="Arial"/>
          <w:sz w:val="40"/>
          <w:szCs w:val="40"/>
        </w:rPr>
        <w:t>.</w:t>
      </w:r>
      <w:r w:rsidRPr="00056D34">
        <w:rPr>
          <w:rFonts w:ascii="Arial" w:eastAsia="Batang" w:hAnsi="Arial" w:cs="Arial"/>
          <w:sz w:val="40"/>
          <w:szCs w:val="40"/>
        </w:rPr>
        <w:t xml:space="preserve"> ESTUDIOS PREVIOS</w:t>
      </w:r>
      <w:bookmarkEnd w:id="36"/>
      <w:r w:rsidRPr="00056D34">
        <w:rPr>
          <w:rFonts w:ascii="Arial" w:eastAsia="Batang" w:hAnsi="Arial" w:cs="Arial"/>
          <w:sz w:val="40"/>
          <w:szCs w:val="40"/>
        </w:rPr>
        <w:t xml:space="preserve"> </w:t>
      </w:r>
    </w:p>
    <w:p w:rsidR="008307EA" w:rsidRPr="00312AA6" w:rsidRDefault="008307EA" w:rsidP="00056D34">
      <w:pPr>
        <w:spacing w:after="0" w:line="240" w:lineRule="auto"/>
        <w:jc w:val="both"/>
        <w:rPr>
          <w:rFonts w:ascii="Arial" w:eastAsia="Batang" w:hAnsi="Arial" w:cs="Arial"/>
          <w:color w:val="000000" w:themeColor="accent1"/>
          <w:sz w:val="24"/>
          <w:szCs w:val="24"/>
        </w:rPr>
      </w:pPr>
    </w:p>
    <w:p w:rsidR="00B65D15" w:rsidRPr="008307EA" w:rsidRDefault="00C96D4C" w:rsidP="00056D34">
      <w:pPr>
        <w:spacing w:after="0" w:line="240" w:lineRule="auto"/>
        <w:jc w:val="both"/>
        <w:rPr>
          <w:rFonts w:ascii="Arial" w:eastAsia="Batang" w:hAnsi="Arial" w:cs="Arial"/>
          <w:color w:val="000000" w:themeColor="accent1"/>
          <w:sz w:val="24"/>
          <w:szCs w:val="24"/>
        </w:rPr>
      </w:pPr>
      <w:r w:rsidRPr="00312AA6">
        <w:rPr>
          <w:rFonts w:ascii="Arial" w:eastAsia="Batang" w:hAnsi="Arial" w:cs="Arial"/>
          <w:color w:val="000000" w:themeColor="accent1"/>
          <w:sz w:val="24"/>
          <w:szCs w:val="24"/>
        </w:rPr>
        <w:t>Es un documento que c</w:t>
      </w:r>
      <w:r w:rsidR="00B65D15" w:rsidRPr="00312AA6">
        <w:rPr>
          <w:rFonts w:ascii="Arial" w:eastAsia="Batang" w:hAnsi="Arial" w:cs="Arial"/>
          <w:color w:val="000000" w:themeColor="accent1"/>
          <w:sz w:val="24"/>
          <w:szCs w:val="24"/>
        </w:rPr>
        <w:t>omprende todas aquellas actividades encaminadas a la planeación del contrato y abarca el estudio de conveniencia y oportunidad, adecuación de la contratación al Plan Anual</w:t>
      </w:r>
      <w:r w:rsidR="00B65D15" w:rsidRPr="008307EA">
        <w:rPr>
          <w:rFonts w:ascii="Arial" w:eastAsia="Batang" w:hAnsi="Arial" w:cs="Arial"/>
          <w:color w:val="000000" w:themeColor="accent1"/>
          <w:sz w:val="24"/>
          <w:szCs w:val="24"/>
        </w:rPr>
        <w:t xml:space="preserve"> de Adquisiciones y de inversiones de l</w:t>
      </w:r>
      <w:r w:rsidR="00CE1FA7">
        <w:rPr>
          <w:rFonts w:ascii="Arial" w:eastAsia="Batang" w:hAnsi="Arial" w:cs="Arial"/>
          <w:color w:val="000000" w:themeColor="accent1"/>
          <w:sz w:val="24"/>
          <w:szCs w:val="24"/>
        </w:rPr>
        <w:t xml:space="preserve">a entidad, estudio de mercado, </w:t>
      </w:r>
      <w:r w:rsidR="00B65D15" w:rsidRPr="008307EA">
        <w:rPr>
          <w:rFonts w:ascii="Arial" w:eastAsia="Batang" w:hAnsi="Arial" w:cs="Arial"/>
          <w:color w:val="000000" w:themeColor="accent1"/>
          <w:sz w:val="24"/>
          <w:szCs w:val="24"/>
        </w:rPr>
        <w:t xml:space="preserve">autorizaciones, licencias y documentos necesarios, la identificación del contrato, el análisis de riesgos, el inicio de la cadena presupuestal,  de tal manera que permita estructurar un adecuado pliego de condiciones, facilitar la presentación de las propuestas, asegurar los criterios de evaluación, si es que hubiere lugar a una convocatoria pública o, a una adecuada contratación, si ésta fuere en forma directa.  </w:t>
      </w:r>
    </w:p>
    <w:p w:rsidR="001B1D9E" w:rsidRPr="008307EA" w:rsidRDefault="001B1D9E" w:rsidP="00056D34">
      <w:pPr>
        <w:spacing w:after="0" w:line="240" w:lineRule="auto"/>
        <w:jc w:val="both"/>
        <w:rPr>
          <w:rFonts w:ascii="Arial" w:eastAsia="Batang" w:hAnsi="Arial" w:cs="Arial"/>
          <w:color w:val="000000" w:themeColor="accent1"/>
          <w:sz w:val="24"/>
          <w:szCs w:val="24"/>
        </w:rPr>
      </w:pPr>
    </w:p>
    <w:p w:rsidR="00B65D15" w:rsidRPr="008307EA" w:rsidRDefault="00B65D15" w:rsidP="00056D34">
      <w:pPr>
        <w:spacing w:after="0" w:line="240" w:lineRule="auto"/>
        <w:jc w:val="both"/>
        <w:rPr>
          <w:rFonts w:ascii="Arial" w:eastAsia="Batang" w:hAnsi="Arial" w:cs="Arial"/>
          <w:color w:val="000000" w:themeColor="accent1"/>
          <w:sz w:val="24"/>
          <w:szCs w:val="24"/>
        </w:rPr>
      </w:pPr>
      <w:r w:rsidRPr="008307EA">
        <w:rPr>
          <w:rFonts w:ascii="Arial" w:eastAsia="Batang" w:hAnsi="Arial" w:cs="Arial"/>
          <w:color w:val="000000" w:themeColor="accent1"/>
          <w:sz w:val="24"/>
          <w:szCs w:val="24"/>
        </w:rPr>
        <w:t xml:space="preserve">El agotamiento de la etapa de estudios previos es requisito obligatorio para todos los procesos de contratación que adelante </w:t>
      </w:r>
      <w:r w:rsidR="009376FB" w:rsidRPr="008307EA">
        <w:rPr>
          <w:rFonts w:ascii="Arial" w:eastAsia="Batang" w:hAnsi="Arial" w:cs="Arial"/>
          <w:color w:val="000000" w:themeColor="accent1"/>
          <w:sz w:val="24"/>
          <w:szCs w:val="24"/>
        </w:rPr>
        <w:t xml:space="preserve">el </w:t>
      </w:r>
      <w:r w:rsidRPr="008307EA">
        <w:rPr>
          <w:rFonts w:ascii="Arial" w:eastAsia="Batang" w:hAnsi="Arial" w:cs="Arial"/>
          <w:color w:val="000000" w:themeColor="accent1"/>
          <w:sz w:val="24"/>
          <w:szCs w:val="24"/>
        </w:rPr>
        <w:t xml:space="preserve">MHCP, con excepción de la Contratación Directa por la declaratoria de Urgencia Manifiesta, en cuyo caso se adelantará el procedimiento previsto en la ley 80 de 1993. </w:t>
      </w:r>
    </w:p>
    <w:p w:rsidR="001B1D9E" w:rsidRPr="008307EA" w:rsidRDefault="001B1D9E" w:rsidP="00056D34">
      <w:pPr>
        <w:spacing w:after="0" w:line="240" w:lineRule="auto"/>
        <w:jc w:val="both"/>
        <w:rPr>
          <w:rFonts w:ascii="Arial" w:eastAsia="Batang" w:hAnsi="Arial" w:cs="Arial"/>
          <w:color w:val="000000" w:themeColor="accent1"/>
          <w:sz w:val="24"/>
          <w:szCs w:val="24"/>
        </w:rPr>
      </w:pPr>
    </w:p>
    <w:p w:rsidR="00B65D15" w:rsidRPr="008307EA" w:rsidRDefault="00B65D15" w:rsidP="00056D34">
      <w:pPr>
        <w:spacing w:after="0" w:line="240" w:lineRule="auto"/>
        <w:jc w:val="both"/>
        <w:rPr>
          <w:rFonts w:ascii="Arial" w:eastAsia="Batang" w:hAnsi="Arial" w:cs="Arial"/>
          <w:color w:val="000000" w:themeColor="accent1"/>
          <w:sz w:val="24"/>
          <w:szCs w:val="24"/>
        </w:rPr>
      </w:pPr>
      <w:r w:rsidRPr="008307EA">
        <w:rPr>
          <w:rFonts w:ascii="Arial" w:eastAsia="Batang" w:hAnsi="Arial" w:cs="Arial"/>
          <w:color w:val="000000" w:themeColor="accent1"/>
          <w:sz w:val="24"/>
          <w:szCs w:val="24"/>
        </w:rPr>
        <w:t xml:space="preserve">En virtud del principio de transparencia, los estudios previos deberán ser de público conocimiento para que, </w:t>
      </w:r>
      <w:proofErr w:type="gramStart"/>
      <w:r w:rsidRPr="008307EA">
        <w:rPr>
          <w:rFonts w:ascii="Arial" w:eastAsia="Batang" w:hAnsi="Arial" w:cs="Arial"/>
          <w:color w:val="000000" w:themeColor="accent1"/>
          <w:sz w:val="24"/>
          <w:szCs w:val="24"/>
        </w:rPr>
        <w:t>junto</w:t>
      </w:r>
      <w:proofErr w:type="gramEnd"/>
      <w:r w:rsidRPr="008307EA">
        <w:rPr>
          <w:rFonts w:ascii="Arial" w:eastAsia="Batang" w:hAnsi="Arial" w:cs="Arial"/>
          <w:color w:val="000000" w:themeColor="accent1"/>
          <w:sz w:val="24"/>
          <w:szCs w:val="24"/>
        </w:rPr>
        <w:t xml:space="preserve"> con el pliego de condiciones, los interesados en participar en el respectivo proceso conozcan con claridad las condiciones de participación y de la futura contratación. </w:t>
      </w:r>
    </w:p>
    <w:p w:rsidR="001B1D9E" w:rsidRPr="008307EA" w:rsidRDefault="001B1D9E" w:rsidP="00056D34">
      <w:pPr>
        <w:spacing w:after="0" w:line="240" w:lineRule="auto"/>
        <w:jc w:val="both"/>
        <w:rPr>
          <w:rFonts w:ascii="Arial" w:eastAsia="Batang" w:hAnsi="Arial" w:cs="Arial"/>
          <w:color w:val="000000" w:themeColor="accent1"/>
          <w:sz w:val="24"/>
          <w:szCs w:val="24"/>
        </w:rPr>
      </w:pPr>
    </w:p>
    <w:p w:rsidR="00B65D15" w:rsidRPr="008307EA" w:rsidRDefault="00B65D15" w:rsidP="00056D34">
      <w:pPr>
        <w:spacing w:after="0" w:line="240" w:lineRule="auto"/>
        <w:jc w:val="both"/>
        <w:rPr>
          <w:rFonts w:ascii="Arial" w:eastAsia="Batang" w:hAnsi="Arial" w:cs="Arial"/>
          <w:color w:val="000000" w:themeColor="accent1"/>
          <w:sz w:val="24"/>
          <w:szCs w:val="24"/>
        </w:rPr>
      </w:pPr>
      <w:r w:rsidRPr="008307EA">
        <w:rPr>
          <w:rFonts w:ascii="Arial" w:eastAsia="Batang" w:hAnsi="Arial" w:cs="Arial"/>
          <w:color w:val="000000" w:themeColor="accent1"/>
          <w:sz w:val="24"/>
          <w:szCs w:val="24"/>
        </w:rPr>
        <w:t xml:space="preserve">En desarrollo de los procesos los estudios previos pueden sufrir ajustes o modificaciones no sustanciales, en razón de las observaciones que presenten los interesados, en </w:t>
      </w:r>
      <w:r w:rsidR="009376FB" w:rsidRPr="008307EA">
        <w:rPr>
          <w:rFonts w:ascii="Arial" w:eastAsia="Batang" w:hAnsi="Arial" w:cs="Arial"/>
          <w:color w:val="000000" w:themeColor="accent1"/>
          <w:sz w:val="24"/>
          <w:szCs w:val="24"/>
        </w:rPr>
        <w:t xml:space="preserve">cuyo caso, </w:t>
      </w:r>
      <w:r w:rsidRPr="008307EA">
        <w:rPr>
          <w:rFonts w:ascii="Arial" w:eastAsia="Batang" w:hAnsi="Arial" w:cs="Arial"/>
          <w:color w:val="000000" w:themeColor="accent1"/>
          <w:sz w:val="24"/>
          <w:szCs w:val="24"/>
        </w:rPr>
        <w:t>la entidad deberá publicar la modificación d</w:t>
      </w:r>
      <w:r w:rsidR="00683A47" w:rsidRPr="008307EA">
        <w:rPr>
          <w:rFonts w:ascii="Arial" w:eastAsia="Batang" w:hAnsi="Arial" w:cs="Arial"/>
          <w:color w:val="000000" w:themeColor="accent1"/>
          <w:sz w:val="24"/>
          <w:szCs w:val="24"/>
        </w:rPr>
        <w:t>e dicho documento en el SECOP, l</w:t>
      </w:r>
      <w:r w:rsidRPr="008307EA">
        <w:rPr>
          <w:rFonts w:ascii="Arial" w:eastAsia="Batang" w:hAnsi="Arial" w:cs="Arial"/>
          <w:color w:val="000000" w:themeColor="accent1"/>
          <w:sz w:val="24"/>
          <w:szCs w:val="24"/>
        </w:rPr>
        <w:t>o cual a su vez podrá verse reflejado en el pliego de condiciones correspondiente.</w:t>
      </w:r>
    </w:p>
    <w:p w:rsidR="00CB1F49" w:rsidRPr="008307EA" w:rsidRDefault="00CB1F49" w:rsidP="00056D34">
      <w:pPr>
        <w:spacing w:after="0" w:line="240" w:lineRule="auto"/>
        <w:jc w:val="both"/>
        <w:rPr>
          <w:rFonts w:ascii="Arial" w:eastAsia="Batang" w:hAnsi="Arial" w:cs="Arial"/>
          <w:color w:val="000000" w:themeColor="accent1"/>
          <w:sz w:val="24"/>
          <w:szCs w:val="24"/>
        </w:rPr>
      </w:pPr>
    </w:p>
    <w:p w:rsidR="00312AA6" w:rsidRDefault="00011E62" w:rsidP="00056D34">
      <w:pPr>
        <w:spacing w:after="0" w:line="240" w:lineRule="auto"/>
        <w:jc w:val="both"/>
        <w:rPr>
          <w:rFonts w:ascii="Arial" w:eastAsia="Batang" w:hAnsi="Arial" w:cs="Arial"/>
          <w:color w:val="000000" w:themeColor="accent1"/>
          <w:sz w:val="24"/>
          <w:szCs w:val="24"/>
        </w:rPr>
      </w:pPr>
      <w:r w:rsidRPr="008307EA">
        <w:rPr>
          <w:rFonts w:ascii="Arial" w:eastAsia="Batang" w:hAnsi="Arial" w:cs="Arial"/>
          <w:color w:val="000000" w:themeColor="accent1"/>
          <w:sz w:val="24"/>
          <w:szCs w:val="24"/>
        </w:rPr>
        <w:t>Los estudios y documentos previos no son públicos cuando se trate de contratos de empréstito</w:t>
      </w:r>
      <w:r w:rsidR="000E04C7" w:rsidRPr="008307EA">
        <w:rPr>
          <w:rFonts w:ascii="Arial" w:eastAsia="Batang" w:hAnsi="Arial" w:cs="Arial"/>
          <w:color w:val="000000" w:themeColor="accent1"/>
          <w:sz w:val="24"/>
          <w:szCs w:val="24"/>
        </w:rPr>
        <w:t xml:space="preserve"> y </w:t>
      </w:r>
      <w:r w:rsidRPr="008307EA">
        <w:rPr>
          <w:rFonts w:ascii="Arial" w:eastAsia="Batang" w:hAnsi="Arial" w:cs="Arial"/>
          <w:color w:val="000000" w:themeColor="accent1"/>
          <w:sz w:val="24"/>
          <w:szCs w:val="24"/>
        </w:rPr>
        <w:t xml:space="preserve"> contratos interadministrativos que celebre el MHCP con el Banco de la República.</w:t>
      </w:r>
    </w:p>
    <w:p w:rsidR="00F34428" w:rsidRDefault="00F34428" w:rsidP="00056D34">
      <w:pPr>
        <w:spacing w:after="0" w:line="240" w:lineRule="auto"/>
        <w:jc w:val="both"/>
        <w:rPr>
          <w:rFonts w:ascii="Arial" w:eastAsia="Batang" w:hAnsi="Arial" w:cs="Arial"/>
          <w:color w:val="000000" w:themeColor="accent1"/>
          <w:sz w:val="24"/>
          <w:szCs w:val="24"/>
        </w:rPr>
      </w:pPr>
    </w:p>
    <w:p w:rsidR="00312AA6" w:rsidRDefault="004F0F05" w:rsidP="00753CD4">
      <w:pPr>
        <w:pStyle w:val="Ttulo2"/>
        <w:spacing w:before="0" w:line="240" w:lineRule="auto"/>
        <w:rPr>
          <w:rFonts w:ascii="Arial" w:hAnsi="Arial" w:cs="Arial"/>
          <w:b w:val="0"/>
          <w:sz w:val="40"/>
          <w:szCs w:val="40"/>
        </w:rPr>
      </w:pPr>
      <w:bookmarkStart w:id="37" w:name="_Toc399349415"/>
      <w:r w:rsidRPr="00CE1FA7">
        <w:rPr>
          <w:rFonts w:ascii="Arial" w:hAnsi="Arial" w:cs="Arial"/>
          <w:sz w:val="40"/>
          <w:szCs w:val="40"/>
        </w:rPr>
        <w:t>2.8</w:t>
      </w:r>
      <w:r w:rsidR="00CE1FA7">
        <w:rPr>
          <w:rFonts w:ascii="Arial" w:hAnsi="Arial" w:cs="Arial"/>
          <w:sz w:val="40"/>
          <w:szCs w:val="40"/>
        </w:rPr>
        <w:t>.</w:t>
      </w:r>
      <w:r w:rsidRPr="00CE1FA7">
        <w:rPr>
          <w:rFonts w:ascii="Arial" w:hAnsi="Arial" w:cs="Arial"/>
          <w:sz w:val="40"/>
          <w:szCs w:val="40"/>
        </w:rPr>
        <w:t xml:space="preserve"> ELABORACIÓN DE ESTUDIOS PREVIOS</w:t>
      </w:r>
      <w:bookmarkEnd w:id="37"/>
    </w:p>
    <w:p w:rsidR="00312AA6" w:rsidRPr="00312AA6" w:rsidRDefault="00312AA6" w:rsidP="00056D34">
      <w:pPr>
        <w:spacing w:after="0" w:line="240" w:lineRule="auto"/>
        <w:jc w:val="both"/>
        <w:rPr>
          <w:rFonts w:ascii="Arial" w:hAnsi="Arial" w:cs="Arial"/>
          <w:b/>
          <w:color w:val="000000" w:themeColor="accent1"/>
          <w:sz w:val="24"/>
          <w:szCs w:val="24"/>
        </w:rPr>
      </w:pPr>
    </w:p>
    <w:p w:rsidR="00312AA6" w:rsidRDefault="004F0F05" w:rsidP="00056D34">
      <w:pPr>
        <w:spacing w:after="0" w:line="240" w:lineRule="auto"/>
        <w:jc w:val="both"/>
        <w:rPr>
          <w:rFonts w:ascii="Arial" w:hAnsi="Arial" w:cs="Arial"/>
          <w:color w:val="000000" w:themeColor="accent1"/>
          <w:sz w:val="24"/>
          <w:szCs w:val="24"/>
        </w:rPr>
      </w:pPr>
      <w:r w:rsidRPr="00312AA6">
        <w:rPr>
          <w:rFonts w:ascii="Arial" w:hAnsi="Arial" w:cs="Arial"/>
          <w:color w:val="000000" w:themeColor="accent1"/>
          <w:sz w:val="24"/>
          <w:szCs w:val="24"/>
        </w:rPr>
        <w:t>Para dar inicio a las actividades de planea</w:t>
      </w:r>
      <w:r w:rsidR="005D7917" w:rsidRPr="00312AA6">
        <w:rPr>
          <w:rFonts w:ascii="Arial" w:hAnsi="Arial" w:cs="Arial"/>
          <w:color w:val="000000" w:themeColor="accent1"/>
          <w:sz w:val="24"/>
          <w:szCs w:val="24"/>
        </w:rPr>
        <w:t>ción, el Director, Subdirector o</w:t>
      </w:r>
      <w:r w:rsidRPr="00312AA6">
        <w:rPr>
          <w:rFonts w:ascii="Arial" w:hAnsi="Arial" w:cs="Arial"/>
          <w:color w:val="000000" w:themeColor="accent1"/>
          <w:sz w:val="24"/>
          <w:szCs w:val="24"/>
        </w:rPr>
        <w:t xml:space="preserve"> Jefe de Oficina que requiera la contratación de obras, bienes o servicios deberá designar a un funcionario </w:t>
      </w:r>
      <w:r w:rsidR="00B64397" w:rsidRPr="00312AA6">
        <w:rPr>
          <w:rFonts w:ascii="Arial" w:hAnsi="Arial" w:cs="Arial"/>
          <w:color w:val="000000" w:themeColor="accent1"/>
          <w:sz w:val="24"/>
          <w:szCs w:val="24"/>
        </w:rPr>
        <w:t xml:space="preserve">o a un contratista </w:t>
      </w:r>
      <w:r w:rsidRPr="00312AA6">
        <w:rPr>
          <w:rFonts w:ascii="Arial" w:hAnsi="Arial" w:cs="Arial"/>
          <w:color w:val="000000" w:themeColor="accent1"/>
          <w:sz w:val="24"/>
          <w:szCs w:val="24"/>
        </w:rPr>
        <w:t>de su dependencia</w:t>
      </w:r>
      <w:r w:rsidR="00B64397" w:rsidRPr="00312AA6">
        <w:rPr>
          <w:rFonts w:ascii="Arial" w:hAnsi="Arial" w:cs="Arial"/>
          <w:color w:val="000000" w:themeColor="accent1"/>
          <w:sz w:val="24"/>
          <w:szCs w:val="24"/>
        </w:rPr>
        <w:t xml:space="preserve"> </w:t>
      </w:r>
      <w:r w:rsidRPr="00312AA6">
        <w:rPr>
          <w:rFonts w:ascii="Arial" w:hAnsi="Arial" w:cs="Arial"/>
          <w:color w:val="000000" w:themeColor="accent1"/>
          <w:sz w:val="24"/>
          <w:szCs w:val="24"/>
        </w:rPr>
        <w:t xml:space="preserve"> para que éste asuma el liderazgo y responsabilidad de dichas actividades.  A su vez</w:t>
      </w:r>
      <w:r w:rsidR="00891536" w:rsidRPr="00312AA6">
        <w:rPr>
          <w:rFonts w:ascii="Arial" w:hAnsi="Arial" w:cs="Arial"/>
          <w:color w:val="000000" w:themeColor="accent1"/>
          <w:sz w:val="24"/>
          <w:szCs w:val="24"/>
        </w:rPr>
        <w:t xml:space="preserve">, </w:t>
      </w:r>
      <w:r w:rsidRPr="00312AA6">
        <w:rPr>
          <w:rFonts w:ascii="Arial" w:hAnsi="Arial" w:cs="Arial"/>
          <w:color w:val="000000" w:themeColor="accent1"/>
          <w:sz w:val="24"/>
          <w:szCs w:val="24"/>
        </w:rPr>
        <w:t xml:space="preserve"> los</w:t>
      </w:r>
      <w:r w:rsidR="000A654A" w:rsidRPr="00312AA6">
        <w:rPr>
          <w:rFonts w:ascii="Arial" w:hAnsi="Arial" w:cs="Arial"/>
          <w:color w:val="000000" w:themeColor="accent1"/>
          <w:sz w:val="24"/>
          <w:szCs w:val="24"/>
        </w:rPr>
        <w:t xml:space="preserve"> dos </w:t>
      </w:r>
      <w:r w:rsidRPr="00312AA6">
        <w:rPr>
          <w:rFonts w:ascii="Arial" w:hAnsi="Arial" w:cs="Arial"/>
          <w:color w:val="000000" w:themeColor="accent1"/>
          <w:sz w:val="24"/>
          <w:szCs w:val="24"/>
        </w:rPr>
        <w:t xml:space="preserve"> coordinadores del</w:t>
      </w:r>
      <w:r w:rsidR="005D7917" w:rsidRPr="00312AA6">
        <w:rPr>
          <w:rFonts w:ascii="Arial" w:hAnsi="Arial" w:cs="Arial"/>
          <w:color w:val="000000" w:themeColor="accent1"/>
          <w:sz w:val="24"/>
          <w:szCs w:val="24"/>
        </w:rPr>
        <w:t xml:space="preserve"> Grupo de Contratación Directa o</w:t>
      </w:r>
      <w:r w:rsidR="00BE3607" w:rsidRPr="00312AA6">
        <w:rPr>
          <w:rFonts w:ascii="Arial" w:hAnsi="Arial" w:cs="Arial"/>
          <w:color w:val="000000" w:themeColor="accent1"/>
          <w:sz w:val="24"/>
          <w:szCs w:val="24"/>
        </w:rPr>
        <w:t xml:space="preserve"> de Licitaciones y Procesos</w:t>
      </w:r>
      <w:r w:rsidR="00BE3607" w:rsidRPr="00CE1FA7">
        <w:rPr>
          <w:rFonts w:ascii="Arial" w:hAnsi="Arial" w:cs="Arial"/>
          <w:color w:val="000000" w:themeColor="accent1"/>
          <w:sz w:val="24"/>
          <w:szCs w:val="24"/>
        </w:rPr>
        <w:t xml:space="preserve"> Especiales</w:t>
      </w:r>
      <w:r w:rsidRPr="00CE1FA7">
        <w:rPr>
          <w:rFonts w:ascii="Arial" w:hAnsi="Arial" w:cs="Arial"/>
          <w:color w:val="000000" w:themeColor="accent1"/>
          <w:sz w:val="24"/>
          <w:szCs w:val="24"/>
        </w:rPr>
        <w:t xml:space="preserve">, según sea la modalidad de selección del contratista, designarán a un responsable de asesorar  permanentemente al primero en la construcción de los estudios previos, siendo cada uno de ellos responsable de sus competencias, de tal manera que el documento final goce de la legalidad requerida y la adecuación a las exigencias técnicas del proyecto. </w:t>
      </w:r>
    </w:p>
    <w:p w:rsidR="00312AA6" w:rsidRDefault="00312AA6" w:rsidP="00056D34">
      <w:pPr>
        <w:spacing w:after="0" w:line="240" w:lineRule="auto"/>
        <w:jc w:val="both"/>
        <w:rPr>
          <w:rFonts w:ascii="Arial" w:hAnsi="Arial" w:cs="Arial"/>
          <w:color w:val="000000" w:themeColor="accent1"/>
          <w:sz w:val="24"/>
          <w:szCs w:val="24"/>
        </w:rPr>
      </w:pPr>
    </w:p>
    <w:p w:rsidR="001D4ED5" w:rsidRPr="00CE1FA7" w:rsidRDefault="00312AA6" w:rsidP="00056D34">
      <w:pPr>
        <w:spacing w:after="0" w:line="240" w:lineRule="auto"/>
        <w:jc w:val="both"/>
        <w:rPr>
          <w:rFonts w:ascii="Arial" w:hAnsi="Arial" w:cs="Arial"/>
          <w:color w:val="000000" w:themeColor="accent1"/>
          <w:sz w:val="24"/>
          <w:szCs w:val="24"/>
        </w:rPr>
      </w:pPr>
      <w:r>
        <w:rPr>
          <w:rFonts w:ascii="Arial" w:hAnsi="Arial" w:cs="Arial"/>
          <w:color w:val="000000" w:themeColor="accent1"/>
          <w:sz w:val="24"/>
          <w:szCs w:val="24"/>
        </w:rPr>
        <w:t>L</w:t>
      </w:r>
      <w:r w:rsidR="004F0F05" w:rsidRPr="00CE1FA7">
        <w:rPr>
          <w:rFonts w:ascii="Arial" w:hAnsi="Arial" w:cs="Arial"/>
          <w:color w:val="000000" w:themeColor="accent1"/>
          <w:sz w:val="24"/>
          <w:szCs w:val="24"/>
        </w:rPr>
        <w:t xml:space="preserve">os estudios previos </w:t>
      </w:r>
      <w:r w:rsidR="001D4ED5" w:rsidRPr="00CE1FA7">
        <w:rPr>
          <w:rFonts w:ascii="Arial" w:hAnsi="Arial" w:cs="Arial"/>
          <w:color w:val="000000" w:themeColor="accent1"/>
          <w:sz w:val="24"/>
          <w:szCs w:val="24"/>
        </w:rPr>
        <w:t xml:space="preserve"> deberán contener los siguientes elementos, además de los indicados para cada modalidad de selección:</w:t>
      </w:r>
    </w:p>
    <w:p w:rsidR="001D4ED5" w:rsidRPr="00E06776" w:rsidRDefault="001D4ED5" w:rsidP="00056D34">
      <w:pPr>
        <w:keepNext/>
        <w:keepLines/>
        <w:spacing w:after="0" w:line="240" w:lineRule="auto"/>
        <w:jc w:val="both"/>
        <w:rPr>
          <w:rFonts w:ascii="Arial" w:hAnsi="Arial" w:cs="Arial"/>
          <w:color w:val="000000" w:themeColor="accent1"/>
          <w:sz w:val="28"/>
          <w:szCs w:val="28"/>
        </w:rPr>
      </w:pPr>
      <w:r w:rsidRPr="00E06776">
        <w:rPr>
          <w:rFonts w:ascii="Arial" w:hAnsi="Arial" w:cs="Arial"/>
          <w:noProof/>
          <w:color w:val="000000" w:themeColor="accent1"/>
          <w:sz w:val="28"/>
          <w:szCs w:val="28"/>
          <w:lang w:eastAsia="es-CO"/>
        </w:rPr>
        <w:lastRenderedPageBreak/>
        <w:drawing>
          <wp:inline distT="0" distB="0" distL="0" distR="0" wp14:anchorId="07B673F9" wp14:editId="7D8BBEA4">
            <wp:extent cx="7048500" cy="4791075"/>
            <wp:effectExtent l="0" t="57150" r="0" b="104775"/>
            <wp:docPr id="90" name="Diagrama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56D34" w:rsidRDefault="00056D34" w:rsidP="00056D34">
      <w:pPr>
        <w:spacing w:after="0" w:line="240" w:lineRule="auto"/>
        <w:jc w:val="both"/>
        <w:rPr>
          <w:rFonts w:ascii="Arial" w:hAnsi="Arial" w:cs="Arial"/>
          <w:b/>
          <w:color w:val="000000" w:themeColor="accent1"/>
          <w:sz w:val="40"/>
          <w:szCs w:val="40"/>
        </w:rPr>
      </w:pPr>
    </w:p>
    <w:p w:rsidR="00056D34" w:rsidRDefault="00056D34" w:rsidP="00056D34">
      <w:pPr>
        <w:spacing w:line="240" w:lineRule="auto"/>
        <w:rPr>
          <w:rFonts w:ascii="Arial" w:eastAsiaTheme="majorEastAsia" w:hAnsi="Arial" w:cs="Arial"/>
          <w:b/>
          <w:bCs/>
          <w:color w:val="000000" w:themeColor="accent1"/>
          <w:sz w:val="40"/>
          <w:szCs w:val="40"/>
        </w:rPr>
      </w:pPr>
      <w:r>
        <w:rPr>
          <w:rFonts w:ascii="Arial" w:hAnsi="Arial" w:cs="Arial"/>
          <w:sz w:val="40"/>
          <w:szCs w:val="40"/>
        </w:rPr>
        <w:br w:type="page"/>
      </w:r>
    </w:p>
    <w:p w:rsidR="00BE7AB2" w:rsidRPr="00056D34" w:rsidRDefault="00BE7AB2" w:rsidP="00056D34">
      <w:pPr>
        <w:pStyle w:val="Ttulo2"/>
        <w:spacing w:line="240" w:lineRule="auto"/>
        <w:jc w:val="both"/>
        <w:rPr>
          <w:rFonts w:ascii="Arial" w:hAnsi="Arial" w:cs="Arial"/>
          <w:sz w:val="40"/>
          <w:szCs w:val="40"/>
        </w:rPr>
      </w:pPr>
      <w:bookmarkStart w:id="38" w:name="_Toc399349416"/>
      <w:r w:rsidRPr="00056D34">
        <w:rPr>
          <w:rFonts w:ascii="Arial" w:hAnsi="Arial" w:cs="Arial"/>
          <w:sz w:val="40"/>
          <w:szCs w:val="40"/>
        </w:rPr>
        <w:lastRenderedPageBreak/>
        <w:t>2.9</w:t>
      </w:r>
      <w:r w:rsidR="00D13F3B" w:rsidRPr="00056D34">
        <w:rPr>
          <w:rFonts w:ascii="Arial" w:hAnsi="Arial" w:cs="Arial"/>
          <w:sz w:val="40"/>
          <w:szCs w:val="40"/>
        </w:rPr>
        <w:t>.</w:t>
      </w:r>
      <w:r w:rsidRPr="00056D34">
        <w:rPr>
          <w:rFonts w:ascii="Arial" w:hAnsi="Arial" w:cs="Arial"/>
          <w:sz w:val="40"/>
          <w:szCs w:val="40"/>
        </w:rPr>
        <w:t xml:space="preserve"> FICHA TÉCNICA </w:t>
      </w:r>
      <w:r w:rsidR="006F75F5" w:rsidRPr="00056D34">
        <w:rPr>
          <w:rFonts w:ascii="Arial" w:hAnsi="Arial" w:cs="Arial"/>
          <w:sz w:val="40"/>
          <w:szCs w:val="40"/>
        </w:rPr>
        <w:t>PARA LA ADQUISICIÓN DE BIENES Y SERVICIOS DE CARACTERÍSTICAS TÉCNICAS</w:t>
      </w:r>
      <w:r w:rsidR="00D13F3B" w:rsidRPr="00056D34">
        <w:rPr>
          <w:rFonts w:ascii="Arial" w:hAnsi="Arial" w:cs="Arial"/>
          <w:sz w:val="40"/>
          <w:szCs w:val="40"/>
        </w:rPr>
        <w:t xml:space="preserve"> </w:t>
      </w:r>
      <w:r w:rsidR="006F75F5" w:rsidRPr="00056D34">
        <w:rPr>
          <w:rFonts w:ascii="Arial" w:hAnsi="Arial" w:cs="Arial"/>
          <w:sz w:val="40"/>
          <w:szCs w:val="40"/>
        </w:rPr>
        <w:t>UNIFORMES</w:t>
      </w:r>
      <w:bookmarkEnd w:id="38"/>
    </w:p>
    <w:p w:rsidR="00056D34" w:rsidRPr="0048603B" w:rsidRDefault="0048603B" w:rsidP="00056D34">
      <w:pPr>
        <w:spacing w:after="0" w:line="240" w:lineRule="auto"/>
        <w:jc w:val="both"/>
        <w:rPr>
          <w:rFonts w:ascii="Arial" w:eastAsia="Batang" w:hAnsi="Arial" w:cs="Arial"/>
          <w:color w:val="000000" w:themeColor="accent1"/>
          <w:sz w:val="24"/>
          <w:szCs w:val="24"/>
        </w:rPr>
      </w:pPr>
      <w:r w:rsidRPr="0048603B">
        <w:rPr>
          <w:rFonts w:ascii="Arial" w:hAnsi="Arial" w:cs="Arial"/>
          <w:b/>
          <w:noProof/>
          <w:sz w:val="24"/>
          <w:szCs w:val="24"/>
          <w:lang w:eastAsia="es-CO"/>
        </w:rPr>
        <w:drawing>
          <wp:anchor distT="0" distB="0" distL="114300" distR="114300" simplePos="0" relativeHeight="252203008" behindDoc="0" locked="0" layoutInCell="1" allowOverlap="1" wp14:anchorId="751D99B4" wp14:editId="0B9E7F9C">
            <wp:simplePos x="0" y="0"/>
            <wp:positionH relativeFrom="column">
              <wp:posOffset>243840</wp:posOffset>
            </wp:positionH>
            <wp:positionV relativeFrom="paragraph">
              <wp:posOffset>160020</wp:posOffset>
            </wp:positionV>
            <wp:extent cx="6600825" cy="1885950"/>
            <wp:effectExtent l="0" t="0" r="9525" b="0"/>
            <wp:wrapSquare wrapText="bothSides"/>
            <wp:docPr id="296" name="Diagrama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rsidR="00E36B0E" w:rsidRPr="00056D34" w:rsidRDefault="00E36B0E" w:rsidP="00056D34">
      <w:pPr>
        <w:pStyle w:val="Ttulo2"/>
        <w:spacing w:before="0" w:line="240" w:lineRule="auto"/>
        <w:rPr>
          <w:rFonts w:ascii="Arial" w:hAnsi="Arial" w:cs="Arial"/>
          <w:sz w:val="40"/>
          <w:szCs w:val="40"/>
        </w:rPr>
      </w:pPr>
      <w:bookmarkStart w:id="39" w:name="_Toc399349417"/>
      <w:r w:rsidRPr="00056D34">
        <w:rPr>
          <w:rFonts w:ascii="Arial" w:hAnsi="Arial" w:cs="Arial"/>
          <w:sz w:val="40"/>
          <w:szCs w:val="40"/>
        </w:rPr>
        <w:t>2.10</w:t>
      </w:r>
      <w:r w:rsidR="00D13F3B" w:rsidRPr="00056D34">
        <w:rPr>
          <w:rFonts w:ascii="Arial" w:hAnsi="Arial" w:cs="Arial"/>
          <w:sz w:val="40"/>
          <w:szCs w:val="40"/>
        </w:rPr>
        <w:t>.</w:t>
      </w:r>
      <w:r w:rsidRPr="00056D34">
        <w:rPr>
          <w:rFonts w:ascii="Arial" w:hAnsi="Arial" w:cs="Arial"/>
          <w:sz w:val="40"/>
          <w:szCs w:val="40"/>
        </w:rPr>
        <w:t xml:space="preserve"> MADURACIÓN DE PROYECTOS</w:t>
      </w:r>
      <w:bookmarkEnd w:id="39"/>
      <w:r w:rsidRPr="00056D34">
        <w:rPr>
          <w:rFonts w:ascii="Arial" w:hAnsi="Arial" w:cs="Arial"/>
          <w:sz w:val="40"/>
          <w:szCs w:val="40"/>
        </w:rPr>
        <w:t xml:space="preserve"> </w:t>
      </w:r>
    </w:p>
    <w:p w:rsidR="00D13F3B" w:rsidRPr="00D13F3B" w:rsidRDefault="00D13F3B" w:rsidP="00056D34">
      <w:pPr>
        <w:spacing w:after="0" w:line="240" w:lineRule="auto"/>
        <w:jc w:val="both"/>
        <w:rPr>
          <w:rFonts w:ascii="Arial" w:eastAsia="Batang" w:hAnsi="Arial" w:cs="Arial"/>
          <w:color w:val="000000" w:themeColor="accent1"/>
          <w:sz w:val="24"/>
          <w:szCs w:val="24"/>
        </w:rPr>
      </w:pPr>
    </w:p>
    <w:p w:rsidR="00E36B0E" w:rsidRPr="00D13F3B" w:rsidRDefault="00E36B0E" w:rsidP="00056D34">
      <w:pPr>
        <w:spacing w:after="0" w:line="240" w:lineRule="auto"/>
        <w:jc w:val="both"/>
        <w:rPr>
          <w:rFonts w:ascii="Arial" w:eastAsia="Batang" w:hAnsi="Arial" w:cs="Arial"/>
          <w:color w:val="000000" w:themeColor="accent1"/>
          <w:sz w:val="24"/>
          <w:szCs w:val="24"/>
        </w:rPr>
      </w:pPr>
      <w:r w:rsidRPr="00D13F3B">
        <w:rPr>
          <w:rFonts w:ascii="Arial" w:eastAsia="Batang" w:hAnsi="Arial" w:cs="Arial"/>
          <w:color w:val="000000" w:themeColor="accent1"/>
          <w:sz w:val="24"/>
          <w:szCs w:val="24"/>
        </w:rPr>
        <w:t>Previamente  a la apertura de un proceso de selección dentro del MHCP, o a la firma del contrato en el caso en que la modalidad de selección sea contratación directa, deberá verificarse el cumplimiento de todos los requisitos legales inherentes a la actividad objeto del contrato: es decir contar con autorizaciones, permisos, licencias y demás documentos a que hubiere lugar.</w:t>
      </w:r>
    </w:p>
    <w:p w:rsidR="00E36B0E" w:rsidRPr="00D13F3B" w:rsidRDefault="00E36B0E" w:rsidP="00056D34">
      <w:pPr>
        <w:spacing w:after="0" w:line="240" w:lineRule="auto"/>
        <w:jc w:val="both"/>
        <w:rPr>
          <w:rFonts w:ascii="Arial" w:eastAsia="Batang" w:hAnsi="Arial" w:cs="Arial"/>
          <w:color w:val="000000" w:themeColor="accent1"/>
          <w:sz w:val="24"/>
          <w:szCs w:val="24"/>
        </w:rPr>
      </w:pPr>
    </w:p>
    <w:p w:rsidR="00E36B0E" w:rsidRPr="00D13F3B" w:rsidRDefault="00E36B0E" w:rsidP="00056D34">
      <w:pPr>
        <w:spacing w:after="0" w:line="240" w:lineRule="auto"/>
        <w:jc w:val="both"/>
        <w:rPr>
          <w:rFonts w:ascii="Arial" w:eastAsia="Batang" w:hAnsi="Arial" w:cs="Arial"/>
          <w:color w:val="000000" w:themeColor="accent1"/>
          <w:sz w:val="24"/>
          <w:szCs w:val="24"/>
        </w:rPr>
      </w:pPr>
      <w:r w:rsidRPr="00D13F3B">
        <w:rPr>
          <w:rFonts w:ascii="Arial" w:eastAsia="Batang" w:hAnsi="Arial" w:cs="Arial"/>
          <w:color w:val="000000" w:themeColor="accent1"/>
          <w:sz w:val="24"/>
          <w:szCs w:val="24"/>
        </w:rPr>
        <w:t xml:space="preserve">Cuando el objeto de la contratación incluya la realización de una obra, en los estudios previos se deberá tener seguridad de que el MHCP cuenta con los estudios, diseños, autorizaciones, permisos y demás requisitos inherentes a la actividad del objeto contractual que permitan establecer la viabilidad del proyecto y su impacto social, económico y ambiental. </w:t>
      </w:r>
    </w:p>
    <w:p w:rsidR="00E36B0E" w:rsidRPr="00D13F3B" w:rsidRDefault="00E36B0E" w:rsidP="00056D34">
      <w:pPr>
        <w:spacing w:after="0" w:line="240" w:lineRule="auto"/>
        <w:jc w:val="both"/>
        <w:rPr>
          <w:rFonts w:ascii="Arial" w:eastAsia="Batang" w:hAnsi="Arial" w:cs="Arial"/>
          <w:color w:val="000000" w:themeColor="accent1"/>
          <w:sz w:val="24"/>
          <w:szCs w:val="24"/>
        </w:rPr>
      </w:pPr>
    </w:p>
    <w:p w:rsidR="00E36B0E" w:rsidRDefault="00E36B0E" w:rsidP="00056D34">
      <w:pPr>
        <w:spacing w:after="0" w:line="240" w:lineRule="auto"/>
        <w:jc w:val="both"/>
        <w:rPr>
          <w:rFonts w:ascii="Arial" w:eastAsia="Batang" w:hAnsi="Arial" w:cs="Arial"/>
          <w:color w:val="000000" w:themeColor="accent1"/>
          <w:sz w:val="24"/>
          <w:szCs w:val="24"/>
        </w:rPr>
      </w:pPr>
      <w:r w:rsidRPr="00D13F3B">
        <w:rPr>
          <w:rFonts w:ascii="Arial" w:eastAsia="Batang" w:hAnsi="Arial" w:cs="Arial"/>
          <w:color w:val="000000" w:themeColor="accent1"/>
          <w:sz w:val="24"/>
          <w:szCs w:val="24"/>
        </w:rPr>
        <w:t xml:space="preserve">Estas condiciones serán aplicables, incluso para los contratos que involucren dentro del objeto el diseño. </w:t>
      </w:r>
    </w:p>
    <w:p w:rsidR="00D13F3B" w:rsidRPr="00D13F3B" w:rsidRDefault="00D13F3B" w:rsidP="00056D34">
      <w:pPr>
        <w:spacing w:after="0" w:line="240" w:lineRule="auto"/>
        <w:jc w:val="both"/>
        <w:rPr>
          <w:rFonts w:ascii="Arial" w:eastAsia="Batang" w:hAnsi="Arial" w:cs="Arial"/>
          <w:color w:val="000000" w:themeColor="accent1"/>
          <w:sz w:val="24"/>
          <w:szCs w:val="24"/>
        </w:rPr>
      </w:pPr>
    </w:p>
    <w:p w:rsidR="00E36B0E" w:rsidRPr="00D13F3B" w:rsidRDefault="0029742B" w:rsidP="00056D34">
      <w:pPr>
        <w:spacing w:after="0" w:line="240" w:lineRule="auto"/>
        <w:jc w:val="both"/>
        <w:rPr>
          <w:rFonts w:ascii="Arial" w:eastAsia="Batang" w:hAnsi="Arial" w:cs="Arial"/>
          <w:color w:val="000000" w:themeColor="accent1"/>
          <w:sz w:val="24"/>
          <w:szCs w:val="24"/>
        </w:rPr>
      </w:pPr>
      <w:r w:rsidRPr="00D13F3B">
        <w:rPr>
          <w:rFonts w:ascii="Arial" w:eastAsia="Batang" w:hAnsi="Arial" w:cs="Arial"/>
          <w:color w:val="000000" w:themeColor="accent1"/>
          <w:sz w:val="24"/>
          <w:szCs w:val="24"/>
        </w:rPr>
        <w:t xml:space="preserve">En todo caso, el designado </w:t>
      </w:r>
      <w:r w:rsidR="00E36B0E" w:rsidRPr="00D13F3B">
        <w:rPr>
          <w:rFonts w:ascii="Arial" w:eastAsia="Batang" w:hAnsi="Arial" w:cs="Arial"/>
          <w:color w:val="000000" w:themeColor="accent1"/>
          <w:sz w:val="24"/>
          <w:szCs w:val="24"/>
        </w:rPr>
        <w:t>de la dependencia</w:t>
      </w:r>
      <w:r w:rsidRPr="00D13F3B">
        <w:rPr>
          <w:rFonts w:ascii="Arial" w:eastAsia="Batang" w:hAnsi="Arial" w:cs="Arial"/>
          <w:color w:val="000000" w:themeColor="accent1"/>
          <w:sz w:val="24"/>
          <w:szCs w:val="24"/>
        </w:rPr>
        <w:t>, área u oficina</w:t>
      </w:r>
      <w:r w:rsidR="00621B1C" w:rsidRPr="00D13F3B">
        <w:rPr>
          <w:rFonts w:ascii="Arial" w:eastAsia="Batang" w:hAnsi="Arial" w:cs="Arial"/>
          <w:color w:val="000000" w:themeColor="accent1"/>
          <w:sz w:val="24"/>
          <w:szCs w:val="24"/>
        </w:rPr>
        <w:t xml:space="preserve"> usuaria</w:t>
      </w:r>
      <w:r w:rsidR="00E36B0E" w:rsidRPr="00D13F3B">
        <w:rPr>
          <w:rFonts w:ascii="Arial" w:eastAsia="Batang" w:hAnsi="Arial" w:cs="Arial"/>
          <w:color w:val="000000" w:themeColor="accent1"/>
          <w:sz w:val="24"/>
          <w:szCs w:val="24"/>
        </w:rPr>
        <w:t xml:space="preserve">, </w:t>
      </w:r>
      <w:r w:rsidR="00CC1A4E" w:rsidRPr="00D13F3B">
        <w:rPr>
          <w:rFonts w:ascii="Arial" w:eastAsia="Batang" w:hAnsi="Arial" w:cs="Arial"/>
          <w:color w:val="000000" w:themeColor="accent1"/>
          <w:sz w:val="24"/>
          <w:szCs w:val="24"/>
        </w:rPr>
        <w:t xml:space="preserve">con la asesoría del funcionario o contratista </w:t>
      </w:r>
      <w:r w:rsidR="00E36B0E" w:rsidRPr="00D13F3B">
        <w:rPr>
          <w:rFonts w:ascii="Arial" w:eastAsia="Batang" w:hAnsi="Arial" w:cs="Arial"/>
          <w:color w:val="000000" w:themeColor="accent1"/>
          <w:sz w:val="24"/>
          <w:szCs w:val="24"/>
        </w:rPr>
        <w:t>designado por la Coordinación de Contratos</w:t>
      </w:r>
      <w:r w:rsidR="004647AD" w:rsidRPr="00D13F3B">
        <w:rPr>
          <w:rFonts w:ascii="Arial" w:eastAsia="Batang" w:hAnsi="Arial" w:cs="Arial"/>
          <w:color w:val="000000" w:themeColor="accent1"/>
          <w:sz w:val="24"/>
          <w:szCs w:val="24"/>
        </w:rPr>
        <w:t xml:space="preserve"> que corresponda</w:t>
      </w:r>
      <w:r w:rsidR="00E36B0E" w:rsidRPr="00D13F3B">
        <w:rPr>
          <w:rFonts w:ascii="Arial" w:eastAsia="Batang" w:hAnsi="Arial" w:cs="Arial"/>
          <w:color w:val="000000" w:themeColor="accent1"/>
          <w:sz w:val="24"/>
          <w:szCs w:val="24"/>
        </w:rPr>
        <w:t xml:space="preserve">, deberá investigar si las actividades propias del objeto contractual están reguladas particularmente por una norma especial e incluirlo expresamente en los estudios previos, así como las autorizaciones, permisos o requisitos específicos para el respectivo objeto contractual.  </w:t>
      </w:r>
    </w:p>
    <w:p w:rsidR="00DB360D" w:rsidRPr="00D13F3B" w:rsidRDefault="00DB360D" w:rsidP="00056D34">
      <w:pPr>
        <w:spacing w:after="0" w:line="240" w:lineRule="auto"/>
        <w:rPr>
          <w:rFonts w:ascii="Arial" w:eastAsia="Batang" w:hAnsi="Arial" w:cs="Arial"/>
          <w:color w:val="000000" w:themeColor="accent1"/>
          <w:sz w:val="24"/>
          <w:szCs w:val="24"/>
        </w:rPr>
      </w:pPr>
    </w:p>
    <w:p w:rsidR="00890E86" w:rsidRPr="00056D34" w:rsidRDefault="0080655A" w:rsidP="00056D34">
      <w:pPr>
        <w:pStyle w:val="Ttulo2"/>
        <w:spacing w:line="240" w:lineRule="auto"/>
        <w:rPr>
          <w:rFonts w:ascii="Arial" w:eastAsia="Times New Roman" w:hAnsi="Arial" w:cs="Arial"/>
          <w:bCs w:val="0"/>
          <w:sz w:val="40"/>
          <w:szCs w:val="40"/>
        </w:rPr>
      </w:pPr>
      <w:bookmarkStart w:id="40" w:name="_Toc399349418"/>
      <w:r w:rsidRPr="00056D34">
        <w:rPr>
          <w:rFonts w:ascii="Arial" w:eastAsia="Times New Roman" w:hAnsi="Arial" w:cs="Arial"/>
          <w:bCs w:val="0"/>
          <w:sz w:val="40"/>
          <w:szCs w:val="40"/>
        </w:rPr>
        <w:lastRenderedPageBreak/>
        <w:t>2.11</w:t>
      </w:r>
      <w:r w:rsidR="00056D34" w:rsidRPr="00056D34">
        <w:rPr>
          <w:rFonts w:ascii="Arial" w:eastAsia="Times New Roman" w:hAnsi="Arial" w:cs="Arial"/>
          <w:bCs w:val="0"/>
          <w:sz w:val="40"/>
          <w:szCs w:val="40"/>
        </w:rPr>
        <w:t>.</w:t>
      </w:r>
      <w:r w:rsidRPr="00056D34">
        <w:rPr>
          <w:rFonts w:ascii="Arial" w:eastAsia="Times New Roman" w:hAnsi="Arial" w:cs="Arial"/>
          <w:bCs w:val="0"/>
          <w:sz w:val="40"/>
          <w:szCs w:val="40"/>
        </w:rPr>
        <w:t xml:space="preserve"> TRÁ</w:t>
      </w:r>
      <w:r w:rsidR="00890E86" w:rsidRPr="00056D34">
        <w:rPr>
          <w:rFonts w:ascii="Arial" w:eastAsia="Times New Roman" w:hAnsi="Arial" w:cs="Arial"/>
          <w:bCs w:val="0"/>
          <w:sz w:val="40"/>
          <w:szCs w:val="40"/>
        </w:rPr>
        <w:t>MITES ESPECIALES Y PREVIOS</w:t>
      </w:r>
      <w:bookmarkEnd w:id="40"/>
    </w:p>
    <w:p w:rsidR="00890E86" w:rsidRPr="00E06776" w:rsidRDefault="00890E86" w:rsidP="00056D34">
      <w:pPr>
        <w:spacing w:after="0" w:line="240" w:lineRule="auto"/>
        <w:rPr>
          <w:rFonts w:ascii="Arial" w:eastAsia="Batang" w:hAnsi="Arial" w:cs="Arial"/>
          <w:color w:val="000000" w:themeColor="accent1"/>
          <w:sz w:val="24"/>
          <w:szCs w:val="24"/>
        </w:rPr>
      </w:pPr>
      <w:r w:rsidRPr="00E06776">
        <w:rPr>
          <w:rFonts w:ascii="Arial" w:eastAsia="Batang" w:hAnsi="Arial" w:cs="Arial"/>
          <w:noProof/>
          <w:color w:val="000000" w:themeColor="accent1"/>
          <w:sz w:val="24"/>
          <w:szCs w:val="24"/>
          <w:lang w:eastAsia="es-CO"/>
        </w:rPr>
        <w:drawing>
          <wp:inline distT="0" distB="0" distL="0" distR="0" wp14:anchorId="5A9248D4" wp14:editId="3900DFF5">
            <wp:extent cx="6453963" cy="4093535"/>
            <wp:effectExtent l="19050" t="0" r="42545" b="0"/>
            <wp:docPr id="298" name="Diagrama 2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13F3B" w:rsidRDefault="00D13F3B" w:rsidP="00056D34">
      <w:pPr>
        <w:spacing w:line="240" w:lineRule="auto"/>
        <w:rPr>
          <w:rFonts w:ascii="Arial" w:eastAsia="Batang" w:hAnsi="Arial" w:cs="Arial"/>
          <w:sz w:val="24"/>
          <w:szCs w:val="24"/>
        </w:rPr>
      </w:pPr>
    </w:p>
    <w:p w:rsidR="00D200AA" w:rsidRPr="00056D34" w:rsidRDefault="009666F7" w:rsidP="00056D34">
      <w:pPr>
        <w:pStyle w:val="Ttulo2"/>
        <w:spacing w:before="0" w:line="240" w:lineRule="auto"/>
        <w:jc w:val="both"/>
        <w:rPr>
          <w:rFonts w:ascii="Arial" w:hAnsi="Arial" w:cs="Arial"/>
          <w:sz w:val="40"/>
          <w:szCs w:val="40"/>
        </w:rPr>
      </w:pPr>
      <w:bookmarkStart w:id="41" w:name="_Toc399349419"/>
      <w:r w:rsidRPr="00056D34">
        <w:rPr>
          <w:rFonts w:ascii="Arial" w:hAnsi="Arial" w:cs="Arial"/>
          <w:sz w:val="40"/>
          <w:szCs w:val="40"/>
        </w:rPr>
        <w:t>2.12</w:t>
      </w:r>
      <w:r w:rsidR="00D13F3B" w:rsidRPr="00056D34">
        <w:rPr>
          <w:rFonts w:ascii="Arial" w:hAnsi="Arial" w:cs="Arial"/>
          <w:sz w:val="40"/>
          <w:szCs w:val="40"/>
        </w:rPr>
        <w:t>.</w:t>
      </w:r>
      <w:r w:rsidRPr="00056D34">
        <w:rPr>
          <w:rFonts w:ascii="Arial" w:hAnsi="Arial" w:cs="Arial"/>
          <w:sz w:val="40"/>
          <w:szCs w:val="40"/>
        </w:rPr>
        <w:t xml:space="preserve"> ANÁLISIS Y DISTRIBUCIÓN DE RIESGOS PREVISIBLES</w:t>
      </w:r>
      <w:r w:rsidRPr="00056D34">
        <w:rPr>
          <w:rStyle w:val="Refdenotaalpie"/>
          <w:rFonts w:ascii="Arial" w:hAnsi="Arial" w:cs="Arial"/>
          <w:sz w:val="40"/>
          <w:szCs w:val="40"/>
        </w:rPr>
        <w:footnoteReference w:id="4"/>
      </w:r>
      <w:bookmarkEnd w:id="41"/>
      <w:r w:rsidRPr="00056D34">
        <w:rPr>
          <w:rFonts w:ascii="Arial" w:hAnsi="Arial" w:cs="Arial"/>
          <w:sz w:val="40"/>
          <w:szCs w:val="40"/>
        </w:rPr>
        <w:t xml:space="preserve"> </w:t>
      </w:r>
    </w:p>
    <w:p w:rsidR="00056D34" w:rsidRPr="00056D34" w:rsidRDefault="00056D34" w:rsidP="00056D34">
      <w:pPr>
        <w:pStyle w:val="Ttulo3"/>
        <w:spacing w:before="0" w:line="240" w:lineRule="auto"/>
        <w:rPr>
          <w:rFonts w:ascii="Arial" w:eastAsia="Times New Roman" w:hAnsi="Arial" w:cs="Arial"/>
          <w:sz w:val="24"/>
          <w:szCs w:val="24"/>
          <w:lang w:eastAsia="es-CO"/>
        </w:rPr>
      </w:pPr>
    </w:p>
    <w:p w:rsidR="000A6BB2" w:rsidRPr="00056D34" w:rsidRDefault="00D95484" w:rsidP="00056D34">
      <w:pPr>
        <w:pStyle w:val="Ttulo3"/>
        <w:spacing w:before="0" w:line="240" w:lineRule="auto"/>
        <w:rPr>
          <w:rFonts w:ascii="Arial" w:eastAsia="Times New Roman" w:hAnsi="Arial" w:cs="Arial"/>
          <w:sz w:val="40"/>
          <w:szCs w:val="40"/>
          <w:lang w:eastAsia="es-CO"/>
        </w:rPr>
      </w:pPr>
      <w:bookmarkStart w:id="42" w:name="_Toc399349420"/>
      <w:r w:rsidRPr="00056D34">
        <w:rPr>
          <w:rFonts w:ascii="Arial" w:eastAsia="Times New Roman" w:hAnsi="Arial" w:cs="Arial"/>
          <w:sz w:val="40"/>
          <w:szCs w:val="40"/>
          <w:lang w:eastAsia="es-CO"/>
        </w:rPr>
        <w:t>2.12.1</w:t>
      </w:r>
      <w:r w:rsidR="00D13F3B" w:rsidRPr="00056D34">
        <w:rPr>
          <w:rFonts w:ascii="Arial" w:eastAsia="Times New Roman" w:hAnsi="Arial" w:cs="Arial"/>
          <w:sz w:val="40"/>
          <w:szCs w:val="40"/>
          <w:lang w:eastAsia="es-CO"/>
        </w:rPr>
        <w:t>.</w:t>
      </w:r>
      <w:r w:rsidRPr="00056D34">
        <w:rPr>
          <w:rFonts w:ascii="Arial" w:eastAsia="Times New Roman" w:hAnsi="Arial" w:cs="Arial"/>
          <w:sz w:val="40"/>
          <w:szCs w:val="40"/>
          <w:lang w:eastAsia="es-CO"/>
        </w:rPr>
        <w:t xml:space="preserve"> </w:t>
      </w:r>
      <w:r w:rsidR="000A6BB2" w:rsidRPr="00056D34">
        <w:rPr>
          <w:rFonts w:ascii="Arial" w:eastAsia="Times New Roman" w:hAnsi="Arial" w:cs="Arial"/>
          <w:sz w:val="40"/>
          <w:szCs w:val="40"/>
          <w:lang w:eastAsia="es-CO"/>
        </w:rPr>
        <w:t>RIESGOS EN EL PROCESO DE CONTRATACIÓN</w:t>
      </w:r>
      <w:bookmarkEnd w:id="42"/>
    </w:p>
    <w:p w:rsidR="00056D34" w:rsidRDefault="00056D34" w:rsidP="00056D34">
      <w:pPr>
        <w:spacing w:after="0" w:line="240" w:lineRule="auto"/>
        <w:jc w:val="both"/>
        <w:rPr>
          <w:rFonts w:ascii="Arial" w:eastAsia="Batang" w:hAnsi="Arial" w:cs="Arial"/>
          <w:color w:val="000000" w:themeColor="accent1"/>
          <w:sz w:val="24"/>
          <w:szCs w:val="24"/>
        </w:rPr>
      </w:pPr>
    </w:p>
    <w:p w:rsidR="000A6BB2" w:rsidRDefault="000A6BB2" w:rsidP="00056D34">
      <w:pPr>
        <w:spacing w:after="0" w:line="240" w:lineRule="auto"/>
        <w:jc w:val="both"/>
        <w:rPr>
          <w:rFonts w:ascii="Arial" w:eastAsia="Batang" w:hAnsi="Arial" w:cs="Arial"/>
          <w:color w:val="000000" w:themeColor="accent1"/>
          <w:sz w:val="24"/>
          <w:szCs w:val="24"/>
        </w:rPr>
      </w:pPr>
      <w:r w:rsidRPr="005A7DB2">
        <w:rPr>
          <w:rFonts w:ascii="Arial" w:eastAsia="Batang" w:hAnsi="Arial" w:cs="Arial"/>
          <w:color w:val="000000" w:themeColor="accent1"/>
          <w:sz w:val="24"/>
          <w:szCs w:val="24"/>
        </w:rPr>
        <w:t>Para reducir la exposición del Proceso de Contratación frente a los diferentes riesgos que se pueden presentar, el MHCP debe estructurar un sistema de administración de Riesgos teniendo en cuenta, entre otros, los siguientes aspectos: (a) los eventos que impidan la adjudicación y firma del contrato como resultado del Proceso de Contratación; (b) los eventos que alteren la ejecución del contrato; (c) el equilibrio económico del contrato; (d) la eficacia del Proceso de Contratación, es decir, que la Entidad pueda satisfacer la necesidad que motivó el Proceso de Contratación; y (e) la reputación y legitimidad de la Entidad</w:t>
      </w:r>
      <w:r w:rsidR="00D95484" w:rsidRPr="005A7DB2">
        <w:rPr>
          <w:rFonts w:ascii="Arial" w:eastAsia="Batang" w:hAnsi="Arial" w:cs="Arial"/>
          <w:color w:val="000000" w:themeColor="accent1"/>
          <w:sz w:val="24"/>
          <w:szCs w:val="24"/>
        </w:rPr>
        <w:t>.</w:t>
      </w:r>
    </w:p>
    <w:p w:rsidR="00E77AB9" w:rsidRPr="005A7DB2" w:rsidRDefault="00E77AB9" w:rsidP="00056D34">
      <w:pPr>
        <w:spacing w:after="0" w:line="240" w:lineRule="auto"/>
        <w:jc w:val="both"/>
        <w:rPr>
          <w:rFonts w:ascii="Arial" w:eastAsia="Batang" w:hAnsi="Arial" w:cs="Arial"/>
          <w:color w:val="000000" w:themeColor="accent1"/>
          <w:sz w:val="24"/>
          <w:szCs w:val="24"/>
        </w:rPr>
      </w:pPr>
    </w:p>
    <w:p w:rsidR="000A6BB2" w:rsidRPr="005A7DB2" w:rsidRDefault="000A6BB2" w:rsidP="00056D34">
      <w:pPr>
        <w:spacing w:after="0" w:line="240" w:lineRule="auto"/>
        <w:jc w:val="both"/>
        <w:rPr>
          <w:rFonts w:ascii="Arial" w:eastAsia="Batang" w:hAnsi="Arial" w:cs="Arial"/>
          <w:b/>
          <w:color w:val="000000" w:themeColor="accent1"/>
          <w:sz w:val="24"/>
          <w:szCs w:val="24"/>
        </w:rPr>
      </w:pPr>
      <w:r w:rsidRPr="005A7DB2">
        <w:rPr>
          <w:rFonts w:ascii="Arial" w:eastAsia="Batang" w:hAnsi="Arial" w:cs="Arial"/>
          <w:color w:val="000000" w:themeColor="accent1"/>
          <w:sz w:val="24"/>
          <w:szCs w:val="24"/>
        </w:rPr>
        <w:lastRenderedPageBreak/>
        <w:t>Un manejo adecuado del riesgo permite (i) proporcionar un mayor nivel de certeza y conocimiento para la toma de decisiones relacionadas con el Proceso de Contratación; (ii) mejorar la planeación de contingencias del Proceso de Contratación; (iii) incrementar el grado de confianza entre las partes del Proceso de Contratación; y (iv) reducir la posibilidad de litigios; entre otros.</w:t>
      </w:r>
      <w:r w:rsidRPr="005A7DB2">
        <w:rPr>
          <w:rFonts w:ascii="Arial" w:eastAsia="Batang" w:hAnsi="Arial" w:cs="Arial"/>
          <w:b/>
          <w:color w:val="000000" w:themeColor="accent1"/>
          <w:sz w:val="24"/>
          <w:szCs w:val="24"/>
        </w:rPr>
        <w:t xml:space="preserve"> </w:t>
      </w:r>
    </w:p>
    <w:p w:rsidR="00312AA6" w:rsidRDefault="00312AA6" w:rsidP="00056D34">
      <w:pPr>
        <w:spacing w:after="0" w:line="240" w:lineRule="auto"/>
        <w:contextualSpacing/>
        <w:jc w:val="both"/>
        <w:rPr>
          <w:rFonts w:ascii="Arial" w:eastAsia="Times New Roman" w:hAnsi="Arial" w:cs="Arial"/>
          <w:b/>
          <w:color w:val="000000" w:themeColor="accent1"/>
          <w:sz w:val="24"/>
          <w:szCs w:val="24"/>
          <w:lang w:eastAsia="es-CO"/>
        </w:rPr>
      </w:pPr>
    </w:p>
    <w:p w:rsidR="000A6BB2" w:rsidRPr="00056D34" w:rsidRDefault="00D95484" w:rsidP="00056D34">
      <w:pPr>
        <w:pStyle w:val="Ttulo3"/>
        <w:spacing w:before="0" w:line="240" w:lineRule="auto"/>
        <w:jc w:val="both"/>
        <w:rPr>
          <w:rFonts w:ascii="Arial" w:eastAsia="Times New Roman" w:hAnsi="Arial" w:cs="Arial"/>
          <w:sz w:val="40"/>
          <w:szCs w:val="40"/>
          <w:lang w:eastAsia="es-CO"/>
        </w:rPr>
      </w:pPr>
      <w:bookmarkStart w:id="43" w:name="_Toc399349421"/>
      <w:r w:rsidRPr="00056D34">
        <w:rPr>
          <w:rFonts w:ascii="Arial" w:eastAsia="Times New Roman" w:hAnsi="Arial" w:cs="Arial"/>
          <w:sz w:val="40"/>
          <w:szCs w:val="40"/>
          <w:lang w:eastAsia="es-CO"/>
        </w:rPr>
        <w:t>2.12.2</w:t>
      </w:r>
      <w:r w:rsidR="002D7AFA" w:rsidRPr="00056D34">
        <w:rPr>
          <w:rFonts w:ascii="Arial" w:eastAsia="Times New Roman" w:hAnsi="Arial" w:cs="Arial"/>
          <w:sz w:val="40"/>
          <w:szCs w:val="40"/>
          <w:lang w:eastAsia="es-CO"/>
        </w:rPr>
        <w:t>.</w:t>
      </w:r>
      <w:r w:rsidRPr="00056D34">
        <w:rPr>
          <w:rFonts w:ascii="Arial" w:eastAsia="Times New Roman" w:hAnsi="Arial" w:cs="Arial"/>
          <w:sz w:val="40"/>
          <w:szCs w:val="40"/>
          <w:lang w:eastAsia="es-CO"/>
        </w:rPr>
        <w:t xml:space="preserve"> </w:t>
      </w:r>
      <w:r w:rsidR="00056D34" w:rsidRPr="00056D34">
        <w:rPr>
          <w:rFonts w:ascii="Arial" w:eastAsia="Times New Roman" w:hAnsi="Arial" w:cs="Arial"/>
          <w:sz w:val="40"/>
          <w:szCs w:val="40"/>
          <w:lang w:eastAsia="es-CO"/>
        </w:rPr>
        <w:t xml:space="preserve">ESTRUCTURA DE LA </w:t>
      </w:r>
      <w:r w:rsidR="000A6BB2" w:rsidRPr="00056D34">
        <w:rPr>
          <w:rFonts w:ascii="Arial" w:eastAsia="Times New Roman" w:hAnsi="Arial" w:cs="Arial"/>
          <w:sz w:val="40"/>
          <w:szCs w:val="40"/>
          <w:lang w:eastAsia="es-CO"/>
        </w:rPr>
        <w:t>ADMINISTRACIÓN DE RIESGOS</w:t>
      </w:r>
      <w:bookmarkEnd w:id="43"/>
    </w:p>
    <w:p w:rsidR="00D95484" w:rsidRPr="00312AA6" w:rsidRDefault="00D95484" w:rsidP="00056D34">
      <w:pPr>
        <w:spacing w:after="0" w:line="240" w:lineRule="auto"/>
        <w:contextualSpacing/>
        <w:jc w:val="both"/>
        <w:rPr>
          <w:rFonts w:ascii="Arial" w:eastAsia="Times New Roman" w:hAnsi="Arial" w:cs="Arial"/>
          <w:b/>
          <w:color w:val="000000" w:themeColor="accent1"/>
          <w:sz w:val="24"/>
          <w:szCs w:val="24"/>
          <w:lang w:eastAsia="es-CO"/>
        </w:rPr>
      </w:pPr>
    </w:p>
    <w:p w:rsidR="000A6BB2" w:rsidRPr="00312AA6" w:rsidRDefault="000A6BB2" w:rsidP="00056D34">
      <w:pPr>
        <w:spacing w:after="0" w:line="240" w:lineRule="auto"/>
        <w:jc w:val="both"/>
        <w:rPr>
          <w:rFonts w:ascii="Arial" w:eastAsia="Batang" w:hAnsi="Arial" w:cs="Arial"/>
          <w:color w:val="000000" w:themeColor="accent1"/>
          <w:sz w:val="24"/>
          <w:szCs w:val="24"/>
        </w:rPr>
      </w:pPr>
      <w:r w:rsidRPr="00312AA6">
        <w:rPr>
          <w:rFonts w:ascii="Arial" w:eastAsia="Batang" w:hAnsi="Arial" w:cs="Arial"/>
          <w:color w:val="000000" w:themeColor="accent1"/>
          <w:sz w:val="24"/>
          <w:szCs w:val="24"/>
        </w:rPr>
        <w:t xml:space="preserve">La administración de Riesgos es el conjunto de procesos dirigidos a proteger a la Entidad de los eventos en el Proceso de Contratación y permite reducir la probabilidad de ocurrencia del </w:t>
      </w:r>
      <w:r w:rsidR="00C20A71" w:rsidRPr="00312AA6">
        <w:rPr>
          <w:rFonts w:ascii="Arial" w:eastAsia="Batang" w:hAnsi="Arial" w:cs="Arial"/>
          <w:color w:val="000000" w:themeColor="accent1"/>
          <w:sz w:val="24"/>
          <w:szCs w:val="24"/>
        </w:rPr>
        <w:t>siniestro</w:t>
      </w:r>
      <w:r w:rsidRPr="00312AA6">
        <w:rPr>
          <w:rFonts w:ascii="Arial" w:eastAsia="Batang" w:hAnsi="Arial" w:cs="Arial"/>
          <w:color w:val="000000" w:themeColor="accent1"/>
          <w:sz w:val="24"/>
          <w:szCs w:val="24"/>
        </w:rPr>
        <w:t xml:space="preserve"> y de su impacto en el Proceso de Contratación. </w:t>
      </w:r>
    </w:p>
    <w:p w:rsidR="00E77AB9" w:rsidRPr="00312AA6" w:rsidRDefault="00E77AB9" w:rsidP="00056D34">
      <w:pPr>
        <w:spacing w:after="0" w:line="240" w:lineRule="auto"/>
        <w:jc w:val="both"/>
        <w:rPr>
          <w:rFonts w:ascii="Arial" w:eastAsia="Batang" w:hAnsi="Arial" w:cs="Arial"/>
          <w:color w:val="000000" w:themeColor="accent1"/>
          <w:sz w:val="24"/>
          <w:szCs w:val="24"/>
        </w:rPr>
      </w:pPr>
    </w:p>
    <w:p w:rsidR="00A52143" w:rsidRPr="00312AA6" w:rsidRDefault="000A6BB2" w:rsidP="00056D34">
      <w:pPr>
        <w:spacing w:after="0" w:line="240" w:lineRule="auto"/>
        <w:jc w:val="both"/>
        <w:rPr>
          <w:rFonts w:ascii="Arial" w:eastAsia="Batang" w:hAnsi="Arial" w:cs="Arial"/>
          <w:color w:val="000000" w:themeColor="accent1"/>
          <w:sz w:val="24"/>
          <w:szCs w:val="24"/>
        </w:rPr>
      </w:pPr>
      <w:r w:rsidRPr="00312AA6">
        <w:rPr>
          <w:rFonts w:ascii="Arial" w:eastAsia="Batang" w:hAnsi="Arial" w:cs="Arial"/>
          <w:color w:val="000000" w:themeColor="accent1"/>
          <w:sz w:val="24"/>
          <w:szCs w:val="24"/>
        </w:rPr>
        <w:t xml:space="preserve">Para determinar el grado de riesgo y su alcance, se recomienda: </w:t>
      </w:r>
    </w:p>
    <w:p w:rsidR="00E77AB9" w:rsidRPr="00312AA6" w:rsidRDefault="00E77AB9" w:rsidP="00056D34">
      <w:pPr>
        <w:spacing w:after="0" w:line="240" w:lineRule="auto"/>
        <w:jc w:val="both"/>
        <w:rPr>
          <w:rFonts w:ascii="Arial" w:eastAsia="Batang" w:hAnsi="Arial" w:cs="Arial"/>
          <w:color w:val="000000" w:themeColor="accent1"/>
          <w:sz w:val="24"/>
          <w:szCs w:val="24"/>
        </w:rPr>
      </w:pPr>
    </w:p>
    <w:p w:rsidR="000A6BB2" w:rsidRPr="00312AA6" w:rsidRDefault="000A6BB2" w:rsidP="00056D34">
      <w:pPr>
        <w:numPr>
          <w:ilvl w:val="0"/>
          <w:numId w:val="10"/>
        </w:numPr>
        <w:tabs>
          <w:tab w:val="left" w:pos="993"/>
        </w:tabs>
        <w:spacing w:after="0" w:line="240" w:lineRule="auto"/>
        <w:ind w:left="0" w:firstLine="567"/>
        <w:contextualSpacing/>
        <w:jc w:val="both"/>
        <w:rPr>
          <w:rFonts w:ascii="Arial" w:eastAsia="Times New Roman" w:hAnsi="Arial" w:cs="Arial"/>
          <w:color w:val="000000" w:themeColor="accent1"/>
          <w:sz w:val="24"/>
          <w:szCs w:val="24"/>
          <w:lang w:eastAsia="es-CO"/>
        </w:rPr>
      </w:pPr>
      <w:r w:rsidRPr="00312AA6">
        <w:rPr>
          <w:rFonts w:ascii="Arial" w:eastAsia="Times New Roman" w:hAnsi="Arial" w:cs="Arial"/>
          <w:color w:val="000000" w:themeColor="accent1"/>
          <w:sz w:val="24"/>
          <w:szCs w:val="24"/>
          <w:lang w:eastAsia="es-CO"/>
        </w:rPr>
        <w:t>Establecer el contexto en el cual se adelanta el Proceso de Contratación.</w:t>
      </w:r>
    </w:p>
    <w:p w:rsidR="000A6BB2" w:rsidRPr="00312AA6" w:rsidRDefault="000A6BB2" w:rsidP="00056D34">
      <w:pPr>
        <w:numPr>
          <w:ilvl w:val="0"/>
          <w:numId w:val="10"/>
        </w:numPr>
        <w:tabs>
          <w:tab w:val="left" w:pos="993"/>
        </w:tabs>
        <w:spacing w:after="0" w:line="240" w:lineRule="auto"/>
        <w:ind w:left="0" w:firstLine="567"/>
        <w:contextualSpacing/>
        <w:jc w:val="both"/>
        <w:rPr>
          <w:rFonts w:ascii="Arial" w:eastAsia="Times New Roman" w:hAnsi="Arial" w:cs="Arial"/>
          <w:color w:val="000000" w:themeColor="accent1"/>
          <w:sz w:val="24"/>
          <w:szCs w:val="24"/>
          <w:lang w:eastAsia="es-CO"/>
        </w:rPr>
      </w:pPr>
      <w:r w:rsidRPr="00312AA6">
        <w:rPr>
          <w:rFonts w:ascii="Arial" w:eastAsia="Times New Roman" w:hAnsi="Arial" w:cs="Arial"/>
          <w:color w:val="000000" w:themeColor="accent1"/>
          <w:sz w:val="24"/>
          <w:szCs w:val="24"/>
          <w:lang w:eastAsia="es-CO"/>
        </w:rPr>
        <w:t xml:space="preserve">Identificar y clasificar los Riesgos del Proceso de Contratación. </w:t>
      </w:r>
    </w:p>
    <w:p w:rsidR="000A6BB2" w:rsidRPr="00312AA6" w:rsidRDefault="000A6BB2" w:rsidP="00056D34">
      <w:pPr>
        <w:numPr>
          <w:ilvl w:val="0"/>
          <w:numId w:val="10"/>
        </w:numPr>
        <w:tabs>
          <w:tab w:val="left" w:pos="993"/>
        </w:tabs>
        <w:spacing w:after="0" w:line="240" w:lineRule="auto"/>
        <w:ind w:left="0" w:firstLine="567"/>
        <w:contextualSpacing/>
        <w:jc w:val="both"/>
        <w:rPr>
          <w:rFonts w:ascii="Arial" w:eastAsia="Times New Roman" w:hAnsi="Arial" w:cs="Arial"/>
          <w:color w:val="000000" w:themeColor="accent1"/>
          <w:sz w:val="24"/>
          <w:szCs w:val="24"/>
          <w:lang w:eastAsia="es-CO"/>
        </w:rPr>
      </w:pPr>
      <w:r w:rsidRPr="00312AA6">
        <w:rPr>
          <w:rFonts w:ascii="Arial" w:eastAsia="Times New Roman" w:hAnsi="Arial" w:cs="Arial"/>
          <w:color w:val="000000" w:themeColor="accent1"/>
          <w:sz w:val="24"/>
          <w:szCs w:val="24"/>
          <w:lang w:eastAsia="es-CO"/>
        </w:rPr>
        <w:t xml:space="preserve">Evaluar y calificar los Riesgos. </w:t>
      </w:r>
    </w:p>
    <w:p w:rsidR="000A6BB2" w:rsidRPr="00312AA6" w:rsidRDefault="000A6BB2" w:rsidP="00056D34">
      <w:pPr>
        <w:numPr>
          <w:ilvl w:val="0"/>
          <w:numId w:val="10"/>
        </w:numPr>
        <w:tabs>
          <w:tab w:val="left" w:pos="993"/>
        </w:tabs>
        <w:spacing w:after="0" w:line="240" w:lineRule="auto"/>
        <w:ind w:left="0" w:firstLine="567"/>
        <w:contextualSpacing/>
        <w:jc w:val="both"/>
        <w:rPr>
          <w:rFonts w:ascii="Arial" w:eastAsia="Times New Roman" w:hAnsi="Arial" w:cs="Arial"/>
          <w:color w:val="000000" w:themeColor="accent1"/>
          <w:sz w:val="24"/>
          <w:szCs w:val="24"/>
          <w:lang w:eastAsia="es-CO"/>
        </w:rPr>
      </w:pPr>
      <w:r w:rsidRPr="00312AA6">
        <w:rPr>
          <w:rFonts w:ascii="Arial" w:eastAsia="Times New Roman" w:hAnsi="Arial" w:cs="Arial"/>
          <w:color w:val="000000" w:themeColor="accent1"/>
          <w:sz w:val="24"/>
          <w:szCs w:val="24"/>
          <w:lang w:eastAsia="es-CO"/>
        </w:rPr>
        <w:t>Asignar y tratar los Riesgos.</w:t>
      </w:r>
    </w:p>
    <w:p w:rsidR="000A6BB2" w:rsidRPr="00E77AB9" w:rsidRDefault="000A6BB2" w:rsidP="00056D34">
      <w:pPr>
        <w:numPr>
          <w:ilvl w:val="0"/>
          <w:numId w:val="10"/>
        </w:numPr>
        <w:tabs>
          <w:tab w:val="left" w:pos="993"/>
        </w:tabs>
        <w:spacing w:after="0" w:line="240" w:lineRule="auto"/>
        <w:ind w:left="0" w:firstLine="567"/>
        <w:contextualSpacing/>
        <w:jc w:val="both"/>
        <w:rPr>
          <w:rFonts w:ascii="Arial" w:eastAsia="Times New Roman" w:hAnsi="Arial" w:cs="Arial"/>
          <w:color w:val="000000" w:themeColor="accent1"/>
          <w:sz w:val="24"/>
          <w:szCs w:val="24"/>
          <w:lang w:eastAsia="es-CO"/>
        </w:rPr>
      </w:pPr>
      <w:r w:rsidRPr="00E77AB9">
        <w:rPr>
          <w:rFonts w:ascii="Arial" w:eastAsia="Times New Roman" w:hAnsi="Arial" w:cs="Arial"/>
          <w:color w:val="000000" w:themeColor="accent1"/>
          <w:sz w:val="24"/>
          <w:szCs w:val="24"/>
          <w:lang w:eastAsia="es-CO"/>
        </w:rPr>
        <w:t>Monitorear y revisar la gestión de los Riesgos.</w:t>
      </w:r>
    </w:p>
    <w:p w:rsidR="00D95484" w:rsidRPr="00E77AB9" w:rsidRDefault="00D95484" w:rsidP="00056D34">
      <w:pPr>
        <w:spacing w:after="0" w:line="240" w:lineRule="auto"/>
        <w:contextualSpacing/>
        <w:jc w:val="both"/>
        <w:rPr>
          <w:rFonts w:ascii="Arial" w:eastAsia="Times New Roman" w:hAnsi="Arial" w:cs="Arial"/>
          <w:color w:val="000000" w:themeColor="accent1"/>
          <w:sz w:val="24"/>
          <w:szCs w:val="24"/>
          <w:lang w:eastAsia="es-CO"/>
        </w:rPr>
      </w:pPr>
    </w:p>
    <w:p w:rsidR="00FF70AB" w:rsidRPr="00E77AB9" w:rsidRDefault="00FD71AA" w:rsidP="00056D34">
      <w:pPr>
        <w:spacing w:after="0" w:line="240" w:lineRule="auto"/>
        <w:jc w:val="both"/>
        <w:rPr>
          <w:rFonts w:ascii="Arial" w:eastAsia="Batang" w:hAnsi="Arial" w:cs="Arial"/>
          <w:color w:val="000000" w:themeColor="accent1"/>
          <w:sz w:val="24"/>
          <w:szCs w:val="24"/>
        </w:rPr>
      </w:pPr>
      <w:r w:rsidRPr="00E77AB9">
        <w:rPr>
          <w:rFonts w:ascii="Arial" w:hAnsi="Arial" w:cs="Arial"/>
          <w:color w:val="000000" w:themeColor="accent1"/>
          <w:sz w:val="24"/>
          <w:szCs w:val="24"/>
        </w:rPr>
        <w:t>Será responsable</w:t>
      </w:r>
      <w:r w:rsidR="00FF70AB" w:rsidRPr="00E77AB9">
        <w:rPr>
          <w:rFonts w:ascii="Arial" w:hAnsi="Arial" w:cs="Arial"/>
          <w:color w:val="000000" w:themeColor="accent1"/>
          <w:sz w:val="24"/>
          <w:szCs w:val="24"/>
        </w:rPr>
        <w:t xml:space="preserve"> de la estructuración de riesgos el designado de</w:t>
      </w:r>
      <w:r w:rsidR="0074359B" w:rsidRPr="00E77AB9">
        <w:rPr>
          <w:rFonts w:ascii="Arial" w:hAnsi="Arial" w:cs="Arial"/>
          <w:color w:val="000000" w:themeColor="accent1"/>
          <w:sz w:val="24"/>
          <w:szCs w:val="24"/>
        </w:rPr>
        <w:t>l área,</w:t>
      </w:r>
      <w:r w:rsidRPr="00E77AB9">
        <w:rPr>
          <w:rFonts w:ascii="Arial" w:hAnsi="Arial" w:cs="Arial"/>
          <w:color w:val="000000" w:themeColor="accent1"/>
          <w:sz w:val="24"/>
          <w:szCs w:val="24"/>
        </w:rPr>
        <w:t xml:space="preserve"> oficina</w:t>
      </w:r>
      <w:r w:rsidR="00FF70AB" w:rsidRPr="00E77AB9">
        <w:rPr>
          <w:rFonts w:ascii="Arial" w:hAnsi="Arial" w:cs="Arial"/>
          <w:color w:val="000000" w:themeColor="accent1"/>
          <w:sz w:val="24"/>
          <w:szCs w:val="24"/>
        </w:rPr>
        <w:t xml:space="preserve"> </w:t>
      </w:r>
      <w:r w:rsidR="0074359B" w:rsidRPr="00E77AB9">
        <w:rPr>
          <w:rFonts w:ascii="Arial" w:hAnsi="Arial" w:cs="Arial"/>
          <w:color w:val="000000" w:themeColor="accent1"/>
          <w:sz w:val="24"/>
          <w:szCs w:val="24"/>
        </w:rPr>
        <w:t>o</w:t>
      </w:r>
      <w:r w:rsidR="00FF70AB" w:rsidRPr="00E77AB9">
        <w:rPr>
          <w:rFonts w:ascii="Arial" w:hAnsi="Arial" w:cs="Arial"/>
          <w:color w:val="000000" w:themeColor="accent1"/>
          <w:sz w:val="24"/>
          <w:szCs w:val="24"/>
        </w:rPr>
        <w:t xml:space="preserve"> </w:t>
      </w:r>
      <w:r w:rsidR="00621B1C" w:rsidRPr="00E77AB9">
        <w:rPr>
          <w:rFonts w:ascii="Arial" w:hAnsi="Arial" w:cs="Arial"/>
          <w:color w:val="000000" w:themeColor="accent1"/>
          <w:sz w:val="24"/>
          <w:szCs w:val="24"/>
        </w:rPr>
        <w:t>dependencia usuaria</w:t>
      </w:r>
      <w:r w:rsidR="0074359B" w:rsidRPr="00E77AB9">
        <w:rPr>
          <w:rFonts w:ascii="Arial" w:hAnsi="Arial" w:cs="Arial"/>
          <w:color w:val="000000" w:themeColor="accent1"/>
          <w:sz w:val="24"/>
          <w:szCs w:val="24"/>
        </w:rPr>
        <w:t xml:space="preserve"> con la asesoría del funcionario o contratista designado por la Coordinación de Contratos que corresponda</w:t>
      </w:r>
      <w:r w:rsidR="00683A47" w:rsidRPr="00E77AB9">
        <w:rPr>
          <w:rFonts w:ascii="Arial" w:hAnsi="Arial" w:cs="Arial"/>
          <w:color w:val="000000" w:themeColor="accent1"/>
          <w:sz w:val="24"/>
          <w:szCs w:val="24"/>
        </w:rPr>
        <w:t xml:space="preserve">, cuando sea necesario. </w:t>
      </w:r>
    </w:p>
    <w:p w:rsidR="00683A47" w:rsidRPr="00E77AB9" w:rsidRDefault="00683A47" w:rsidP="00056D34">
      <w:pPr>
        <w:spacing w:after="0" w:line="240" w:lineRule="auto"/>
        <w:jc w:val="both"/>
        <w:rPr>
          <w:rFonts w:ascii="Arial" w:eastAsia="Batang" w:hAnsi="Arial" w:cs="Arial"/>
          <w:color w:val="000000" w:themeColor="accent1"/>
          <w:sz w:val="24"/>
          <w:szCs w:val="24"/>
        </w:rPr>
      </w:pPr>
    </w:p>
    <w:p w:rsidR="00FF70AB" w:rsidRPr="00E77AB9" w:rsidRDefault="00FF70AB" w:rsidP="00056D34">
      <w:pPr>
        <w:spacing w:after="0" w:line="240" w:lineRule="auto"/>
        <w:jc w:val="both"/>
        <w:rPr>
          <w:rFonts w:ascii="Arial" w:eastAsia="Batang" w:hAnsi="Arial" w:cs="Arial"/>
          <w:color w:val="000000" w:themeColor="accent1"/>
          <w:sz w:val="24"/>
          <w:szCs w:val="24"/>
        </w:rPr>
      </w:pPr>
      <w:r w:rsidRPr="00E77AB9">
        <w:rPr>
          <w:rFonts w:ascii="Arial" w:eastAsia="Batang" w:hAnsi="Arial" w:cs="Arial"/>
          <w:color w:val="000000" w:themeColor="accent1"/>
          <w:sz w:val="24"/>
          <w:szCs w:val="24"/>
        </w:rPr>
        <w:t>En los procesos de licitación pública el MHCP debe adelantar una audiencia de asignación de riesgos en la cual debe presentar el análisis efectuado y presentar a los interesados la matriz incluida en los pliegos y revisar la asignación de los riesgos.</w:t>
      </w:r>
    </w:p>
    <w:p w:rsidR="00FF70AB" w:rsidRPr="00E06776" w:rsidRDefault="00FF70AB" w:rsidP="00056D34">
      <w:pPr>
        <w:spacing w:after="0" w:line="240" w:lineRule="auto"/>
        <w:jc w:val="both"/>
        <w:rPr>
          <w:rFonts w:ascii="Arial" w:hAnsi="Arial" w:cs="Arial"/>
          <w:color w:val="000000" w:themeColor="accent1"/>
          <w:sz w:val="28"/>
          <w:szCs w:val="28"/>
        </w:rPr>
        <w:sectPr w:rsidR="00FF70AB" w:rsidRPr="00E06776" w:rsidSect="00D375F2">
          <w:type w:val="nextColumn"/>
          <w:pgSz w:w="12240" w:h="15840" w:code="1"/>
          <w:pgMar w:top="720" w:right="720" w:bottom="720" w:left="720" w:header="170" w:footer="510" w:gutter="0"/>
          <w:cols w:space="708"/>
          <w:docGrid w:linePitch="360"/>
        </w:sectPr>
      </w:pPr>
    </w:p>
    <w:p w:rsidR="00056D34" w:rsidRDefault="00C41779" w:rsidP="00056D34">
      <w:pPr>
        <w:pStyle w:val="Ttulo3"/>
        <w:spacing w:before="0" w:line="240" w:lineRule="auto"/>
        <w:jc w:val="both"/>
        <w:rPr>
          <w:rFonts w:ascii="Arial" w:hAnsi="Arial" w:cs="Arial"/>
          <w:sz w:val="40"/>
          <w:szCs w:val="40"/>
        </w:rPr>
      </w:pPr>
      <w:bookmarkStart w:id="44" w:name="_Toc399349422"/>
      <w:r w:rsidRPr="00056D34">
        <w:rPr>
          <w:rFonts w:ascii="Arial" w:hAnsi="Arial" w:cs="Arial"/>
          <w:sz w:val="40"/>
          <w:szCs w:val="40"/>
        </w:rPr>
        <w:lastRenderedPageBreak/>
        <w:t>2.12.3</w:t>
      </w:r>
      <w:r w:rsidR="00056D34" w:rsidRPr="00056D34">
        <w:rPr>
          <w:rFonts w:ascii="Arial" w:hAnsi="Arial" w:cs="Arial"/>
          <w:sz w:val="40"/>
          <w:szCs w:val="40"/>
        </w:rPr>
        <w:t>.</w:t>
      </w:r>
      <w:r w:rsidRPr="00056D34">
        <w:rPr>
          <w:rFonts w:ascii="Arial" w:hAnsi="Arial" w:cs="Arial"/>
          <w:sz w:val="40"/>
          <w:szCs w:val="40"/>
        </w:rPr>
        <w:t xml:space="preserve"> MATRIZ DEL RIESGO</w:t>
      </w:r>
      <w:r w:rsidR="009B742B" w:rsidRPr="00056D34">
        <w:rPr>
          <w:rStyle w:val="Refdenotaalpie"/>
          <w:rFonts w:ascii="Arial" w:hAnsi="Arial" w:cs="Arial"/>
          <w:sz w:val="40"/>
          <w:szCs w:val="40"/>
        </w:rPr>
        <w:footnoteReference w:id="5"/>
      </w:r>
      <w:bookmarkEnd w:id="44"/>
    </w:p>
    <w:p w:rsidR="006C053F" w:rsidRPr="00056D34" w:rsidRDefault="00C41779" w:rsidP="00056D34">
      <w:pPr>
        <w:pStyle w:val="Ttulo3"/>
        <w:spacing w:before="0" w:line="240" w:lineRule="auto"/>
        <w:rPr>
          <w:rFonts w:ascii="Arial" w:hAnsi="Arial" w:cs="Arial"/>
          <w:sz w:val="40"/>
          <w:szCs w:val="40"/>
        </w:rPr>
      </w:pPr>
      <w:r w:rsidRPr="00056D34">
        <w:rPr>
          <w:rFonts w:ascii="Arial" w:hAnsi="Arial" w:cs="Arial"/>
          <w:sz w:val="40"/>
          <w:szCs w:val="40"/>
        </w:rPr>
        <w:t xml:space="preserve"> </w:t>
      </w:r>
    </w:p>
    <w:p w:rsidR="006C053F" w:rsidRPr="00E06776" w:rsidRDefault="003752FA" w:rsidP="00056D34">
      <w:pPr>
        <w:spacing w:after="0" w:line="240" w:lineRule="auto"/>
        <w:rPr>
          <w:rFonts w:ascii="Arial" w:hAnsi="Arial" w:cs="Arial"/>
          <w:b/>
          <w:color w:val="000000" w:themeColor="accent1"/>
          <w:sz w:val="48"/>
          <w:szCs w:val="48"/>
        </w:rPr>
      </w:pPr>
      <w:r w:rsidRPr="00E06776">
        <w:rPr>
          <w:rFonts w:ascii="Arial" w:hAnsi="Arial" w:cs="Arial"/>
          <w:b/>
          <w:noProof/>
          <w:color w:val="000000" w:themeColor="accent1"/>
          <w:sz w:val="48"/>
          <w:szCs w:val="48"/>
          <w:lang w:eastAsia="es-CO"/>
        </w:rPr>
        <w:drawing>
          <wp:anchor distT="0" distB="0" distL="114300" distR="114300" simplePos="0" relativeHeight="251997184" behindDoc="0" locked="0" layoutInCell="1" allowOverlap="1" wp14:anchorId="719C85E7" wp14:editId="1CC9EF33">
            <wp:simplePos x="0" y="0"/>
            <wp:positionH relativeFrom="column">
              <wp:posOffset>1438275</wp:posOffset>
            </wp:positionH>
            <wp:positionV relativeFrom="paragraph">
              <wp:posOffset>40005</wp:posOffset>
            </wp:positionV>
            <wp:extent cx="7143115" cy="4410075"/>
            <wp:effectExtent l="0" t="0" r="63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115"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776">
        <w:rPr>
          <w:rFonts w:ascii="Arial" w:hAnsi="Arial" w:cs="Arial"/>
          <w:b/>
          <w:color w:val="000000" w:themeColor="accent1"/>
          <w:sz w:val="48"/>
          <w:szCs w:val="48"/>
        </w:rPr>
        <w:t xml:space="preserve"> </w:t>
      </w:r>
      <w:r w:rsidR="006C053F" w:rsidRPr="00E06776">
        <w:rPr>
          <w:rFonts w:ascii="Arial" w:hAnsi="Arial" w:cs="Arial"/>
          <w:b/>
          <w:color w:val="000000" w:themeColor="accent1"/>
          <w:sz w:val="48"/>
          <w:szCs w:val="48"/>
        </w:rPr>
        <w:br w:type="page"/>
      </w:r>
    </w:p>
    <w:p w:rsidR="009B742B" w:rsidRPr="00056D34" w:rsidRDefault="00312AA6" w:rsidP="00056D34">
      <w:pPr>
        <w:pStyle w:val="Ttulo3"/>
        <w:jc w:val="both"/>
        <w:rPr>
          <w:rFonts w:ascii="Arial" w:hAnsi="Arial" w:cs="Arial"/>
          <w:sz w:val="48"/>
          <w:szCs w:val="48"/>
        </w:rPr>
      </w:pPr>
      <w:bookmarkStart w:id="45" w:name="_Toc399349423"/>
      <w:r w:rsidRPr="00056D34">
        <w:rPr>
          <w:rFonts w:ascii="Arial" w:hAnsi="Arial" w:cs="Arial"/>
          <w:noProof/>
          <w:sz w:val="40"/>
          <w:szCs w:val="40"/>
          <w:lang w:eastAsia="es-CO"/>
        </w:rPr>
        <w:lastRenderedPageBreak/>
        <w:drawing>
          <wp:anchor distT="0" distB="0" distL="114300" distR="114300" simplePos="0" relativeHeight="251730944" behindDoc="0" locked="0" layoutInCell="1" allowOverlap="1" wp14:anchorId="09EA29CF" wp14:editId="7752991A">
            <wp:simplePos x="0" y="0"/>
            <wp:positionH relativeFrom="column">
              <wp:posOffset>502920</wp:posOffset>
            </wp:positionH>
            <wp:positionV relativeFrom="paragraph">
              <wp:posOffset>4038600</wp:posOffset>
            </wp:positionV>
            <wp:extent cx="1496695" cy="1058545"/>
            <wp:effectExtent l="0" t="0" r="8255" b="8255"/>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6695" cy="1058545"/>
                    </a:xfrm>
                    <a:prstGeom prst="rect">
                      <a:avLst/>
                    </a:prstGeom>
                    <a:noFill/>
                    <a:ln>
                      <a:noFill/>
                    </a:ln>
                  </pic:spPr>
                </pic:pic>
              </a:graphicData>
            </a:graphic>
          </wp:anchor>
        </w:drawing>
      </w:r>
      <w:r w:rsidRPr="00056D34">
        <w:rPr>
          <w:rFonts w:ascii="Arial" w:hAnsi="Arial" w:cs="Arial"/>
          <w:noProof/>
          <w:sz w:val="40"/>
          <w:szCs w:val="40"/>
          <w:lang w:eastAsia="es-CO"/>
        </w:rPr>
        <w:drawing>
          <wp:anchor distT="0" distB="0" distL="114300" distR="114300" simplePos="0" relativeHeight="251729920" behindDoc="0" locked="0" layoutInCell="1" allowOverlap="1" wp14:anchorId="36C86F69" wp14:editId="4266D773">
            <wp:simplePos x="0" y="0"/>
            <wp:positionH relativeFrom="column">
              <wp:posOffset>0</wp:posOffset>
            </wp:positionH>
            <wp:positionV relativeFrom="paragraph">
              <wp:posOffset>427355</wp:posOffset>
            </wp:positionV>
            <wp:extent cx="9077325" cy="3543300"/>
            <wp:effectExtent l="0" t="0" r="9525" b="0"/>
            <wp:wrapSquare wrapText="bothSides"/>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662"/>
                    <a:stretch/>
                  </pic:blipFill>
                  <pic:spPr bwMode="auto">
                    <a:xfrm>
                      <a:off x="0" y="0"/>
                      <a:ext cx="9077325" cy="3543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A5A00" w:rsidRPr="00056D34">
        <w:rPr>
          <w:rFonts w:ascii="Arial" w:hAnsi="Arial" w:cs="Arial"/>
          <w:sz w:val="40"/>
          <w:szCs w:val="40"/>
        </w:rPr>
        <w:t>2.12.4</w:t>
      </w:r>
      <w:r w:rsidR="00056D34" w:rsidRPr="00056D34">
        <w:rPr>
          <w:rFonts w:ascii="Arial" w:hAnsi="Arial" w:cs="Arial"/>
          <w:sz w:val="40"/>
          <w:szCs w:val="40"/>
        </w:rPr>
        <w:t>.</w:t>
      </w:r>
      <w:r w:rsidR="00CA5A00" w:rsidRPr="00056D34">
        <w:rPr>
          <w:rFonts w:ascii="Arial" w:hAnsi="Arial" w:cs="Arial"/>
          <w:sz w:val="40"/>
          <w:szCs w:val="40"/>
        </w:rPr>
        <w:t xml:space="preserve"> VALORACIÓN DEL RIESGO</w:t>
      </w:r>
      <w:r w:rsidR="009B742B" w:rsidRPr="00056D34">
        <w:rPr>
          <w:rStyle w:val="Refdenotaalpie"/>
          <w:rFonts w:ascii="Arial" w:hAnsi="Arial" w:cs="Arial"/>
          <w:sz w:val="40"/>
          <w:szCs w:val="40"/>
        </w:rPr>
        <w:footnoteReference w:id="6"/>
      </w:r>
      <w:bookmarkEnd w:id="45"/>
      <w:r w:rsidR="00CA5A00" w:rsidRPr="00056D34">
        <w:rPr>
          <w:rFonts w:ascii="Arial" w:hAnsi="Arial" w:cs="Arial"/>
          <w:sz w:val="40"/>
          <w:szCs w:val="40"/>
        </w:rPr>
        <w:t xml:space="preserve"> </w:t>
      </w:r>
      <w:r w:rsidR="009B742B" w:rsidRPr="00056D34">
        <w:rPr>
          <w:rFonts w:ascii="Arial" w:hAnsi="Arial" w:cs="Arial"/>
          <w:sz w:val="48"/>
          <w:szCs w:val="48"/>
        </w:rPr>
        <w:br w:type="page"/>
      </w:r>
    </w:p>
    <w:p w:rsidR="00CA5A00" w:rsidRPr="00056D34" w:rsidRDefault="007074B2" w:rsidP="00056D34">
      <w:pPr>
        <w:pStyle w:val="Ttulo3"/>
        <w:jc w:val="both"/>
        <w:rPr>
          <w:rFonts w:ascii="Arial" w:hAnsi="Arial" w:cs="Arial"/>
          <w:sz w:val="40"/>
          <w:szCs w:val="40"/>
        </w:rPr>
      </w:pPr>
      <w:bookmarkStart w:id="46" w:name="_Toc399349424"/>
      <w:r w:rsidRPr="00056D34">
        <w:rPr>
          <w:rFonts w:ascii="Arial" w:hAnsi="Arial" w:cs="Arial"/>
          <w:sz w:val="40"/>
          <w:szCs w:val="40"/>
        </w:rPr>
        <w:lastRenderedPageBreak/>
        <w:t>2.12.5</w:t>
      </w:r>
      <w:r w:rsidR="00056D34" w:rsidRPr="00056D34">
        <w:rPr>
          <w:rFonts w:ascii="Arial" w:hAnsi="Arial" w:cs="Arial"/>
          <w:sz w:val="40"/>
          <w:szCs w:val="40"/>
        </w:rPr>
        <w:t>.</w:t>
      </w:r>
      <w:r w:rsidRPr="00056D34">
        <w:rPr>
          <w:rFonts w:ascii="Arial" w:hAnsi="Arial" w:cs="Arial"/>
          <w:sz w:val="40"/>
          <w:szCs w:val="40"/>
        </w:rPr>
        <w:t xml:space="preserve"> TIPO DE RIESGOS</w:t>
      </w:r>
      <w:bookmarkEnd w:id="46"/>
      <w:r w:rsidRPr="00056D34">
        <w:rPr>
          <w:rFonts w:ascii="Arial" w:hAnsi="Arial" w:cs="Arial"/>
          <w:sz w:val="40"/>
          <w:szCs w:val="40"/>
        </w:rPr>
        <w:t xml:space="preserve"> </w:t>
      </w:r>
    </w:p>
    <w:p w:rsidR="00312AA6" w:rsidRPr="00312AA6" w:rsidRDefault="00312AA6" w:rsidP="00056D34">
      <w:pPr>
        <w:spacing w:after="0" w:line="240" w:lineRule="auto"/>
        <w:jc w:val="both"/>
        <w:rPr>
          <w:rFonts w:ascii="Arial" w:hAnsi="Arial" w:cs="Arial"/>
          <w:b/>
          <w:color w:val="000000" w:themeColor="accent1"/>
          <w:sz w:val="24"/>
          <w:szCs w:val="24"/>
        </w:rPr>
      </w:pPr>
    </w:p>
    <w:p w:rsidR="007074B2" w:rsidRPr="00312AA6" w:rsidRDefault="007074B2" w:rsidP="00056D34">
      <w:pPr>
        <w:spacing w:after="0" w:line="240" w:lineRule="auto"/>
        <w:jc w:val="both"/>
        <w:rPr>
          <w:rFonts w:ascii="Arial" w:hAnsi="Arial" w:cs="Arial"/>
          <w:color w:val="000000" w:themeColor="accent1"/>
          <w:sz w:val="24"/>
          <w:szCs w:val="24"/>
        </w:rPr>
      </w:pPr>
      <w:r w:rsidRPr="00312AA6">
        <w:rPr>
          <w:rFonts w:ascii="Arial" w:hAnsi="Arial" w:cs="Arial"/>
          <w:color w:val="000000" w:themeColor="accent1"/>
          <w:sz w:val="24"/>
          <w:szCs w:val="24"/>
        </w:rPr>
        <w:t xml:space="preserve">El Documento </w:t>
      </w:r>
      <w:proofErr w:type="spellStart"/>
      <w:r w:rsidRPr="00312AA6">
        <w:rPr>
          <w:rFonts w:ascii="Arial" w:hAnsi="Arial" w:cs="Arial"/>
          <w:color w:val="000000" w:themeColor="accent1"/>
          <w:sz w:val="24"/>
          <w:szCs w:val="24"/>
        </w:rPr>
        <w:t>Conpes</w:t>
      </w:r>
      <w:proofErr w:type="spellEnd"/>
      <w:r w:rsidRPr="00312AA6">
        <w:rPr>
          <w:rFonts w:ascii="Arial" w:hAnsi="Arial" w:cs="Arial"/>
          <w:color w:val="000000" w:themeColor="accent1"/>
          <w:sz w:val="24"/>
          <w:szCs w:val="24"/>
        </w:rPr>
        <w:t xml:space="preserve"> 3714 de 2011 clasifica los Riesgos de acuerdo con los siguientes tipos</w:t>
      </w:r>
      <w:r w:rsidR="003169B1" w:rsidRPr="00312AA6">
        <w:rPr>
          <w:rStyle w:val="Refdenotaalpie"/>
          <w:rFonts w:ascii="Arial" w:hAnsi="Arial" w:cs="Arial"/>
          <w:color w:val="000000" w:themeColor="accent1"/>
          <w:sz w:val="24"/>
          <w:szCs w:val="24"/>
        </w:rPr>
        <w:footnoteReference w:id="7"/>
      </w:r>
      <w:r w:rsidRPr="00312AA6">
        <w:rPr>
          <w:rFonts w:ascii="Arial" w:hAnsi="Arial" w:cs="Arial"/>
          <w:color w:val="000000" w:themeColor="accent1"/>
          <w:sz w:val="24"/>
          <w:szCs w:val="24"/>
        </w:rPr>
        <w:t>:</w:t>
      </w:r>
    </w:p>
    <w:p w:rsidR="00534AF7" w:rsidRPr="00E06776" w:rsidRDefault="009B73D2" w:rsidP="00056D34">
      <w:pPr>
        <w:spacing w:after="0" w:line="240" w:lineRule="auto"/>
        <w:rPr>
          <w:rFonts w:ascii="Arial" w:hAnsi="Arial" w:cs="Arial"/>
          <w:color w:val="000000" w:themeColor="accent1"/>
          <w:sz w:val="28"/>
          <w:szCs w:val="28"/>
        </w:rPr>
      </w:pPr>
      <w:r w:rsidRPr="00E06776">
        <w:rPr>
          <w:rFonts w:ascii="Arial" w:hAnsi="Arial" w:cs="Arial"/>
          <w:noProof/>
          <w:color w:val="000000" w:themeColor="accent1"/>
          <w:sz w:val="28"/>
          <w:szCs w:val="28"/>
          <w:lang w:eastAsia="es-CO"/>
        </w:rPr>
        <w:drawing>
          <wp:anchor distT="0" distB="0" distL="114300" distR="114300" simplePos="0" relativeHeight="251734016" behindDoc="0" locked="0" layoutInCell="1" allowOverlap="1" wp14:anchorId="7E643B7A" wp14:editId="664ABC51">
            <wp:simplePos x="0" y="0"/>
            <wp:positionH relativeFrom="column">
              <wp:posOffset>107950</wp:posOffset>
            </wp:positionH>
            <wp:positionV relativeFrom="paragraph">
              <wp:posOffset>2498725</wp:posOffset>
            </wp:positionV>
            <wp:extent cx="8362315" cy="2194560"/>
            <wp:effectExtent l="38100" t="0" r="19685" b="15240"/>
            <wp:wrapSquare wrapText="bothSides"/>
            <wp:docPr id="307" name="Diagrama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r w:rsidRPr="00E06776">
        <w:rPr>
          <w:rFonts w:ascii="Arial" w:hAnsi="Arial" w:cs="Arial"/>
          <w:noProof/>
          <w:color w:val="000000" w:themeColor="accent1"/>
          <w:sz w:val="28"/>
          <w:szCs w:val="28"/>
          <w:lang w:eastAsia="es-CO"/>
        </w:rPr>
        <w:drawing>
          <wp:anchor distT="0" distB="0" distL="114300" distR="114300" simplePos="0" relativeHeight="251731968" behindDoc="0" locked="0" layoutInCell="1" allowOverlap="1" wp14:anchorId="5C275926" wp14:editId="6C93EBF5">
            <wp:simplePos x="0" y="0"/>
            <wp:positionH relativeFrom="column">
              <wp:posOffset>24765</wp:posOffset>
            </wp:positionH>
            <wp:positionV relativeFrom="paragraph">
              <wp:posOffset>104775</wp:posOffset>
            </wp:positionV>
            <wp:extent cx="8445500" cy="2393950"/>
            <wp:effectExtent l="38100" t="0" r="12700" b="0"/>
            <wp:wrapSquare wrapText="bothSides"/>
            <wp:docPr id="306" name="Diagrama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sidR="00534AF7" w:rsidRPr="00E06776">
        <w:rPr>
          <w:rFonts w:ascii="Arial" w:hAnsi="Arial" w:cs="Arial"/>
          <w:color w:val="000000" w:themeColor="accent1"/>
          <w:sz w:val="28"/>
          <w:szCs w:val="28"/>
        </w:rPr>
        <w:br w:type="page"/>
      </w:r>
    </w:p>
    <w:p w:rsidR="00534AF7" w:rsidRPr="00056D34" w:rsidRDefault="00AF0DEF" w:rsidP="00056D34">
      <w:pPr>
        <w:pStyle w:val="Ttulo3"/>
        <w:jc w:val="both"/>
        <w:rPr>
          <w:rFonts w:ascii="Arial" w:eastAsia="Times New Roman" w:hAnsi="Arial" w:cs="Arial"/>
          <w:bCs w:val="0"/>
          <w:sz w:val="40"/>
          <w:szCs w:val="40"/>
        </w:rPr>
      </w:pPr>
      <w:bookmarkStart w:id="47" w:name="_Toc399349425"/>
      <w:r w:rsidRPr="00056D34">
        <w:rPr>
          <w:rFonts w:ascii="Arial" w:eastAsia="Times New Roman" w:hAnsi="Arial" w:cs="Arial"/>
          <w:bCs w:val="0"/>
          <w:sz w:val="40"/>
          <w:szCs w:val="40"/>
        </w:rPr>
        <w:lastRenderedPageBreak/>
        <w:t>2.12.6</w:t>
      </w:r>
      <w:r w:rsidR="001B31A1">
        <w:rPr>
          <w:rFonts w:ascii="Arial" w:eastAsia="Times New Roman" w:hAnsi="Arial" w:cs="Arial"/>
          <w:bCs w:val="0"/>
          <w:sz w:val="40"/>
          <w:szCs w:val="40"/>
        </w:rPr>
        <w:t>.</w:t>
      </w:r>
      <w:r w:rsidR="00534AF7" w:rsidRPr="00056D34">
        <w:rPr>
          <w:rFonts w:ascii="Arial" w:eastAsia="Times New Roman" w:hAnsi="Arial" w:cs="Arial"/>
          <w:bCs w:val="0"/>
          <w:sz w:val="40"/>
          <w:szCs w:val="40"/>
        </w:rPr>
        <w:t xml:space="preserve"> ANÁL</w:t>
      </w:r>
      <w:r w:rsidR="00056D34">
        <w:rPr>
          <w:rFonts w:ascii="Arial" w:eastAsia="Times New Roman" w:hAnsi="Arial" w:cs="Arial"/>
          <w:bCs w:val="0"/>
          <w:sz w:val="40"/>
          <w:szCs w:val="40"/>
        </w:rPr>
        <w:t>ISIS DE LAS GARANTÍAS EXIGIBLES</w:t>
      </w:r>
      <w:bookmarkEnd w:id="47"/>
    </w:p>
    <w:p w:rsidR="009B73D2" w:rsidRPr="00E40732" w:rsidRDefault="00E40732" w:rsidP="00056D34">
      <w:pPr>
        <w:spacing w:after="0" w:line="240" w:lineRule="auto"/>
        <w:jc w:val="both"/>
        <w:rPr>
          <w:rFonts w:ascii="Arial" w:eastAsia="Batang" w:hAnsi="Arial" w:cs="Arial"/>
          <w:color w:val="000000" w:themeColor="accent1"/>
          <w:sz w:val="40"/>
          <w:szCs w:val="40"/>
        </w:rPr>
        <w:sectPr w:rsidR="009B73D2" w:rsidRPr="00E40732" w:rsidSect="00D375F2">
          <w:type w:val="nextColumn"/>
          <w:pgSz w:w="15840" w:h="12240" w:orient="landscape" w:code="1"/>
          <w:pgMar w:top="720" w:right="720" w:bottom="720" w:left="720" w:header="170" w:footer="510" w:gutter="0"/>
          <w:cols w:space="708"/>
          <w:docGrid w:linePitch="360"/>
        </w:sectPr>
      </w:pPr>
      <w:r w:rsidRPr="00E40732">
        <w:rPr>
          <w:rFonts w:ascii="Arial" w:eastAsia="Batang" w:hAnsi="Arial" w:cs="Arial"/>
          <w:noProof/>
          <w:color w:val="000000" w:themeColor="accent1"/>
          <w:sz w:val="40"/>
          <w:szCs w:val="40"/>
          <w:lang w:eastAsia="es-CO"/>
        </w:rPr>
        <mc:AlternateContent>
          <mc:Choice Requires="wps">
            <w:drawing>
              <wp:anchor distT="0" distB="0" distL="114300" distR="114300" simplePos="0" relativeHeight="251898880" behindDoc="0" locked="0" layoutInCell="1" allowOverlap="1" wp14:anchorId="01CFF817" wp14:editId="226D34FE">
                <wp:simplePos x="0" y="0"/>
                <wp:positionH relativeFrom="column">
                  <wp:posOffset>5915025</wp:posOffset>
                </wp:positionH>
                <wp:positionV relativeFrom="paragraph">
                  <wp:posOffset>4564380</wp:posOffset>
                </wp:positionV>
                <wp:extent cx="3019425" cy="666750"/>
                <wp:effectExtent l="0" t="0" r="28575" b="19050"/>
                <wp:wrapNone/>
                <wp:docPr id="72" name="7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B6335" w:rsidRPr="00EE5F0F" w:rsidRDefault="00DB6335" w:rsidP="00EE5F0F">
                            <w:pPr>
                              <w:jc w:val="both"/>
                            </w:pPr>
                            <w:r w:rsidRPr="00EE5F0F">
                              <w:rPr>
                                <w:rFonts w:ascii="Arial" w:hAnsi="Arial" w:cs="Arial"/>
                                <w:color w:val="000000"/>
                                <w:shd w:val="clear" w:color="auto" w:fill="FFFFFF"/>
                              </w:rPr>
                              <w:t>La responsabilidad extracontractual solamente puede ser amparada con un contrato de seguro.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2 Rectángulo" o:spid="_x0000_s1070" style="position:absolute;left:0;text-align:left;margin-left:465.75pt;margin-top:359.4pt;width:237.75pt;height:5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" fillcolor="white [3201]" strokecolor="#f79646 [3209]" strokeweight="2pt">
                <v:path arrowok="t"/>
                <v:textbox>
                  <w:txbxContent>
                    <w:p w:rsidR="00DB6335" w:rsidRPr="00EE5F0F" w:rsidRDefault="00DB6335" w:rsidP="00EE5F0F">
                      <w:pPr>
                        <w:jc w:val="both"/>
                      </w:pPr>
                      <w:r w:rsidRPr="00EE5F0F">
                        <w:rPr>
                          <w:rFonts w:ascii="Arial" w:hAnsi="Arial" w:cs="Arial"/>
                          <w:color w:val="000000"/>
                          <w:shd w:val="clear" w:color="auto" w:fill="FFFFFF"/>
                        </w:rPr>
                        <w:t>La responsabilidad extracontractual solamente puede ser amparada con un contrato de seguro.</w:t>
                      </w:r>
                    </w:p>
                  </w:txbxContent>
                </v:textbox>
              </v:rect>
            </w:pict>
          </mc:Fallback>
        </mc:AlternateContent>
      </w:r>
      <w:r w:rsidRPr="00E40732">
        <w:rPr>
          <w:rFonts w:ascii="Arial" w:eastAsia="Batang" w:hAnsi="Arial" w:cs="Arial"/>
          <w:noProof/>
          <w:color w:val="000000" w:themeColor="accent1"/>
          <w:sz w:val="40"/>
          <w:szCs w:val="40"/>
          <w:lang w:eastAsia="es-CO"/>
        </w:rPr>
        <w:drawing>
          <wp:anchor distT="0" distB="0" distL="114300" distR="114300" simplePos="0" relativeHeight="251735040" behindDoc="0" locked="0" layoutInCell="1" allowOverlap="1" wp14:anchorId="5296B550" wp14:editId="7AB6A203">
            <wp:simplePos x="0" y="0"/>
            <wp:positionH relativeFrom="column">
              <wp:posOffset>174625</wp:posOffset>
            </wp:positionH>
            <wp:positionV relativeFrom="paragraph">
              <wp:posOffset>158750</wp:posOffset>
            </wp:positionV>
            <wp:extent cx="8661400" cy="5334000"/>
            <wp:effectExtent l="0" t="0" r="25400" b="0"/>
            <wp:wrapSquare wrapText="bothSides"/>
            <wp:docPr id="310" name="Diagrama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rsidR="00534AF7" w:rsidRDefault="00534AF7" w:rsidP="00056D34">
      <w:pPr>
        <w:widowControl w:val="0"/>
        <w:autoSpaceDE w:val="0"/>
        <w:autoSpaceDN w:val="0"/>
        <w:adjustRightInd w:val="0"/>
        <w:spacing w:after="0" w:line="240" w:lineRule="auto"/>
        <w:jc w:val="both"/>
        <w:rPr>
          <w:rFonts w:ascii="Arial" w:eastAsia="Batang" w:hAnsi="Arial" w:cs="Arial"/>
          <w:color w:val="000000" w:themeColor="accent1"/>
          <w:position w:val="-1"/>
          <w:sz w:val="24"/>
          <w:szCs w:val="24"/>
        </w:rPr>
      </w:pPr>
      <w:r w:rsidRPr="00E40732">
        <w:rPr>
          <w:rFonts w:ascii="Arial" w:eastAsia="Batang" w:hAnsi="Arial" w:cs="Arial"/>
          <w:color w:val="000000" w:themeColor="accent1"/>
          <w:position w:val="-1"/>
          <w:sz w:val="24"/>
          <w:szCs w:val="24"/>
        </w:rPr>
        <w:lastRenderedPageBreak/>
        <w:t>Aportadas las garantías por los proponentes o el contratista, segú</w:t>
      </w:r>
      <w:r w:rsidR="00955579" w:rsidRPr="00E40732">
        <w:rPr>
          <w:rFonts w:ascii="Arial" w:eastAsia="Batang" w:hAnsi="Arial" w:cs="Arial"/>
          <w:color w:val="000000" w:themeColor="accent1"/>
          <w:position w:val="-1"/>
          <w:sz w:val="24"/>
          <w:szCs w:val="24"/>
        </w:rPr>
        <w:t>n el caso, el</w:t>
      </w:r>
      <w:r w:rsidR="00BE3607" w:rsidRPr="00E40732">
        <w:rPr>
          <w:rFonts w:ascii="Arial" w:eastAsia="Batang" w:hAnsi="Arial" w:cs="Arial"/>
          <w:color w:val="000000" w:themeColor="accent1"/>
          <w:position w:val="-1"/>
          <w:sz w:val="24"/>
          <w:szCs w:val="24"/>
        </w:rPr>
        <w:t xml:space="preserve"> Grupo de Contratación Directa </w:t>
      </w:r>
      <w:r w:rsidR="004870E8" w:rsidRPr="00E40732">
        <w:rPr>
          <w:rFonts w:ascii="Arial" w:eastAsia="Batang" w:hAnsi="Arial" w:cs="Arial"/>
          <w:color w:val="000000" w:themeColor="accent1"/>
          <w:position w:val="-1"/>
          <w:sz w:val="24"/>
          <w:szCs w:val="24"/>
        </w:rPr>
        <w:t>o</w:t>
      </w:r>
      <w:r w:rsidR="00BE3607" w:rsidRPr="00E40732">
        <w:rPr>
          <w:rFonts w:ascii="Arial" w:eastAsia="Batang" w:hAnsi="Arial" w:cs="Arial"/>
          <w:color w:val="000000" w:themeColor="accent1"/>
          <w:position w:val="-1"/>
          <w:sz w:val="24"/>
          <w:szCs w:val="24"/>
        </w:rPr>
        <w:t xml:space="preserve"> de Licitaciones y Procesos Especiales</w:t>
      </w:r>
      <w:r w:rsidRPr="00E40732">
        <w:rPr>
          <w:rFonts w:ascii="Arial" w:eastAsia="Batang" w:hAnsi="Arial" w:cs="Arial"/>
          <w:color w:val="000000" w:themeColor="accent1"/>
          <w:position w:val="-1"/>
          <w:sz w:val="24"/>
          <w:szCs w:val="24"/>
        </w:rPr>
        <w:t>, verificará a través de los corredores de seguros, si la misma se ajusta en la cuantía y términos solicitados en el contrato, para su posterior aprobación por el funcionario a quien se le haya delegado dicha función.</w:t>
      </w:r>
    </w:p>
    <w:p w:rsidR="00E40732" w:rsidRPr="00E40732" w:rsidRDefault="00E40732" w:rsidP="00056D34">
      <w:pPr>
        <w:widowControl w:val="0"/>
        <w:autoSpaceDE w:val="0"/>
        <w:autoSpaceDN w:val="0"/>
        <w:adjustRightInd w:val="0"/>
        <w:spacing w:after="0" w:line="240" w:lineRule="auto"/>
        <w:jc w:val="both"/>
        <w:rPr>
          <w:rFonts w:ascii="Arial" w:eastAsia="Batang" w:hAnsi="Arial" w:cs="Arial"/>
          <w:color w:val="000000" w:themeColor="accent1"/>
          <w:position w:val="-1"/>
          <w:sz w:val="24"/>
          <w:szCs w:val="24"/>
        </w:rPr>
      </w:pPr>
    </w:p>
    <w:p w:rsidR="00534AF7" w:rsidRDefault="00534AF7" w:rsidP="00056D34">
      <w:pPr>
        <w:widowControl w:val="0"/>
        <w:autoSpaceDE w:val="0"/>
        <w:autoSpaceDN w:val="0"/>
        <w:adjustRightInd w:val="0"/>
        <w:spacing w:after="0" w:line="240" w:lineRule="auto"/>
        <w:jc w:val="both"/>
        <w:rPr>
          <w:rFonts w:ascii="Arial" w:eastAsia="Batang" w:hAnsi="Arial" w:cs="Arial"/>
          <w:color w:val="000000" w:themeColor="accent1"/>
          <w:position w:val="-1"/>
          <w:sz w:val="24"/>
          <w:szCs w:val="24"/>
        </w:rPr>
      </w:pPr>
      <w:r w:rsidRPr="00E40732">
        <w:rPr>
          <w:rFonts w:ascii="Arial" w:eastAsia="Batang" w:hAnsi="Arial" w:cs="Arial"/>
          <w:color w:val="000000" w:themeColor="accent1"/>
          <w:position w:val="-1"/>
          <w:sz w:val="24"/>
          <w:szCs w:val="24"/>
        </w:rPr>
        <w:t>En caso de que la garantía cubra varios periodos, el interventor o supervisor, según el caso, designados para la vigilancia y control del contrato, deberán verificar que la misma se mantenga a lo largo de la ejecución contractual y cuenta con las renovaciones pertinentes.</w:t>
      </w:r>
    </w:p>
    <w:p w:rsidR="00E40732" w:rsidRPr="00E40732" w:rsidRDefault="00E40732" w:rsidP="00056D34">
      <w:pPr>
        <w:widowControl w:val="0"/>
        <w:autoSpaceDE w:val="0"/>
        <w:autoSpaceDN w:val="0"/>
        <w:adjustRightInd w:val="0"/>
        <w:spacing w:after="0" w:line="240" w:lineRule="auto"/>
        <w:jc w:val="both"/>
        <w:rPr>
          <w:rFonts w:ascii="Arial" w:eastAsia="Batang" w:hAnsi="Arial" w:cs="Arial"/>
          <w:color w:val="000000" w:themeColor="accent1"/>
          <w:position w:val="-1"/>
          <w:sz w:val="24"/>
          <w:szCs w:val="24"/>
        </w:rPr>
      </w:pPr>
    </w:p>
    <w:p w:rsidR="00534AF7" w:rsidRDefault="00534AF7" w:rsidP="00056D34">
      <w:pPr>
        <w:widowControl w:val="0"/>
        <w:tabs>
          <w:tab w:val="left" w:pos="520"/>
        </w:tabs>
        <w:autoSpaceDE w:val="0"/>
        <w:autoSpaceDN w:val="0"/>
        <w:adjustRightInd w:val="0"/>
        <w:spacing w:after="0" w:line="240" w:lineRule="auto"/>
        <w:jc w:val="both"/>
        <w:rPr>
          <w:rFonts w:ascii="Arial" w:eastAsia="Batang" w:hAnsi="Arial" w:cs="Arial"/>
          <w:color w:val="000000" w:themeColor="accent1"/>
          <w:sz w:val="24"/>
          <w:szCs w:val="24"/>
        </w:rPr>
      </w:pPr>
      <w:r w:rsidRPr="00E40732">
        <w:rPr>
          <w:rFonts w:ascii="Arial" w:eastAsia="Batang" w:hAnsi="Arial" w:cs="Arial"/>
          <w:color w:val="000000" w:themeColor="accent1"/>
          <w:sz w:val="24"/>
          <w:szCs w:val="24"/>
        </w:rPr>
        <w:t>Cuando el proponente o contratista sea consorcio o unión temporal, en la garantía deberá constar el porcentaje de participación y la identificación completa de sus integrantes.</w:t>
      </w:r>
    </w:p>
    <w:p w:rsidR="00E40732" w:rsidRPr="00E40732" w:rsidRDefault="00E40732" w:rsidP="00056D34">
      <w:pPr>
        <w:widowControl w:val="0"/>
        <w:tabs>
          <w:tab w:val="left" w:pos="520"/>
        </w:tabs>
        <w:autoSpaceDE w:val="0"/>
        <w:autoSpaceDN w:val="0"/>
        <w:adjustRightInd w:val="0"/>
        <w:spacing w:after="0" w:line="240" w:lineRule="auto"/>
        <w:jc w:val="both"/>
        <w:rPr>
          <w:rFonts w:ascii="Arial" w:eastAsia="Batang" w:hAnsi="Arial" w:cs="Arial"/>
          <w:color w:val="000000" w:themeColor="accent1"/>
          <w:sz w:val="24"/>
          <w:szCs w:val="24"/>
        </w:rPr>
      </w:pPr>
    </w:p>
    <w:p w:rsidR="00534AF7" w:rsidRDefault="00534AF7" w:rsidP="00056D34">
      <w:pPr>
        <w:widowControl w:val="0"/>
        <w:tabs>
          <w:tab w:val="left" w:pos="520"/>
        </w:tabs>
        <w:autoSpaceDE w:val="0"/>
        <w:autoSpaceDN w:val="0"/>
        <w:adjustRightInd w:val="0"/>
        <w:spacing w:after="0" w:line="240" w:lineRule="auto"/>
        <w:jc w:val="both"/>
        <w:rPr>
          <w:rFonts w:ascii="Arial" w:eastAsia="Batang" w:hAnsi="Arial" w:cs="Arial"/>
          <w:color w:val="000000" w:themeColor="accent1"/>
          <w:position w:val="-1"/>
          <w:sz w:val="24"/>
          <w:szCs w:val="24"/>
        </w:rPr>
      </w:pPr>
      <w:r w:rsidRPr="00E40732">
        <w:rPr>
          <w:rFonts w:ascii="Arial" w:eastAsia="Batang" w:hAnsi="Arial" w:cs="Arial"/>
          <w:color w:val="000000" w:themeColor="accent1"/>
          <w:sz w:val="24"/>
          <w:szCs w:val="24"/>
        </w:rPr>
        <w:t>Las</w:t>
      </w:r>
      <w:r w:rsidRPr="00E40732">
        <w:rPr>
          <w:rFonts w:ascii="Arial" w:eastAsia="Batang" w:hAnsi="Arial" w:cs="Arial"/>
          <w:color w:val="000000" w:themeColor="accent1"/>
          <w:spacing w:val="-2"/>
          <w:sz w:val="24"/>
          <w:szCs w:val="24"/>
        </w:rPr>
        <w:t xml:space="preserve"> </w:t>
      </w:r>
      <w:r w:rsidRPr="00E40732">
        <w:rPr>
          <w:rFonts w:ascii="Arial" w:eastAsia="Batang" w:hAnsi="Arial" w:cs="Arial"/>
          <w:color w:val="000000" w:themeColor="accent1"/>
          <w:sz w:val="24"/>
          <w:szCs w:val="24"/>
        </w:rPr>
        <w:t>ga</w:t>
      </w:r>
      <w:r w:rsidRPr="00E40732">
        <w:rPr>
          <w:rFonts w:ascii="Arial" w:eastAsia="Batang" w:hAnsi="Arial" w:cs="Arial"/>
          <w:color w:val="000000" w:themeColor="accent1"/>
          <w:spacing w:val="1"/>
          <w:sz w:val="24"/>
          <w:szCs w:val="24"/>
        </w:rPr>
        <w:t>ra</w:t>
      </w:r>
      <w:r w:rsidRPr="00E40732">
        <w:rPr>
          <w:rFonts w:ascii="Arial" w:eastAsia="Batang" w:hAnsi="Arial" w:cs="Arial"/>
          <w:color w:val="000000" w:themeColor="accent1"/>
          <w:spacing w:val="-1"/>
          <w:sz w:val="24"/>
          <w:szCs w:val="24"/>
        </w:rPr>
        <w:t>n</w:t>
      </w:r>
      <w:r w:rsidRPr="00E40732">
        <w:rPr>
          <w:rFonts w:ascii="Arial" w:eastAsia="Batang" w:hAnsi="Arial" w:cs="Arial"/>
          <w:color w:val="000000" w:themeColor="accent1"/>
          <w:sz w:val="24"/>
          <w:szCs w:val="24"/>
        </w:rPr>
        <w:t>tías</w:t>
      </w:r>
      <w:r w:rsidRPr="00E40732">
        <w:rPr>
          <w:rFonts w:ascii="Arial" w:eastAsia="Batang" w:hAnsi="Arial" w:cs="Arial"/>
          <w:color w:val="000000" w:themeColor="accent1"/>
          <w:spacing w:val="-7"/>
          <w:sz w:val="24"/>
          <w:szCs w:val="24"/>
        </w:rPr>
        <w:t xml:space="preserve"> </w:t>
      </w:r>
      <w:r w:rsidRPr="00E40732">
        <w:rPr>
          <w:rFonts w:ascii="Arial" w:eastAsia="Batang" w:hAnsi="Arial" w:cs="Arial"/>
          <w:color w:val="000000" w:themeColor="accent1"/>
          <w:sz w:val="24"/>
          <w:szCs w:val="24"/>
        </w:rPr>
        <w:t>no</w:t>
      </w:r>
      <w:r w:rsidRPr="00E40732">
        <w:rPr>
          <w:rFonts w:ascii="Arial" w:eastAsia="Batang" w:hAnsi="Arial" w:cs="Arial"/>
          <w:color w:val="000000" w:themeColor="accent1"/>
          <w:spacing w:val="-2"/>
          <w:sz w:val="24"/>
          <w:szCs w:val="24"/>
        </w:rPr>
        <w:t xml:space="preserve"> </w:t>
      </w:r>
      <w:r w:rsidRPr="00E40732">
        <w:rPr>
          <w:rFonts w:ascii="Arial" w:eastAsia="Batang" w:hAnsi="Arial" w:cs="Arial"/>
          <w:color w:val="000000" w:themeColor="accent1"/>
          <w:spacing w:val="1"/>
          <w:sz w:val="24"/>
          <w:szCs w:val="24"/>
        </w:rPr>
        <w:t>s</w:t>
      </w:r>
      <w:r w:rsidRPr="00E40732">
        <w:rPr>
          <w:rFonts w:ascii="Arial" w:eastAsia="Batang" w:hAnsi="Arial" w:cs="Arial"/>
          <w:color w:val="000000" w:themeColor="accent1"/>
          <w:spacing w:val="-1"/>
          <w:sz w:val="24"/>
          <w:szCs w:val="24"/>
        </w:rPr>
        <w:t>e</w:t>
      </w:r>
      <w:r w:rsidRPr="00E40732">
        <w:rPr>
          <w:rFonts w:ascii="Arial" w:eastAsia="Batang" w:hAnsi="Arial" w:cs="Arial"/>
          <w:color w:val="000000" w:themeColor="accent1"/>
          <w:sz w:val="24"/>
          <w:szCs w:val="24"/>
        </w:rPr>
        <w:t>r</w:t>
      </w:r>
      <w:r w:rsidRPr="00E40732">
        <w:rPr>
          <w:rFonts w:ascii="Arial" w:eastAsia="Batang" w:hAnsi="Arial" w:cs="Arial"/>
          <w:color w:val="000000" w:themeColor="accent1"/>
          <w:spacing w:val="1"/>
          <w:sz w:val="24"/>
          <w:szCs w:val="24"/>
        </w:rPr>
        <w:t>á</w:t>
      </w:r>
      <w:r w:rsidRPr="00E40732">
        <w:rPr>
          <w:rFonts w:ascii="Arial" w:eastAsia="Batang" w:hAnsi="Arial" w:cs="Arial"/>
          <w:color w:val="000000" w:themeColor="accent1"/>
          <w:sz w:val="24"/>
          <w:szCs w:val="24"/>
        </w:rPr>
        <w:t>n</w:t>
      </w:r>
      <w:r w:rsidRPr="00E40732">
        <w:rPr>
          <w:rFonts w:ascii="Arial" w:eastAsia="Batang" w:hAnsi="Arial" w:cs="Arial"/>
          <w:color w:val="000000" w:themeColor="accent1"/>
          <w:spacing w:val="-4"/>
          <w:sz w:val="24"/>
          <w:szCs w:val="24"/>
        </w:rPr>
        <w:t xml:space="preserve"> </w:t>
      </w:r>
      <w:r w:rsidRPr="00E40732">
        <w:rPr>
          <w:rFonts w:ascii="Arial" w:eastAsia="Batang" w:hAnsi="Arial" w:cs="Arial"/>
          <w:color w:val="000000" w:themeColor="accent1"/>
          <w:spacing w:val="1"/>
          <w:sz w:val="24"/>
          <w:szCs w:val="24"/>
        </w:rPr>
        <w:t>o</w:t>
      </w:r>
      <w:r w:rsidRPr="00E40732">
        <w:rPr>
          <w:rFonts w:ascii="Arial" w:eastAsia="Batang" w:hAnsi="Arial" w:cs="Arial"/>
          <w:color w:val="000000" w:themeColor="accent1"/>
          <w:spacing w:val="-1"/>
          <w:sz w:val="24"/>
          <w:szCs w:val="24"/>
        </w:rPr>
        <w:t>b</w:t>
      </w:r>
      <w:r w:rsidRPr="00E40732">
        <w:rPr>
          <w:rFonts w:ascii="Arial" w:eastAsia="Batang" w:hAnsi="Arial" w:cs="Arial"/>
          <w:color w:val="000000" w:themeColor="accent1"/>
          <w:spacing w:val="1"/>
          <w:sz w:val="24"/>
          <w:szCs w:val="24"/>
        </w:rPr>
        <w:t>l</w:t>
      </w:r>
      <w:r w:rsidRPr="00E40732">
        <w:rPr>
          <w:rFonts w:ascii="Arial" w:eastAsia="Batang" w:hAnsi="Arial" w:cs="Arial"/>
          <w:color w:val="000000" w:themeColor="accent1"/>
          <w:sz w:val="24"/>
          <w:szCs w:val="24"/>
        </w:rPr>
        <w:t>i</w:t>
      </w:r>
      <w:r w:rsidRPr="00E40732">
        <w:rPr>
          <w:rFonts w:ascii="Arial" w:eastAsia="Batang" w:hAnsi="Arial" w:cs="Arial"/>
          <w:color w:val="000000" w:themeColor="accent1"/>
          <w:spacing w:val="1"/>
          <w:sz w:val="24"/>
          <w:szCs w:val="24"/>
        </w:rPr>
        <w:t>g</w:t>
      </w:r>
      <w:r w:rsidRPr="00E40732">
        <w:rPr>
          <w:rFonts w:ascii="Arial" w:eastAsia="Batang" w:hAnsi="Arial" w:cs="Arial"/>
          <w:color w:val="000000" w:themeColor="accent1"/>
          <w:spacing w:val="-1"/>
          <w:sz w:val="24"/>
          <w:szCs w:val="24"/>
        </w:rPr>
        <w:t>a</w:t>
      </w:r>
      <w:r w:rsidRPr="00E40732">
        <w:rPr>
          <w:rFonts w:ascii="Arial" w:eastAsia="Batang" w:hAnsi="Arial" w:cs="Arial"/>
          <w:color w:val="000000" w:themeColor="accent1"/>
          <w:sz w:val="24"/>
          <w:szCs w:val="24"/>
        </w:rPr>
        <w:t>tor</w:t>
      </w:r>
      <w:r w:rsidRPr="00E40732">
        <w:rPr>
          <w:rFonts w:ascii="Arial" w:eastAsia="Batang" w:hAnsi="Arial" w:cs="Arial"/>
          <w:color w:val="000000" w:themeColor="accent1"/>
          <w:spacing w:val="1"/>
          <w:sz w:val="24"/>
          <w:szCs w:val="24"/>
        </w:rPr>
        <w:t>i</w:t>
      </w:r>
      <w:r w:rsidRPr="00E40732">
        <w:rPr>
          <w:rFonts w:ascii="Arial" w:eastAsia="Batang" w:hAnsi="Arial" w:cs="Arial"/>
          <w:color w:val="000000" w:themeColor="accent1"/>
          <w:sz w:val="24"/>
          <w:szCs w:val="24"/>
        </w:rPr>
        <w:t>as</w:t>
      </w:r>
      <w:r w:rsidRPr="00E40732">
        <w:rPr>
          <w:rFonts w:ascii="Arial" w:eastAsia="Batang" w:hAnsi="Arial" w:cs="Arial"/>
          <w:color w:val="000000" w:themeColor="accent1"/>
          <w:spacing w:val="-8"/>
          <w:sz w:val="24"/>
          <w:szCs w:val="24"/>
        </w:rPr>
        <w:t xml:space="preserve"> </w:t>
      </w:r>
      <w:r w:rsidRPr="00E40732">
        <w:rPr>
          <w:rFonts w:ascii="Arial" w:eastAsia="Batang" w:hAnsi="Arial" w:cs="Arial"/>
          <w:color w:val="000000" w:themeColor="accent1"/>
          <w:sz w:val="24"/>
          <w:szCs w:val="24"/>
        </w:rPr>
        <w:t>en</w:t>
      </w:r>
      <w:r w:rsidRPr="00E40732">
        <w:rPr>
          <w:rFonts w:ascii="Arial" w:eastAsia="Batang" w:hAnsi="Arial" w:cs="Arial"/>
          <w:color w:val="000000" w:themeColor="accent1"/>
          <w:spacing w:val="-2"/>
          <w:sz w:val="24"/>
          <w:szCs w:val="24"/>
        </w:rPr>
        <w:t xml:space="preserve"> </w:t>
      </w:r>
      <w:r w:rsidRPr="00E40732">
        <w:rPr>
          <w:rFonts w:ascii="Arial" w:eastAsia="Batang" w:hAnsi="Arial" w:cs="Arial"/>
          <w:color w:val="000000" w:themeColor="accent1"/>
          <w:spacing w:val="1"/>
          <w:sz w:val="24"/>
          <w:szCs w:val="24"/>
        </w:rPr>
        <w:t>l</w:t>
      </w:r>
      <w:r w:rsidRPr="00E40732">
        <w:rPr>
          <w:rFonts w:ascii="Arial" w:eastAsia="Batang" w:hAnsi="Arial" w:cs="Arial"/>
          <w:color w:val="000000" w:themeColor="accent1"/>
          <w:spacing w:val="-1"/>
          <w:sz w:val="24"/>
          <w:szCs w:val="24"/>
        </w:rPr>
        <w:t>o</w:t>
      </w:r>
      <w:r w:rsidRPr="00E40732">
        <w:rPr>
          <w:rFonts w:ascii="Arial" w:eastAsia="Batang" w:hAnsi="Arial" w:cs="Arial"/>
          <w:color w:val="000000" w:themeColor="accent1"/>
          <w:sz w:val="24"/>
          <w:szCs w:val="24"/>
        </w:rPr>
        <w:t>s</w:t>
      </w:r>
      <w:r w:rsidRPr="00E40732">
        <w:rPr>
          <w:rFonts w:ascii="Arial" w:eastAsia="Batang" w:hAnsi="Arial" w:cs="Arial"/>
          <w:color w:val="000000" w:themeColor="accent1"/>
          <w:spacing w:val="-2"/>
          <w:sz w:val="24"/>
          <w:szCs w:val="24"/>
        </w:rPr>
        <w:t xml:space="preserve"> </w:t>
      </w:r>
      <w:r w:rsidRPr="00E40732">
        <w:rPr>
          <w:rFonts w:ascii="Arial" w:eastAsia="Batang" w:hAnsi="Arial" w:cs="Arial"/>
          <w:color w:val="000000" w:themeColor="accent1"/>
          <w:spacing w:val="1"/>
          <w:sz w:val="24"/>
          <w:szCs w:val="24"/>
        </w:rPr>
        <w:t>s</w:t>
      </w:r>
      <w:r w:rsidRPr="00E40732">
        <w:rPr>
          <w:rFonts w:ascii="Arial" w:eastAsia="Batang" w:hAnsi="Arial" w:cs="Arial"/>
          <w:color w:val="000000" w:themeColor="accent1"/>
          <w:sz w:val="24"/>
          <w:szCs w:val="24"/>
        </w:rPr>
        <w:t>i</w:t>
      </w:r>
      <w:r w:rsidRPr="00E40732">
        <w:rPr>
          <w:rFonts w:ascii="Arial" w:eastAsia="Batang" w:hAnsi="Arial" w:cs="Arial"/>
          <w:color w:val="000000" w:themeColor="accent1"/>
          <w:spacing w:val="1"/>
          <w:sz w:val="24"/>
          <w:szCs w:val="24"/>
        </w:rPr>
        <w:t>g</w:t>
      </w:r>
      <w:r w:rsidRPr="00E40732">
        <w:rPr>
          <w:rFonts w:ascii="Arial" w:eastAsia="Batang" w:hAnsi="Arial" w:cs="Arial"/>
          <w:color w:val="000000" w:themeColor="accent1"/>
          <w:spacing w:val="-1"/>
          <w:sz w:val="24"/>
          <w:szCs w:val="24"/>
        </w:rPr>
        <w:t>u</w:t>
      </w:r>
      <w:r w:rsidRPr="00E40732">
        <w:rPr>
          <w:rFonts w:ascii="Arial" w:eastAsia="Batang" w:hAnsi="Arial" w:cs="Arial"/>
          <w:color w:val="000000" w:themeColor="accent1"/>
          <w:spacing w:val="1"/>
          <w:sz w:val="24"/>
          <w:szCs w:val="24"/>
        </w:rPr>
        <w:t>i</w:t>
      </w:r>
      <w:r w:rsidRPr="00E40732">
        <w:rPr>
          <w:rFonts w:ascii="Arial" w:eastAsia="Batang" w:hAnsi="Arial" w:cs="Arial"/>
          <w:color w:val="000000" w:themeColor="accent1"/>
          <w:sz w:val="24"/>
          <w:szCs w:val="24"/>
        </w:rPr>
        <w:t>en</w:t>
      </w:r>
      <w:r w:rsidRPr="00E40732">
        <w:rPr>
          <w:rFonts w:ascii="Arial" w:eastAsia="Batang" w:hAnsi="Arial" w:cs="Arial"/>
          <w:color w:val="000000" w:themeColor="accent1"/>
          <w:spacing w:val="2"/>
          <w:sz w:val="24"/>
          <w:szCs w:val="24"/>
        </w:rPr>
        <w:t>t</w:t>
      </w:r>
      <w:r w:rsidRPr="00E40732">
        <w:rPr>
          <w:rFonts w:ascii="Arial" w:eastAsia="Batang" w:hAnsi="Arial" w:cs="Arial"/>
          <w:color w:val="000000" w:themeColor="accent1"/>
          <w:sz w:val="24"/>
          <w:szCs w:val="24"/>
        </w:rPr>
        <w:t>es</w:t>
      </w:r>
      <w:r w:rsidRPr="00E40732">
        <w:rPr>
          <w:rFonts w:ascii="Arial" w:eastAsia="Batang" w:hAnsi="Arial" w:cs="Arial"/>
          <w:color w:val="000000" w:themeColor="accent1"/>
          <w:spacing w:val="-8"/>
          <w:sz w:val="24"/>
          <w:szCs w:val="24"/>
        </w:rPr>
        <w:t xml:space="preserve"> </w:t>
      </w:r>
      <w:r w:rsidRPr="00E40732">
        <w:rPr>
          <w:rFonts w:ascii="Arial" w:eastAsia="Batang" w:hAnsi="Arial" w:cs="Arial"/>
          <w:color w:val="000000" w:themeColor="accent1"/>
          <w:sz w:val="24"/>
          <w:szCs w:val="24"/>
        </w:rPr>
        <w:t>c</w:t>
      </w:r>
      <w:r w:rsidRPr="00E40732">
        <w:rPr>
          <w:rFonts w:ascii="Arial" w:eastAsia="Batang" w:hAnsi="Arial" w:cs="Arial"/>
          <w:color w:val="000000" w:themeColor="accent1"/>
          <w:spacing w:val="1"/>
          <w:sz w:val="24"/>
          <w:szCs w:val="24"/>
        </w:rPr>
        <w:t xml:space="preserve">asos, sin perjuicio de que el MHCP determine en los estudios previos la necesidad de exigirla, </w:t>
      </w:r>
      <w:r w:rsidRPr="00E40732">
        <w:rPr>
          <w:rFonts w:ascii="Arial" w:eastAsia="Batang" w:hAnsi="Arial" w:cs="Arial"/>
          <w:color w:val="000000" w:themeColor="accent1"/>
          <w:spacing w:val="-1"/>
          <w:position w:val="-1"/>
          <w:sz w:val="24"/>
          <w:szCs w:val="24"/>
        </w:rPr>
        <w:t>a</w:t>
      </w:r>
      <w:r w:rsidRPr="00E40732">
        <w:rPr>
          <w:rFonts w:ascii="Arial" w:eastAsia="Batang" w:hAnsi="Arial" w:cs="Arial"/>
          <w:color w:val="000000" w:themeColor="accent1"/>
          <w:position w:val="-1"/>
          <w:sz w:val="24"/>
          <w:szCs w:val="24"/>
        </w:rPr>
        <w:t>te</w:t>
      </w:r>
      <w:r w:rsidRPr="00E40732">
        <w:rPr>
          <w:rFonts w:ascii="Arial" w:eastAsia="Batang" w:hAnsi="Arial" w:cs="Arial"/>
          <w:color w:val="000000" w:themeColor="accent1"/>
          <w:spacing w:val="-1"/>
          <w:position w:val="-1"/>
          <w:sz w:val="24"/>
          <w:szCs w:val="24"/>
        </w:rPr>
        <w:t>n</w:t>
      </w:r>
      <w:r w:rsidRPr="00E40732">
        <w:rPr>
          <w:rFonts w:ascii="Arial" w:eastAsia="Batang" w:hAnsi="Arial" w:cs="Arial"/>
          <w:color w:val="000000" w:themeColor="accent1"/>
          <w:position w:val="-1"/>
          <w:sz w:val="24"/>
          <w:szCs w:val="24"/>
        </w:rPr>
        <w:t>die</w:t>
      </w:r>
      <w:r w:rsidRPr="00E40732">
        <w:rPr>
          <w:rFonts w:ascii="Arial" w:eastAsia="Batang" w:hAnsi="Arial" w:cs="Arial"/>
          <w:color w:val="000000" w:themeColor="accent1"/>
          <w:spacing w:val="-1"/>
          <w:position w:val="-1"/>
          <w:sz w:val="24"/>
          <w:szCs w:val="24"/>
        </w:rPr>
        <w:t>n</w:t>
      </w:r>
      <w:r w:rsidRPr="00E40732">
        <w:rPr>
          <w:rFonts w:ascii="Arial" w:eastAsia="Batang" w:hAnsi="Arial" w:cs="Arial"/>
          <w:color w:val="000000" w:themeColor="accent1"/>
          <w:position w:val="-1"/>
          <w:sz w:val="24"/>
          <w:szCs w:val="24"/>
        </w:rPr>
        <w:t>do</w:t>
      </w:r>
      <w:r w:rsidRPr="00E40732">
        <w:rPr>
          <w:rFonts w:ascii="Arial" w:eastAsia="Batang" w:hAnsi="Arial" w:cs="Arial"/>
          <w:color w:val="000000" w:themeColor="accent1"/>
          <w:spacing w:val="-9"/>
          <w:position w:val="-1"/>
          <w:sz w:val="24"/>
          <w:szCs w:val="24"/>
        </w:rPr>
        <w:t xml:space="preserve"> </w:t>
      </w:r>
      <w:r w:rsidRPr="00E40732">
        <w:rPr>
          <w:rFonts w:ascii="Arial" w:eastAsia="Batang" w:hAnsi="Arial" w:cs="Arial"/>
          <w:color w:val="000000" w:themeColor="accent1"/>
          <w:position w:val="-1"/>
          <w:sz w:val="24"/>
          <w:szCs w:val="24"/>
        </w:rPr>
        <w:t>a la</w:t>
      </w:r>
      <w:r w:rsidRPr="00E40732">
        <w:rPr>
          <w:rFonts w:ascii="Arial" w:eastAsia="Batang" w:hAnsi="Arial" w:cs="Arial"/>
          <w:color w:val="000000" w:themeColor="accent1"/>
          <w:spacing w:val="-1"/>
          <w:position w:val="-1"/>
          <w:sz w:val="24"/>
          <w:szCs w:val="24"/>
        </w:rPr>
        <w:t xml:space="preserve"> </w:t>
      </w:r>
      <w:r w:rsidRPr="00E40732">
        <w:rPr>
          <w:rFonts w:ascii="Arial" w:eastAsia="Batang" w:hAnsi="Arial" w:cs="Arial"/>
          <w:color w:val="000000" w:themeColor="accent1"/>
          <w:position w:val="-1"/>
          <w:sz w:val="24"/>
          <w:szCs w:val="24"/>
        </w:rPr>
        <w:t>n</w:t>
      </w:r>
      <w:r w:rsidRPr="00E40732">
        <w:rPr>
          <w:rFonts w:ascii="Arial" w:eastAsia="Batang" w:hAnsi="Arial" w:cs="Arial"/>
          <w:color w:val="000000" w:themeColor="accent1"/>
          <w:spacing w:val="-1"/>
          <w:position w:val="-1"/>
          <w:sz w:val="24"/>
          <w:szCs w:val="24"/>
        </w:rPr>
        <w:t>a</w:t>
      </w:r>
      <w:r w:rsidRPr="00E40732">
        <w:rPr>
          <w:rFonts w:ascii="Arial" w:eastAsia="Batang" w:hAnsi="Arial" w:cs="Arial"/>
          <w:color w:val="000000" w:themeColor="accent1"/>
          <w:position w:val="-1"/>
          <w:sz w:val="24"/>
          <w:szCs w:val="24"/>
        </w:rPr>
        <w:t>t</w:t>
      </w:r>
      <w:r w:rsidRPr="00E40732">
        <w:rPr>
          <w:rFonts w:ascii="Arial" w:eastAsia="Batang" w:hAnsi="Arial" w:cs="Arial"/>
          <w:color w:val="000000" w:themeColor="accent1"/>
          <w:spacing w:val="-1"/>
          <w:position w:val="-1"/>
          <w:sz w:val="24"/>
          <w:szCs w:val="24"/>
        </w:rPr>
        <w:t>u</w:t>
      </w:r>
      <w:r w:rsidRPr="00E40732">
        <w:rPr>
          <w:rFonts w:ascii="Arial" w:eastAsia="Batang" w:hAnsi="Arial" w:cs="Arial"/>
          <w:color w:val="000000" w:themeColor="accent1"/>
          <w:position w:val="-1"/>
          <w:sz w:val="24"/>
          <w:szCs w:val="24"/>
        </w:rPr>
        <w:t>r</w:t>
      </w:r>
      <w:r w:rsidRPr="00E40732">
        <w:rPr>
          <w:rFonts w:ascii="Arial" w:eastAsia="Batang" w:hAnsi="Arial" w:cs="Arial"/>
          <w:color w:val="000000" w:themeColor="accent1"/>
          <w:spacing w:val="-1"/>
          <w:position w:val="-1"/>
          <w:sz w:val="24"/>
          <w:szCs w:val="24"/>
        </w:rPr>
        <w:t>a</w:t>
      </w:r>
      <w:r w:rsidRPr="00E40732">
        <w:rPr>
          <w:rFonts w:ascii="Arial" w:eastAsia="Batang" w:hAnsi="Arial" w:cs="Arial"/>
          <w:color w:val="000000" w:themeColor="accent1"/>
          <w:position w:val="-1"/>
          <w:sz w:val="24"/>
          <w:szCs w:val="24"/>
        </w:rPr>
        <w:t>l</w:t>
      </w:r>
      <w:r w:rsidRPr="00E40732">
        <w:rPr>
          <w:rFonts w:ascii="Arial" w:eastAsia="Batang" w:hAnsi="Arial" w:cs="Arial"/>
          <w:color w:val="000000" w:themeColor="accent1"/>
          <w:spacing w:val="-1"/>
          <w:position w:val="-1"/>
          <w:sz w:val="24"/>
          <w:szCs w:val="24"/>
        </w:rPr>
        <w:t>e</w:t>
      </w:r>
      <w:r w:rsidRPr="00E40732">
        <w:rPr>
          <w:rFonts w:ascii="Arial" w:eastAsia="Batang" w:hAnsi="Arial" w:cs="Arial"/>
          <w:color w:val="000000" w:themeColor="accent1"/>
          <w:position w:val="-1"/>
          <w:sz w:val="24"/>
          <w:szCs w:val="24"/>
        </w:rPr>
        <w:t>za</w:t>
      </w:r>
      <w:r w:rsidRPr="00E40732">
        <w:rPr>
          <w:rFonts w:ascii="Arial" w:eastAsia="Batang" w:hAnsi="Arial" w:cs="Arial"/>
          <w:color w:val="000000" w:themeColor="accent1"/>
          <w:spacing w:val="-7"/>
          <w:position w:val="-1"/>
          <w:sz w:val="24"/>
          <w:szCs w:val="24"/>
        </w:rPr>
        <w:t xml:space="preserve"> </w:t>
      </w:r>
      <w:r w:rsidRPr="00E40732">
        <w:rPr>
          <w:rFonts w:ascii="Arial" w:eastAsia="Batang" w:hAnsi="Arial" w:cs="Arial"/>
          <w:color w:val="000000" w:themeColor="accent1"/>
          <w:position w:val="-1"/>
          <w:sz w:val="24"/>
          <w:szCs w:val="24"/>
        </w:rPr>
        <w:t>d</w:t>
      </w:r>
      <w:r w:rsidRPr="00E40732">
        <w:rPr>
          <w:rFonts w:ascii="Arial" w:eastAsia="Batang" w:hAnsi="Arial" w:cs="Arial"/>
          <w:color w:val="000000" w:themeColor="accent1"/>
          <w:spacing w:val="-1"/>
          <w:position w:val="-1"/>
          <w:sz w:val="24"/>
          <w:szCs w:val="24"/>
        </w:rPr>
        <w:t>e</w:t>
      </w:r>
      <w:r w:rsidRPr="00E40732">
        <w:rPr>
          <w:rFonts w:ascii="Arial" w:eastAsia="Batang" w:hAnsi="Arial" w:cs="Arial"/>
          <w:color w:val="000000" w:themeColor="accent1"/>
          <w:position w:val="-1"/>
          <w:sz w:val="24"/>
          <w:szCs w:val="24"/>
        </w:rPr>
        <w:t>l</w:t>
      </w:r>
      <w:r w:rsidRPr="00E40732">
        <w:rPr>
          <w:rFonts w:ascii="Arial" w:eastAsia="Batang" w:hAnsi="Arial" w:cs="Arial"/>
          <w:color w:val="000000" w:themeColor="accent1"/>
          <w:spacing w:val="-1"/>
          <w:position w:val="-1"/>
          <w:sz w:val="24"/>
          <w:szCs w:val="24"/>
        </w:rPr>
        <w:t xml:space="preserve"> </w:t>
      </w:r>
      <w:r w:rsidRPr="00E40732">
        <w:rPr>
          <w:rFonts w:ascii="Arial" w:eastAsia="Batang" w:hAnsi="Arial" w:cs="Arial"/>
          <w:color w:val="000000" w:themeColor="accent1"/>
          <w:position w:val="-1"/>
          <w:sz w:val="24"/>
          <w:szCs w:val="24"/>
        </w:rPr>
        <w:t>o</w:t>
      </w:r>
      <w:r w:rsidRPr="00E40732">
        <w:rPr>
          <w:rFonts w:ascii="Arial" w:eastAsia="Batang" w:hAnsi="Arial" w:cs="Arial"/>
          <w:color w:val="000000" w:themeColor="accent1"/>
          <w:spacing w:val="-1"/>
          <w:position w:val="-1"/>
          <w:sz w:val="24"/>
          <w:szCs w:val="24"/>
        </w:rPr>
        <w:t>b</w:t>
      </w:r>
      <w:r w:rsidRPr="00E40732">
        <w:rPr>
          <w:rFonts w:ascii="Arial" w:eastAsia="Batang" w:hAnsi="Arial" w:cs="Arial"/>
          <w:color w:val="000000" w:themeColor="accent1"/>
          <w:position w:val="-1"/>
          <w:sz w:val="24"/>
          <w:szCs w:val="24"/>
        </w:rPr>
        <w:t>j</w:t>
      </w:r>
      <w:r w:rsidRPr="00E40732">
        <w:rPr>
          <w:rFonts w:ascii="Arial" w:eastAsia="Batang" w:hAnsi="Arial" w:cs="Arial"/>
          <w:color w:val="000000" w:themeColor="accent1"/>
          <w:spacing w:val="-1"/>
          <w:position w:val="-1"/>
          <w:sz w:val="24"/>
          <w:szCs w:val="24"/>
        </w:rPr>
        <w:t>e</w:t>
      </w:r>
      <w:r w:rsidRPr="00E40732">
        <w:rPr>
          <w:rFonts w:ascii="Arial" w:eastAsia="Batang" w:hAnsi="Arial" w:cs="Arial"/>
          <w:color w:val="000000" w:themeColor="accent1"/>
          <w:position w:val="-1"/>
          <w:sz w:val="24"/>
          <w:szCs w:val="24"/>
        </w:rPr>
        <w:t>to</w:t>
      </w:r>
      <w:r w:rsidRPr="00E40732">
        <w:rPr>
          <w:rFonts w:ascii="Arial" w:eastAsia="Batang" w:hAnsi="Arial" w:cs="Arial"/>
          <w:color w:val="000000" w:themeColor="accent1"/>
          <w:spacing w:val="-4"/>
          <w:position w:val="-1"/>
          <w:sz w:val="24"/>
          <w:szCs w:val="24"/>
        </w:rPr>
        <w:t xml:space="preserve"> </w:t>
      </w:r>
      <w:r w:rsidRPr="00E40732">
        <w:rPr>
          <w:rFonts w:ascii="Arial" w:eastAsia="Batang" w:hAnsi="Arial" w:cs="Arial"/>
          <w:color w:val="000000" w:themeColor="accent1"/>
          <w:spacing w:val="-1"/>
          <w:position w:val="-1"/>
          <w:sz w:val="24"/>
          <w:szCs w:val="24"/>
        </w:rPr>
        <w:t>d</w:t>
      </w:r>
      <w:r w:rsidRPr="00E40732">
        <w:rPr>
          <w:rFonts w:ascii="Arial" w:eastAsia="Batang" w:hAnsi="Arial" w:cs="Arial"/>
          <w:color w:val="000000" w:themeColor="accent1"/>
          <w:spacing w:val="1"/>
          <w:position w:val="-1"/>
          <w:sz w:val="24"/>
          <w:szCs w:val="24"/>
        </w:rPr>
        <w:t>e</w:t>
      </w:r>
      <w:r w:rsidRPr="00E40732">
        <w:rPr>
          <w:rFonts w:ascii="Arial" w:eastAsia="Batang" w:hAnsi="Arial" w:cs="Arial"/>
          <w:color w:val="000000" w:themeColor="accent1"/>
          <w:position w:val="-1"/>
          <w:sz w:val="24"/>
          <w:szCs w:val="24"/>
        </w:rPr>
        <w:t>l</w:t>
      </w:r>
      <w:r w:rsidRPr="00E40732">
        <w:rPr>
          <w:rFonts w:ascii="Arial" w:eastAsia="Batang" w:hAnsi="Arial" w:cs="Arial"/>
          <w:color w:val="000000" w:themeColor="accent1"/>
          <w:spacing w:val="-1"/>
          <w:position w:val="-1"/>
          <w:sz w:val="24"/>
          <w:szCs w:val="24"/>
        </w:rPr>
        <w:t xml:space="preserve"> </w:t>
      </w:r>
      <w:r w:rsidRPr="00E40732">
        <w:rPr>
          <w:rFonts w:ascii="Arial" w:eastAsia="Batang" w:hAnsi="Arial" w:cs="Arial"/>
          <w:color w:val="000000" w:themeColor="accent1"/>
          <w:position w:val="-1"/>
          <w:sz w:val="24"/>
          <w:szCs w:val="24"/>
        </w:rPr>
        <w:t>co</w:t>
      </w:r>
      <w:r w:rsidRPr="00E40732">
        <w:rPr>
          <w:rFonts w:ascii="Arial" w:eastAsia="Batang" w:hAnsi="Arial" w:cs="Arial"/>
          <w:color w:val="000000" w:themeColor="accent1"/>
          <w:spacing w:val="-1"/>
          <w:position w:val="-1"/>
          <w:sz w:val="24"/>
          <w:szCs w:val="24"/>
        </w:rPr>
        <w:t>n</w:t>
      </w:r>
      <w:r w:rsidRPr="00E40732">
        <w:rPr>
          <w:rFonts w:ascii="Arial" w:eastAsia="Batang" w:hAnsi="Arial" w:cs="Arial"/>
          <w:color w:val="000000" w:themeColor="accent1"/>
          <w:position w:val="-1"/>
          <w:sz w:val="24"/>
          <w:szCs w:val="24"/>
        </w:rPr>
        <w:t>tr</w:t>
      </w:r>
      <w:r w:rsidRPr="00E40732">
        <w:rPr>
          <w:rFonts w:ascii="Arial" w:eastAsia="Batang" w:hAnsi="Arial" w:cs="Arial"/>
          <w:color w:val="000000" w:themeColor="accent1"/>
          <w:spacing w:val="-1"/>
          <w:position w:val="-1"/>
          <w:sz w:val="24"/>
          <w:szCs w:val="24"/>
        </w:rPr>
        <w:t>a</w:t>
      </w:r>
      <w:r w:rsidRPr="00E40732">
        <w:rPr>
          <w:rFonts w:ascii="Arial" w:eastAsia="Batang" w:hAnsi="Arial" w:cs="Arial"/>
          <w:color w:val="000000" w:themeColor="accent1"/>
          <w:position w:val="-1"/>
          <w:sz w:val="24"/>
          <w:szCs w:val="24"/>
        </w:rPr>
        <w:t>to</w:t>
      </w:r>
      <w:r w:rsidRPr="00E40732">
        <w:rPr>
          <w:rFonts w:ascii="Arial" w:eastAsia="Batang" w:hAnsi="Arial" w:cs="Arial"/>
          <w:color w:val="000000" w:themeColor="accent1"/>
          <w:spacing w:val="-7"/>
          <w:position w:val="-1"/>
          <w:sz w:val="24"/>
          <w:szCs w:val="24"/>
        </w:rPr>
        <w:t xml:space="preserve"> </w:t>
      </w:r>
      <w:r w:rsidRPr="00E40732">
        <w:rPr>
          <w:rFonts w:ascii="Arial" w:eastAsia="Batang" w:hAnsi="Arial" w:cs="Arial"/>
          <w:color w:val="000000" w:themeColor="accent1"/>
          <w:position w:val="-1"/>
          <w:sz w:val="24"/>
          <w:szCs w:val="24"/>
        </w:rPr>
        <w:t>y</w:t>
      </w:r>
      <w:r w:rsidRPr="00E40732">
        <w:rPr>
          <w:rFonts w:ascii="Arial" w:eastAsia="Batang" w:hAnsi="Arial" w:cs="Arial"/>
          <w:color w:val="000000" w:themeColor="accent1"/>
          <w:spacing w:val="1"/>
          <w:position w:val="-1"/>
          <w:sz w:val="24"/>
          <w:szCs w:val="24"/>
        </w:rPr>
        <w:t xml:space="preserve"> </w:t>
      </w:r>
      <w:r w:rsidRPr="00E40732">
        <w:rPr>
          <w:rFonts w:ascii="Arial" w:eastAsia="Batang" w:hAnsi="Arial" w:cs="Arial"/>
          <w:color w:val="000000" w:themeColor="accent1"/>
          <w:position w:val="-1"/>
          <w:sz w:val="24"/>
          <w:szCs w:val="24"/>
        </w:rPr>
        <w:t>a</w:t>
      </w:r>
      <w:r w:rsidRPr="00E40732">
        <w:rPr>
          <w:rFonts w:ascii="Arial" w:eastAsia="Batang" w:hAnsi="Arial" w:cs="Arial"/>
          <w:color w:val="000000" w:themeColor="accent1"/>
          <w:spacing w:val="-1"/>
          <w:position w:val="-1"/>
          <w:sz w:val="24"/>
          <w:szCs w:val="24"/>
        </w:rPr>
        <w:t xml:space="preserve"> </w:t>
      </w:r>
      <w:r w:rsidRPr="00E40732">
        <w:rPr>
          <w:rFonts w:ascii="Arial" w:eastAsia="Batang" w:hAnsi="Arial" w:cs="Arial"/>
          <w:color w:val="000000" w:themeColor="accent1"/>
          <w:position w:val="-1"/>
          <w:sz w:val="24"/>
          <w:szCs w:val="24"/>
        </w:rPr>
        <w:t>la</w:t>
      </w:r>
      <w:r w:rsidRPr="00E40732">
        <w:rPr>
          <w:rFonts w:ascii="Arial" w:eastAsia="Batang" w:hAnsi="Arial" w:cs="Arial"/>
          <w:color w:val="000000" w:themeColor="accent1"/>
          <w:spacing w:val="-1"/>
          <w:position w:val="-1"/>
          <w:sz w:val="24"/>
          <w:szCs w:val="24"/>
        </w:rPr>
        <w:t xml:space="preserve"> </w:t>
      </w:r>
      <w:r w:rsidRPr="00E40732">
        <w:rPr>
          <w:rFonts w:ascii="Arial" w:eastAsia="Batang" w:hAnsi="Arial" w:cs="Arial"/>
          <w:color w:val="000000" w:themeColor="accent1"/>
          <w:position w:val="-1"/>
          <w:sz w:val="24"/>
          <w:szCs w:val="24"/>
        </w:rPr>
        <w:t>f</w:t>
      </w:r>
      <w:r w:rsidRPr="00E40732">
        <w:rPr>
          <w:rFonts w:ascii="Arial" w:eastAsia="Batang" w:hAnsi="Arial" w:cs="Arial"/>
          <w:color w:val="000000" w:themeColor="accent1"/>
          <w:spacing w:val="-1"/>
          <w:position w:val="-1"/>
          <w:sz w:val="24"/>
          <w:szCs w:val="24"/>
        </w:rPr>
        <w:t>o</w:t>
      </w:r>
      <w:r w:rsidRPr="00E40732">
        <w:rPr>
          <w:rFonts w:ascii="Arial" w:eastAsia="Batang" w:hAnsi="Arial" w:cs="Arial"/>
          <w:color w:val="000000" w:themeColor="accent1"/>
          <w:position w:val="-1"/>
          <w:sz w:val="24"/>
          <w:szCs w:val="24"/>
        </w:rPr>
        <w:t>rma</w:t>
      </w:r>
      <w:r w:rsidRPr="00E40732">
        <w:rPr>
          <w:rFonts w:ascii="Arial" w:eastAsia="Batang" w:hAnsi="Arial" w:cs="Arial"/>
          <w:color w:val="000000" w:themeColor="accent1"/>
          <w:spacing w:val="-5"/>
          <w:position w:val="-1"/>
          <w:sz w:val="24"/>
          <w:szCs w:val="24"/>
        </w:rPr>
        <w:t xml:space="preserve"> </w:t>
      </w:r>
      <w:r w:rsidRPr="00E40732">
        <w:rPr>
          <w:rFonts w:ascii="Arial" w:eastAsia="Batang" w:hAnsi="Arial" w:cs="Arial"/>
          <w:color w:val="000000" w:themeColor="accent1"/>
          <w:position w:val="-1"/>
          <w:sz w:val="24"/>
          <w:szCs w:val="24"/>
        </w:rPr>
        <w:t>de</w:t>
      </w:r>
      <w:r w:rsidRPr="00E40732">
        <w:rPr>
          <w:rFonts w:ascii="Arial" w:eastAsia="Batang" w:hAnsi="Arial" w:cs="Arial"/>
          <w:color w:val="000000" w:themeColor="accent1"/>
          <w:spacing w:val="-2"/>
          <w:position w:val="-1"/>
          <w:sz w:val="24"/>
          <w:szCs w:val="24"/>
        </w:rPr>
        <w:t xml:space="preserve"> </w:t>
      </w:r>
      <w:r w:rsidRPr="00E40732">
        <w:rPr>
          <w:rFonts w:ascii="Arial" w:eastAsia="Batang" w:hAnsi="Arial" w:cs="Arial"/>
          <w:color w:val="000000" w:themeColor="accent1"/>
          <w:position w:val="-1"/>
          <w:sz w:val="24"/>
          <w:szCs w:val="24"/>
        </w:rPr>
        <w:t>p</w:t>
      </w:r>
      <w:r w:rsidRPr="00E40732">
        <w:rPr>
          <w:rFonts w:ascii="Arial" w:eastAsia="Batang" w:hAnsi="Arial" w:cs="Arial"/>
          <w:color w:val="000000" w:themeColor="accent1"/>
          <w:spacing w:val="-1"/>
          <w:position w:val="-1"/>
          <w:sz w:val="24"/>
          <w:szCs w:val="24"/>
        </w:rPr>
        <w:t>a</w:t>
      </w:r>
      <w:r w:rsidRPr="00E40732">
        <w:rPr>
          <w:rFonts w:ascii="Arial" w:eastAsia="Batang" w:hAnsi="Arial" w:cs="Arial"/>
          <w:color w:val="000000" w:themeColor="accent1"/>
          <w:position w:val="-1"/>
          <w:sz w:val="24"/>
          <w:szCs w:val="24"/>
        </w:rPr>
        <w:t>g</w:t>
      </w:r>
      <w:r w:rsidRPr="00E40732">
        <w:rPr>
          <w:rFonts w:ascii="Arial" w:eastAsia="Batang" w:hAnsi="Arial" w:cs="Arial"/>
          <w:color w:val="000000" w:themeColor="accent1"/>
          <w:spacing w:val="-1"/>
          <w:position w:val="-1"/>
          <w:sz w:val="24"/>
          <w:szCs w:val="24"/>
        </w:rPr>
        <w:t>o</w:t>
      </w:r>
      <w:r w:rsidRPr="00E40732">
        <w:rPr>
          <w:rFonts w:ascii="Arial" w:eastAsia="Batang" w:hAnsi="Arial" w:cs="Arial"/>
          <w:color w:val="000000" w:themeColor="accent1"/>
          <w:position w:val="-1"/>
          <w:sz w:val="24"/>
          <w:szCs w:val="24"/>
        </w:rPr>
        <w:t xml:space="preserve">: </w:t>
      </w:r>
    </w:p>
    <w:p w:rsidR="00E40732" w:rsidRPr="00E40732" w:rsidRDefault="00E40732" w:rsidP="00056D34">
      <w:pPr>
        <w:widowControl w:val="0"/>
        <w:tabs>
          <w:tab w:val="left" w:pos="520"/>
        </w:tabs>
        <w:autoSpaceDE w:val="0"/>
        <w:autoSpaceDN w:val="0"/>
        <w:adjustRightInd w:val="0"/>
        <w:spacing w:after="0" w:line="240" w:lineRule="auto"/>
        <w:jc w:val="both"/>
        <w:rPr>
          <w:rFonts w:ascii="Arial" w:eastAsia="Batang" w:hAnsi="Arial" w:cs="Arial"/>
          <w:color w:val="000000" w:themeColor="accent1"/>
          <w:sz w:val="24"/>
          <w:szCs w:val="24"/>
        </w:rPr>
      </w:pPr>
    </w:p>
    <w:p w:rsidR="004A433F" w:rsidRPr="00E40732" w:rsidRDefault="004A433F" w:rsidP="00056D34">
      <w:pPr>
        <w:widowControl w:val="0"/>
        <w:numPr>
          <w:ilvl w:val="0"/>
          <w:numId w:val="11"/>
        </w:numPr>
        <w:autoSpaceDE w:val="0"/>
        <w:autoSpaceDN w:val="0"/>
        <w:adjustRightInd w:val="0"/>
        <w:spacing w:after="0" w:line="240" w:lineRule="auto"/>
        <w:ind w:left="709"/>
        <w:contextualSpacing/>
        <w:jc w:val="both"/>
        <w:rPr>
          <w:rFonts w:ascii="Arial" w:eastAsia="Times New Roman" w:hAnsi="Arial" w:cs="Arial"/>
          <w:color w:val="000000" w:themeColor="accent1"/>
          <w:sz w:val="24"/>
          <w:szCs w:val="24"/>
          <w:lang w:eastAsia="es-CO"/>
        </w:rPr>
      </w:pPr>
      <w:r w:rsidRPr="00E40732">
        <w:rPr>
          <w:rFonts w:ascii="Arial" w:eastAsia="Times New Roman" w:hAnsi="Arial" w:cs="Arial"/>
          <w:color w:val="000000" w:themeColor="accent1"/>
          <w:position w:val="1"/>
          <w:sz w:val="24"/>
          <w:szCs w:val="24"/>
          <w:lang w:eastAsia="es-CO"/>
        </w:rPr>
        <w:t>Contratación Directa.</w:t>
      </w:r>
    </w:p>
    <w:p w:rsidR="00534AF7" w:rsidRPr="00E40732" w:rsidRDefault="00534AF7" w:rsidP="00056D34">
      <w:pPr>
        <w:widowControl w:val="0"/>
        <w:numPr>
          <w:ilvl w:val="0"/>
          <w:numId w:val="11"/>
        </w:numPr>
        <w:autoSpaceDE w:val="0"/>
        <w:autoSpaceDN w:val="0"/>
        <w:adjustRightInd w:val="0"/>
        <w:spacing w:after="0" w:line="240" w:lineRule="auto"/>
        <w:ind w:left="709"/>
        <w:contextualSpacing/>
        <w:jc w:val="both"/>
        <w:rPr>
          <w:rFonts w:ascii="Arial" w:eastAsia="Times New Roman" w:hAnsi="Arial" w:cs="Arial"/>
          <w:color w:val="000000" w:themeColor="accent1"/>
          <w:sz w:val="24"/>
          <w:szCs w:val="24"/>
          <w:lang w:eastAsia="es-CO"/>
        </w:rPr>
      </w:pPr>
      <w:r w:rsidRPr="00E40732">
        <w:rPr>
          <w:rFonts w:ascii="Arial" w:eastAsia="Times New Roman" w:hAnsi="Arial" w:cs="Arial"/>
          <w:color w:val="000000" w:themeColor="accent1"/>
          <w:position w:val="1"/>
          <w:sz w:val="24"/>
          <w:szCs w:val="24"/>
          <w:lang w:eastAsia="es-CO"/>
        </w:rPr>
        <w:t>Contra</w:t>
      </w:r>
      <w:r w:rsidRPr="00E40732">
        <w:rPr>
          <w:rFonts w:ascii="Arial" w:eastAsia="Times New Roman" w:hAnsi="Arial" w:cs="Arial"/>
          <w:color w:val="000000" w:themeColor="accent1"/>
          <w:spacing w:val="2"/>
          <w:position w:val="1"/>
          <w:sz w:val="24"/>
          <w:szCs w:val="24"/>
          <w:lang w:eastAsia="es-CO"/>
        </w:rPr>
        <w:t>t</w:t>
      </w:r>
      <w:r w:rsidRPr="00E40732">
        <w:rPr>
          <w:rFonts w:ascii="Arial" w:eastAsia="Times New Roman" w:hAnsi="Arial" w:cs="Arial"/>
          <w:color w:val="000000" w:themeColor="accent1"/>
          <w:spacing w:val="-1"/>
          <w:position w:val="1"/>
          <w:sz w:val="24"/>
          <w:szCs w:val="24"/>
          <w:lang w:eastAsia="es-CO"/>
        </w:rPr>
        <w:t>o</w:t>
      </w:r>
      <w:r w:rsidRPr="00E40732">
        <w:rPr>
          <w:rFonts w:ascii="Arial" w:eastAsia="Times New Roman" w:hAnsi="Arial" w:cs="Arial"/>
          <w:color w:val="000000" w:themeColor="accent1"/>
          <w:position w:val="1"/>
          <w:sz w:val="24"/>
          <w:szCs w:val="24"/>
          <w:lang w:eastAsia="es-CO"/>
        </w:rPr>
        <w:t>s</w:t>
      </w:r>
      <w:r w:rsidRPr="00E40732">
        <w:rPr>
          <w:rFonts w:ascii="Arial" w:eastAsia="Times New Roman" w:hAnsi="Arial" w:cs="Arial"/>
          <w:color w:val="000000" w:themeColor="accent1"/>
          <w:spacing w:val="-8"/>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de</w:t>
      </w:r>
      <w:r w:rsidRPr="00E40732">
        <w:rPr>
          <w:rFonts w:ascii="Arial" w:eastAsia="Times New Roman" w:hAnsi="Arial" w:cs="Arial"/>
          <w:color w:val="000000" w:themeColor="accent1"/>
          <w:spacing w:val="-2"/>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empréstito.</w:t>
      </w:r>
    </w:p>
    <w:p w:rsidR="00534AF7" w:rsidRPr="00E40732" w:rsidRDefault="00534AF7" w:rsidP="00056D34">
      <w:pPr>
        <w:widowControl w:val="0"/>
        <w:numPr>
          <w:ilvl w:val="0"/>
          <w:numId w:val="11"/>
        </w:numPr>
        <w:autoSpaceDE w:val="0"/>
        <w:autoSpaceDN w:val="0"/>
        <w:adjustRightInd w:val="0"/>
        <w:spacing w:after="0" w:line="240" w:lineRule="auto"/>
        <w:ind w:left="709"/>
        <w:contextualSpacing/>
        <w:jc w:val="both"/>
        <w:rPr>
          <w:rFonts w:ascii="Arial" w:eastAsia="Times New Roman" w:hAnsi="Arial" w:cs="Arial"/>
          <w:color w:val="000000" w:themeColor="accent1"/>
          <w:position w:val="1"/>
          <w:sz w:val="24"/>
          <w:szCs w:val="24"/>
          <w:lang w:eastAsia="es-CO"/>
        </w:rPr>
      </w:pPr>
      <w:r w:rsidRPr="00E40732">
        <w:rPr>
          <w:rFonts w:ascii="Arial" w:eastAsia="Times New Roman" w:hAnsi="Arial" w:cs="Arial"/>
          <w:color w:val="000000" w:themeColor="accent1"/>
          <w:position w:val="1"/>
          <w:sz w:val="24"/>
          <w:szCs w:val="24"/>
          <w:lang w:eastAsia="es-CO"/>
        </w:rPr>
        <w:t>Contratos</w:t>
      </w:r>
      <w:r w:rsidRPr="00E40732">
        <w:rPr>
          <w:rFonts w:ascii="Arial" w:eastAsia="Times New Roman" w:hAnsi="Arial" w:cs="Arial"/>
          <w:color w:val="000000" w:themeColor="accent1"/>
          <w:spacing w:val="-8"/>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Interad</w:t>
      </w:r>
      <w:r w:rsidRPr="00E40732">
        <w:rPr>
          <w:rFonts w:ascii="Arial" w:eastAsia="Times New Roman" w:hAnsi="Arial" w:cs="Arial"/>
          <w:color w:val="000000" w:themeColor="accent1"/>
          <w:spacing w:val="1"/>
          <w:position w:val="1"/>
          <w:sz w:val="24"/>
          <w:szCs w:val="24"/>
          <w:lang w:eastAsia="es-CO"/>
        </w:rPr>
        <w:t>m</w:t>
      </w:r>
      <w:r w:rsidRPr="00E40732">
        <w:rPr>
          <w:rFonts w:ascii="Arial" w:eastAsia="Times New Roman" w:hAnsi="Arial" w:cs="Arial"/>
          <w:color w:val="000000" w:themeColor="accent1"/>
          <w:position w:val="1"/>
          <w:sz w:val="24"/>
          <w:szCs w:val="24"/>
          <w:lang w:eastAsia="es-CO"/>
        </w:rPr>
        <w:t>inist</w:t>
      </w:r>
      <w:r w:rsidRPr="00E40732">
        <w:rPr>
          <w:rFonts w:ascii="Arial" w:eastAsia="Times New Roman" w:hAnsi="Arial" w:cs="Arial"/>
          <w:color w:val="000000" w:themeColor="accent1"/>
          <w:spacing w:val="1"/>
          <w:position w:val="1"/>
          <w:sz w:val="24"/>
          <w:szCs w:val="24"/>
          <w:lang w:eastAsia="es-CO"/>
        </w:rPr>
        <w:t>r</w:t>
      </w:r>
      <w:r w:rsidRPr="00E40732">
        <w:rPr>
          <w:rFonts w:ascii="Arial" w:eastAsia="Times New Roman" w:hAnsi="Arial" w:cs="Arial"/>
          <w:color w:val="000000" w:themeColor="accent1"/>
          <w:position w:val="1"/>
          <w:sz w:val="24"/>
          <w:szCs w:val="24"/>
          <w:lang w:eastAsia="es-CO"/>
        </w:rPr>
        <w:t>ati</w:t>
      </w:r>
      <w:r w:rsidRPr="00E40732">
        <w:rPr>
          <w:rFonts w:ascii="Arial" w:eastAsia="Times New Roman" w:hAnsi="Arial" w:cs="Arial"/>
          <w:color w:val="000000" w:themeColor="accent1"/>
          <w:spacing w:val="1"/>
          <w:position w:val="1"/>
          <w:sz w:val="24"/>
          <w:szCs w:val="24"/>
          <w:lang w:eastAsia="es-CO"/>
        </w:rPr>
        <w:t>v</w:t>
      </w:r>
      <w:r w:rsidRPr="00E40732">
        <w:rPr>
          <w:rFonts w:ascii="Arial" w:eastAsia="Times New Roman" w:hAnsi="Arial" w:cs="Arial"/>
          <w:color w:val="000000" w:themeColor="accent1"/>
          <w:position w:val="1"/>
          <w:sz w:val="24"/>
          <w:szCs w:val="24"/>
          <w:lang w:eastAsia="es-CO"/>
        </w:rPr>
        <w:t>os</w:t>
      </w:r>
    </w:p>
    <w:p w:rsidR="00534AF7" w:rsidRPr="00E40732" w:rsidRDefault="00534AF7" w:rsidP="00056D34">
      <w:pPr>
        <w:widowControl w:val="0"/>
        <w:numPr>
          <w:ilvl w:val="0"/>
          <w:numId w:val="11"/>
        </w:numPr>
        <w:autoSpaceDE w:val="0"/>
        <w:autoSpaceDN w:val="0"/>
        <w:adjustRightInd w:val="0"/>
        <w:spacing w:after="0" w:line="240" w:lineRule="auto"/>
        <w:ind w:left="709"/>
        <w:contextualSpacing/>
        <w:jc w:val="both"/>
        <w:rPr>
          <w:rFonts w:ascii="Arial" w:eastAsia="Times New Roman" w:hAnsi="Arial" w:cs="Arial"/>
          <w:color w:val="000000" w:themeColor="accent1"/>
          <w:sz w:val="24"/>
          <w:szCs w:val="24"/>
          <w:lang w:eastAsia="es-CO"/>
        </w:rPr>
      </w:pPr>
      <w:r w:rsidRPr="00E40732">
        <w:rPr>
          <w:rFonts w:ascii="Arial" w:eastAsia="Times New Roman" w:hAnsi="Arial" w:cs="Arial"/>
          <w:color w:val="000000" w:themeColor="accent1"/>
          <w:position w:val="1"/>
          <w:sz w:val="24"/>
          <w:szCs w:val="24"/>
          <w:lang w:eastAsia="es-CO"/>
        </w:rPr>
        <w:t>C</w:t>
      </w:r>
      <w:r w:rsidRPr="00E40732">
        <w:rPr>
          <w:rFonts w:ascii="Arial" w:eastAsia="Times New Roman" w:hAnsi="Arial" w:cs="Arial"/>
          <w:color w:val="000000" w:themeColor="accent1"/>
          <w:spacing w:val="1"/>
          <w:position w:val="1"/>
          <w:sz w:val="24"/>
          <w:szCs w:val="24"/>
          <w:lang w:eastAsia="es-CO"/>
        </w:rPr>
        <w:t>o</w:t>
      </w:r>
      <w:r w:rsidRPr="00E40732">
        <w:rPr>
          <w:rFonts w:ascii="Arial" w:eastAsia="Times New Roman" w:hAnsi="Arial" w:cs="Arial"/>
          <w:color w:val="000000" w:themeColor="accent1"/>
          <w:position w:val="1"/>
          <w:sz w:val="24"/>
          <w:szCs w:val="24"/>
          <w:lang w:eastAsia="es-CO"/>
        </w:rPr>
        <w:t>ntra</w:t>
      </w:r>
      <w:r w:rsidRPr="00E40732">
        <w:rPr>
          <w:rFonts w:ascii="Arial" w:eastAsia="Times New Roman" w:hAnsi="Arial" w:cs="Arial"/>
          <w:color w:val="000000" w:themeColor="accent1"/>
          <w:spacing w:val="2"/>
          <w:position w:val="1"/>
          <w:sz w:val="24"/>
          <w:szCs w:val="24"/>
          <w:lang w:eastAsia="es-CO"/>
        </w:rPr>
        <w:t>t</w:t>
      </w:r>
      <w:r w:rsidRPr="00E40732">
        <w:rPr>
          <w:rFonts w:ascii="Arial" w:eastAsia="Times New Roman" w:hAnsi="Arial" w:cs="Arial"/>
          <w:color w:val="000000" w:themeColor="accent1"/>
          <w:position w:val="1"/>
          <w:sz w:val="24"/>
          <w:szCs w:val="24"/>
          <w:lang w:eastAsia="es-CO"/>
        </w:rPr>
        <w:t>o</w:t>
      </w:r>
      <w:r w:rsidRPr="00E40732">
        <w:rPr>
          <w:rFonts w:ascii="Arial" w:eastAsia="Times New Roman" w:hAnsi="Arial" w:cs="Arial"/>
          <w:color w:val="000000" w:themeColor="accent1"/>
          <w:spacing w:val="-7"/>
          <w:position w:val="1"/>
          <w:sz w:val="24"/>
          <w:szCs w:val="24"/>
          <w:lang w:eastAsia="es-CO"/>
        </w:rPr>
        <w:t xml:space="preserve"> </w:t>
      </w:r>
      <w:r w:rsidRPr="00E40732">
        <w:rPr>
          <w:rFonts w:ascii="Arial" w:eastAsia="Times New Roman" w:hAnsi="Arial" w:cs="Arial"/>
          <w:color w:val="000000" w:themeColor="accent1"/>
          <w:spacing w:val="1"/>
          <w:position w:val="1"/>
          <w:sz w:val="24"/>
          <w:szCs w:val="24"/>
          <w:lang w:eastAsia="es-CO"/>
        </w:rPr>
        <w:t>d</w:t>
      </w:r>
      <w:r w:rsidRPr="00E40732">
        <w:rPr>
          <w:rFonts w:ascii="Arial" w:eastAsia="Times New Roman" w:hAnsi="Arial" w:cs="Arial"/>
          <w:color w:val="000000" w:themeColor="accent1"/>
          <w:position w:val="1"/>
          <w:sz w:val="24"/>
          <w:szCs w:val="24"/>
          <w:lang w:eastAsia="es-CO"/>
        </w:rPr>
        <w:t>e</w:t>
      </w:r>
      <w:r w:rsidRPr="00E40732">
        <w:rPr>
          <w:rFonts w:ascii="Arial" w:eastAsia="Times New Roman" w:hAnsi="Arial" w:cs="Arial"/>
          <w:color w:val="000000" w:themeColor="accent1"/>
          <w:spacing w:val="-2"/>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S</w:t>
      </w:r>
      <w:r w:rsidRPr="00E40732">
        <w:rPr>
          <w:rFonts w:ascii="Arial" w:eastAsia="Times New Roman" w:hAnsi="Arial" w:cs="Arial"/>
          <w:color w:val="000000" w:themeColor="accent1"/>
          <w:spacing w:val="1"/>
          <w:position w:val="1"/>
          <w:sz w:val="24"/>
          <w:szCs w:val="24"/>
          <w:lang w:eastAsia="es-CO"/>
        </w:rPr>
        <w:t>e</w:t>
      </w:r>
      <w:r w:rsidRPr="00E40732">
        <w:rPr>
          <w:rFonts w:ascii="Arial" w:eastAsia="Times New Roman" w:hAnsi="Arial" w:cs="Arial"/>
          <w:color w:val="000000" w:themeColor="accent1"/>
          <w:position w:val="1"/>
          <w:sz w:val="24"/>
          <w:szCs w:val="24"/>
          <w:lang w:eastAsia="es-CO"/>
        </w:rPr>
        <w:t>gu</w:t>
      </w:r>
      <w:r w:rsidRPr="00E40732">
        <w:rPr>
          <w:rFonts w:ascii="Arial" w:eastAsia="Times New Roman" w:hAnsi="Arial" w:cs="Arial"/>
          <w:color w:val="000000" w:themeColor="accent1"/>
          <w:spacing w:val="1"/>
          <w:position w:val="1"/>
          <w:sz w:val="24"/>
          <w:szCs w:val="24"/>
          <w:lang w:eastAsia="es-CO"/>
        </w:rPr>
        <w:t>r</w:t>
      </w:r>
      <w:r w:rsidRPr="00E40732">
        <w:rPr>
          <w:rFonts w:ascii="Arial" w:eastAsia="Times New Roman" w:hAnsi="Arial" w:cs="Arial"/>
          <w:color w:val="000000" w:themeColor="accent1"/>
          <w:position w:val="1"/>
          <w:sz w:val="24"/>
          <w:szCs w:val="24"/>
          <w:lang w:eastAsia="es-CO"/>
        </w:rPr>
        <w:t>os</w:t>
      </w:r>
    </w:p>
    <w:p w:rsidR="00534AF7" w:rsidRPr="00056D34" w:rsidRDefault="00534AF7" w:rsidP="00056D34">
      <w:pPr>
        <w:widowControl w:val="0"/>
        <w:numPr>
          <w:ilvl w:val="0"/>
          <w:numId w:val="11"/>
        </w:numPr>
        <w:autoSpaceDE w:val="0"/>
        <w:autoSpaceDN w:val="0"/>
        <w:adjustRightInd w:val="0"/>
        <w:spacing w:after="0" w:line="240" w:lineRule="auto"/>
        <w:ind w:left="709"/>
        <w:contextualSpacing/>
        <w:jc w:val="both"/>
        <w:rPr>
          <w:rFonts w:ascii="Arial" w:eastAsia="Times New Roman" w:hAnsi="Arial" w:cs="Arial"/>
          <w:color w:val="000000" w:themeColor="accent1"/>
          <w:sz w:val="24"/>
          <w:szCs w:val="24"/>
          <w:lang w:eastAsia="es-CO"/>
        </w:rPr>
      </w:pPr>
      <w:r w:rsidRPr="00E40732">
        <w:rPr>
          <w:rFonts w:ascii="Arial" w:eastAsia="Times New Roman" w:hAnsi="Arial" w:cs="Arial"/>
          <w:color w:val="000000" w:themeColor="accent1"/>
          <w:position w:val="1"/>
          <w:sz w:val="24"/>
          <w:szCs w:val="24"/>
          <w:lang w:eastAsia="es-CO"/>
        </w:rPr>
        <w:t>C</w:t>
      </w:r>
      <w:r w:rsidRPr="00E40732">
        <w:rPr>
          <w:rFonts w:ascii="Arial" w:eastAsia="Times New Roman" w:hAnsi="Arial" w:cs="Arial"/>
          <w:color w:val="000000" w:themeColor="accent1"/>
          <w:spacing w:val="1"/>
          <w:position w:val="1"/>
          <w:sz w:val="24"/>
          <w:szCs w:val="24"/>
          <w:lang w:eastAsia="es-CO"/>
        </w:rPr>
        <w:t>o</w:t>
      </w:r>
      <w:r w:rsidRPr="00E40732">
        <w:rPr>
          <w:rFonts w:ascii="Arial" w:eastAsia="Times New Roman" w:hAnsi="Arial" w:cs="Arial"/>
          <w:color w:val="000000" w:themeColor="accent1"/>
          <w:position w:val="1"/>
          <w:sz w:val="24"/>
          <w:szCs w:val="24"/>
          <w:lang w:eastAsia="es-CO"/>
        </w:rPr>
        <w:t>ntra</w:t>
      </w:r>
      <w:r w:rsidRPr="00E40732">
        <w:rPr>
          <w:rFonts w:ascii="Arial" w:eastAsia="Times New Roman" w:hAnsi="Arial" w:cs="Arial"/>
          <w:color w:val="000000" w:themeColor="accent1"/>
          <w:spacing w:val="2"/>
          <w:position w:val="1"/>
          <w:sz w:val="24"/>
          <w:szCs w:val="24"/>
          <w:lang w:eastAsia="es-CO"/>
        </w:rPr>
        <w:t>t</w:t>
      </w:r>
      <w:r w:rsidRPr="00E40732">
        <w:rPr>
          <w:rFonts w:ascii="Arial" w:eastAsia="Times New Roman" w:hAnsi="Arial" w:cs="Arial"/>
          <w:color w:val="000000" w:themeColor="accent1"/>
          <w:spacing w:val="-1"/>
          <w:position w:val="1"/>
          <w:sz w:val="24"/>
          <w:szCs w:val="24"/>
          <w:lang w:eastAsia="es-CO"/>
        </w:rPr>
        <w:t>o</w:t>
      </w:r>
      <w:r w:rsidRPr="00E40732">
        <w:rPr>
          <w:rFonts w:ascii="Arial" w:eastAsia="Times New Roman" w:hAnsi="Arial" w:cs="Arial"/>
          <w:color w:val="000000" w:themeColor="accent1"/>
          <w:position w:val="1"/>
          <w:sz w:val="24"/>
          <w:szCs w:val="24"/>
          <w:lang w:eastAsia="es-CO"/>
        </w:rPr>
        <w:t>s</w:t>
      </w:r>
      <w:r w:rsidRPr="00E40732">
        <w:rPr>
          <w:rFonts w:ascii="Arial" w:eastAsia="Times New Roman" w:hAnsi="Arial" w:cs="Arial"/>
          <w:color w:val="000000" w:themeColor="accent1"/>
          <w:spacing w:val="-8"/>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c</w:t>
      </w:r>
      <w:r w:rsidRPr="00E40732">
        <w:rPr>
          <w:rFonts w:ascii="Arial" w:eastAsia="Times New Roman" w:hAnsi="Arial" w:cs="Arial"/>
          <w:color w:val="000000" w:themeColor="accent1"/>
          <w:spacing w:val="1"/>
          <w:position w:val="1"/>
          <w:sz w:val="24"/>
          <w:szCs w:val="24"/>
          <w:lang w:eastAsia="es-CO"/>
        </w:rPr>
        <w:t>u</w:t>
      </w:r>
      <w:r w:rsidRPr="00E40732">
        <w:rPr>
          <w:rFonts w:ascii="Arial" w:eastAsia="Times New Roman" w:hAnsi="Arial" w:cs="Arial"/>
          <w:color w:val="000000" w:themeColor="accent1"/>
          <w:position w:val="1"/>
          <w:sz w:val="24"/>
          <w:szCs w:val="24"/>
          <w:lang w:eastAsia="es-CO"/>
        </w:rPr>
        <w:t>yo</w:t>
      </w:r>
      <w:r w:rsidRPr="00E40732">
        <w:rPr>
          <w:rFonts w:ascii="Arial" w:eastAsia="Times New Roman" w:hAnsi="Arial" w:cs="Arial"/>
          <w:color w:val="000000" w:themeColor="accent1"/>
          <w:spacing w:val="-3"/>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va</w:t>
      </w:r>
      <w:r w:rsidRPr="00E40732">
        <w:rPr>
          <w:rFonts w:ascii="Arial" w:eastAsia="Times New Roman" w:hAnsi="Arial" w:cs="Arial"/>
          <w:color w:val="000000" w:themeColor="accent1"/>
          <w:spacing w:val="1"/>
          <w:position w:val="1"/>
          <w:sz w:val="24"/>
          <w:szCs w:val="24"/>
          <w:lang w:eastAsia="es-CO"/>
        </w:rPr>
        <w:t>l</w:t>
      </w:r>
      <w:r w:rsidRPr="00E40732">
        <w:rPr>
          <w:rFonts w:ascii="Arial" w:eastAsia="Times New Roman" w:hAnsi="Arial" w:cs="Arial"/>
          <w:color w:val="000000" w:themeColor="accent1"/>
          <w:spacing w:val="-1"/>
          <w:position w:val="1"/>
          <w:sz w:val="24"/>
          <w:szCs w:val="24"/>
          <w:lang w:eastAsia="es-CO"/>
        </w:rPr>
        <w:t>o</w:t>
      </w:r>
      <w:r w:rsidRPr="00E40732">
        <w:rPr>
          <w:rFonts w:ascii="Arial" w:eastAsia="Times New Roman" w:hAnsi="Arial" w:cs="Arial"/>
          <w:color w:val="000000" w:themeColor="accent1"/>
          <w:position w:val="1"/>
          <w:sz w:val="24"/>
          <w:szCs w:val="24"/>
          <w:lang w:eastAsia="es-CO"/>
        </w:rPr>
        <w:t>r</w:t>
      </w:r>
      <w:r w:rsidRPr="00E40732">
        <w:rPr>
          <w:rFonts w:ascii="Arial" w:eastAsia="Times New Roman" w:hAnsi="Arial" w:cs="Arial"/>
          <w:color w:val="000000" w:themeColor="accent1"/>
          <w:spacing w:val="-3"/>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s</w:t>
      </w:r>
      <w:r w:rsidRPr="00E40732">
        <w:rPr>
          <w:rFonts w:ascii="Arial" w:eastAsia="Times New Roman" w:hAnsi="Arial" w:cs="Arial"/>
          <w:color w:val="000000" w:themeColor="accent1"/>
          <w:spacing w:val="1"/>
          <w:position w:val="1"/>
          <w:sz w:val="24"/>
          <w:szCs w:val="24"/>
          <w:lang w:eastAsia="es-CO"/>
        </w:rPr>
        <w:t>e</w:t>
      </w:r>
      <w:r w:rsidRPr="00E40732">
        <w:rPr>
          <w:rFonts w:ascii="Arial" w:eastAsia="Times New Roman" w:hAnsi="Arial" w:cs="Arial"/>
          <w:color w:val="000000" w:themeColor="accent1"/>
          <w:position w:val="1"/>
          <w:sz w:val="24"/>
          <w:szCs w:val="24"/>
          <w:lang w:eastAsia="es-CO"/>
        </w:rPr>
        <w:t>a</w:t>
      </w:r>
      <w:r w:rsidRPr="00E40732">
        <w:rPr>
          <w:rFonts w:ascii="Arial" w:eastAsia="Times New Roman" w:hAnsi="Arial" w:cs="Arial"/>
          <w:color w:val="000000" w:themeColor="accent1"/>
          <w:spacing w:val="-3"/>
          <w:position w:val="1"/>
          <w:sz w:val="24"/>
          <w:szCs w:val="24"/>
          <w:lang w:eastAsia="es-CO"/>
        </w:rPr>
        <w:t xml:space="preserve"> </w:t>
      </w:r>
      <w:r w:rsidRPr="00E40732">
        <w:rPr>
          <w:rFonts w:ascii="Arial" w:eastAsia="Times New Roman" w:hAnsi="Arial" w:cs="Arial"/>
          <w:color w:val="000000" w:themeColor="accent1"/>
          <w:spacing w:val="1"/>
          <w:position w:val="1"/>
          <w:sz w:val="24"/>
          <w:szCs w:val="24"/>
          <w:lang w:eastAsia="es-CO"/>
        </w:rPr>
        <w:t>i</w:t>
      </w:r>
      <w:r w:rsidRPr="00E40732">
        <w:rPr>
          <w:rFonts w:ascii="Arial" w:eastAsia="Times New Roman" w:hAnsi="Arial" w:cs="Arial"/>
          <w:color w:val="000000" w:themeColor="accent1"/>
          <w:spacing w:val="-1"/>
          <w:position w:val="1"/>
          <w:sz w:val="24"/>
          <w:szCs w:val="24"/>
          <w:lang w:eastAsia="es-CO"/>
        </w:rPr>
        <w:t>n</w:t>
      </w:r>
      <w:r w:rsidRPr="00E40732">
        <w:rPr>
          <w:rFonts w:ascii="Arial" w:eastAsia="Times New Roman" w:hAnsi="Arial" w:cs="Arial"/>
          <w:color w:val="000000" w:themeColor="accent1"/>
          <w:position w:val="1"/>
          <w:sz w:val="24"/>
          <w:szCs w:val="24"/>
          <w:lang w:eastAsia="es-CO"/>
        </w:rPr>
        <w:t>fer</w:t>
      </w:r>
      <w:r w:rsidRPr="00E40732">
        <w:rPr>
          <w:rFonts w:ascii="Arial" w:eastAsia="Times New Roman" w:hAnsi="Arial" w:cs="Arial"/>
          <w:color w:val="000000" w:themeColor="accent1"/>
          <w:spacing w:val="1"/>
          <w:position w:val="1"/>
          <w:sz w:val="24"/>
          <w:szCs w:val="24"/>
          <w:lang w:eastAsia="es-CO"/>
        </w:rPr>
        <w:t>i</w:t>
      </w:r>
      <w:r w:rsidRPr="00E40732">
        <w:rPr>
          <w:rFonts w:ascii="Arial" w:eastAsia="Times New Roman" w:hAnsi="Arial" w:cs="Arial"/>
          <w:color w:val="000000" w:themeColor="accent1"/>
          <w:position w:val="1"/>
          <w:sz w:val="24"/>
          <w:szCs w:val="24"/>
          <w:lang w:eastAsia="es-CO"/>
        </w:rPr>
        <w:t>or</w:t>
      </w:r>
      <w:r w:rsidRPr="00E40732">
        <w:rPr>
          <w:rFonts w:ascii="Arial" w:eastAsia="Times New Roman" w:hAnsi="Arial" w:cs="Arial"/>
          <w:color w:val="000000" w:themeColor="accent1"/>
          <w:spacing w:val="-6"/>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al d</w:t>
      </w:r>
      <w:r w:rsidRPr="00E40732">
        <w:rPr>
          <w:rFonts w:ascii="Arial" w:eastAsia="Times New Roman" w:hAnsi="Arial" w:cs="Arial"/>
          <w:color w:val="000000" w:themeColor="accent1"/>
          <w:spacing w:val="1"/>
          <w:position w:val="1"/>
          <w:sz w:val="24"/>
          <w:szCs w:val="24"/>
          <w:lang w:eastAsia="es-CO"/>
        </w:rPr>
        <w:t>i</w:t>
      </w:r>
      <w:r w:rsidRPr="00E40732">
        <w:rPr>
          <w:rFonts w:ascii="Arial" w:eastAsia="Times New Roman" w:hAnsi="Arial" w:cs="Arial"/>
          <w:color w:val="000000" w:themeColor="accent1"/>
          <w:position w:val="1"/>
          <w:sz w:val="24"/>
          <w:szCs w:val="24"/>
          <w:lang w:eastAsia="es-CO"/>
        </w:rPr>
        <w:t>ez</w:t>
      </w:r>
      <w:r w:rsidRPr="00E40732">
        <w:rPr>
          <w:rFonts w:ascii="Arial" w:eastAsia="Times New Roman" w:hAnsi="Arial" w:cs="Arial"/>
          <w:color w:val="000000" w:themeColor="accent1"/>
          <w:spacing w:val="-3"/>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w:t>
      </w:r>
      <w:r w:rsidRPr="00E40732">
        <w:rPr>
          <w:rFonts w:ascii="Arial" w:eastAsia="Times New Roman" w:hAnsi="Arial" w:cs="Arial"/>
          <w:color w:val="000000" w:themeColor="accent1"/>
          <w:spacing w:val="1"/>
          <w:position w:val="1"/>
          <w:sz w:val="24"/>
          <w:szCs w:val="24"/>
          <w:lang w:eastAsia="es-CO"/>
        </w:rPr>
        <w:t>1</w:t>
      </w:r>
      <w:r w:rsidRPr="00E40732">
        <w:rPr>
          <w:rFonts w:ascii="Arial" w:eastAsia="Times New Roman" w:hAnsi="Arial" w:cs="Arial"/>
          <w:color w:val="000000" w:themeColor="accent1"/>
          <w:spacing w:val="2"/>
          <w:position w:val="1"/>
          <w:sz w:val="24"/>
          <w:szCs w:val="24"/>
          <w:lang w:eastAsia="es-CO"/>
        </w:rPr>
        <w:t>0</w:t>
      </w:r>
      <w:r w:rsidRPr="00E40732">
        <w:rPr>
          <w:rFonts w:ascii="Arial" w:eastAsia="Times New Roman" w:hAnsi="Arial" w:cs="Arial"/>
          <w:color w:val="000000" w:themeColor="accent1"/>
          <w:position w:val="1"/>
          <w:sz w:val="24"/>
          <w:szCs w:val="24"/>
          <w:lang w:eastAsia="es-CO"/>
        </w:rPr>
        <w:t>%)</w:t>
      </w:r>
      <w:r w:rsidRPr="00E40732">
        <w:rPr>
          <w:rFonts w:ascii="Arial" w:eastAsia="Times New Roman" w:hAnsi="Arial" w:cs="Arial"/>
          <w:color w:val="000000" w:themeColor="accent1"/>
          <w:spacing w:val="-4"/>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de</w:t>
      </w:r>
      <w:r w:rsidRPr="00E40732">
        <w:rPr>
          <w:rFonts w:ascii="Arial" w:eastAsia="Times New Roman" w:hAnsi="Arial" w:cs="Arial"/>
          <w:color w:val="000000" w:themeColor="accent1"/>
          <w:spacing w:val="-2"/>
          <w:position w:val="1"/>
          <w:sz w:val="24"/>
          <w:szCs w:val="24"/>
          <w:lang w:eastAsia="es-CO"/>
        </w:rPr>
        <w:t xml:space="preserve"> </w:t>
      </w:r>
      <w:r w:rsidRPr="00E40732">
        <w:rPr>
          <w:rFonts w:ascii="Arial" w:eastAsia="Times New Roman" w:hAnsi="Arial" w:cs="Arial"/>
          <w:color w:val="000000" w:themeColor="accent1"/>
          <w:spacing w:val="1"/>
          <w:position w:val="1"/>
          <w:sz w:val="24"/>
          <w:szCs w:val="24"/>
          <w:lang w:eastAsia="es-CO"/>
        </w:rPr>
        <w:t>l</w:t>
      </w:r>
      <w:r w:rsidRPr="00E40732">
        <w:rPr>
          <w:rFonts w:ascii="Arial" w:eastAsia="Times New Roman" w:hAnsi="Arial" w:cs="Arial"/>
          <w:color w:val="000000" w:themeColor="accent1"/>
          <w:position w:val="1"/>
          <w:sz w:val="24"/>
          <w:szCs w:val="24"/>
          <w:lang w:eastAsia="es-CO"/>
        </w:rPr>
        <w:t>a</w:t>
      </w:r>
      <w:r w:rsidRPr="00E40732">
        <w:rPr>
          <w:rFonts w:ascii="Arial" w:eastAsia="Times New Roman" w:hAnsi="Arial" w:cs="Arial"/>
          <w:color w:val="000000" w:themeColor="accent1"/>
          <w:spacing w:val="-1"/>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m</w:t>
      </w:r>
      <w:r w:rsidRPr="00E40732">
        <w:rPr>
          <w:rFonts w:ascii="Arial" w:eastAsia="Times New Roman" w:hAnsi="Arial" w:cs="Arial"/>
          <w:color w:val="000000" w:themeColor="accent1"/>
          <w:spacing w:val="1"/>
          <w:position w:val="1"/>
          <w:sz w:val="24"/>
          <w:szCs w:val="24"/>
          <w:lang w:eastAsia="es-CO"/>
        </w:rPr>
        <w:t>en</w:t>
      </w:r>
      <w:r w:rsidRPr="00E40732">
        <w:rPr>
          <w:rFonts w:ascii="Arial" w:eastAsia="Times New Roman" w:hAnsi="Arial" w:cs="Arial"/>
          <w:color w:val="000000" w:themeColor="accent1"/>
          <w:spacing w:val="-1"/>
          <w:position w:val="1"/>
          <w:sz w:val="24"/>
          <w:szCs w:val="24"/>
          <w:lang w:eastAsia="es-CO"/>
        </w:rPr>
        <w:t>o</w:t>
      </w:r>
      <w:r w:rsidRPr="00E40732">
        <w:rPr>
          <w:rFonts w:ascii="Arial" w:eastAsia="Times New Roman" w:hAnsi="Arial" w:cs="Arial"/>
          <w:color w:val="000000" w:themeColor="accent1"/>
          <w:position w:val="1"/>
          <w:sz w:val="24"/>
          <w:szCs w:val="24"/>
          <w:lang w:eastAsia="es-CO"/>
        </w:rPr>
        <w:t>r</w:t>
      </w:r>
      <w:r w:rsidRPr="00E40732">
        <w:rPr>
          <w:rFonts w:ascii="Arial" w:eastAsia="Times New Roman" w:hAnsi="Arial" w:cs="Arial"/>
          <w:color w:val="000000" w:themeColor="accent1"/>
          <w:spacing w:val="-5"/>
          <w:position w:val="1"/>
          <w:sz w:val="24"/>
          <w:szCs w:val="24"/>
          <w:lang w:eastAsia="es-CO"/>
        </w:rPr>
        <w:t xml:space="preserve"> </w:t>
      </w:r>
      <w:r w:rsidRPr="00E40732">
        <w:rPr>
          <w:rFonts w:ascii="Arial" w:eastAsia="Times New Roman" w:hAnsi="Arial" w:cs="Arial"/>
          <w:color w:val="000000" w:themeColor="accent1"/>
          <w:spacing w:val="1"/>
          <w:position w:val="1"/>
          <w:sz w:val="24"/>
          <w:szCs w:val="24"/>
          <w:lang w:eastAsia="es-CO"/>
        </w:rPr>
        <w:t>c</w:t>
      </w:r>
      <w:r w:rsidRPr="00E40732">
        <w:rPr>
          <w:rFonts w:ascii="Arial" w:eastAsia="Times New Roman" w:hAnsi="Arial" w:cs="Arial"/>
          <w:color w:val="000000" w:themeColor="accent1"/>
          <w:spacing w:val="-1"/>
          <w:position w:val="1"/>
          <w:sz w:val="24"/>
          <w:szCs w:val="24"/>
          <w:lang w:eastAsia="es-CO"/>
        </w:rPr>
        <w:t>u</w:t>
      </w:r>
      <w:r w:rsidRPr="00E40732">
        <w:rPr>
          <w:rFonts w:ascii="Arial" w:eastAsia="Times New Roman" w:hAnsi="Arial" w:cs="Arial"/>
          <w:color w:val="000000" w:themeColor="accent1"/>
          <w:spacing w:val="1"/>
          <w:position w:val="1"/>
          <w:sz w:val="24"/>
          <w:szCs w:val="24"/>
          <w:lang w:eastAsia="es-CO"/>
        </w:rPr>
        <w:t>a</w:t>
      </w:r>
      <w:r w:rsidRPr="00E40732">
        <w:rPr>
          <w:rFonts w:ascii="Arial" w:eastAsia="Times New Roman" w:hAnsi="Arial" w:cs="Arial"/>
          <w:color w:val="000000" w:themeColor="accent1"/>
          <w:spacing w:val="-1"/>
          <w:position w:val="1"/>
          <w:sz w:val="24"/>
          <w:szCs w:val="24"/>
          <w:lang w:eastAsia="es-CO"/>
        </w:rPr>
        <w:t>n</w:t>
      </w:r>
      <w:r w:rsidRPr="00E40732">
        <w:rPr>
          <w:rFonts w:ascii="Arial" w:eastAsia="Times New Roman" w:hAnsi="Arial" w:cs="Arial"/>
          <w:color w:val="000000" w:themeColor="accent1"/>
          <w:position w:val="1"/>
          <w:sz w:val="24"/>
          <w:szCs w:val="24"/>
          <w:lang w:eastAsia="es-CO"/>
        </w:rPr>
        <w:t>tía</w:t>
      </w:r>
      <w:r w:rsidRPr="00E40732">
        <w:rPr>
          <w:rFonts w:ascii="Arial" w:eastAsia="Times New Roman" w:hAnsi="Arial" w:cs="Arial"/>
          <w:color w:val="000000" w:themeColor="accent1"/>
          <w:spacing w:val="-6"/>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p</w:t>
      </w:r>
      <w:r w:rsidRPr="00E40732">
        <w:rPr>
          <w:rFonts w:ascii="Arial" w:eastAsia="Times New Roman" w:hAnsi="Arial" w:cs="Arial"/>
          <w:color w:val="000000" w:themeColor="accent1"/>
          <w:spacing w:val="1"/>
          <w:position w:val="1"/>
          <w:sz w:val="24"/>
          <w:szCs w:val="24"/>
          <w:lang w:eastAsia="es-CO"/>
        </w:rPr>
        <w:t>r</w:t>
      </w:r>
      <w:r w:rsidRPr="00E40732">
        <w:rPr>
          <w:rFonts w:ascii="Arial" w:eastAsia="Times New Roman" w:hAnsi="Arial" w:cs="Arial"/>
          <w:color w:val="000000" w:themeColor="accent1"/>
          <w:position w:val="1"/>
          <w:sz w:val="24"/>
          <w:szCs w:val="24"/>
          <w:lang w:eastAsia="es-CO"/>
        </w:rPr>
        <w:t>e</w:t>
      </w:r>
      <w:r w:rsidRPr="00E40732">
        <w:rPr>
          <w:rFonts w:ascii="Arial" w:eastAsia="Times New Roman" w:hAnsi="Arial" w:cs="Arial"/>
          <w:color w:val="000000" w:themeColor="accent1"/>
          <w:spacing w:val="1"/>
          <w:position w:val="1"/>
          <w:sz w:val="24"/>
          <w:szCs w:val="24"/>
          <w:lang w:eastAsia="es-CO"/>
        </w:rPr>
        <w:t>v</w:t>
      </w:r>
      <w:r w:rsidRPr="00E40732">
        <w:rPr>
          <w:rFonts w:ascii="Arial" w:eastAsia="Times New Roman" w:hAnsi="Arial" w:cs="Arial"/>
          <w:color w:val="000000" w:themeColor="accent1"/>
          <w:position w:val="1"/>
          <w:sz w:val="24"/>
          <w:szCs w:val="24"/>
          <w:lang w:eastAsia="es-CO"/>
        </w:rPr>
        <w:t>ista</w:t>
      </w:r>
      <w:r w:rsidRPr="00E40732">
        <w:rPr>
          <w:rFonts w:ascii="Arial" w:eastAsia="Times New Roman" w:hAnsi="Arial" w:cs="Arial"/>
          <w:color w:val="000000" w:themeColor="accent1"/>
          <w:spacing w:val="-5"/>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pa</w:t>
      </w:r>
      <w:r w:rsidRPr="00E40732">
        <w:rPr>
          <w:rFonts w:ascii="Arial" w:eastAsia="Times New Roman" w:hAnsi="Arial" w:cs="Arial"/>
          <w:color w:val="000000" w:themeColor="accent1"/>
          <w:spacing w:val="1"/>
          <w:position w:val="1"/>
          <w:sz w:val="24"/>
          <w:szCs w:val="24"/>
          <w:lang w:eastAsia="es-CO"/>
        </w:rPr>
        <w:t>r</w:t>
      </w:r>
      <w:r w:rsidRPr="00E40732">
        <w:rPr>
          <w:rFonts w:ascii="Arial" w:eastAsia="Times New Roman" w:hAnsi="Arial" w:cs="Arial"/>
          <w:color w:val="000000" w:themeColor="accent1"/>
          <w:position w:val="1"/>
          <w:sz w:val="24"/>
          <w:szCs w:val="24"/>
          <w:lang w:eastAsia="es-CO"/>
        </w:rPr>
        <w:t>a</w:t>
      </w:r>
      <w:r w:rsidRPr="00E40732">
        <w:rPr>
          <w:rFonts w:ascii="Arial" w:eastAsia="Times New Roman" w:hAnsi="Arial" w:cs="Arial"/>
          <w:color w:val="000000" w:themeColor="accent1"/>
          <w:spacing w:val="-4"/>
          <w:position w:val="1"/>
          <w:sz w:val="24"/>
          <w:szCs w:val="24"/>
          <w:lang w:eastAsia="es-CO"/>
        </w:rPr>
        <w:t xml:space="preserve"> </w:t>
      </w:r>
      <w:r w:rsidRPr="00E40732">
        <w:rPr>
          <w:rFonts w:ascii="Arial" w:eastAsia="Times New Roman" w:hAnsi="Arial" w:cs="Arial"/>
          <w:color w:val="000000" w:themeColor="accent1"/>
          <w:position w:val="1"/>
          <w:sz w:val="24"/>
          <w:szCs w:val="24"/>
          <w:lang w:eastAsia="es-CO"/>
        </w:rPr>
        <w:t xml:space="preserve">el Ministerio. </w:t>
      </w:r>
    </w:p>
    <w:p w:rsidR="00056D34" w:rsidRDefault="00056D34" w:rsidP="00056D34">
      <w:pPr>
        <w:widowControl w:val="0"/>
        <w:autoSpaceDE w:val="0"/>
        <w:autoSpaceDN w:val="0"/>
        <w:adjustRightInd w:val="0"/>
        <w:spacing w:after="0" w:line="240" w:lineRule="auto"/>
        <w:ind w:left="709"/>
        <w:contextualSpacing/>
        <w:jc w:val="both"/>
        <w:rPr>
          <w:rFonts w:ascii="Arial" w:eastAsia="Times New Roman" w:hAnsi="Arial" w:cs="Arial"/>
          <w:color w:val="000000" w:themeColor="accent1"/>
          <w:position w:val="1"/>
          <w:sz w:val="24"/>
          <w:szCs w:val="24"/>
          <w:lang w:eastAsia="es-CO"/>
        </w:rPr>
      </w:pPr>
    </w:p>
    <w:p w:rsidR="008F4320" w:rsidRPr="00056D34" w:rsidRDefault="008F4320" w:rsidP="00056D34">
      <w:pPr>
        <w:pStyle w:val="Ttulo2"/>
        <w:spacing w:before="0" w:line="240" w:lineRule="auto"/>
        <w:jc w:val="both"/>
        <w:rPr>
          <w:rFonts w:ascii="Arial" w:hAnsi="Arial" w:cs="Arial"/>
          <w:sz w:val="40"/>
          <w:szCs w:val="40"/>
        </w:rPr>
      </w:pPr>
      <w:bookmarkStart w:id="48" w:name="_Toc399349426"/>
      <w:r w:rsidRPr="00056D34">
        <w:rPr>
          <w:rFonts w:ascii="Arial" w:hAnsi="Arial" w:cs="Arial"/>
          <w:sz w:val="40"/>
          <w:szCs w:val="40"/>
        </w:rPr>
        <w:t>2.13</w:t>
      </w:r>
      <w:r w:rsidR="002D7AFA" w:rsidRPr="00056D34">
        <w:rPr>
          <w:rFonts w:ascii="Arial" w:hAnsi="Arial" w:cs="Arial"/>
          <w:sz w:val="40"/>
          <w:szCs w:val="40"/>
        </w:rPr>
        <w:t>.</w:t>
      </w:r>
      <w:r w:rsidR="00625A88" w:rsidRPr="00056D34">
        <w:rPr>
          <w:rFonts w:ascii="Arial" w:hAnsi="Arial" w:cs="Arial"/>
          <w:sz w:val="40"/>
          <w:szCs w:val="40"/>
        </w:rPr>
        <w:t xml:space="preserve"> CLÁUSULA DE INDEMNIDAD</w:t>
      </w:r>
      <w:bookmarkEnd w:id="48"/>
    </w:p>
    <w:p w:rsidR="00E40732" w:rsidRPr="00E40732" w:rsidRDefault="00E40732" w:rsidP="00056D34">
      <w:pPr>
        <w:spacing w:after="0" w:line="240" w:lineRule="auto"/>
        <w:jc w:val="both"/>
        <w:rPr>
          <w:rFonts w:ascii="Arial" w:hAnsi="Arial" w:cs="Arial"/>
          <w:color w:val="000000" w:themeColor="accent1"/>
          <w:sz w:val="24"/>
          <w:szCs w:val="24"/>
        </w:rPr>
      </w:pPr>
    </w:p>
    <w:p w:rsidR="00EB2AAB" w:rsidRPr="00E40732" w:rsidRDefault="00E40732" w:rsidP="00056D34">
      <w:pPr>
        <w:spacing w:after="0" w:line="240" w:lineRule="auto"/>
        <w:jc w:val="both"/>
        <w:rPr>
          <w:rFonts w:ascii="Arial" w:hAnsi="Arial" w:cs="Arial"/>
          <w:color w:val="000000" w:themeColor="accent1"/>
          <w:sz w:val="24"/>
          <w:szCs w:val="24"/>
        </w:rPr>
      </w:pPr>
      <w:r>
        <w:rPr>
          <w:rFonts w:ascii="Arial" w:hAnsi="Arial" w:cs="Arial"/>
          <w:color w:val="000000" w:themeColor="accent1"/>
          <w:sz w:val="24"/>
          <w:szCs w:val="24"/>
        </w:rPr>
        <w:t xml:space="preserve">El MHCP, </w:t>
      </w:r>
      <w:r w:rsidR="00EB2AAB" w:rsidRPr="00E40732">
        <w:rPr>
          <w:rFonts w:ascii="Arial" w:hAnsi="Arial" w:cs="Arial"/>
          <w:color w:val="000000" w:themeColor="accent1"/>
          <w:sz w:val="24"/>
          <w:szCs w:val="24"/>
        </w:rPr>
        <w:t>deberá incluir en sus contratos una cláusula de indemnidad, conforme a la cual se pacte la obligación del contratista de mantenerla libre de cualquier daño o perjuicio originado en reclamaciones de terceros y que se deriven de sus actuaciones o de las de sus subcontratistas o dependientes, salvo que justifiquen en los estudios y documentos previos, que atendiendo el objeto y las obligaciones contenidas en cada contrato y las circunstancias en que este deberá ejecutarse, no se requiere la inclusión de dicha cláusula.</w:t>
      </w:r>
    </w:p>
    <w:p w:rsidR="008F4320" w:rsidRDefault="008F4320" w:rsidP="00056D34">
      <w:pPr>
        <w:spacing w:after="0" w:line="240" w:lineRule="auto"/>
        <w:jc w:val="both"/>
        <w:rPr>
          <w:rFonts w:ascii="Arial" w:hAnsi="Arial" w:cs="Arial"/>
          <w:b/>
          <w:color w:val="000000" w:themeColor="accent1"/>
          <w:sz w:val="24"/>
          <w:szCs w:val="24"/>
        </w:rPr>
      </w:pPr>
    </w:p>
    <w:p w:rsidR="00E40732" w:rsidRDefault="00E40732" w:rsidP="00056D34">
      <w:pPr>
        <w:spacing w:after="0" w:line="240" w:lineRule="auto"/>
        <w:jc w:val="both"/>
        <w:rPr>
          <w:rFonts w:ascii="Arial" w:hAnsi="Arial" w:cs="Arial"/>
          <w:b/>
          <w:color w:val="000000" w:themeColor="accent1"/>
          <w:sz w:val="24"/>
          <w:szCs w:val="24"/>
        </w:rPr>
      </w:pPr>
    </w:p>
    <w:p w:rsidR="00E40732" w:rsidRDefault="00E40732" w:rsidP="00056D34">
      <w:pPr>
        <w:spacing w:after="0" w:line="240" w:lineRule="auto"/>
        <w:jc w:val="both"/>
        <w:rPr>
          <w:rFonts w:ascii="Arial" w:hAnsi="Arial" w:cs="Arial"/>
          <w:b/>
          <w:color w:val="000000" w:themeColor="accent1"/>
          <w:sz w:val="24"/>
          <w:szCs w:val="24"/>
        </w:rPr>
      </w:pPr>
    </w:p>
    <w:p w:rsidR="00E40732" w:rsidRDefault="00E40732" w:rsidP="00056D34">
      <w:pPr>
        <w:spacing w:after="0" w:line="240" w:lineRule="auto"/>
        <w:jc w:val="both"/>
        <w:rPr>
          <w:rFonts w:ascii="Arial" w:hAnsi="Arial" w:cs="Arial"/>
          <w:b/>
          <w:color w:val="000000" w:themeColor="accent1"/>
          <w:sz w:val="24"/>
          <w:szCs w:val="24"/>
        </w:rPr>
      </w:pPr>
    </w:p>
    <w:p w:rsidR="00E40732" w:rsidRPr="00E40732" w:rsidRDefault="00E40732" w:rsidP="00056D34">
      <w:pPr>
        <w:spacing w:after="0" w:line="240" w:lineRule="auto"/>
        <w:jc w:val="both"/>
        <w:rPr>
          <w:rFonts w:ascii="Arial" w:hAnsi="Arial" w:cs="Arial"/>
          <w:b/>
          <w:color w:val="000000" w:themeColor="accent1"/>
          <w:sz w:val="24"/>
          <w:szCs w:val="24"/>
        </w:rPr>
      </w:pPr>
    </w:p>
    <w:p w:rsidR="00EB2AAB" w:rsidRPr="00056D34" w:rsidRDefault="008F4320" w:rsidP="00056D34">
      <w:pPr>
        <w:pStyle w:val="Ttulo2"/>
        <w:jc w:val="both"/>
        <w:rPr>
          <w:rFonts w:ascii="Arial" w:hAnsi="Arial" w:cs="Arial"/>
          <w:sz w:val="40"/>
          <w:szCs w:val="40"/>
        </w:rPr>
      </w:pPr>
      <w:bookmarkStart w:id="49" w:name="_Toc399349427"/>
      <w:r w:rsidRPr="00056D34">
        <w:rPr>
          <w:rFonts w:ascii="Arial" w:hAnsi="Arial" w:cs="Arial"/>
          <w:sz w:val="40"/>
          <w:szCs w:val="40"/>
        </w:rPr>
        <w:lastRenderedPageBreak/>
        <w:t>2.14</w:t>
      </w:r>
      <w:r w:rsidR="001B31A1">
        <w:rPr>
          <w:rFonts w:ascii="Arial" w:hAnsi="Arial" w:cs="Arial"/>
          <w:sz w:val="40"/>
          <w:szCs w:val="40"/>
        </w:rPr>
        <w:t>.</w:t>
      </w:r>
      <w:r w:rsidR="00EB2AAB" w:rsidRPr="00056D34">
        <w:rPr>
          <w:rFonts w:ascii="Arial" w:hAnsi="Arial" w:cs="Arial"/>
          <w:sz w:val="40"/>
          <w:szCs w:val="40"/>
        </w:rPr>
        <w:t xml:space="preserve"> ACUERDOS  INTERNACIONALES O TRATADOS DE LIBRE COMERCIO VIGENTES PARA EL ESTADO COLOMBIANO </w:t>
      </w:r>
      <w:r w:rsidR="00DB360D" w:rsidRPr="00056D34">
        <w:rPr>
          <w:rStyle w:val="Refdenotaalpie"/>
          <w:rFonts w:ascii="Arial" w:hAnsi="Arial" w:cs="Arial"/>
          <w:sz w:val="40"/>
          <w:szCs w:val="40"/>
        </w:rPr>
        <w:footnoteReference w:id="8"/>
      </w:r>
      <w:bookmarkEnd w:id="49"/>
    </w:p>
    <w:p w:rsidR="008F4320" w:rsidRPr="00E40732" w:rsidRDefault="008F4320" w:rsidP="00056D34">
      <w:pPr>
        <w:spacing w:after="0" w:line="240" w:lineRule="auto"/>
        <w:jc w:val="both"/>
        <w:rPr>
          <w:rFonts w:ascii="Arial" w:hAnsi="Arial" w:cs="Arial"/>
          <w:b/>
          <w:color w:val="000000" w:themeColor="accent1"/>
          <w:sz w:val="24"/>
          <w:szCs w:val="24"/>
        </w:rPr>
      </w:pPr>
    </w:p>
    <w:p w:rsidR="00EB2AAB" w:rsidRDefault="00EB2AAB" w:rsidP="00056D34">
      <w:pPr>
        <w:spacing w:after="0" w:line="240" w:lineRule="auto"/>
        <w:jc w:val="both"/>
        <w:rPr>
          <w:rFonts w:ascii="Arial" w:hAnsi="Arial" w:cs="Arial"/>
          <w:sz w:val="24"/>
          <w:szCs w:val="24"/>
        </w:rPr>
      </w:pPr>
      <w:r w:rsidRPr="00E40732">
        <w:rPr>
          <w:rFonts w:ascii="Arial" w:hAnsi="Arial" w:cs="Arial"/>
          <w:color w:val="000000" w:themeColor="accent1"/>
          <w:sz w:val="24"/>
          <w:szCs w:val="24"/>
        </w:rPr>
        <w:t xml:space="preserve">Para establecer si los bienes o servicios que constituyen el objeto del contrato se encuentran amparados en un acuerdo internacional celebrado por Colombia, el responsable de la </w:t>
      </w:r>
      <w:r w:rsidR="00BA260B" w:rsidRPr="00E40732">
        <w:rPr>
          <w:rFonts w:ascii="Arial" w:hAnsi="Arial" w:cs="Arial"/>
          <w:color w:val="000000" w:themeColor="accent1"/>
          <w:sz w:val="24"/>
          <w:szCs w:val="24"/>
        </w:rPr>
        <w:t xml:space="preserve">dependencia que generó la necesidad, </w:t>
      </w:r>
      <w:r w:rsidRPr="00E40732">
        <w:rPr>
          <w:rFonts w:ascii="Arial" w:hAnsi="Arial" w:cs="Arial"/>
          <w:color w:val="000000" w:themeColor="accent1"/>
          <w:sz w:val="24"/>
          <w:szCs w:val="24"/>
        </w:rPr>
        <w:t xml:space="preserve">con la asesoría del responsable  designado por la coordinación de contratos </w:t>
      </w:r>
      <w:r w:rsidR="00DB360D" w:rsidRPr="00E40732">
        <w:rPr>
          <w:rFonts w:ascii="Arial" w:hAnsi="Arial" w:cs="Arial"/>
          <w:color w:val="000000" w:themeColor="accent1"/>
          <w:sz w:val="24"/>
          <w:szCs w:val="24"/>
        </w:rPr>
        <w:t>respectiva,</w:t>
      </w:r>
      <w:r w:rsidRPr="00E40732">
        <w:rPr>
          <w:rFonts w:ascii="Arial" w:hAnsi="Arial" w:cs="Arial"/>
          <w:color w:val="000000" w:themeColor="accent1"/>
          <w:sz w:val="24"/>
          <w:szCs w:val="24"/>
        </w:rPr>
        <w:t xml:space="preserve">  deberá consultar </w:t>
      </w:r>
      <w:r w:rsidR="00BA260B" w:rsidRPr="00E40732">
        <w:rPr>
          <w:rFonts w:ascii="Arial" w:hAnsi="Arial" w:cs="Arial"/>
          <w:color w:val="000000" w:themeColor="accent1"/>
          <w:sz w:val="24"/>
          <w:szCs w:val="24"/>
        </w:rPr>
        <w:t xml:space="preserve">el </w:t>
      </w:r>
      <w:r w:rsidR="00BA260B" w:rsidRPr="00E40732">
        <w:rPr>
          <w:rFonts w:ascii="Arial" w:hAnsi="Arial" w:cs="Arial"/>
          <w:sz w:val="24"/>
          <w:szCs w:val="24"/>
        </w:rPr>
        <w:t xml:space="preserve">Manual para el manejo de los Acuerdos Comerciales en Procesos de Contratación de Colombia Compra Eficiente.  </w:t>
      </w:r>
    </w:p>
    <w:p w:rsidR="00E40732" w:rsidRPr="00E40732" w:rsidRDefault="00E40732" w:rsidP="00056D34">
      <w:pPr>
        <w:spacing w:after="0" w:line="240" w:lineRule="auto"/>
        <w:jc w:val="both"/>
        <w:rPr>
          <w:rFonts w:ascii="Arial" w:hAnsi="Arial" w:cs="Arial"/>
          <w:color w:val="000000" w:themeColor="accent1"/>
          <w:sz w:val="24"/>
          <w:szCs w:val="24"/>
        </w:rPr>
      </w:pPr>
    </w:p>
    <w:p w:rsidR="00EB2AAB" w:rsidRPr="00E40732" w:rsidRDefault="00EB2AAB" w:rsidP="00056D34">
      <w:pPr>
        <w:spacing w:after="0" w:line="240" w:lineRule="auto"/>
        <w:jc w:val="both"/>
        <w:rPr>
          <w:rFonts w:ascii="Arial" w:hAnsi="Arial" w:cs="Arial"/>
          <w:color w:val="000000" w:themeColor="accent1"/>
          <w:sz w:val="24"/>
          <w:szCs w:val="24"/>
        </w:rPr>
      </w:pPr>
      <w:r w:rsidRPr="00E40732">
        <w:rPr>
          <w:rFonts w:ascii="Arial" w:hAnsi="Arial" w:cs="Arial"/>
          <w:color w:val="000000" w:themeColor="accent1"/>
          <w:sz w:val="24"/>
          <w:szCs w:val="24"/>
        </w:rPr>
        <w:t xml:space="preserve">En caso de encontrarse amparados así deberá indicarlo en los estudios previos para que esta información sirva como fundamento del análisis de precios y demás condiciones de ejecución del contrato, por las condiciones que estén contempladas en el respectivo Acuerdo de precio, garantías, reciprocidad y demás contempladas en el mismo. </w:t>
      </w:r>
    </w:p>
    <w:p w:rsidR="00EB2AAB" w:rsidRPr="00E06776" w:rsidRDefault="00EB2AAB" w:rsidP="00056D34">
      <w:pPr>
        <w:spacing w:after="0" w:line="240" w:lineRule="auto"/>
        <w:jc w:val="both"/>
        <w:rPr>
          <w:rFonts w:ascii="Arial" w:hAnsi="Arial" w:cs="Arial"/>
          <w:color w:val="000000" w:themeColor="accent1"/>
          <w:sz w:val="28"/>
          <w:szCs w:val="28"/>
        </w:rPr>
      </w:pPr>
    </w:p>
    <w:p w:rsidR="00EB2AAB" w:rsidRPr="00E06776" w:rsidRDefault="00EB2AAB" w:rsidP="00056D34">
      <w:pPr>
        <w:spacing w:after="0" w:line="240" w:lineRule="auto"/>
        <w:jc w:val="both"/>
        <w:rPr>
          <w:rFonts w:ascii="Arial" w:hAnsi="Arial" w:cs="Arial"/>
          <w:color w:val="000000" w:themeColor="accent1"/>
          <w:sz w:val="28"/>
          <w:szCs w:val="28"/>
        </w:rPr>
      </w:pPr>
    </w:p>
    <w:p w:rsidR="00EB2AAB" w:rsidRPr="00E06776" w:rsidRDefault="00EB2AAB" w:rsidP="00056D34">
      <w:pPr>
        <w:spacing w:after="0" w:line="240" w:lineRule="auto"/>
        <w:jc w:val="both"/>
        <w:rPr>
          <w:rFonts w:ascii="Arial" w:hAnsi="Arial" w:cs="Arial"/>
          <w:color w:val="000000" w:themeColor="accent1"/>
          <w:sz w:val="28"/>
          <w:szCs w:val="28"/>
        </w:rPr>
      </w:pPr>
    </w:p>
    <w:p w:rsidR="00EB2AAB" w:rsidRPr="00E06776" w:rsidRDefault="00EB2AAB" w:rsidP="00056D34">
      <w:pPr>
        <w:spacing w:after="0" w:line="240" w:lineRule="auto"/>
        <w:jc w:val="both"/>
        <w:rPr>
          <w:rFonts w:ascii="Arial" w:hAnsi="Arial" w:cs="Arial"/>
          <w:color w:val="000000" w:themeColor="accent1"/>
          <w:sz w:val="28"/>
          <w:szCs w:val="28"/>
        </w:rPr>
      </w:pPr>
    </w:p>
    <w:p w:rsidR="00EB2AAB" w:rsidRPr="00E06776" w:rsidRDefault="00EB2AAB" w:rsidP="00056D34">
      <w:pPr>
        <w:spacing w:after="0" w:line="240" w:lineRule="auto"/>
        <w:jc w:val="both"/>
        <w:rPr>
          <w:rFonts w:ascii="Arial" w:hAnsi="Arial" w:cs="Arial"/>
          <w:color w:val="000000" w:themeColor="accent1"/>
          <w:sz w:val="28"/>
          <w:szCs w:val="28"/>
        </w:rPr>
      </w:pPr>
    </w:p>
    <w:p w:rsidR="00EB2AAB" w:rsidRPr="00E06776" w:rsidRDefault="00EB2AAB" w:rsidP="00056D34">
      <w:pPr>
        <w:spacing w:after="0" w:line="240" w:lineRule="auto"/>
        <w:jc w:val="both"/>
        <w:rPr>
          <w:rFonts w:ascii="Arial" w:hAnsi="Arial" w:cs="Arial"/>
          <w:color w:val="000000" w:themeColor="accent1"/>
          <w:sz w:val="28"/>
          <w:szCs w:val="28"/>
        </w:rPr>
      </w:pPr>
    </w:p>
    <w:p w:rsidR="00EB2AAB" w:rsidRPr="00E06776" w:rsidRDefault="00EB2AAB" w:rsidP="00056D34">
      <w:pPr>
        <w:spacing w:after="0" w:line="240" w:lineRule="auto"/>
        <w:jc w:val="both"/>
        <w:rPr>
          <w:rFonts w:ascii="Arial" w:hAnsi="Arial" w:cs="Arial"/>
          <w:color w:val="000000" w:themeColor="accent1"/>
          <w:sz w:val="28"/>
          <w:szCs w:val="28"/>
        </w:rPr>
      </w:pPr>
    </w:p>
    <w:p w:rsidR="00EB2AAB" w:rsidRPr="00E06776" w:rsidRDefault="00EB2AAB" w:rsidP="00056D34">
      <w:pPr>
        <w:spacing w:after="0" w:line="240" w:lineRule="auto"/>
        <w:jc w:val="both"/>
        <w:rPr>
          <w:rFonts w:ascii="Arial" w:hAnsi="Arial" w:cs="Arial"/>
          <w:color w:val="000000" w:themeColor="accent1"/>
          <w:sz w:val="28"/>
          <w:szCs w:val="28"/>
        </w:rPr>
      </w:pPr>
    </w:p>
    <w:p w:rsidR="009B73D2" w:rsidRPr="00E06776" w:rsidRDefault="009B73D2" w:rsidP="00056D34">
      <w:pPr>
        <w:spacing w:after="0" w:line="240" w:lineRule="auto"/>
        <w:jc w:val="both"/>
        <w:rPr>
          <w:rFonts w:ascii="Arial" w:hAnsi="Arial" w:cs="Arial"/>
          <w:color w:val="000000" w:themeColor="accent1"/>
          <w:sz w:val="28"/>
          <w:szCs w:val="28"/>
        </w:rPr>
      </w:pPr>
    </w:p>
    <w:p w:rsidR="009B73D2" w:rsidRPr="00E06776" w:rsidRDefault="009B73D2" w:rsidP="00056D34">
      <w:pPr>
        <w:spacing w:after="0" w:line="240" w:lineRule="auto"/>
        <w:jc w:val="both"/>
        <w:rPr>
          <w:rFonts w:ascii="Arial" w:hAnsi="Arial" w:cs="Arial"/>
          <w:color w:val="000000" w:themeColor="accent1"/>
          <w:sz w:val="28"/>
          <w:szCs w:val="28"/>
        </w:rPr>
      </w:pPr>
    </w:p>
    <w:p w:rsidR="009B73D2" w:rsidRPr="00E06776" w:rsidRDefault="009B73D2" w:rsidP="00056D34">
      <w:pPr>
        <w:spacing w:after="0" w:line="240" w:lineRule="auto"/>
        <w:jc w:val="both"/>
        <w:rPr>
          <w:rFonts w:ascii="Arial" w:hAnsi="Arial" w:cs="Arial"/>
          <w:color w:val="000000" w:themeColor="accent1"/>
          <w:sz w:val="28"/>
          <w:szCs w:val="28"/>
        </w:rPr>
      </w:pPr>
    </w:p>
    <w:p w:rsidR="00452575" w:rsidRPr="00E06776" w:rsidRDefault="00452575" w:rsidP="00056D34">
      <w:pPr>
        <w:spacing w:after="0" w:line="240" w:lineRule="auto"/>
        <w:rPr>
          <w:rFonts w:ascii="Arial" w:hAnsi="Arial" w:cs="Arial"/>
          <w:color w:val="000000" w:themeColor="accent1"/>
          <w:sz w:val="28"/>
          <w:szCs w:val="28"/>
        </w:rPr>
      </w:pPr>
      <w:r w:rsidRPr="00E06776">
        <w:rPr>
          <w:rFonts w:ascii="Arial" w:hAnsi="Arial" w:cs="Arial"/>
          <w:color w:val="000000" w:themeColor="accent1"/>
          <w:sz w:val="28"/>
          <w:szCs w:val="28"/>
        </w:rPr>
        <w:br w:type="page"/>
      </w:r>
    </w:p>
    <w:p w:rsidR="00056D34" w:rsidRDefault="00056D34" w:rsidP="00056D34">
      <w:pPr>
        <w:jc w:val="center"/>
        <w:rPr>
          <w:rFonts w:ascii="Arial" w:hAnsi="Arial" w:cs="Arial"/>
          <w:b/>
          <w:color w:val="000000"/>
          <w:sz w:val="70"/>
          <w:szCs w:val="70"/>
        </w:rPr>
      </w:pPr>
      <w:r>
        <w:rPr>
          <w:rFonts w:ascii="Arial" w:eastAsia="SimHei" w:hAnsi="Arial" w:cs="Arial"/>
          <w:noProof/>
          <w:color w:val="000000" w:themeColor="accent1"/>
          <w:spacing w:val="5"/>
          <w:kern w:val="28"/>
          <w:sz w:val="72"/>
          <w:szCs w:val="52"/>
          <w:lang w:eastAsia="es-CO"/>
        </w:rPr>
        <w:lastRenderedPageBreak/>
        <w:drawing>
          <wp:anchor distT="0" distB="0" distL="114300" distR="114300" simplePos="0" relativeHeight="252204032" behindDoc="1" locked="0" layoutInCell="1" allowOverlap="1" wp14:anchorId="4B725921" wp14:editId="7CD2338E">
            <wp:simplePos x="0" y="0"/>
            <wp:positionH relativeFrom="column">
              <wp:posOffset>0</wp:posOffset>
            </wp:positionH>
            <wp:positionV relativeFrom="paragraph">
              <wp:posOffset>-76835</wp:posOffset>
            </wp:positionV>
            <wp:extent cx="3790950" cy="7762875"/>
            <wp:effectExtent l="0" t="0" r="0" b="9525"/>
            <wp:wrapNone/>
            <wp:docPr id="10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rotWithShape="1">
                    <a:blip r:embed="rId13">
                      <a:extLst>
                        <a:ext uri="{28A0092B-C50C-407E-A947-70E740481C1C}">
                          <a14:useLocalDpi xmlns:a14="http://schemas.microsoft.com/office/drawing/2010/main" val="0"/>
                        </a:ext>
                      </a:extLst>
                    </a:blip>
                    <a:srcRect l="1542" t="11017" r="1151"/>
                    <a:stretch/>
                  </pic:blipFill>
                  <pic:spPr bwMode="auto">
                    <a:xfrm>
                      <a:off x="0" y="0"/>
                      <a:ext cx="3790950"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7B1"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2093440" behindDoc="0" locked="0" layoutInCell="1" allowOverlap="1" wp14:anchorId="2710D65C" wp14:editId="4BFC3FFE">
                <wp:simplePos x="0" y="0"/>
                <wp:positionH relativeFrom="margin">
                  <wp:posOffset>4933950</wp:posOffset>
                </wp:positionH>
                <wp:positionV relativeFrom="paragraph">
                  <wp:posOffset>4376420</wp:posOffset>
                </wp:positionV>
                <wp:extent cx="1752600" cy="323850"/>
                <wp:effectExtent l="0" t="0" r="19050" b="19050"/>
                <wp:wrapNone/>
                <wp:docPr id="1038"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3850"/>
                        </a:xfrm>
                        <a:prstGeom prst="rect">
                          <a:avLst/>
                        </a:prstGeom>
                        <a:noFill/>
                        <a:ln w="12700">
                          <a:solidFill>
                            <a:schemeClr val="bg1">
                              <a:lumMod val="65000"/>
                              <a:lumOff val="0"/>
                            </a:schemeClr>
                          </a:solidFill>
                          <a:prstDash val="dash"/>
                          <a:miter lim="800000"/>
                          <a:headEnd/>
                          <a:tailEnd/>
                        </a:ln>
                        <a:effectLst/>
                        <a:extLst/>
                      </wps:spPr>
                      <wps:txbx>
                        <w:txbxContent>
                          <w:p w:rsidR="00DB6335" w:rsidRPr="00395E8A" w:rsidRDefault="00DB6335" w:rsidP="005617B1">
                            <w:pPr>
                              <w:rPr>
                                <w:rFonts w:ascii="Arial" w:hAnsi="Arial" w:cs="Arial"/>
                                <w:sz w:val="14"/>
                                <w:szCs w:val="14"/>
                              </w:rPr>
                            </w:pPr>
                            <w:r w:rsidRPr="00395E8A">
                              <w:rPr>
                                <w:rFonts w:ascii="Arial" w:hAnsi="Arial" w:cs="Arial"/>
                                <w:sz w:val="14"/>
                                <w:szCs w:val="14"/>
                              </w:rPr>
                              <w:t xml:space="preserve">Imagen tomada con fines ilustrativos  propiedad de 123RF </w:t>
                            </w:r>
                            <w:proofErr w:type="spellStart"/>
                            <w:r w:rsidRPr="00395E8A">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88.5pt;margin-top:344.6pt;width:138pt;height:25.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" filled="f" strokecolor="#a5a5a5 [2092]" strokeweight="1pt">
                <v:stroke dashstyle="dash"/>
                <v:textbox>
                  <w:txbxContent>
                    <w:p w:rsidR="00DB6335" w:rsidRPr="00395E8A" w:rsidRDefault="00DB6335" w:rsidP="005617B1">
                      <w:pPr>
                        <w:rPr>
                          <w:rFonts w:ascii="Arial" w:hAnsi="Arial" w:cs="Arial"/>
                          <w:sz w:val="14"/>
                          <w:szCs w:val="14"/>
                        </w:rPr>
                      </w:pPr>
                      <w:r w:rsidRPr="00395E8A">
                        <w:rPr>
                          <w:rFonts w:ascii="Arial" w:hAnsi="Arial" w:cs="Arial"/>
                          <w:sz w:val="14"/>
                          <w:szCs w:val="14"/>
                        </w:rPr>
                        <w:t xml:space="preserve">Imagen tomada con fines ilustrativos  propiedad de 123RF </w:t>
                      </w:r>
                      <w:proofErr w:type="spellStart"/>
                      <w:r w:rsidRPr="00395E8A">
                        <w:rPr>
                          <w:rFonts w:ascii="Arial" w:hAnsi="Arial" w:cs="Arial"/>
                          <w:sz w:val="14"/>
                          <w:szCs w:val="14"/>
                        </w:rPr>
                        <w:t>Limited</w:t>
                      </w:r>
                      <w:proofErr w:type="spellEnd"/>
                    </w:p>
                  </w:txbxContent>
                </v:textbox>
                <w10:wrap anchorx="margin"/>
              </v:shape>
            </w:pict>
          </mc:Fallback>
        </mc:AlternateContent>
      </w:r>
      <w:r w:rsidRPr="00056D34">
        <w:rPr>
          <w:rFonts w:ascii="Arial" w:hAnsi="Arial" w:cs="Arial"/>
          <w:b/>
          <w:color w:val="000000"/>
          <w:sz w:val="70"/>
          <w:szCs w:val="70"/>
        </w:rPr>
        <w:t xml:space="preserve"> </w:t>
      </w:r>
    </w:p>
    <w:p w:rsidR="00056D34" w:rsidRDefault="00056D34" w:rsidP="00056D34">
      <w:pPr>
        <w:jc w:val="center"/>
        <w:rPr>
          <w:rFonts w:ascii="Arial" w:hAnsi="Arial" w:cs="Arial"/>
          <w:b/>
          <w:color w:val="000000"/>
          <w:sz w:val="70"/>
          <w:szCs w:val="70"/>
        </w:rPr>
      </w:pPr>
    </w:p>
    <w:p w:rsidR="00056D34" w:rsidRDefault="00056D34" w:rsidP="00056D34">
      <w:pPr>
        <w:jc w:val="center"/>
        <w:rPr>
          <w:rFonts w:ascii="Arial" w:hAnsi="Arial" w:cs="Arial"/>
          <w:b/>
          <w:color w:val="000000"/>
          <w:sz w:val="70"/>
          <w:szCs w:val="70"/>
        </w:rPr>
      </w:pPr>
      <w:r w:rsidRPr="00E06776">
        <w:rPr>
          <w:rFonts w:ascii="Arial" w:hAnsi="Arial" w:cs="Arial"/>
          <w:b/>
          <w:noProof/>
          <w:color w:val="000000" w:themeColor="accent1"/>
          <w:lang w:eastAsia="es-CO"/>
        </w:rPr>
        <w:drawing>
          <wp:anchor distT="0" distB="0" distL="114300" distR="114300" simplePos="0" relativeHeight="252096512" behindDoc="0" locked="0" layoutInCell="1" allowOverlap="1" wp14:anchorId="272FD26F" wp14:editId="70A8BA06">
            <wp:simplePos x="0" y="0"/>
            <wp:positionH relativeFrom="margin">
              <wp:posOffset>4000500</wp:posOffset>
            </wp:positionH>
            <wp:positionV relativeFrom="paragraph">
              <wp:posOffset>5080</wp:posOffset>
            </wp:positionV>
            <wp:extent cx="2695575" cy="2720975"/>
            <wp:effectExtent l="0" t="0" r="9525" b="3175"/>
            <wp:wrapSquare wrapText="bothSides"/>
            <wp:docPr id="96" name="Imagen 96" descr="http://t1.gstatic.com/images?q=tbn:ANd9GcR8lw7Se0pQKRIsduvlDlBgmXR8S2Bd22B3Wlg0cu_4RZrzk3PsUA"/>
            <wp:cNvGraphicFramePr/>
            <a:graphic xmlns:a="http://schemas.openxmlformats.org/drawingml/2006/main">
              <a:graphicData uri="http://schemas.openxmlformats.org/drawingml/2006/picture">
                <pic:pic xmlns:pic="http://schemas.openxmlformats.org/drawingml/2006/picture">
                  <pic:nvPicPr>
                    <pic:cNvPr id="22" name="Imagen 22" descr="http://t1.gstatic.com/images?q=tbn:ANd9GcR8lw7Se0pQKRIsduvlDlBgmXR8S2Bd22B3Wlg0cu_4RZrzk3PsUA"/>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5575"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D34" w:rsidRPr="00071F1E" w:rsidRDefault="00056D34" w:rsidP="00071F1E">
      <w:pPr>
        <w:pStyle w:val="Ttulo1"/>
        <w:jc w:val="center"/>
        <w:rPr>
          <w:rFonts w:ascii="Arial" w:hAnsi="Arial" w:cs="Arial"/>
          <w:color w:val="000000"/>
          <w:sz w:val="56"/>
          <w:szCs w:val="56"/>
        </w:rPr>
      </w:pPr>
      <w:bookmarkStart w:id="50" w:name="_Toc399349428"/>
      <w:r w:rsidRPr="00071F1E">
        <w:rPr>
          <w:rFonts w:ascii="Arial" w:hAnsi="Arial" w:cs="Arial"/>
          <w:color w:val="000000"/>
          <w:sz w:val="70"/>
          <w:szCs w:val="70"/>
        </w:rPr>
        <w:t>CAPÍTULO III</w:t>
      </w:r>
      <w:r w:rsidR="00071F1E">
        <w:rPr>
          <w:rFonts w:ascii="Arial" w:hAnsi="Arial" w:cs="Arial"/>
          <w:color w:val="000000"/>
          <w:sz w:val="70"/>
          <w:szCs w:val="70"/>
        </w:rPr>
        <w:t xml:space="preserve"> </w:t>
      </w:r>
      <w:r w:rsidRPr="00071F1E">
        <w:rPr>
          <w:rFonts w:ascii="Arial" w:hAnsi="Arial" w:cs="Arial"/>
          <w:color w:val="000000"/>
          <w:sz w:val="56"/>
          <w:szCs w:val="56"/>
        </w:rPr>
        <w:t>MODOS DE SELECCIÓN</w:t>
      </w:r>
      <w:bookmarkEnd w:id="50"/>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056D34" w:rsidRDefault="00056D34" w:rsidP="00056D34">
      <w:pPr>
        <w:spacing w:after="0" w:line="240" w:lineRule="auto"/>
        <w:rPr>
          <w:rFonts w:ascii="Arial" w:eastAsia="Batang" w:hAnsi="Arial" w:cs="Arial"/>
          <w:color w:val="000000" w:themeColor="accent1"/>
          <w:sz w:val="24"/>
          <w:szCs w:val="24"/>
        </w:rPr>
      </w:pPr>
    </w:p>
    <w:p w:rsidR="003C4B9D" w:rsidRPr="0048603B" w:rsidRDefault="00ED7CBC" w:rsidP="0048603B">
      <w:pPr>
        <w:pStyle w:val="Ttulo2"/>
        <w:rPr>
          <w:rFonts w:ascii="Arial" w:hAnsi="Arial" w:cs="Arial"/>
          <w:sz w:val="40"/>
          <w:szCs w:val="40"/>
        </w:rPr>
      </w:pPr>
      <w:bookmarkStart w:id="51" w:name="_Toc399349429"/>
      <w:r w:rsidRPr="0048603B">
        <w:rPr>
          <w:rFonts w:ascii="Arial" w:hAnsi="Arial" w:cs="Arial"/>
          <w:sz w:val="40"/>
          <w:szCs w:val="40"/>
        </w:rPr>
        <w:lastRenderedPageBreak/>
        <w:t>3.1</w:t>
      </w:r>
      <w:r w:rsidR="005617B1" w:rsidRPr="0048603B">
        <w:rPr>
          <w:rFonts w:ascii="Arial" w:hAnsi="Arial" w:cs="Arial"/>
          <w:sz w:val="40"/>
          <w:szCs w:val="40"/>
        </w:rPr>
        <w:t>.</w:t>
      </w:r>
      <w:r w:rsidRPr="0048603B">
        <w:rPr>
          <w:rFonts w:ascii="Arial" w:hAnsi="Arial" w:cs="Arial"/>
          <w:sz w:val="40"/>
          <w:szCs w:val="40"/>
        </w:rPr>
        <w:t xml:space="preserve"> POLÍTICAS</w:t>
      </w:r>
      <w:bookmarkEnd w:id="51"/>
    </w:p>
    <w:p w:rsidR="005617B1" w:rsidRPr="005617B1" w:rsidRDefault="005617B1" w:rsidP="00056D34">
      <w:pPr>
        <w:spacing w:after="0" w:line="240" w:lineRule="auto"/>
        <w:rPr>
          <w:rFonts w:ascii="Arial" w:hAnsi="Arial" w:cs="Arial"/>
          <w:b/>
          <w:color w:val="000000" w:themeColor="accent1"/>
          <w:sz w:val="24"/>
          <w:szCs w:val="24"/>
        </w:rPr>
      </w:pPr>
    </w:p>
    <w:p w:rsidR="003C4B9D"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No se ordenará la apertura de un proceso de selección hasta tanto no se cuente con el registro en el plan de compras, radicación de estudios previos, diseños, proyectos requeridos, proyecto de pliego de condiciones, según sea el caso, y las respectivas disponibilidades presupuestales.</w:t>
      </w:r>
    </w:p>
    <w:p w:rsidR="005617B1" w:rsidRPr="005617B1" w:rsidRDefault="005617B1" w:rsidP="00056D34">
      <w:pPr>
        <w:pStyle w:val="Prrafodelista"/>
        <w:ind w:left="567" w:hanging="567"/>
        <w:jc w:val="both"/>
        <w:rPr>
          <w:rFonts w:ascii="Arial" w:hAnsi="Arial" w:cs="Arial"/>
          <w:color w:val="000000" w:themeColor="accent1"/>
        </w:rPr>
      </w:pPr>
    </w:p>
    <w:p w:rsidR="003C4B9D"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Es responsabilidad del</w:t>
      </w:r>
      <w:r w:rsidR="004870E8" w:rsidRPr="005617B1">
        <w:rPr>
          <w:rFonts w:ascii="Arial" w:hAnsi="Arial" w:cs="Arial"/>
          <w:color w:val="000000" w:themeColor="accent1"/>
        </w:rPr>
        <w:t xml:space="preserve"> Grupo de Contratación Directa o</w:t>
      </w:r>
      <w:r w:rsidR="002A76F4" w:rsidRPr="005617B1">
        <w:rPr>
          <w:rFonts w:ascii="Arial" w:hAnsi="Arial" w:cs="Arial"/>
          <w:color w:val="000000" w:themeColor="accent1"/>
        </w:rPr>
        <w:t xml:space="preserve"> de Licitaciones y Procesos Especiales</w:t>
      </w:r>
      <w:r w:rsidR="008D2CA7" w:rsidRPr="005617B1">
        <w:rPr>
          <w:rFonts w:ascii="Arial" w:hAnsi="Arial" w:cs="Arial"/>
          <w:color w:val="000000" w:themeColor="accent1"/>
        </w:rPr>
        <w:t>, a través del responsable</w:t>
      </w:r>
      <w:r w:rsidRPr="005617B1">
        <w:rPr>
          <w:rFonts w:ascii="Arial" w:hAnsi="Arial" w:cs="Arial"/>
          <w:color w:val="000000" w:themeColor="accent1"/>
        </w:rPr>
        <w:t xml:space="preserve"> designado, publicar en el Sistema Electrónico para la Contratación Pública (SECOP), toda la información relacionada con los procesos según su modalidad de selección, teniendo en cuenta los plazos establecidos por la ley y por el reglamento vigente en la materia.</w:t>
      </w:r>
    </w:p>
    <w:p w:rsidR="005617B1" w:rsidRPr="005617B1" w:rsidRDefault="005617B1" w:rsidP="00056D34">
      <w:pPr>
        <w:pStyle w:val="Prrafodelista"/>
        <w:ind w:left="567" w:hanging="567"/>
        <w:jc w:val="both"/>
        <w:rPr>
          <w:rFonts w:ascii="Arial" w:hAnsi="Arial" w:cs="Arial"/>
          <w:color w:val="000000" w:themeColor="accent1"/>
        </w:rPr>
      </w:pPr>
    </w:p>
    <w:p w:rsidR="003C4B9D"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La dirección en la celebración de procesos de selección estará a cargo de los competentes contractuales, y la coordinación y control al cumplimiento de los procedimientos, términos y formatos señalados en el presente Manual de Contratación, corresponderá al</w:t>
      </w:r>
      <w:r w:rsidR="004870E8" w:rsidRPr="005617B1">
        <w:rPr>
          <w:rFonts w:ascii="Arial" w:hAnsi="Arial" w:cs="Arial"/>
          <w:color w:val="000000" w:themeColor="accent1"/>
        </w:rPr>
        <w:t xml:space="preserve"> Grupo de Contratación Directa o</w:t>
      </w:r>
      <w:r w:rsidR="0030171C" w:rsidRPr="005617B1">
        <w:rPr>
          <w:rFonts w:ascii="Arial" w:hAnsi="Arial" w:cs="Arial"/>
          <w:color w:val="000000" w:themeColor="accent1"/>
        </w:rPr>
        <w:t xml:space="preserve"> de Licitaciones y Procesos Especiales</w:t>
      </w:r>
      <w:r w:rsidRPr="005617B1">
        <w:rPr>
          <w:rFonts w:ascii="Arial" w:hAnsi="Arial" w:cs="Arial"/>
          <w:color w:val="000000" w:themeColor="accent1"/>
        </w:rPr>
        <w:t>.</w:t>
      </w:r>
    </w:p>
    <w:p w:rsidR="005617B1" w:rsidRPr="005617B1" w:rsidRDefault="005617B1" w:rsidP="00056D34">
      <w:pPr>
        <w:pStyle w:val="Prrafodelista"/>
        <w:ind w:left="567" w:hanging="567"/>
        <w:rPr>
          <w:rFonts w:ascii="Arial" w:hAnsi="Arial" w:cs="Arial"/>
          <w:color w:val="000000" w:themeColor="accent1"/>
        </w:rPr>
      </w:pPr>
    </w:p>
    <w:p w:rsidR="003C4B9D"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El pliego definitivo podrá incluir los temas planteados en las observaciones presentadas por los interesados en participar en el proceso de selección, siempre y cuando se estimen relevantes. Para este efecto se requiere que la respuesta a las observaciones indiquen la motivación de su aceptación o rechazo.</w:t>
      </w:r>
    </w:p>
    <w:p w:rsidR="005617B1" w:rsidRPr="005617B1" w:rsidRDefault="005617B1" w:rsidP="00056D34">
      <w:pPr>
        <w:pStyle w:val="Prrafodelista"/>
        <w:ind w:left="567" w:hanging="567"/>
        <w:rPr>
          <w:rFonts w:ascii="Arial" w:hAnsi="Arial" w:cs="Arial"/>
          <w:color w:val="000000" w:themeColor="accent1"/>
        </w:rPr>
      </w:pPr>
    </w:p>
    <w:p w:rsidR="003C4B9D"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Cuando en el curso del proceso de selección deban introducirse modificaciones en el pliego de condiciones, los gestores de Planeación deberán remitir oportunamente al </w:t>
      </w:r>
      <w:r w:rsidR="00684202" w:rsidRPr="005617B1">
        <w:rPr>
          <w:rFonts w:ascii="Arial" w:hAnsi="Arial" w:cs="Arial"/>
          <w:color w:val="000000" w:themeColor="accent1"/>
        </w:rPr>
        <w:t xml:space="preserve">Grupo de  Licitaciones y Procesos Especiales </w:t>
      </w:r>
      <w:r w:rsidRPr="005617B1">
        <w:rPr>
          <w:rFonts w:ascii="Arial" w:hAnsi="Arial" w:cs="Arial"/>
          <w:color w:val="000000" w:themeColor="accent1"/>
        </w:rPr>
        <w:t>los ajustes pertinentes debidamente justificados, con el fin de que éstos se den a conocer a los interesados a través de adendas.</w:t>
      </w:r>
    </w:p>
    <w:p w:rsidR="005617B1" w:rsidRPr="005617B1" w:rsidRDefault="005617B1" w:rsidP="00056D34">
      <w:pPr>
        <w:pStyle w:val="Prrafodelista"/>
        <w:ind w:left="567" w:hanging="567"/>
        <w:rPr>
          <w:rFonts w:ascii="Arial" w:hAnsi="Arial" w:cs="Arial"/>
          <w:color w:val="000000" w:themeColor="accent1"/>
        </w:rPr>
      </w:pPr>
    </w:p>
    <w:p w:rsidR="003C4B9D"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El Competente Contractual designará por escrito a los </w:t>
      </w:r>
      <w:r w:rsidR="008D2CA7" w:rsidRPr="005617B1">
        <w:rPr>
          <w:rFonts w:ascii="Arial" w:hAnsi="Arial" w:cs="Arial"/>
          <w:color w:val="000000" w:themeColor="accent1"/>
        </w:rPr>
        <w:t>responsables</w:t>
      </w:r>
      <w:r w:rsidRPr="005617B1">
        <w:rPr>
          <w:rFonts w:ascii="Arial" w:hAnsi="Arial" w:cs="Arial"/>
          <w:color w:val="000000" w:themeColor="accent1"/>
        </w:rPr>
        <w:t xml:space="preserve"> que conforma</w:t>
      </w:r>
      <w:r w:rsidR="008D2CA7" w:rsidRPr="005617B1">
        <w:rPr>
          <w:rFonts w:ascii="Arial" w:hAnsi="Arial" w:cs="Arial"/>
          <w:color w:val="000000" w:themeColor="accent1"/>
        </w:rPr>
        <w:t>rán</w:t>
      </w:r>
      <w:r w:rsidRPr="005617B1">
        <w:rPr>
          <w:rFonts w:ascii="Arial" w:hAnsi="Arial" w:cs="Arial"/>
          <w:color w:val="000000" w:themeColor="accent1"/>
        </w:rPr>
        <w:t xml:space="preserve"> el Comité Evaluador del proceso, con anterioridad al vencimiento del plazo para la entrega de ofertas. Lo anterior sin perjuicio de que estos hayan hecho parte de los gestores de la planeación durante las actividades de dicha etapa.</w:t>
      </w:r>
    </w:p>
    <w:p w:rsidR="005617B1" w:rsidRPr="005617B1" w:rsidRDefault="005617B1" w:rsidP="00056D34">
      <w:pPr>
        <w:pStyle w:val="Prrafodelista"/>
        <w:ind w:left="567" w:hanging="567"/>
        <w:rPr>
          <w:rFonts w:ascii="Arial" w:hAnsi="Arial" w:cs="Arial"/>
          <w:color w:val="000000" w:themeColor="accent1"/>
        </w:rPr>
      </w:pPr>
    </w:p>
    <w:p w:rsidR="003C4B9D"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Las  personas  designadas  o  contratadas  para  conformar  el  Comité  Evaluador  del  proceso, </w:t>
      </w:r>
      <w:r w:rsidR="008D2CA7" w:rsidRPr="005617B1">
        <w:rPr>
          <w:rFonts w:ascii="Arial" w:hAnsi="Arial" w:cs="Arial"/>
          <w:color w:val="000000" w:themeColor="accent1"/>
        </w:rPr>
        <w:t>recibirán del Grupo de Licitaciones y Procesos Especiales</w:t>
      </w:r>
      <w:r w:rsidRPr="005617B1">
        <w:rPr>
          <w:rFonts w:ascii="Arial" w:hAnsi="Arial" w:cs="Arial"/>
          <w:color w:val="000000" w:themeColor="accent1"/>
        </w:rPr>
        <w:t xml:space="preserve"> las ofertas respectivas y el cronograma de las actividades que se desarrollar</w:t>
      </w:r>
      <w:r w:rsidR="004A433F" w:rsidRPr="005617B1">
        <w:rPr>
          <w:rFonts w:ascii="Arial" w:hAnsi="Arial" w:cs="Arial"/>
          <w:color w:val="000000" w:themeColor="accent1"/>
        </w:rPr>
        <w:t>á</w:t>
      </w:r>
      <w:r w:rsidRPr="005617B1">
        <w:rPr>
          <w:rFonts w:ascii="Arial" w:hAnsi="Arial" w:cs="Arial"/>
          <w:color w:val="000000" w:themeColor="accent1"/>
        </w:rPr>
        <w:t>n en la etapa de evaluación de las mismas.</w:t>
      </w:r>
    </w:p>
    <w:p w:rsidR="00C60CA1" w:rsidRPr="00C60CA1" w:rsidRDefault="00C60CA1" w:rsidP="00056D34">
      <w:pPr>
        <w:pStyle w:val="Prrafodelista"/>
        <w:rPr>
          <w:rFonts w:ascii="Arial" w:hAnsi="Arial" w:cs="Arial"/>
          <w:color w:val="000000" w:themeColor="accent1"/>
        </w:rPr>
      </w:pPr>
    </w:p>
    <w:p w:rsidR="005617B1" w:rsidRDefault="003C4B9D"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Es  responsabilidad  de  las  personas  designadas  o  contratadas  que  conforman  el  Comité evaluador   del   proceso,   enviar   al   Grupo   de   </w:t>
      </w:r>
      <w:r w:rsidR="00881C18" w:rsidRPr="005617B1">
        <w:rPr>
          <w:rFonts w:ascii="Arial" w:hAnsi="Arial" w:cs="Arial"/>
          <w:color w:val="000000" w:themeColor="accent1"/>
        </w:rPr>
        <w:t xml:space="preserve">Licitaciones y Procesos Especiales </w:t>
      </w:r>
      <w:r w:rsidRPr="005617B1">
        <w:rPr>
          <w:rFonts w:ascii="Arial" w:hAnsi="Arial" w:cs="Arial"/>
          <w:color w:val="000000" w:themeColor="accent1"/>
        </w:rPr>
        <w:t xml:space="preserve">   dentro del término otorgado, los informes de evaluación que expondrán ante  el competente  contractual y/o la Junta de Adquisiciones    y   de los ajustes que sea necesario efectuar previo a la publicación de los mismos en el SECOP.</w:t>
      </w:r>
    </w:p>
    <w:p w:rsidR="005617B1" w:rsidRDefault="005617B1" w:rsidP="00056D34">
      <w:pPr>
        <w:pStyle w:val="Prrafodelista"/>
        <w:ind w:left="567" w:hanging="567"/>
        <w:jc w:val="both"/>
        <w:rPr>
          <w:rFonts w:ascii="Arial" w:hAnsi="Arial" w:cs="Arial"/>
          <w:color w:val="000000" w:themeColor="accent1"/>
        </w:rPr>
      </w:pPr>
    </w:p>
    <w:p w:rsidR="003C4B9D" w:rsidRDefault="00881C18"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lastRenderedPageBreak/>
        <w:t>La evaluaci</w:t>
      </w:r>
      <w:r w:rsidR="00684202" w:rsidRPr="005617B1">
        <w:rPr>
          <w:rFonts w:ascii="Arial" w:hAnsi="Arial" w:cs="Arial"/>
          <w:color w:val="000000" w:themeColor="accent1"/>
        </w:rPr>
        <w:t>ón jurídica estará a cargo del G</w:t>
      </w:r>
      <w:r w:rsidRPr="005617B1">
        <w:rPr>
          <w:rFonts w:ascii="Arial" w:hAnsi="Arial" w:cs="Arial"/>
          <w:color w:val="000000" w:themeColor="accent1"/>
        </w:rPr>
        <w:t>rupo de Licitaciones y Procesos Especiales.</w:t>
      </w:r>
      <w:r w:rsidR="003C4B9D" w:rsidRPr="005617B1">
        <w:rPr>
          <w:rFonts w:ascii="Arial" w:hAnsi="Arial" w:cs="Arial"/>
          <w:color w:val="000000" w:themeColor="accent1"/>
        </w:rPr>
        <w:t xml:space="preserve"> En el evento en que el competente contractual no acoja la recomendación efectuada por el comité evaluador, deberá justificarlo en el acto administrativo con el que culmine el proceso.</w:t>
      </w:r>
    </w:p>
    <w:p w:rsidR="005617B1" w:rsidRPr="005617B1" w:rsidRDefault="005617B1" w:rsidP="00056D34">
      <w:pPr>
        <w:pStyle w:val="Prrafodelista"/>
        <w:ind w:left="567" w:hanging="567"/>
        <w:rPr>
          <w:rFonts w:ascii="Arial" w:hAnsi="Arial" w:cs="Arial"/>
          <w:color w:val="000000" w:themeColor="accent1"/>
        </w:rPr>
      </w:pPr>
    </w:p>
    <w:p w:rsidR="00A74436" w:rsidRDefault="00A74436"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Cada una de las dependencias que participan en las etapas del proceso contractual será la responsable de la elaboración de los documentos relacionados en el presente manual. </w:t>
      </w:r>
    </w:p>
    <w:p w:rsidR="005617B1" w:rsidRPr="005617B1" w:rsidRDefault="005617B1" w:rsidP="00056D34">
      <w:pPr>
        <w:pStyle w:val="Prrafodelista"/>
        <w:ind w:left="567" w:hanging="567"/>
        <w:rPr>
          <w:rFonts w:ascii="Arial" w:hAnsi="Arial" w:cs="Arial"/>
          <w:color w:val="000000" w:themeColor="accent1"/>
        </w:rPr>
      </w:pPr>
    </w:p>
    <w:p w:rsidR="00A74436" w:rsidRDefault="00A74436"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Para efectos del archivo y gestión documental en los </w:t>
      </w:r>
      <w:r w:rsidR="006979F1" w:rsidRPr="005617B1">
        <w:rPr>
          <w:rFonts w:ascii="Arial" w:hAnsi="Arial" w:cs="Arial"/>
          <w:color w:val="000000" w:themeColor="accent1"/>
        </w:rPr>
        <w:t>trámites</w:t>
      </w:r>
      <w:r w:rsidRPr="005617B1">
        <w:rPr>
          <w:rFonts w:ascii="Arial" w:hAnsi="Arial" w:cs="Arial"/>
          <w:color w:val="000000" w:themeColor="accent1"/>
        </w:rPr>
        <w:t xml:space="preserve"> contractuales, se dará estricto cumplimiento </w:t>
      </w:r>
      <w:r w:rsidR="000312D5" w:rsidRPr="005617B1">
        <w:rPr>
          <w:rFonts w:ascii="Arial" w:hAnsi="Arial" w:cs="Arial"/>
          <w:color w:val="000000" w:themeColor="accent1"/>
        </w:rPr>
        <w:t>a lo normado en la L</w:t>
      </w:r>
      <w:r w:rsidRPr="005617B1">
        <w:rPr>
          <w:rFonts w:ascii="Arial" w:hAnsi="Arial" w:cs="Arial"/>
          <w:color w:val="000000" w:themeColor="accent1"/>
        </w:rPr>
        <w:t xml:space="preserve">ey 594 del 14 de julio de 2000, o norma que la modifique o sustituya. </w:t>
      </w:r>
    </w:p>
    <w:p w:rsidR="005617B1" w:rsidRPr="005617B1" w:rsidRDefault="005617B1" w:rsidP="00056D34">
      <w:pPr>
        <w:pStyle w:val="Prrafodelista"/>
        <w:ind w:left="567" w:hanging="567"/>
        <w:rPr>
          <w:rFonts w:ascii="Arial" w:hAnsi="Arial" w:cs="Arial"/>
          <w:color w:val="000000" w:themeColor="accent1"/>
        </w:rPr>
      </w:pPr>
    </w:p>
    <w:p w:rsidR="00A74436" w:rsidRDefault="00A74436"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El expediente contractual correspondiente a la etapa contractual reposará en el archivo de la Coordinación de Contratos que corresponda, según las competencias establecidas en el presente manual. </w:t>
      </w:r>
    </w:p>
    <w:p w:rsidR="005617B1" w:rsidRPr="005617B1" w:rsidRDefault="005617B1" w:rsidP="00056D34">
      <w:pPr>
        <w:pStyle w:val="Prrafodelista"/>
        <w:ind w:left="567" w:hanging="567"/>
        <w:rPr>
          <w:rFonts w:ascii="Arial" w:hAnsi="Arial" w:cs="Arial"/>
          <w:color w:val="000000" w:themeColor="accent1"/>
        </w:rPr>
      </w:pPr>
    </w:p>
    <w:p w:rsidR="00A74436" w:rsidRDefault="00A74436"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En todos los trámites contractuales que resulte oportuno la utilización de herramientas electrónicas, se hará uso de ellas bajo las condiciones estableci</w:t>
      </w:r>
      <w:r w:rsidR="000312D5" w:rsidRPr="005617B1">
        <w:rPr>
          <w:rFonts w:ascii="Arial" w:hAnsi="Arial" w:cs="Arial"/>
          <w:color w:val="000000" w:themeColor="accent1"/>
        </w:rPr>
        <w:t xml:space="preserve">das en el Estatuto General de </w:t>
      </w:r>
      <w:r w:rsidRPr="005617B1">
        <w:rPr>
          <w:rFonts w:ascii="Arial" w:hAnsi="Arial" w:cs="Arial"/>
          <w:color w:val="000000" w:themeColor="accent1"/>
        </w:rPr>
        <w:t xml:space="preserve"> Contrataci</w:t>
      </w:r>
      <w:r w:rsidR="000312D5" w:rsidRPr="005617B1">
        <w:rPr>
          <w:rFonts w:ascii="Arial" w:hAnsi="Arial" w:cs="Arial"/>
          <w:color w:val="000000" w:themeColor="accent1"/>
        </w:rPr>
        <w:t xml:space="preserve">ón Estatal, en concordancia con la Ley </w:t>
      </w:r>
      <w:r w:rsidR="006979F1" w:rsidRPr="005617B1">
        <w:rPr>
          <w:rFonts w:ascii="Arial" w:hAnsi="Arial" w:cs="Arial"/>
          <w:color w:val="000000" w:themeColor="accent1"/>
        </w:rPr>
        <w:t xml:space="preserve">527 del 18 de agosto de  1999 o norma que la modifique o sustituya. </w:t>
      </w:r>
    </w:p>
    <w:p w:rsidR="005617B1" w:rsidRPr="005617B1" w:rsidRDefault="005617B1" w:rsidP="00056D34">
      <w:pPr>
        <w:pStyle w:val="Prrafodelista"/>
        <w:ind w:left="567" w:hanging="567"/>
        <w:rPr>
          <w:rFonts w:ascii="Arial" w:hAnsi="Arial" w:cs="Arial"/>
          <w:color w:val="000000" w:themeColor="accent1"/>
        </w:rPr>
      </w:pPr>
    </w:p>
    <w:p w:rsidR="00F51D86" w:rsidRDefault="00F51D86"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En todos los procesos de selección de co</w:t>
      </w:r>
      <w:r w:rsidR="00A67DA0" w:rsidRPr="005617B1">
        <w:rPr>
          <w:rFonts w:ascii="Arial" w:hAnsi="Arial" w:cs="Arial"/>
          <w:color w:val="000000" w:themeColor="accent1"/>
        </w:rPr>
        <w:t>ntratista</w:t>
      </w:r>
      <w:r w:rsidR="004A433F" w:rsidRPr="005617B1">
        <w:rPr>
          <w:rFonts w:ascii="Arial" w:hAnsi="Arial" w:cs="Arial"/>
          <w:color w:val="000000" w:themeColor="accent1"/>
        </w:rPr>
        <w:t>s</w:t>
      </w:r>
      <w:r w:rsidR="00367381" w:rsidRPr="005617B1">
        <w:rPr>
          <w:rFonts w:ascii="Arial" w:hAnsi="Arial" w:cs="Arial"/>
          <w:color w:val="000000" w:themeColor="accent1"/>
        </w:rPr>
        <w:t xml:space="preserve"> y que sean de convocatoria pública</w:t>
      </w:r>
      <w:r w:rsidR="00A67DA0" w:rsidRPr="005617B1">
        <w:rPr>
          <w:rFonts w:ascii="Arial" w:hAnsi="Arial" w:cs="Arial"/>
          <w:color w:val="000000" w:themeColor="accent1"/>
        </w:rPr>
        <w:t>, el MHCP</w:t>
      </w:r>
      <w:r w:rsidRPr="005617B1">
        <w:rPr>
          <w:rFonts w:ascii="Arial" w:hAnsi="Arial" w:cs="Arial"/>
          <w:color w:val="000000" w:themeColor="accent1"/>
        </w:rPr>
        <w:t xml:space="preserve"> hará mención a los derechos que tienen las veedurías ciudadanas de participar en los mencionados procesos, en el marco de las g</w:t>
      </w:r>
      <w:r w:rsidR="00DB405E" w:rsidRPr="005617B1">
        <w:rPr>
          <w:rFonts w:ascii="Arial" w:hAnsi="Arial" w:cs="Arial"/>
          <w:color w:val="000000" w:themeColor="accent1"/>
        </w:rPr>
        <w:t xml:space="preserve">arantías consagradas en la Ley </w:t>
      </w:r>
      <w:r w:rsidRPr="005617B1">
        <w:rPr>
          <w:rFonts w:ascii="Arial" w:hAnsi="Arial" w:cs="Arial"/>
          <w:color w:val="000000" w:themeColor="accent1"/>
        </w:rPr>
        <w:t>850 de 2003 o norma que la modifique o sustituya.</w:t>
      </w:r>
    </w:p>
    <w:p w:rsidR="005617B1" w:rsidRPr="005617B1" w:rsidRDefault="005617B1" w:rsidP="00056D34">
      <w:pPr>
        <w:pStyle w:val="Prrafodelista"/>
        <w:ind w:left="567" w:hanging="567"/>
        <w:rPr>
          <w:rFonts w:ascii="Arial" w:hAnsi="Arial" w:cs="Arial"/>
          <w:color w:val="000000" w:themeColor="accent1"/>
        </w:rPr>
      </w:pPr>
    </w:p>
    <w:p w:rsidR="006A0E63" w:rsidRPr="005617B1" w:rsidRDefault="006A0E63" w:rsidP="00056D34">
      <w:pPr>
        <w:pStyle w:val="Prrafodelista"/>
        <w:numPr>
          <w:ilvl w:val="0"/>
          <w:numId w:val="7"/>
        </w:numPr>
        <w:ind w:left="567" w:hanging="567"/>
        <w:jc w:val="both"/>
        <w:rPr>
          <w:rFonts w:ascii="Arial" w:hAnsi="Arial" w:cs="Arial"/>
          <w:color w:val="000000" w:themeColor="accent1"/>
        </w:rPr>
      </w:pPr>
      <w:r w:rsidRPr="005617B1">
        <w:rPr>
          <w:rFonts w:ascii="Arial" w:hAnsi="Arial" w:cs="Arial"/>
          <w:color w:val="000000" w:themeColor="accent1"/>
        </w:rPr>
        <w:t xml:space="preserve">En todos los procesos de selección de contratistas </w:t>
      </w:r>
      <w:r w:rsidR="00367381" w:rsidRPr="005617B1">
        <w:rPr>
          <w:rFonts w:ascii="Arial" w:hAnsi="Arial" w:cs="Arial"/>
          <w:color w:val="000000" w:themeColor="accent1"/>
        </w:rPr>
        <w:t xml:space="preserve">y que sean de convocatoria pública, </w:t>
      </w:r>
      <w:r w:rsidRPr="005617B1">
        <w:rPr>
          <w:rFonts w:ascii="Arial" w:hAnsi="Arial" w:cs="Arial"/>
          <w:color w:val="000000" w:themeColor="accent1"/>
        </w:rPr>
        <w:t>el MHCP observará los principios de libre concurrencia y promoción de la competencia de conformidad con lo estatuido en el capítulo de Principios del presente manual de contratación.</w:t>
      </w:r>
    </w:p>
    <w:p w:rsidR="00764207" w:rsidRPr="005617B1" w:rsidRDefault="00764207" w:rsidP="00056D34">
      <w:pPr>
        <w:spacing w:after="0" w:line="240" w:lineRule="auto"/>
        <w:ind w:left="567" w:hanging="567"/>
        <w:jc w:val="both"/>
        <w:rPr>
          <w:rFonts w:ascii="Arial" w:hAnsi="Arial" w:cs="Arial"/>
          <w:b/>
          <w:color w:val="000000" w:themeColor="accent1"/>
          <w:sz w:val="24"/>
          <w:szCs w:val="24"/>
        </w:rPr>
      </w:pPr>
    </w:p>
    <w:p w:rsidR="001A4E99" w:rsidRPr="005617B1" w:rsidRDefault="001A4E99" w:rsidP="00056D34">
      <w:pPr>
        <w:spacing w:after="0" w:line="240" w:lineRule="auto"/>
        <w:ind w:left="567" w:hanging="567"/>
        <w:jc w:val="both"/>
        <w:rPr>
          <w:rFonts w:ascii="Arial" w:hAnsi="Arial" w:cs="Arial"/>
          <w:b/>
          <w:color w:val="000000" w:themeColor="accent1"/>
          <w:sz w:val="24"/>
          <w:szCs w:val="24"/>
        </w:rPr>
      </w:pPr>
    </w:p>
    <w:p w:rsidR="001A4E99" w:rsidRPr="005617B1" w:rsidRDefault="001A4E99" w:rsidP="00056D34">
      <w:pPr>
        <w:spacing w:after="0" w:line="240" w:lineRule="auto"/>
        <w:ind w:left="567" w:hanging="567"/>
        <w:jc w:val="both"/>
        <w:rPr>
          <w:rFonts w:ascii="Arial" w:hAnsi="Arial" w:cs="Arial"/>
          <w:b/>
          <w:color w:val="000000" w:themeColor="accent1"/>
          <w:sz w:val="24"/>
          <w:szCs w:val="24"/>
        </w:rPr>
      </w:pPr>
    </w:p>
    <w:p w:rsidR="001A4E99" w:rsidRPr="005617B1" w:rsidRDefault="001A4E99" w:rsidP="00056D34">
      <w:pPr>
        <w:spacing w:after="0" w:line="240" w:lineRule="auto"/>
        <w:jc w:val="both"/>
        <w:rPr>
          <w:rFonts w:ascii="Arial" w:hAnsi="Arial" w:cs="Arial"/>
          <w:b/>
          <w:color w:val="000000" w:themeColor="accent1"/>
          <w:sz w:val="24"/>
          <w:szCs w:val="24"/>
        </w:rPr>
      </w:pPr>
    </w:p>
    <w:p w:rsidR="001A4E99" w:rsidRPr="005617B1" w:rsidRDefault="001A4E99" w:rsidP="00056D34">
      <w:pPr>
        <w:spacing w:after="0" w:line="240" w:lineRule="auto"/>
        <w:jc w:val="both"/>
        <w:rPr>
          <w:rFonts w:ascii="Arial" w:hAnsi="Arial" w:cs="Arial"/>
          <w:b/>
          <w:color w:val="000000" w:themeColor="accent1"/>
          <w:sz w:val="24"/>
          <w:szCs w:val="24"/>
        </w:rPr>
      </w:pPr>
    </w:p>
    <w:p w:rsidR="001A4E99" w:rsidRPr="00E06776" w:rsidRDefault="001A4E99" w:rsidP="00056D34">
      <w:pPr>
        <w:spacing w:after="0" w:line="240" w:lineRule="auto"/>
        <w:jc w:val="both"/>
        <w:rPr>
          <w:rFonts w:ascii="Arial" w:hAnsi="Arial" w:cs="Arial"/>
          <w:b/>
          <w:color w:val="000000" w:themeColor="accent1"/>
          <w:sz w:val="48"/>
          <w:szCs w:val="48"/>
        </w:rPr>
      </w:pPr>
    </w:p>
    <w:p w:rsidR="001A4E99" w:rsidRDefault="001A4E99" w:rsidP="00056D34">
      <w:pPr>
        <w:spacing w:after="0" w:line="240" w:lineRule="auto"/>
        <w:jc w:val="both"/>
        <w:rPr>
          <w:rFonts w:ascii="Arial" w:hAnsi="Arial" w:cs="Arial"/>
          <w:b/>
          <w:color w:val="000000" w:themeColor="accent1"/>
          <w:sz w:val="48"/>
          <w:szCs w:val="48"/>
        </w:rPr>
      </w:pPr>
    </w:p>
    <w:p w:rsidR="0048603B" w:rsidRDefault="0048603B" w:rsidP="00056D34">
      <w:pPr>
        <w:spacing w:after="0" w:line="240" w:lineRule="auto"/>
        <w:jc w:val="both"/>
        <w:rPr>
          <w:rFonts w:ascii="Arial" w:hAnsi="Arial" w:cs="Arial"/>
          <w:b/>
          <w:color w:val="000000" w:themeColor="accent1"/>
          <w:sz w:val="48"/>
          <w:szCs w:val="48"/>
        </w:rPr>
      </w:pPr>
    </w:p>
    <w:p w:rsidR="0048603B" w:rsidRPr="00E06776" w:rsidRDefault="0048603B" w:rsidP="00056D34">
      <w:pPr>
        <w:spacing w:after="0" w:line="240" w:lineRule="auto"/>
        <w:jc w:val="both"/>
        <w:rPr>
          <w:rFonts w:ascii="Arial" w:hAnsi="Arial" w:cs="Arial"/>
          <w:b/>
          <w:color w:val="000000" w:themeColor="accent1"/>
          <w:sz w:val="48"/>
          <w:szCs w:val="48"/>
        </w:rPr>
      </w:pPr>
    </w:p>
    <w:p w:rsidR="001A4E99" w:rsidRPr="00E06776" w:rsidRDefault="001A4E99" w:rsidP="00056D34">
      <w:pPr>
        <w:spacing w:after="0" w:line="240" w:lineRule="auto"/>
        <w:jc w:val="both"/>
        <w:rPr>
          <w:rFonts w:ascii="Arial" w:hAnsi="Arial" w:cs="Arial"/>
          <w:b/>
          <w:color w:val="000000" w:themeColor="accent1"/>
          <w:sz w:val="48"/>
          <w:szCs w:val="48"/>
        </w:rPr>
      </w:pPr>
    </w:p>
    <w:p w:rsidR="008D2CA7" w:rsidRPr="0048603B" w:rsidRDefault="007B6702" w:rsidP="0048603B">
      <w:pPr>
        <w:pStyle w:val="Ttulo2"/>
        <w:rPr>
          <w:rFonts w:ascii="Arial" w:hAnsi="Arial" w:cs="Arial"/>
          <w:sz w:val="40"/>
          <w:szCs w:val="40"/>
        </w:rPr>
      </w:pPr>
      <w:bookmarkStart w:id="52" w:name="_Toc399349430"/>
      <w:r w:rsidRPr="0048603B">
        <w:rPr>
          <w:rFonts w:ascii="Arial" w:hAnsi="Arial" w:cs="Arial"/>
          <w:sz w:val="40"/>
          <w:szCs w:val="40"/>
        </w:rPr>
        <w:lastRenderedPageBreak/>
        <w:t>3.2</w:t>
      </w:r>
      <w:r w:rsidR="00C60CA1" w:rsidRPr="0048603B">
        <w:rPr>
          <w:rFonts w:ascii="Arial" w:hAnsi="Arial" w:cs="Arial"/>
          <w:sz w:val="40"/>
          <w:szCs w:val="40"/>
        </w:rPr>
        <w:t>.</w:t>
      </w:r>
      <w:r w:rsidRPr="0048603B">
        <w:rPr>
          <w:rFonts w:ascii="Arial" w:hAnsi="Arial" w:cs="Arial"/>
          <w:sz w:val="40"/>
          <w:szCs w:val="40"/>
        </w:rPr>
        <w:t xml:space="preserve"> PLIEGO DE CONDICIONES</w:t>
      </w:r>
      <w:bookmarkEnd w:id="52"/>
    </w:p>
    <w:p w:rsidR="005617B1" w:rsidRDefault="005617B1" w:rsidP="00056D34">
      <w:pPr>
        <w:spacing w:after="0" w:line="240" w:lineRule="auto"/>
        <w:jc w:val="both"/>
        <w:rPr>
          <w:rFonts w:ascii="Arial" w:hAnsi="Arial" w:cs="Arial"/>
          <w:color w:val="000000" w:themeColor="accent1"/>
          <w:sz w:val="24"/>
          <w:szCs w:val="24"/>
        </w:rPr>
      </w:pPr>
    </w:p>
    <w:p w:rsidR="007B6702" w:rsidRDefault="00AA1E38" w:rsidP="00056D34">
      <w:pPr>
        <w:spacing w:after="0" w:line="240" w:lineRule="auto"/>
        <w:jc w:val="both"/>
        <w:rPr>
          <w:rFonts w:ascii="Arial" w:hAnsi="Arial" w:cs="Arial"/>
          <w:color w:val="000000" w:themeColor="accent1"/>
          <w:sz w:val="24"/>
          <w:szCs w:val="24"/>
        </w:rPr>
      </w:pPr>
      <w:r w:rsidRPr="00E06776">
        <w:rPr>
          <w:rFonts w:ascii="Arial" w:hAnsi="Arial" w:cs="Arial"/>
          <w:noProof/>
          <w:color w:val="000000" w:themeColor="accent1"/>
          <w:sz w:val="28"/>
          <w:szCs w:val="28"/>
          <w:lang w:eastAsia="es-CO"/>
        </w:rPr>
        <w:drawing>
          <wp:anchor distT="0" distB="0" distL="114300" distR="114300" simplePos="0" relativeHeight="252098560" behindDoc="0" locked="0" layoutInCell="1" allowOverlap="1" wp14:anchorId="13F55FE2" wp14:editId="476C2390">
            <wp:simplePos x="0" y="0"/>
            <wp:positionH relativeFrom="column">
              <wp:posOffset>104775</wp:posOffset>
            </wp:positionH>
            <wp:positionV relativeFrom="paragraph">
              <wp:posOffset>3036570</wp:posOffset>
            </wp:positionV>
            <wp:extent cx="6800850" cy="3362325"/>
            <wp:effectExtent l="0" t="0" r="19050" b="9525"/>
            <wp:wrapSquare wrapText="bothSides"/>
            <wp:docPr id="115" name="Diagrama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r w:rsidR="007B6702" w:rsidRPr="005617B1">
        <w:rPr>
          <w:rFonts w:ascii="Arial" w:hAnsi="Arial" w:cs="Arial"/>
          <w:color w:val="000000" w:themeColor="accent1"/>
          <w:sz w:val="24"/>
          <w:szCs w:val="24"/>
        </w:rPr>
        <w:t>Los pliegos de condiciones deben contener por lo menos la siguiente información:</w:t>
      </w:r>
    </w:p>
    <w:p w:rsidR="00AA1E38" w:rsidRDefault="000C360F" w:rsidP="00056D34">
      <w:pPr>
        <w:spacing w:after="0" w:line="240" w:lineRule="auto"/>
        <w:jc w:val="both"/>
        <w:rPr>
          <w:rFonts w:ascii="Arial" w:hAnsi="Arial" w:cs="Arial"/>
          <w:color w:val="000000" w:themeColor="accent1"/>
          <w:sz w:val="24"/>
          <w:szCs w:val="24"/>
        </w:rPr>
      </w:pPr>
      <w:r w:rsidRPr="00E06776">
        <w:rPr>
          <w:rFonts w:ascii="Arial" w:hAnsi="Arial" w:cs="Arial"/>
          <w:b/>
          <w:noProof/>
          <w:color w:val="000000" w:themeColor="accent1"/>
          <w:sz w:val="48"/>
          <w:szCs w:val="48"/>
          <w:lang w:eastAsia="es-CO"/>
        </w:rPr>
        <w:drawing>
          <wp:anchor distT="0" distB="0" distL="114300" distR="114300" simplePos="0" relativeHeight="251746304" behindDoc="0" locked="0" layoutInCell="1" allowOverlap="1" wp14:anchorId="1A9D2993" wp14:editId="1A50B336">
            <wp:simplePos x="0" y="0"/>
            <wp:positionH relativeFrom="column">
              <wp:posOffset>104775</wp:posOffset>
            </wp:positionH>
            <wp:positionV relativeFrom="paragraph">
              <wp:posOffset>313690</wp:posOffset>
            </wp:positionV>
            <wp:extent cx="6800850" cy="2990850"/>
            <wp:effectExtent l="0" t="0" r="19050" b="0"/>
            <wp:wrapSquare wrapText="bothSides"/>
            <wp:docPr id="108" name="Diagrama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p>
    <w:p w:rsidR="00AA1E38" w:rsidRDefault="00AA1E38" w:rsidP="00056D34">
      <w:pPr>
        <w:spacing w:after="0" w:line="240" w:lineRule="auto"/>
        <w:jc w:val="both"/>
        <w:rPr>
          <w:rFonts w:ascii="Arial" w:hAnsi="Arial" w:cs="Arial"/>
          <w:color w:val="000000" w:themeColor="accent1"/>
          <w:sz w:val="24"/>
          <w:szCs w:val="24"/>
        </w:rPr>
      </w:pPr>
    </w:p>
    <w:p w:rsidR="00AA1E38" w:rsidRDefault="00AA1E38" w:rsidP="00056D34">
      <w:pPr>
        <w:spacing w:after="0" w:line="240" w:lineRule="auto"/>
        <w:jc w:val="both"/>
        <w:rPr>
          <w:rFonts w:ascii="Arial" w:hAnsi="Arial" w:cs="Arial"/>
          <w:color w:val="000000" w:themeColor="accent1"/>
          <w:sz w:val="24"/>
          <w:szCs w:val="24"/>
        </w:rPr>
      </w:pPr>
    </w:p>
    <w:p w:rsidR="00AA1E38" w:rsidRPr="005617B1" w:rsidRDefault="00AA1E38" w:rsidP="00056D34">
      <w:pPr>
        <w:spacing w:after="0" w:line="240" w:lineRule="auto"/>
        <w:jc w:val="both"/>
        <w:rPr>
          <w:rFonts w:ascii="Arial" w:hAnsi="Arial" w:cs="Arial"/>
          <w:color w:val="000000" w:themeColor="accent1"/>
          <w:sz w:val="24"/>
          <w:szCs w:val="24"/>
        </w:rPr>
      </w:pPr>
    </w:p>
    <w:p w:rsidR="007E3C01" w:rsidRPr="00AE0467" w:rsidRDefault="007E3C01" w:rsidP="0048603B">
      <w:pPr>
        <w:pStyle w:val="Prrafodelista"/>
        <w:ind w:left="0"/>
        <w:jc w:val="both"/>
        <w:outlineLvl w:val="1"/>
        <w:rPr>
          <w:rFonts w:ascii="Arial" w:hAnsi="Arial" w:cs="Arial"/>
          <w:b/>
          <w:color w:val="000000" w:themeColor="accent1"/>
          <w:sz w:val="40"/>
          <w:szCs w:val="40"/>
        </w:rPr>
      </w:pPr>
      <w:bookmarkStart w:id="53" w:name="_Toc399349431"/>
      <w:r w:rsidRPr="00AE0467">
        <w:rPr>
          <w:rFonts w:ascii="Arial" w:hAnsi="Arial" w:cs="Arial"/>
          <w:b/>
          <w:color w:val="000000" w:themeColor="accent1"/>
          <w:sz w:val="40"/>
          <w:szCs w:val="40"/>
        </w:rPr>
        <w:lastRenderedPageBreak/>
        <w:t>3.3</w:t>
      </w:r>
      <w:r w:rsidR="00C60CA1">
        <w:rPr>
          <w:rFonts w:ascii="Arial" w:hAnsi="Arial" w:cs="Arial"/>
          <w:b/>
          <w:color w:val="000000" w:themeColor="accent1"/>
          <w:sz w:val="40"/>
          <w:szCs w:val="40"/>
        </w:rPr>
        <w:t>.</w:t>
      </w:r>
      <w:r w:rsidRPr="00AE0467">
        <w:rPr>
          <w:rFonts w:ascii="Arial" w:hAnsi="Arial" w:cs="Arial"/>
          <w:b/>
          <w:color w:val="000000" w:themeColor="accent1"/>
          <w:sz w:val="40"/>
          <w:szCs w:val="40"/>
        </w:rPr>
        <w:t xml:space="preserve"> PUBLICACIÓN DEL AVISO DE CONVOCATORIA</w:t>
      </w:r>
      <w:bookmarkEnd w:id="53"/>
      <w:r w:rsidRPr="00AE0467">
        <w:rPr>
          <w:rFonts w:ascii="Arial" w:hAnsi="Arial" w:cs="Arial"/>
          <w:b/>
          <w:color w:val="000000" w:themeColor="accent1"/>
          <w:sz w:val="40"/>
          <w:szCs w:val="40"/>
        </w:rPr>
        <w:t xml:space="preserve"> </w:t>
      </w:r>
    </w:p>
    <w:p w:rsidR="00D33E1C" w:rsidRDefault="007035F4" w:rsidP="00056D34">
      <w:pPr>
        <w:spacing w:after="0" w:line="240" w:lineRule="auto"/>
        <w:rPr>
          <w:rFonts w:ascii="Arial" w:hAnsi="Arial" w:cs="Arial"/>
          <w:color w:val="000000" w:themeColor="accent1"/>
          <w:sz w:val="28"/>
          <w:szCs w:val="28"/>
        </w:rPr>
      </w:pPr>
      <w:r w:rsidRPr="00E06776">
        <w:rPr>
          <w:rFonts w:ascii="Arial" w:hAnsi="Arial" w:cs="Arial"/>
          <w:b/>
          <w:noProof/>
          <w:color w:val="000000" w:themeColor="accent1"/>
          <w:sz w:val="48"/>
          <w:szCs w:val="48"/>
          <w:lang w:eastAsia="es-CO"/>
        </w:rPr>
        <mc:AlternateContent>
          <mc:Choice Requires="wpc">
            <w:drawing>
              <wp:anchor distT="0" distB="0" distL="114300" distR="114300" simplePos="0" relativeHeight="251747328" behindDoc="0" locked="0" layoutInCell="1" allowOverlap="1" wp14:anchorId="24F7EB0C" wp14:editId="5600E953">
                <wp:simplePos x="0" y="0"/>
                <wp:positionH relativeFrom="column">
                  <wp:posOffset>373380</wp:posOffset>
                </wp:positionH>
                <wp:positionV relativeFrom="paragraph">
                  <wp:posOffset>281940</wp:posOffset>
                </wp:positionV>
                <wp:extent cx="5509260" cy="6724650"/>
                <wp:effectExtent l="19050" t="38100" r="53340" b="19050"/>
                <wp:wrapSquare wrapText="bothSides"/>
                <wp:docPr id="107" name="Lienzo 11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19" name="119 Abrir llave"/>
                        <wps:cNvSpPr/>
                        <wps:spPr>
                          <a:xfrm>
                            <a:off x="1902899" y="0"/>
                            <a:ext cx="508000" cy="5816600"/>
                          </a:xfrm>
                          <a:prstGeom prst="leftBrace">
                            <a:avLst>
                              <a:gd name="adj1" fmla="val 8333"/>
                              <a:gd name="adj2" fmla="val 47475"/>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120 Rectángulo"/>
                        <wps:cNvSpPr/>
                        <wps:spPr>
                          <a:xfrm>
                            <a:off x="2487099" y="215900"/>
                            <a:ext cx="3022600" cy="5524500"/>
                          </a:xfrm>
                          <a:prstGeom prst="rect">
                            <a:avLst/>
                          </a:prstGeom>
                          <a:ln>
                            <a:noFill/>
                          </a:ln>
                          <a:effectLst/>
                          <a:scene3d>
                            <a:camera prst="orthographicFront">
                              <a:rot lat="0" lon="0" rev="0"/>
                            </a:camera>
                            <a:lightRig rig="contrasting" dir="t">
                              <a:rot lat="0" lon="0" rev="7800000"/>
                            </a:lightRig>
                          </a:scene3d>
                          <a:sp3d>
                            <a:bevelT w="139700" h="139700"/>
                          </a:sp3d>
                        </wps:spPr>
                        <wps:style>
                          <a:lnRef idx="1">
                            <a:schemeClr val="dk1"/>
                          </a:lnRef>
                          <a:fillRef idx="3">
                            <a:schemeClr val="dk1"/>
                          </a:fillRef>
                          <a:effectRef idx="2">
                            <a:schemeClr val="dk1"/>
                          </a:effectRef>
                          <a:fontRef idx="minor">
                            <a:schemeClr val="lt1"/>
                          </a:fontRef>
                        </wps:style>
                        <wps:txbx>
                          <w:txbxContent>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 xml:space="preserve">1. La invocación del MHCP y su  dirección. </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2. La dirección, el correo electrónico y el teléfono en donde el MHCP atenderá a los interesados en el Proceso de Contratación, y la dirección y el correo electrónico en donde los proponentes deben presentar los documentos en desarrollo del Proceso de Contratación.</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3. El objeto del contrato a celebrar, identificando las cantidades a adquirir.</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4. La modalidad de selección del contratista.</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5. El plazo estimado del contrato.</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6. La fecha límite en la cual los interesados deben presentar su oferta y el lugar y forma de presentación de la misma.</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7. El valor estimado del contrato y la manifestación expresa de que el MHCP cuenta con la disponibilidad presupuestal.</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8. Mención de si la contratación está cobijada por un Acuerdo Comercial.</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 xml:space="preserve">9. Mención de si la convocatoria es susceptible de ser limitada a </w:t>
                              </w:r>
                              <w:proofErr w:type="spellStart"/>
                              <w:r w:rsidRPr="00D85CE0">
                                <w:rPr>
                                  <w:rFonts w:ascii="Arial" w:hAnsi="Arial" w:cs="Arial"/>
                                  <w:color w:val="000000" w:themeColor="accent1"/>
                                  <w:sz w:val="24"/>
                                  <w:szCs w:val="24"/>
                                </w:rPr>
                                <w:t>Mipyme</w:t>
                              </w:r>
                              <w:proofErr w:type="spellEnd"/>
                              <w:r w:rsidRPr="00D85CE0">
                                <w:rPr>
                                  <w:rFonts w:ascii="Arial" w:hAnsi="Arial" w:cs="Arial"/>
                                  <w:color w:val="000000" w:themeColor="accent1"/>
                                  <w:sz w:val="24"/>
                                  <w:szCs w:val="24"/>
                                </w:rPr>
                                <w:t>.</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10. Enumeración y breve descripción de las condiciones para participar en el Proceso de Contratación.</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11. Indicar si en el Proceso de Contratación hay lugar a precalificación.</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12. El Cronograma.</w:t>
                              </w:r>
                            </w:p>
                            <w:p w:rsidR="00DB6335" w:rsidRPr="00D85CE0" w:rsidRDefault="00DB6335" w:rsidP="00D85CE0">
                              <w:pPr>
                                <w:spacing w:after="0" w:line="240" w:lineRule="auto"/>
                                <w:ind w:left="1080"/>
                                <w:jc w:val="both"/>
                                <w:rPr>
                                  <w:rFonts w:ascii="Arial" w:hAnsi="Arial" w:cs="Arial"/>
                                  <w:color w:val="000000" w:themeColor="accent1"/>
                                  <w:sz w:val="24"/>
                                  <w:szCs w:val="24"/>
                                </w:rPr>
                              </w:pPr>
                              <w:r w:rsidRPr="00D85CE0">
                                <w:rPr>
                                  <w:rFonts w:ascii="Arial" w:hAnsi="Arial" w:cs="Arial"/>
                                  <w:color w:val="000000" w:themeColor="accent1"/>
                                  <w:sz w:val="24"/>
                                  <w:szCs w:val="24"/>
                                </w:rPr>
                                <w:t>13. La forma como los interesados pueden consultar los Documentos del Proceso.</w:t>
                              </w:r>
                            </w:p>
                            <w:p w:rsidR="00DB6335" w:rsidRPr="000C360F" w:rsidRDefault="00DB6335" w:rsidP="008647E9">
                              <w:pPr>
                                <w:jc w:val="both"/>
                                <w:rPr>
                                  <w:rFonts w:ascii="Arial" w:hAnsi="Arial" w:cs="Arial"/>
                                  <w:color w:val="000000" w:themeColor="accen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121 Rectángulo redondeado"/>
                        <wps:cNvSpPr/>
                        <wps:spPr>
                          <a:xfrm>
                            <a:off x="35998" y="5969000"/>
                            <a:ext cx="5471667" cy="723900"/>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dk1"/>
                          </a:fillRef>
                          <a:effectRef idx="1">
                            <a:schemeClr val="dk1"/>
                          </a:effectRef>
                          <a:fontRef idx="minor">
                            <a:schemeClr val="lt1"/>
                          </a:fontRef>
                        </wps:style>
                        <wps:txbx>
                          <w:txbxContent>
                            <w:p w:rsidR="00DB6335" w:rsidRPr="000C360F" w:rsidRDefault="00DB6335" w:rsidP="00D33E1C">
                              <w:pPr>
                                <w:spacing w:after="0" w:line="240" w:lineRule="auto"/>
                                <w:jc w:val="both"/>
                                <w:rPr>
                                  <w:rFonts w:ascii="Arial" w:hAnsi="Arial" w:cs="Arial"/>
                                  <w:color w:val="000000" w:themeColor="accent1"/>
                                  <w:sz w:val="20"/>
                                  <w:szCs w:val="20"/>
                                </w:rPr>
                              </w:pPr>
                              <w:r w:rsidRPr="000C360F">
                                <w:rPr>
                                  <w:rFonts w:ascii="Arial" w:hAnsi="Arial" w:cs="Arial"/>
                                  <w:color w:val="000000" w:themeColor="accent1"/>
                                  <w:sz w:val="20"/>
                                  <w:szCs w:val="20"/>
                                </w:rPr>
                                <w:t xml:space="preserve">NOTA. En los Procesos de Contratación adelantados bajo las modalidades de selección de mínima cuantía y contratación directa, no es necesaria la expedición y publicación del aviso de convocatoria en el </w:t>
                              </w:r>
                              <w:r>
                                <w:rPr>
                                  <w:rFonts w:ascii="Arial" w:hAnsi="Arial" w:cs="Arial"/>
                                  <w:color w:val="000000" w:themeColor="accent1"/>
                                  <w:sz w:val="20"/>
                                  <w:szCs w:val="20"/>
                                </w:rPr>
                                <w:t>SECOP.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1043 Cuadro de texto"/>
                        <wps:cNvSpPr txBox="1"/>
                        <wps:spPr>
                          <a:xfrm>
                            <a:off x="180754" y="2243469"/>
                            <a:ext cx="1552354" cy="1148317"/>
                          </a:xfrm>
                          <a:prstGeom prst="rect">
                            <a:avLst/>
                          </a:prstGeom>
                          <a:ln/>
                        </wps:spPr>
                        <wps:style>
                          <a:lnRef idx="2">
                            <a:schemeClr val="dk1"/>
                          </a:lnRef>
                          <a:fillRef idx="1">
                            <a:schemeClr val="lt1"/>
                          </a:fillRef>
                          <a:effectRef idx="0">
                            <a:schemeClr val="dk1"/>
                          </a:effectRef>
                          <a:fontRef idx="minor">
                            <a:schemeClr val="dk1"/>
                          </a:fontRef>
                        </wps:style>
                        <wps:txbx>
                          <w:txbxContent>
                            <w:p w:rsidR="00DB6335" w:rsidRPr="00D85CE0" w:rsidRDefault="00DB6335" w:rsidP="00D85CE0">
                              <w:pPr>
                                <w:spacing w:after="0" w:line="240" w:lineRule="auto"/>
                                <w:jc w:val="center"/>
                                <w:rPr>
                                  <w:rFonts w:ascii="Arial" w:hAnsi="Arial" w:cs="Arial"/>
                                  <w:color w:val="000000" w:themeColor="accent1"/>
                                  <w:sz w:val="24"/>
                                  <w:szCs w:val="24"/>
                                </w:rPr>
                              </w:pPr>
                              <w:r w:rsidRPr="00D85CE0">
                                <w:rPr>
                                  <w:rFonts w:ascii="Arial" w:hAnsi="Arial" w:cs="Arial"/>
                                  <w:color w:val="000000" w:themeColor="accent1"/>
                                  <w:sz w:val="24"/>
                                  <w:szCs w:val="24"/>
                                </w:rPr>
                                <w:t>El aviso de convocatoria contendrá la siguiente información:</w:t>
                              </w:r>
                            </w:p>
                            <w:p w:rsidR="00DB6335" w:rsidRDefault="00DB6335" w:rsidP="00D85C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116" o:spid="_x0000_s1072" editas="canvas" style="position:absolute;margin-left:29.4pt;margin-top:22.2pt;width:433.8pt;height:529.5pt;z-index:251747328" coordsize="55092,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">
                <v:shape id="_x0000_s1073" type="#_x0000_t75" style="position:absolute;width:55092;height:67246;visibility:visible;mso-wrap-style:square">
                  <v:fill o:detectmouseclick="t"/>
                  <v:path o:connecttype="non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19 Abrir llave" o:spid="_x0000_s1074" type="#_x0000_t87" style="position:absolute;left:19028;width:5080;height:58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IA&#10;AADcAAAADwAAAGRycy9kb3ducmV2LnhtbERPS4vCMBC+C/6HMMJeRFP3sNZqFBFE2YP4OuhtaMa2&#10;2ExKE2v3328Ewdt8fM+ZLVpTioZqV1hWMBpGIIhTqwvOFJxP60EMwnlkjaVlUvBHDhbzbmeGibZP&#10;PlBz9JkIIewSVJB7XyVSujQng25oK+LA3Wxt0AdYZ1LX+AzhppTfUfQjDRYcGnKsaJVTej8+jIL9&#10;1clNufK//cvu1myLcex2Olbqq9cupyA8tf4jfru3OswfTeD1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P75wgAAANwAAAAPAAAAAAAAAAAAAAAAAJgCAABkcnMvZG93&#10;bnJldi54bWxQSwUGAAAAAAQABAD1AAAAhwMAAAAA&#10;" adj="157,10255" strokecolor="#e36c09 [3200]" strokeweight="2pt">
                  <v:shadow on="t" color="black" opacity="24903f" origin=",.5" offset="0,.55556mm"/>
                </v:shape>
                <v:rect id="120 Rectángulo" o:spid="_x0000_s1075" style="position:absolute;left:24870;top:2159;width:30226;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yTsAA&#10;AADbAAAADwAAAGRycy9kb3ducmV2LnhtbDxPS0vDQBC+C/6HZQRvdmPFB2m3RQIFe0wU8Thkx2xq&#10;djZm1zz6652DePz43tv97Ds10hDbwAZuVxko4jrYlhsDb6+HmydQMSFb7AKTgYUi7HeXF1vMbZi4&#10;pLFKjZIQjjkacCn1udaxduQxrkJPLNxnGDwmgUOj7YCThPtOr7PsQXtsWRoc9lQ4qr+qH29gToX9&#10;eOzO3/eTO7bjUr4vp8obc301P29AJRLBv/jP/WIN3Ml6+SI/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pyTsAAAADbAAAADwAAAAAAAAAAAAAAAACYAgAAZHJzL2Rvd25y&#10;ZXYueG1sUEsFBgAAAAAEAAQA9QAAAIUDAAAAAA==&#10;" fillcolor="#733604 [1632]" stroked="f">
                  <v:fill color2="#d46408 [3008]" rotate="t" angle="180" colors="0 #c14c00;52429f #fc6500;1 #ff6500" focus="100%" type="gradient">
                    <o:fill v:ext="view" type="gradientUnscaled"/>
                  </v:fill>
                  <v:textbox>
                    <w:txbxContent>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 xml:space="preserve">1. La invocación del MHCP y su  dirección. </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2. La dirección, el correo electrónico y el teléfono en donde el MHCP atenderá a los interesados en el Proceso de Contratación, y la dirección y el correo electrónico en donde los proponentes deben presentar los documentos en desarrollo del Proceso de Contratación.</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3. El objeto del contrato a celebrar, identificando las cantidades a adquirir.</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4. La modalidad de selección del contratista.</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5. El plazo estimado del contrato.</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6. La fecha límite en la cual los interesados deben presentar su oferta y el lugar y forma de presentación de la misma.</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7. El valor estimado del contrato y la manifestación expresa de que el MHCP cuenta con la disponibilidad presupuestal.</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8. Mención de si la contratación está cobijada por un Acuerdo Comercial.</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 xml:space="preserve">9. Mención de si la convocatoria es susceptible de ser limitada a </w:t>
                        </w:r>
                        <w:proofErr w:type="spellStart"/>
                        <w:r w:rsidRPr="00D85CE0">
                          <w:rPr>
                            <w:rFonts w:ascii="Arial" w:hAnsi="Arial" w:cs="Arial"/>
                            <w:color w:val="000000" w:themeColor="accent1"/>
                            <w:sz w:val="24"/>
                            <w:szCs w:val="24"/>
                          </w:rPr>
                          <w:t>Mipyme</w:t>
                        </w:r>
                        <w:proofErr w:type="spellEnd"/>
                        <w:r w:rsidRPr="00D85CE0">
                          <w:rPr>
                            <w:rFonts w:ascii="Arial" w:hAnsi="Arial" w:cs="Arial"/>
                            <w:color w:val="000000" w:themeColor="accent1"/>
                            <w:sz w:val="24"/>
                            <w:szCs w:val="24"/>
                          </w:rPr>
                          <w:t>.</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10. Enumeración y breve descripción de las condiciones para participar en el Proceso de Contratación.</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11. Indicar si en el Proceso de Contratación hay lugar a precalificación.</w:t>
                        </w:r>
                      </w:p>
                      <w:p w:rsidR="00DB6335" w:rsidRPr="00D85CE0" w:rsidRDefault="00DB6335" w:rsidP="00D85CE0">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12. El Cronograma.</w:t>
                        </w:r>
                      </w:p>
                      <w:p w:rsidR="00DB6335" w:rsidRPr="00D85CE0" w:rsidRDefault="00DB6335" w:rsidP="00D85CE0">
                        <w:pPr>
                          <w:spacing w:after="0" w:line="240" w:lineRule="auto"/>
                          <w:ind w:left="1080"/>
                          <w:jc w:val="both"/>
                          <w:rPr>
                            <w:rFonts w:ascii="Arial" w:hAnsi="Arial" w:cs="Arial"/>
                            <w:color w:val="000000" w:themeColor="accent1"/>
                            <w:sz w:val="24"/>
                            <w:szCs w:val="24"/>
                          </w:rPr>
                        </w:pPr>
                        <w:r w:rsidRPr="00D85CE0">
                          <w:rPr>
                            <w:rFonts w:ascii="Arial" w:hAnsi="Arial" w:cs="Arial"/>
                            <w:color w:val="000000" w:themeColor="accent1"/>
                            <w:sz w:val="24"/>
                            <w:szCs w:val="24"/>
                          </w:rPr>
                          <w:t>13. La forma como los interesados pueden consultar los Documentos del Proceso.</w:t>
                        </w:r>
                      </w:p>
                      <w:p w:rsidR="00DB6335" w:rsidRPr="000C360F" w:rsidRDefault="00DB6335" w:rsidP="008647E9">
                        <w:pPr>
                          <w:jc w:val="both"/>
                          <w:rPr>
                            <w:rFonts w:ascii="Arial" w:hAnsi="Arial" w:cs="Arial"/>
                            <w:color w:val="000000" w:themeColor="accent1"/>
                            <w:sz w:val="20"/>
                            <w:szCs w:val="20"/>
                          </w:rPr>
                        </w:pPr>
                      </w:p>
                    </w:txbxContent>
                  </v:textbox>
                </v:rect>
                <v:roundrect id="121 Rectángulo redondeado" o:spid="_x0000_s1076" style="position:absolute;left:359;top:59690;width:54717;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LCMQA&#10;AADcAAAADwAAAGRycy9kb3ducmV2LnhtbERPTWsCMRC9F/wPYYReimZVKLI1SmlRWkFhtYLHYTMm&#10;SzeTZZPq6q9vCgVv83ifM1t0rhZnakPlWcFomIEgLr2u2Cj42i8HUxAhImusPZOCKwVYzHsPM8y1&#10;v3BB5100IoVwyFGBjbHJpQylJYdh6BvixJ186zAm2BqpW7ykcFfLcZY9S4cVpwaLDb1ZKr93P06B&#10;Xxfl++FzMzH7w6qIx83W3OyTUo/97vUFRKQu3sX/7g+d5o9H8PdMu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CwjEAAAA3AAAAA8AAAAAAAAAAAAAAAAAmAIAAGRycy9k&#10;b3ducmV2LnhtbFBLBQYAAAAABAAEAPUAAACJAwAAAAA=&#10;" fillcolor="#e36c09 [3200]" stroked="f" strokeweight="3pt">
                  <v:textbox>
                    <w:txbxContent>
                      <w:p w:rsidR="00DB6335" w:rsidRPr="000C360F" w:rsidRDefault="00DB6335" w:rsidP="00D33E1C">
                        <w:pPr>
                          <w:spacing w:after="0" w:line="240" w:lineRule="auto"/>
                          <w:jc w:val="both"/>
                          <w:rPr>
                            <w:rFonts w:ascii="Arial" w:hAnsi="Arial" w:cs="Arial"/>
                            <w:color w:val="000000" w:themeColor="accent1"/>
                            <w:sz w:val="20"/>
                            <w:szCs w:val="20"/>
                          </w:rPr>
                        </w:pPr>
                        <w:r w:rsidRPr="000C360F">
                          <w:rPr>
                            <w:rFonts w:ascii="Arial" w:hAnsi="Arial" w:cs="Arial"/>
                            <w:color w:val="000000" w:themeColor="accent1"/>
                            <w:sz w:val="20"/>
                            <w:szCs w:val="20"/>
                          </w:rPr>
                          <w:t xml:space="preserve">NOTA. En los Procesos de Contratación adelantados bajo las modalidades de selección de mínima cuantía y contratación directa, no es necesaria la expedición y publicación del aviso de convocatoria en el </w:t>
                        </w:r>
                        <w:r>
                          <w:rPr>
                            <w:rFonts w:ascii="Arial" w:hAnsi="Arial" w:cs="Arial"/>
                            <w:color w:val="000000" w:themeColor="accent1"/>
                            <w:sz w:val="20"/>
                            <w:szCs w:val="20"/>
                          </w:rPr>
                          <w:t>SECOP.</w:t>
                        </w:r>
                      </w:p>
                    </w:txbxContent>
                  </v:textbox>
                </v:roundrect>
                <v:shape id="1043 Cuadro de texto" o:spid="_x0000_s1077" type="#_x0000_t202" style="position:absolute;left:1807;top:22434;width:15524;height:1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Iu8QA&#10;AADdAAAADwAAAGRycy9kb3ducmV2LnhtbERP32vCMBB+F/Y/hBP2IjbdlCG1qYggTHAMncgeb83Z&#10;FJtLaTLt/OuXwcC3+/h+Xr7obSMu1PnasYKnJAVBXDpdc6Xg8LEez0D4gKyxcUwKfsjDongY5Jhp&#10;d+UdXfahEjGEfYYKTAhtJqUvDVn0iWuJI3dyncUQYVdJ3eE1httGPqfpi7RYc2ww2NLKUHnef1sF&#10;+G6+an97a26rT16uN9MtHkdbpR6H/XIOIlAf7uJ/96uO89PpBP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8SLvEAAAA3QAAAA8AAAAAAAAAAAAAAAAAmAIAAGRycy9k&#10;b3ducmV2LnhtbFBLBQYAAAAABAAEAPUAAACJAwAAAAA=&#10;" fillcolor="white [3201]" strokecolor="#e36c09 [3200]" strokeweight="2pt">
                  <v:textbox>
                    <w:txbxContent>
                      <w:p w:rsidR="00DB6335" w:rsidRPr="00D85CE0" w:rsidRDefault="00DB6335" w:rsidP="00D85CE0">
                        <w:pPr>
                          <w:spacing w:after="0" w:line="240" w:lineRule="auto"/>
                          <w:jc w:val="center"/>
                          <w:rPr>
                            <w:rFonts w:ascii="Arial" w:hAnsi="Arial" w:cs="Arial"/>
                            <w:color w:val="000000" w:themeColor="accent1"/>
                            <w:sz w:val="24"/>
                            <w:szCs w:val="24"/>
                          </w:rPr>
                        </w:pPr>
                        <w:r w:rsidRPr="00D85CE0">
                          <w:rPr>
                            <w:rFonts w:ascii="Arial" w:hAnsi="Arial" w:cs="Arial"/>
                            <w:color w:val="000000" w:themeColor="accent1"/>
                            <w:sz w:val="24"/>
                            <w:szCs w:val="24"/>
                          </w:rPr>
                          <w:t>El aviso de convocatoria contendrá la siguiente información:</w:t>
                        </w:r>
                      </w:p>
                      <w:p w:rsidR="00DB6335" w:rsidRDefault="00DB6335" w:rsidP="00D85CE0">
                        <w:pPr>
                          <w:jc w:val="center"/>
                        </w:pPr>
                      </w:p>
                    </w:txbxContent>
                  </v:textbox>
                </v:shape>
                <w10:wrap type="square"/>
              </v:group>
            </w:pict>
          </mc:Fallback>
        </mc:AlternateContent>
      </w:r>
      <w:r w:rsidR="00D33E1C" w:rsidRPr="00E06776">
        <w:rPr>
          <w:rFonts w:ascii="Arial" w:hAnsi="Arial" w:cs="Arial"/>
          <w:color w:val="000000" w:themeColor="accent1"/>
          <w:sz w:val="28"/>
          <w:szCs w:val="28"/>
        </w:rPr>
        <w:br w:type="page"/>
      </w:r>
    </w:p>
    <w:p w:rsidR="00130ACD" w:rsidRPr="0048603B" w:rsidRDefault="00130ACD" w:rsidP="0048603B">
      <w:pPr>
        <w:pStyle w:val="Ttulo2"/>
        <w:spacing w:before="0" w:line="240" w:lineRule="auto"/>
        <w:jc w:val="both"/>
        <w:rPr>
          <w:rFonts w:ascii="Arial" w:hAnsi="Arial" w:cs="Arial"/>
          <w:sz w:val="40"/>
          <w:szCs w:val="40"/>
        </w:rPr>
      </w:pPr>
      <w:bookmarkStart w:id="54" w:name="_Toc399349432"/>
      <w:r w:rsidRPr="0048603B">
        <w:rPr>
          <w:rFonts w:ascii="Arial" w:hAnsi="Arial" w:cs="Arial"/>
          <w:sz w:val="40"/>
          <w:szCs w:val="40"/>
        </w:rPr>
        <w:lastRenderedPageBreak/>
        <w:t>3.4</w:t>
      </w:r>
      <w:r w:rsidR="00C60CA1" w:rsidRPr="0048603B">
        <w:rPr>
          <w:rFonts w:ascii="Arial" w:hAnsi="Arial" w:cs="Arial"/>
          <w:sz w:val="40"/>
          <w:szCs w:val="40"/>
        </w:rPr>
        <w:t>.</w:t>
      </w:r>
      <w:r w:rsidRPr="0048603B">
        <w:rPr>
          <w:rFonts w:ascii="Arial" w:hAnsi="Arial" w:cs="Arial"/>
          <w:sz w:val="40"/>
          <w:szCs w:val="40"/>
        </w:rPr>
        <w:t xml:space="preserve"> REVOCACIÓN DEL ACTO ADMINISTRATIVO DE APERTURA</w:t>
      </w:r>
      <w:bookmarkEnd w:id="54"/>
    </w:p>
    <w:p w:rsidR="00130ACD" w:rsidRPr="00D85CE0" w:rsidRDefault="00130ACD" w:rsidP="00056D34">
      <w:pPr>
        <w:spacing w:after="0" w:line="240" w:lineRule="auto"/>
        <w:jc w:val="both"/>
        <w:rPr>
          <w:rFonts w:ascii="Arial" w:hAnsi="Arial" w:cs="Arial"/>
          <w:b/>
          <w:color w:val="000000" w:themeColor="accent1"/>
          <w:sz w:val="24"/>
          <w:szCs w:val="24"/>
        </w:rPr>
      </w:pPr>
    </w:p>
    <w:p w:rsidR="00130ACD" w:rsidRPr="00D85CE0" w:rsidRDefault="00130ACD" w:rsidP="00056D34">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 xml:space="preserve">Si se presenta durante el desarrollo del proceso de selección alguna de las causales de revocación contempladas en el artículo 93 de la ley 1437 de 2011, o norma legal que lo modifique, adicione o sustituya, mediante resolución motivada, el MHCP revocará el acto administrativo que ordenó la apertura del proceso hasta antes de la fecha y hora prevista para la adjudicación del contrato. Lo anterior sin perjuicio del deber de sanear los vicios de procedimiento o forma, a que se refiere el artículo 49 de la Ley 80 de 1993. </w:t>
      </w:r>
    </w:p>
    <w:p w:rsidR="00130ACD" w:rsidRPr="00D85CE0" w:rsidRDefault="00130ACD" w:rsidP="00056D34">
      <w:pPr>
        <w:spacing w:after="0" w:line="240" w:lineRule="auto"/>
        <w:jc w:val="both"/>
        <w:rPr>
          <w:rFonts w:ascii="Arial" w:hAnsi="Arial" w:cs="Arial"/>
          <w:color w:val="000000" w:themeColor="accent1"/>
          <w:sz w:val="24"/>
          <w:szCs w:val="24"/>
        </w:rPr>
      </w:pPr>
    </w:p>
    <w:p w:rsidR="00130ACD" w:rsidRPr="00D85CE0" w:rsidRDefault="00130ACD" w:rsidP="00056D34">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 xml:space="preserve">El acto administrativo por el cual se revoque el acto de apertura del proceso, deberá ser publicado por el responsable en el SECOP. </w:t>
      </w:r>
    </w:p>
    <w:p w:rsidR="00130ACD" w:rsidRDefault="00130ACD" w:rsidP="00056D34">
      <w:pPr>
        <w:spacing w:after="0" w:line="240" w:lineRule="auto"/>
        <w:jc w:val="both"/>
        <w:rPr>
          <w:rFonts w:ascii="Arial" w:hAnsi="Arial" w:cs="Arial"/>
          <w:color w:val="000000" w:themeColor="accent1"/>
          <w:sz w:val="24"/>
          <w:szCs w:val="24"/>
        </w:rPr>
      </w:pPr>
    </w:p>
    <w:p w:rsidR="00130ACD" w:rsidRPr="0048603B" w:rsidRDefault="00130ACD" w:rsidP="0048603B">
      <w:pPr>
        <w:pStyle w:val="Ttulo2"/>
        <w:spacing w:before="0" w:line="240" w:lineRule="auto"/>
        <w:jc w:val="both"/>
        <w:rPr>
          <w:rFonts w:ascii="Arial" w:hAnsi="Arial" w:cs="Arial"/>
          <w:sz w:val="40"/>
          <w:szCs w:val="40"/>
        </w:rPr>
      </w:pPr>
      <w:bookmarkStart w:id="55" w:name="_Toc399349433"/>
      <w:r w:rsidRPr="0048603B">
        <w:rPr>
          <w:rFonts w:ascii="Arial" w:hAnsi="Arial" w:cs="Arial"/>
          <w:sz w:val="40"/>
          <w:szCs w:val="40"/>
        </w:rPr>
        <w:t>3.5</w:t>
      </w:r>
      <w:r w:rsidR="00C60CA1" w:rsidRPr="0048603B">
        <w:rPr>
          <w:rFonts w:ascii="Arial" w:hAnsi="Arial" w:cs="Arial"/>
          <w:sz w:val="40"/>
          <w:szCs w:val="40"/>
        </w:rPr>
        <w:t>.</w:t>
      </w:r>
      <w:r w:rsidRPr="0048603B">
        <w:rPr>
          <w:rFonts w:ascii="Arial" w:hAnsi="Arial" w:cs="Arial"/>
          <w:sz w:val="40"/>
          <w:szCs w:val="40"/>
        </w:rPr>
        <w:t xml:space="preserve"> SUSPENSIÓN DEL PROCESO DE SELECCIÓN</w:t>
      </w:r>
      <w:bookmarkEnd w:id="55"/>
    </w:p>
    <w:p w:rsidR="00130ACD" w:rsidRPr="00D85CE0" w:rsidRDefault="00130ACD" w:rsidP="00056D34">
      <w:pPr>
        <w:spacing w:after="0" w:line="240" w:lineRule="auto"/>
        <w:jc w:val="both"/>
        <w:rPr>
          <w:rFonts w:ascii="Arial" w:hAnsi="Arial" w:cs="Arial"/>
          <w:color w:val="000000" w:themeColor="accent1"/>
          <w:sz w:val="24"/>
          <w:szCs w:val="24"/>
        </w:rPr>
      </w:pPr>
    </w:p>
    <w:p w:rsidR="00130ACD" w:rsidRPr="00D85CE0" w:rsidRDefault="00130ACD" w:rsidP="00056D34">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Cuando a juicio del MHCP se presenten circunstancias de interés público o general que requieran analizarse, y que puedan afectar la normal culminación del proceso de selección</w:t>
      </w:r>
      <w:r w:rsidR="00591F56" w:rsidRPr="00D85CE0">
        <w:rPr>
          <w:rFonts w:ascii="Arial" w:hAnsi="Arial" w:cs="Arial"/>
          <w:color w:val="000000" w:themeColor="accent1"/>
          <w:sz w:val="24"/>
          <w:szCs w:val="24"/>
        </w:rPr>
        <w:t xml:space="preserve">, éste </w:t>
      </w:r>
      <w:r w:rsidRPr="00D85CE0">
        <w:rPr>
          <w:rFonts w:ascii="Arial" w:hAnsi="Arial" w:cs="Arial"/>
          <w:color w:val="000000" w:themeColor="accent1"/>
          <w:sz w:val="24"/>
          <w:szCs w:val="24"/>
        </w:rPr>
        <w:t xml:space="preserve"> podrá ser suspendido por el competente contractual, por un término no superior a quince (15) días hábiles, el que será señalado en el acto administrativo que ordene la suspensión. Este término podrá ser mayor si el MHCP así lo requiere, de lo cual dejará constancia y justificación en la resolución que lo determine. </w:t>
      </w:r>
    </w:p>
    <w:p w:rsidR="00130ACD" w:rsidRPr="00D85CE0" w:rsidRDefault="00130ACD" w:rsidP="00056D34">
      <w:pPr>
        <w:spacing w:after="0" w:line="240" w:lineRule="auto"/>
        <w:jc w:val="both"/>
        <w:rPr>
          <w:rFonts w:ascii="Arial" w:hAnsi="Arial" w:cs="Arial"/>
          <w:color w:val="000000" w:themeColor="accent1"/>
          <w:sz w:val="24"/>
          <w:szCs w:val="24"/>
        </w:rPr>
      </w:pPr>
    </w:p>
    <w:p w:rsidR="007E3C01" w:rsidRPr="00D85CE0" w:rsidRDefault="007834FE" w:rsidP="00056D34">
      <w:pPr>
        <w:spacing w:after="0" w:line="240" w:lineRule="auto"/>
        <w:jc w:val="both"/>
        <w:rPr>
          <w:rFonts w:ascii="Arial" w:hAnsi="Arial" w:cs="Arial"/>
          <w:color w:val="000000" w:themeColor="accent1"/>
          <w:sz w:val="24"/>
          <w:szCs w:val="24"/>
        </w:rPr>
      </w:pPr>
      <w:r w:rsidRPr="00D85CE0">
        <w:rPr>
          <w:rFonts w:ascii="Arial" w:hAnsi="Arial" w:cs="Arial"/>
          <w:color w:val="000000" w:themeColor="accent1"/>
          <w:sz w:val="24"/>
          <w:szCs w:val="24"/>
        </w:rPr>
        <w:t>El responsable</w:t>
      </w:r>
      <w:r w:rsidR="00130ACD" w:rsidRPr="00D85CE0">
        <w:rPr>
          <w:rFonts w:ascii="Arial" w:hAnsi="Arial" w:cs="Arial"/>
          <w:color w:val="000000" w:themeColor="accent1"/>
          <w:sz w:val="24"/>
          <w:szCs w:val="24"/>
        </w:rPr>
        <w:t xml:space="preserve"> designado deberá publicar los Actos Administrativos antes </w:t>
      </w:r>
      <w:r w:rsidR="00BD41BF" w:rsidRPr="00D85CE0">
        <w:rPr>
          <w:rFonts w:ascii="Arial" w:hAnsi="Arial" w:cs="Arial"/>
          <w:color w:val="000000" w:themeColor="accent1"/>
          <w:sz w:val="24"/>
          <w:szCs w:val="24"/>
        </w:rPr>
        <w:t>mencionados  en el SECOP.</w:t>
      </w:r>
    </w:p>
    <w:p w:rsidR="00BD41BF" w:rsidRDefault="00BD41BF" w:rsidP="00056D34">
      <w:pPr>
        <w:spacing w:after="0" w:line="240" w:lineRule="auto"/>
        <w:jc w:val="both"/>
        <w:rPr>
          <w:rFonts w:ascii="Arial" w:hAnsi="Arial" w:cs="Arial"/>
          <w:color w:val="000000" w:themeColor="accent1"/>
          <w:sz w:val="28"/>
          <w:szCs w:val="28"/>
        </w:rPr>
      </w:pPr>
    </w:p>
    <w:p w:rsidR="00BD41BF" w:rsidRPr="0048603B" w:rsidRDefault="00331D95" w:rsidP="0048603B">
      <w:pPr>
        <w:pStyle w:val="Ttulo2"/>
        <w:spacing w:before="0" w:line="240" w:lineRule="auto"/>
        <w:jc w:val="both"/>
        <w:rPr>
          <w:rFonts w:ascii="Arial" w:hAnsi="Arial" w:cs="Arial"/>
          <w:sz w:val="28"/>
          <w:szCs w:val="28"/>
        </w:rPr>
      </w:pPr>
      <w:bookmarkStart w:id="56" w:name="_Toc360706139"/>
      <w:bookmarkStart w:id="57" w:name="_Toc399349434"/>
      <w:r w:rsidRPr="0048603B">
        <w:rPr>
          <w:rFonts w:ascii="Arial" w:eastAsia="Times New Roman" w:hAnsi="Arial" w:cs="Arial"/>
          <w:smallCaps/>
          <w:spacing w:val="5"/>
          <w:sz w:val="40"/>
          <w:szCs w:val="40"/>
        </w:rPr>
        <w:t>3.</w:t>
      </w:r>
      <w:r w:rsidR="00BD41BF" w:rsidRPr="0048603B">
        <w:rPr>
          <w:rFonts w:ascii="Arial" w:eastAsia="Times New Roman" w:hAnsi="Arial" w:cs="Arial"/>
          <w:smallCaps/>
          <w:spacing w:val="5"/>
          <w:sz w:val="40"/>
          <w:szCs w:val="40"/>
        </w:rPr>
        <w:t>6</w:t>
      </w:r>
      <w:r w:rsidR="00C60CA1" w:rsidRPr="0048603B">
        <w:rPr>
          <w:rFonts w:ascii="Arial" w:eastAsia="Times New Roman" w:hAnsi="Arial" w:cs="Arial"/>
          <w:smallCaps/>
          <w:spacing w:val="5"/>
          <w:sz w:val="40"/>
          <w:szCs w:val="40"/>
        </w:rPr>
        <w:t>.</w:t>
      </w:r>
      <w:r w:rsidR="00BD41BF" w:rsidRPr="0048603B">
        <w:rPr>
          <w:rFonts w:ascii="Arial" w:eastAsia="Times New Roman" w:hAnsi="Arial" w:cs="Arial"/>
          <w:smallCaps/>
          <w:spacing w:val="5"/>
          <w:sz w:val="40"/>
          <w:szCs w:val="40"/>
        </w:rPr>
        <w:t xml:space="preserve"> MODIFICACIÓN DE PLIEGOS</w:t>
      </w:r>
      <w:bookmarkEnd w:id="56"/>
      <w:bookmarkEnd w:id="57"/>
    </w:p>
    <w:p w:rsidR="00BD41BF" w:rsidRPr="009F5A5B" w:rsidRDefault="00BD41BF" w:rsidP="00056D34">
      <w:pPr>
        <w:autoSpaceDE w:val="0"/>
        <w:autoSpaceDN w:val="0"/>
        <w:adjustRightInd w:val="0"/>
        <w:spacing w:after="0" w:line="240" w:lineRule="auto"/>
        <w:jc w:val="both"/>
        <w:rPr>
          <w:rFonts w:ascii="Arial" w:eastAsia="Times New Roman" w:hAnsi="Arial" w:cs="Arial"/>
          <w:color w:val="000000" w:themeColor="accent1"/>
          <w:sz w:val="24"/>
          <w:szCs w:val="24"/>
          <w:lang w:val="es-ES_tradnl"/>
        </w:rPr>
      </w:pPr>
    </w:p>
    <w:p w:rsidR="00BD41BF" w:rsidRDefault="00BD41BF" w:rsidP="00056D34">
      <w:pPr>
        <w:spacing w:after="0" w:line="240" w:lineRule="auto"/>
        <w:jc w:val="both"/>
        <w:rPr>
          <w:rFonts w:ascii="Arial" w:eastAsia="Times New Roman" w:hAnsi="Arial" w:cs="Arial"/>
          <w:color w:val="000000" w:themeColor="accent1"/>
          <w:sz w:val="24"/>
          <w:szCs w:val="24"/>
        </w:rPr>
      </w:pPr>
      <w:r w:rsidRPr="009F5A5B">
        <w:rPr>
          <w:rFonts w:ascii="Arial" w:eastAsia="Times New Roman" w:hAnsi="Arial" w:cs="Arial"/>
          <w:color w:val="000000" w:themeColor="accent1"/>
          <w:sz w:val="24"/>
          <w:szCs w:val="24"/>
        </w:rPr>
        <w:t xml:space="preserve">La modificación del pliego de condiciones se realizará a través de adendas. El MHCP señalará en el pliego de condiciones el plazo máximo dentro del cual puedan expedirse adendas, o, a falta de tal previsión, señalará al adoptarlas la extensión del término de cierre que resulte necesaria, en uno y en otro caso, para que los proponentes cuenten con el tiempo suficiente que les permita ajustar sus propuestas a las modificaciones realizadas. </w:t>
      </w:r>
    </w:p>
    <w:p w:rsidR="009F5A5B" w:rsidRPr="009F5A5B" w:rsidRDefault="009F5A5B" w:rsidP="00056D34">
      <w:pPr>
        <w:spacing w:after="0" w:line="240" w:lineRule="auto"/>
        <w:jc w:val="both"/>
        <w:rPr>
          <w:rFonts w:ascii="Arial" w:eastAsia="Times New Roman" w:hAnsi="Arial" w:cs="Arial"/>
          <w:b/>
          <w:color w:val="000000" w:themeColor="accent1"/>
          <w:sz w:val="24"/>
          <w:szCs w:val="24"/>
        </w:rPr>
      </w:pPr>
    </w:p>
    <w:p w:rsidR="00BD41BF" w:rsidRDefault="00BD41BF" w:rsidP="00056D34">
      <w:pPr>
        <w:spacing w:after="0" w:line="240" w:lineRule="auto"/>
        <w:jc w:val="both"/>
        <w:rPr>
          <w:rFonts w:ascii="Arial" w:eastAsia="Batang" w:hAnsi="Arial" w:cs="Arial"/>
          <w:color w:val="000000" w:themeColor="accent1"/>
          <w:sz w:val="24"/>
          <w:szCs w:val="24"/>
        </w:rPr>
      </w:pPr>
      <w:r w:rsidRPr="009F5A5B">
        <w:rPr>
          <w:rFonts w:ascii="Arial" w:eastAsia="Batang" w:hAnsi="Arial" w:cs="Arial"/>
          <w:color w:val="000000" w:themeColor="accent1"/>
          <w:sz w:val="24"/>
          <w:szCs w:val="24"/>
        </w:rPr>
        <w:t>Cuando el MHCP lo estime conveniente, de oficio o a solicitud de un número plural de posibles oferentes, podrá prorrogar el plazo de la licitación antes de su vencimiento, mediante adenda, por un término no superior a</w:t>
      </w:r>
      <w:r w:rsidR="00A92B0F">
        <w:rPr>
          <w:rFonts w:ascii="Arial" w:eastAsia="Batang" w:hAnsi="Arial" w:cs="Arial"/>
          <w:color w:val="000000" w:themeColor="accent1"/>
          <w:sz w:val="24"/>
          <w:szCs w:val="24"/>
        </w:rPr>
        <w:t xml:space="preserve"> la mitad del inicialmente </w:t>
      </w:r>
      <w:r w:rsidRPr="009F5A5B">
        <w:rPr>
          <w:rFonts w:ascii="Arial" w:eastAsia="Batang" w:hAnsi="Arial" w:cs="Arial"/>
          <w:color w:val="000000" w:themeColor="accent1"/>
          <w:sz w:val="24"/>
          <w:szCs w:val="24"/>
        </w:rPr>
        <w:t xml:space="preserve">fijado. </w:t>
      </w:r>
    </w:p>
    <w:p w:rsidR="009F5A5B" w:rsidRPr="009F5A5B" w:rsidRDefault="009F5A5B" w:rsidP="00056D34">
      <w:pPr>
        <w:spacing w:after="0" w:line="240" w:lineRule="auto"/>
        <w:jc w:val="both"/>
        <w:rPr>
          <w:rFonts w:ascii="Arial" w:eastAsia="Batang" w:hAnsi="Arial" w:cs="Arial"/>
          <w:color w:val="000000" w:themeColor="accent1"/>
          <w:sz w:val="24"/>
          <w:szCs w:val="24"/>
        </w:rPr>
      </w:pPr>
    </w:p>
    <w:p w:rsidR="00BD41BF" w:rsidRDefault="00BD41BF" w:rsidP="00056D34">
      <w:pPr>
        <w:spacing w:after="0" w:line="240" w:lineRule="auto"/>
        <w:jc w:val="both"/>
        <w:rPr>
          <w:rFonts w:ascii="Arial" w:eastAsia="Batang" w:hAnsi="Arial" w:cs="Arial"/>
          <w:color w:val="000000" w:themeColor="accent1"/>
          <w:sz w:val="24"/>
          <w:szCs w:val="24"/>
        </w:rPr>
      </w:pPr>
      <w:r w:rsidRPr="009F5A5B">
        <w:rPr>
          <w:rFonts w:ascii="Arial" w:eastAsia="Batang" w:hAnsi="Arial" w:cs="Arial"/>
          <w:color w:val="000000" w:themeColor="accent1"/>
          <w:sz w:val="24"/>
          <w:szCs w:val="24"/>
        </w:rPr>
        <w:t xml:space="preserve">Sin embargo y en los mismos casos de licitación la entidad no podrá expedir adendas dentro de los tres (3) días anteriores en que se tiene previsto el cierre del proceso de selección, ni siquiera para </w:t>
      </w:r>
      <w:r w:rsidRPr="009F5A5B">
        <w:rPr>
          <w:rFonts w:ascii="Arial" w:eastAsia="Batang" w:hAnsi="Arial" w:cs="Arial"/>
          <w:color w:val="000000" w:themeColor="accent1"/>
          <w:sz w:val="24"/>
          <w:szCs w:val="24"/>
        </w:rPr>
        <w:lastRenderedPageBreak/>
        <w:t>extender el término del mismo. La publicación de estas adendas sólo se podrá realizar en días hábiles y horarios lab</w:t>
      </w:r>
      <w:r w:rsidRPr="009F5A5B">
        <w:rPr>
          <w:rFonts w:ascii="Arial" w:eastAsia="Batang" w:hAnsi="Arial" w:cs="Arial"/>
          <w:i/>
          <w:color w:val="000000" w:themeColor="accent1"/>
          <w:sz w:val="24"/>
          <w:szCs w:val="24"/>
        </w:rPr>
        <w:t>o</w:t>
      </w:r>
      <w:r w:rsidRPr="009F5A5B">
        <w:rPr>
          <w:rFonts w:ascii="Arial" w:eastAsia="Batang" w:hAnsi="Arial" w:cs="Arial"/>
          <w:color w:val="000000" w:themeColor="accent1"/>
          <w:sz w:val="24"/>
          <w:szCs w:val="24"/>
        </w:rPr>
        <w:t xml:space="preserve">rales. </w:t>
      </w:r>
    </w:p>
    <w:p w:rsidR="009F5A5B" w:rsidRPr="009F5A5B" w:rsidRDefault="009F5A5B" w:rsidP="00056D34">
      <w:pPr>
        <w:spacing w:after="0" w:line="240" w:lineRule="auto"/>
        <w:jc w:val="both"/>
        <w:rPr>
          <w:rFonts w:ascii="Arial" w:eastAsia="Batang" w:hAnsi="Arial" w:cs="Arial"/>
          <w:color w:val="000000" w:themeColor="accent1"/>
          <w:sz w:val="24"/>
          <w:szCs w:val="24"/>
        </w:rPr>
      </w:pPr>
    </w:p>
    <w:p w:rsidR="00BD41BF" w:rsidRDefault="00BD41BF" w:rsidP="00056D34">
      <w:pPr>
        <w:spacing w:after="0" w:line="240" w:lineRule="auto"/>
        <w:jc w:val="both"/>
        <w:rPr>
          <w:rFonts w:ascii="Arial" w:eastAsia="Times New Roman" w:hAnsi="Arial" w:cs="Arial"/>
          <w:color w:val="000000" w:themeColor="accent1"/>
          <w:sz w:val="24"/>
          <w:szCs w:val="24"/>
        </w:rPr>
      </w:pPr>
      <w:r w:rsidRPr="009F5A5B">
        <w:rPr>
          <w:rFonts w:ascii="Arial" w:eastAsia="Times New Roman" w:hAnsi="Arial" w:cs="Arial"/>
          <w:color w:val="000000" w:themeColor="accent1"/>
          <w:sz w:val="24"/>
          <w:szCs w:val="24"/>
        </w:rPr>
        <w:t xml:space="preserve">En el evento de modificación de los plazos y términos del proceso de selección, la adenda o el aviso modificatorio deberán incluir el nuevo cronograma, estableciendo los cambios que ello implique en el contenido del acto de apertura del proceso o del aviso de convocatoria, según el caso. </w:t>
      </w:r>
    </w:p>
    <w:p w:rsidR="009F5A5B" w:rsidRPr="009F5A5B" w:rsidRDefault="009F5A5B" w:rsidP="00056D34">
      <w:pPr>
        <w:spacing w:after="0" w:line="240" w:lineRule="auto"/>
        <w:jc w:val="both"/>
        <w:rPr>
          <w:rFonts w:ascii="Arial" w:eastAsia="Times New Roman" w:hAnsi="Arial" w:cs="Arial"/>
          <w:color w:val="000000" w:themeColor="accent1"/>
          <w:sz w:val="24"/>
          <w:szCs w:val="24"/>
        </w:rPr>
      </w:pPr>
    </w:p>
    <w:p w:rsidR="00BD41BF" w:rsidRDefault="00BD41BF" w:rsidP="00056D34">
      <w:pPr>
        <w:spacing w:after="0" w:line="240" w:lineRule="auto"/>
        <w:jc w:val="both"/>
        <w:rPr>
          <w:rFonts w:ascii="Arial" w:eastAsia="Times New Roman" w:hAnsi="Arial" w:cs="Arial"/>
          <w:snapToGrid w:val="0"/>
          <w:color w:val="000000" w:themeColor="accent1"/>
          <w:spacing w:val="-3"/>
          <w:sz w:val="24"/>
          <w:szCs w:val="24"/>
          <w:lang w:eastAsia="es-ES"/>
        </w:rPr>
      </w:pPr>
      <w:r w:rsidRPr="009F5A5B">
        <w:rPr>
          <w:rFonts w:ascii="Arial" w:eastAsia="Times New Roman" w:hAnsi="Arial" w:cs="Arial"/>
          <w:snapToGrid w:val="0"/>
          <w:color w:val="000000" w:themeColor="accent1"/>
          <w:spacing w:val="-3"/>
          <w:sz w:val="24"/>
          <w:szCs w:val="24"/>
          <w:lang w:eastAsia="es-ES"/>
        </w:rPr>
        <w:t xml:space="preserve">El aviso o comunicado de la respuesta en la cual se le informe al proponente sobre las observaciones para la modificación de los pliegos no podrá ser entendida como adenda, ni se le asimilará como tal. </w:t>
      </w:r>
    </w:p>
    <w:p w:rsidR="00A92B0F" w:rsidRPr="009F5A5B" w:rsidRDefault="00A92B0F" w:rsidP="00056D34">
      <w:pPr>
        <w:spacing w:after="0" w:line="240" w:lineRule="auto"/>
        <w:jc w:val="both"/>
        <w:rPr>
          <w:rFonts w:ascii="Arial" w:eastAsia="Times New Roman" w:hAnsi="Arial" w:cs="Arial"/>
          <w:snapToGrid w:val="0"/>
          <w:color w:val="000000" w:themeColor="accent1"/>
          <w:spacing w:val="-3"/>
          <w:sz w:val="24"/>
          <w:szCs w:val="24"/>
          <w:lang w:eastAsia="es-ES"/>
        </w:rPr>
      </w:pPr>
    </w:p>
    <w:p w:rsidR="00BD41BF" w:rsidRPr="009F5A5B" w:rsidRDefault="00BD41BF" w:rsidP="00056D34">
      <w:pPr>
        <w:widowControl w:val="0"/>
        <w:suppressAutoHyphens/>
        <w:spacing w:after="0" w:line="240" w:lineRule="auto"/>
        <w:jc w:val="both"/>
        <w:rPr>
          <w:rFonts w:ascii="Arial" w:eastAsia="Calibri" w:hAnsi="Arial" w:cs="Arial"/>
          <w:color w:val="000000" w:themeColor="accent1"/>
          <w:sz w:val="24"/>
          <w:szCs w:val="24"/>
        </w:rPr>
      </w:pPr>
      <w:r w:rsidRPr="009F5A5B">
        <w:rPr>
          <w:rFonts w:ascii="Arial" w:eastAsia="Calibri" w:hAnsi="Arial" w:cs="Arial"/>
          <w:color w:val="000000" w:themeColor="accent1"/>
          <w:sz w:val="24"/>
          <w:szCs w:val="24"/>
        </w:rPr>
        <w:t>Las modificaciones a los pliegos de condiciones solamente se harán mediante adendas publicadas en el SECOP.</w:t>
      </w:r>
    </w:p>
    <w:p w:rsidR="00BD41BF" w:rsidRDefault="00BD41BF" w:rsidP="00056D34">
      <w:pPr>
        <w:widowControl w:val="0"/>
        <w:suppressAutoHyphens/>
        <w:spacing w:after="0" w:line="240" w:lineRule="auto"/>
        <w:jc w:val="both"/>
        <w:rPr>
          <w:rFonts w:ascii="Arial" w:eastAsia="Calibri" w:hAnsi="Arial" w:cs="Arial"/>
          <w:color w:val="000000" w:themeColor="accent1"/>
          <w:sz w:val="24"/>
          <w:szCs w:val="24"/>
        </w:rPr>
      </w:pPr>
    </w:p>
    <w:p w:rsidR="00BD41BF" w:rsidRPr="0048603B" w:rsidRDefault="00331D95" w:rsidP="0048603B">
      <w:pPr>
        <w:pStyle w:val="Ttulo2"/>
        <w:spacing w:before="0" w:line="240" w:lineRule="auto"/>
        <w:jc w:val="both"/>
        <w:rPr>
          <w:rFonts w:ascii="Arial" w:eastAsia="Times New Roman" w:hAnsi="Arial" w:cs="Arial"/>
          <w:smallCaps/>
          <w:spacing w:val="5"/>
          <w:sz w:val="40"/>
          <w:szCs w:val="40"/>
        </w:rPr>
      </w:pPr>
      <w:bookmarkStart w:id="58" w:name="_Toc360706141"/>
      <w:bookmarkStart w:id="59" w:name="_Toc399349435"/>
      <w:r w:rsidRPr="0048603B">
        <w:rPr>
          <w:rFonts w:ascii="Arial" w:eastAsia="Times New Roman" w:hAnsi="Arial" w:cs="Arial"/>
          <w:smallCaps/>
          <w:spacing w:val="5"/>
          <w:sz w:val="40"/>
          <w:szCs w:val="40"/>
        </w:rPr>
        <w:t>3.7</w:t>
      </w:r>
      <w:r w:rsidR="00C60CA1" w:rsidRPr="0048603B">
        <w:rPr>
          <w:rFonts w:ascii="Arial" w:eastAsia="Times New Roman" w:hAnsi="Arial" w:cs="Arial"/>
          <w:smallCaps/>
          <w:spacing w:val="5"/>
          <w:sz w:val="40"/>
          <w:szCs w:val="40"/>
        </w:rPr>
        <w:t>.</w:t>
      </w:r>
      <w:r w:rsidR="00BD41BF" w:rsidRPr="0048603B">
        <w:rPr>
          <w:rFonts w:ascii="Arial" w:eastAsia="Times New Roman" w:hAnsi="Arial" w:cs="Arial"/>
          <w:smallCaps/>
          <w:spacing w:val="5"/>
          <w:sz w:val="40"/>
          <w:szCs w:val="40"/>
        </w:rPr>
        <w:t xml:space="preserve"> VERIFICACIÓN DE REQUISITOS HABILITANTES</w:t>
      </w:r>
      <w:bookmarkEnd w:id="58"/>
      <w:r w:rsidR="00F93CF6" w:rsidRPr="0048603B">
        <w:rPr>
          <w:rFonts w:ascii="Arial" w:eastAsia="Times New Roman" w:hAnsi="Arial" w:cs="Arial"/>
          <w:smallCaps/>
          <w:spacing w:val="5"/>
          <w:sz w:val="40"/>
          <w:szCs w:val="40"/>
        </w:rPr>
        <w:t xml:space="preserve"> </w:t>
      </w:r>
      <w:r w:rsidR="00F93CF6" w:rsidRPr="0048603B">
        <w:rPr>
          <w:rStyle w:val="Refdenotaalpie"/>
          <w:rFonts w:ascii="Arial" w:eastAsia="Times New Roman" w:hAnsi="Arial" w:cs="Arial"/>
          <w:smallCaps/>
          <w:spacing w:val="5"/>
          <w:sz w:val="40"/>
          <w:szCs w:val="40"/>
        </w:rPr>
        <w:footnoteReference w:id="9"/>
      </w:r>
      <w:bookmarkEnd w:id="59"/>
    </w:p>
    <w:p w:rsidR="00BD41BF" w:rsidRPr="00C60CA1" w:rsidRDefault="00BD41BF" w:rsidP="00056D34">
      <w:pPr>
        <w:spacing w:after="0" w:line="240" w:lineRule="auto"/>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Los requisitos habilitantes miden la aptitud del proponente para participar en un Proceso de Contratación como oferente y están referidos a su capacidad jurídica, financiera, organizacional y su experiencia. </w:t>
      </w:r>
    </w:p>
    <w:p w:rsidR="00C60CA1" w:rsidRDefault="00C60CA1" w:rsidP="00056D34">
      <w:pPr>
        <w:spacing w:after="0" w:line="240" w:lineRule="auto"/>
        <w:jc w:val="both"/>
        <w:rPr>
          <w:rFonts w:ascii="Arial" w:eastAsia="Batang" w:hAnsi="Arial" w:cs="Arial"/>
          <w:color w:val="000000" w:themeColor="accent1"/>
          <w:sz w:val="24"/>
          <w:szCs w:val="24"/>
        </w:rPr>
      </w:pPr>
    </w:p>
    <w:p w:rsidR="00BD41BF" w:rsidRDefault="00BD41BF" w:rsidP="00056D34">
      <w:pPr>
        <w:spacing w:after="0" w:line="240" w:lineRule="auto"/>
        <w:jc w:val="both"/>
        <w:rPr>
          <w:rFonts w:ascii="Arial" w:eastAsia="Batang" w:hAnsi="Arial" w:cs="Arial"/>
          <w:color w:val="000000" w:themeColor="accent1"/>
          <w:sz w:val="24"/>
          <w:szCs w:val="24"/>
        </w:rPr>
      </w:pPr>
      <w:r w:rsidRPr="00A92B0F">
        <w:rPr>
          <w:rFonts w:ascii="Arial" w:eastAsia="Batang" w:hAnsi="Arial" w:cs="Arial"/>
          <w:color w:val="000000" w:themeColor="accent1"/>
          <w:sz w:val="24"/>
          <w:szCs w:val="24"/>
        </w:rPr>
        <w:t>El propósito de los requisitos habilitantes es establecer unas condiciones mínimas para los proponentes de tal manera que el Comité designado sólo evalúe las ofertas de aquellos que están en condicione</w:t>
      </w:r>
      <w:r w:rsidR="00A92B0F">
        <w:rPr>
          <w:rFonts w:ascii="Arial" w:eastAsia="Batang" w:hAnsi="Arial" w:cs="Arial"/>
          <w:color w:val="000000" w:themeColor="accent1"/>
          <w:sz w:val="24"/>
          <w:szCs w:val="24"/>
        </w:rPr>
        <w:t>s de cumplir con el objeto del proceso de c</w:t>
      </w:r>
      <w:r w:rsidRPr="00A92B0F">
        <w:rPr>
          <w:rFonts w:ascii="Arial" w:eastAsia="Batang" w:hAnsi="Arial" w:cs="Arial"/>
          <w:color w:val="000000" w:themeColor="accent1"/>
          <w:sz w:val="24"/>
          <w:szCs w:val="24"/>
        </w:rPr>
        <w:t>ontratación.</w:t>
      </w:r>
    </w:p>
    <w:p w:rsidR="00A92B0F" w:rsidRPr="00A92B0F" w:rsidRDefault="00A92B0F" w:rsidP="00056D34">
      <w:pPr>
        <w:spacing w:after="0" w:line="240" w:lineRule="auto"/>
        <w:jc w:val="both"/>
        <w:rPr>
          <w:rFonts w:ascii="Arial" w:eastAsia="Batang" w:hAnsi="Arial" w:cs="Arial"/>
          <w:color w:val="000000" w:themeColor="accent1"/>
          <w:sz w:val="24"/>
          <w:szCs w:val="24"/>
        </w:rPr>
      </w:pPr>
    </w:p>
    <w:p w:rsidR="00BD41BF" w:rsidRPr="00A92B0F" w:rsidRDefault="00BD41BF" w:rsidP="00056D34">
      <w:pPr>
        <w:spacing w:after="0" w:line="240" w:lineRule="auto"/>
        <w:jc w:val="both"/>
        <w:rPr>
          <w:rFonts w:ascii="Arial" w:eastAsia="Batang" w:hAnsi="Arial" w:cs="Arial"/>
          <w:color w:val="000000" w:themeColor="accent1"/>
          <w:sz w:val="24"/>
          <w:szCs w:val="24"/>
        </w:rPr>
      </w:pPr>
      <w:r w:rsidRPr="00A92B0F">
        <w:rPr>
          <w:rFonts w:ascii="Arial" w:eastAsia="Batang" w:hAnsi="Arial" w:cs="Arial"/>
          <w:color w:val="000000" w:themeColor="accent1"/>
          <w:sz w:val="24"/>
          <w:szCs w:val="24"/>
        </w:rPr>
        <w:t>El proponente es quien debe presentar los documentos para acreditar los</w:t>
      </w:r>
      <w:r w:rsidR="00A92B0F">
        <w:rPr>
          <w:rFonts w:ascii="Arial" w:eastAsia="Batang" w:hAnsi="Arial" w:cs="Arial"/>
          <w:color w:val="000000" w:themeColor="accent1"/>
          <w:sz w:val="24"/>
          <w:szCs w:val="24"/>
        </w:rPr>
        <w:t xml:space="preserve"> requisitos habilitantes en un p</w:t>
      </w:r>
      <w:r w:rsidRPr="00A92B0F">
        <w:rPr>
          <w:rFonts w:ascii="Arial" w:eastAsia="Batang" w:hAnsi="Arial" w:cs="Arial"/>
          <w:color w:val="000000" w:themeColor="accent1"/>
          <w:sz w:val="24"/>
          <w:szCs w:val="24"/>
        </w:rPr>
        <w:t xml:space="preserve">roceso de selección. Los requisitos habilitantes siempre se refieren a las condiciones de un oferente y nunca de la oferta. </w:t>
      </w:r>
    </w:p>
    <w:p w:rsidR="00331D95" w:rsidRPr="00A92B0F" w:rsidRDefault="00331D95" w:rsidP="00056D34">
      <w:pPr>
        <w:spacing w:after="0" w:line="240" w:lineRule="auto"/>
        <w:jc w:val="both"/>
        <w:rPr>
          <w:rFonts w:ascii="Arial" w:eastAsia="Batang" w:hAnsi="Arial" w:cs="Arial"/>
          <w:color w:val="000000" w:themeColor="accent1"/>
          <w:sz w:val="24"/>
          <w:szCs w:val="24"/>
        </w:rPr>
      </w:pPr>
    </w:p>
    <w:p w:rsidR="00BD41BF" w:rsidRPr="00A92B0F" w:rsidRDefault="00BD41BF" w:rsidP="00056D34">
      <w:pPr>
        <w:spacing w:after="0" w:line="240" w:lineRule="auto"/>
        <w:jc w:val="both"/>
        <w:rPr>
          <w:rFonts w:ascii="Arial" w:eastAsia="Batang" w:hAnsi="Arial" w:cs="Arial"/>
          <w:color w:val="000000" w:themeColor="accent1"/>
          <w:sz w:val="24"/>
          <w:szCs w:val="24"/>
        </w:rPr>
      </w:pPr>
      <w:r w:rsidRPr="00A92B0F">
        <w:rPr>
          <w:rFonts w:ascii="Arial" w:eastAsia="Batang" w:hAnsi="Arial" w:cs="Arial"/>
          <w:color w:val="000000" w:themeColor="accent1"/>
          <w:sz w:val="24"/>
          <w:szCs w:val="24"/>
        </w:rPr>
        <w:t>El Comité designado debe verificar si los oferentes cumplen o no los requisitos habilitantes. El cumplimiento de los</w:t>
      </w:r>
      <w:r w:rsidR="00A92B0F">
        <w:rPr>
          <w:rFonts w:ascii="Arial" w:eastAsia="Batang" w:hAnsi="Arial" w:cs="Arial"/>
          <w:color w:val="000000" w:themeColor="accent1"/>
          <w:sz w:val="24"/>
          <w:szCs w:val="24"/>
        </w:rPr>
        <w:t xml:space="preserve"> requisitos habilitantes en un p</w:t>
      </w:r>
      <w:r w:rsidRPr="00A92B0F">
        <w:rPr>
          <w:rFonts w:ascii="Arial" w:eastAsia="Batang" w:hAnsi="Arial" w:cs="Arial"/>
          <w:color w:val="000000" w:themeColor="accent1"/>
          <w:sz w:val="24"/>
          <w:szCs w:val="24"/>
        </w:rPr>
        <w:t xml:space="preserve">roceso de selección no otorga puntaje alguno, excepto en el caso de la experiencia de los consultores. </w:t>
      </w:r>
    </w:p>
    <w:p w:rsidR="006D782D" w:rsidRPr="00A92B0F" w:rsidRDefault="006D782D" w:rsidP="00056D34">
      <w:pPr>
        <w:spacing w:after="0" w:line="240" w:lineRule="auto"/>
        <w:jc w:val="both"/>
        <w:rPr>
          <w:rFonts w:ascii="Arial" w:eastAsia="Batang" w:hAnsi="Arial" w:cs="Arial"/>
          <w:color w:val="000000" w:themeColor="accent1"/>
          <w:sz w:val="24"/>
          <w:szCs w:val="24"/>
        </w:rPr>
      </w:pPr>
    </w:p>
    <w:p w:rsidR="00331D95" w:rsidRPr="00C60CA1" w:rsidRDefault="006D782D" w:rsidP="00056D34">
      <w:pPr>
        <w:spacing w:after="0" w:line="240" w:lineRule="auto"/>
        <w:jc w:val="both"/>
        <w:rPr>
          <w:rFonts w:ascii="Arial" w:eastAsia="Batang" w:hAnsi="Arial" w:cs="Arial"/>
          <w:color w:val="000000" w:themeColor="accent1"/>
          <w:sz w:val="24"/>
          <w:szCs w:val="24"/>
        </w:rPr>
      </w:pPr>
      <w:r w:rsidRPr="00A92B0F">
        <w:rPr>
          <w:rFonts w:ascii="Arial" w:eastAsia="Batang" w:hAnsi="Arial" w:cs="Arial"/>
          <w:color w:val="000000" w:themeColor="accent1"/>
          <w:sz w:val="24"/>
          <w:szCs w:val="24"/>
        </w:rPr>
        <w:t xml:space="preserve">En los procesos de contratación directa y mínima cuantía </w:t>
      </w:r>
      <w:r w:rsidR="00BD41BF" w:rsidRPr="00A92B0F">
        <w:rPr>
          <w:rFonts w:ascii="Arial" w:eastAsia="Batang" w:hAnsi="Arial" w:cs="Arial"/>
          <w:color w:val="000000" w:themeColor="accent1"/>
          <w:sz w:val="24"/>
          <w:szCs w:val="24"/>
        </w:rPr>
        <w:t xml:space="preserve"> no es obligatorio que los oferentes cuenten con RUP, </w:t>
      </w:r>
      <w:r w:rsidR="002616E6" w:rsidRPr="00A92B0F">
        <w:rPr>
          <w:rFonts w:ascii="Arial" w:eastAsia="Batang" w:hAnsi="Arial" w:cs="Arial"/>
          <w:color w:val="000000" w:themeColor="accent1"/>
          <w:sz w:val="24"/>
          <w:szCs w:val="24"/>
        </w:rPr>
        <w:t xml:space="preserve">en consecuencia, </w:t>
      </w:r>
      <w:r w:rsidR="00BD41BF" w:rsidRPr="00A92B0F">
        <w:rPr>
          <w:rFonts w:ascii="Arial" w:eastAsia="Batang" w:hAnsi="Arial" w:cs="Arial"/>
          <w:color w:val="000000" w:themeColor="accent1"/>
          <w:sz w:val="24"/>
          <w:szCs w:val="24"/>
        </w:rPr>
        <w:t xml:space="preserve">el MHCP de forma autónoma debe definir la forma de acreditar los requisitos habilitantes de experiencia, capacidad jurídica, capacidad financiera y capacidad organizacional. En este caso, </w:t>
      </w:r>
      <w:r w:rsidR="004F4845" w:rsidRPr="00A92B0F">
        <w:rPr>
          <w:rFonts w:ascii="Arial" w:eastAsia="Batang" w:hAnsi="Arial" w:cs="Arial"/>
          <w:color w:val="000000" w:themeColor="accent1"/>
          <w:sz w:val="24"/>
          <w:szCs w:val="24"/>
        </w:rPr>
        <w:t>en los documentos del p</w:t>
      </w:r>
      <w:r w:rsidR="00BD41BF" w:rsidRPr="00A92B0F">
        <w:rPr>
          <w:rFonts w:ascii="Arial" w:eastAsia="Batang" w:hAnsi="Arial" w:cs="Arial"/>
          <w:color w:val="000000" w:themeColor="accent1"/>
          <w:sz w:val="24"/>
          <w:szCs w:val="24"/>
        </w:rPr>
        <w:t xml:space="preserve">roceso </w:t>
      </w:r>
      <w:r w:rsidR="004F4845" w:rsidRPr="00A92B0F">
        <w:rPr>
          <w:rFonts w:ascii="Arial" w:eastAsia="Batang" w:hAnsi="Arial" w:cs="Arial"/>
          <w:color w:val="000000" w:themeColor="accent1"/>
          <w:sz w:val="24"/>
          <w:szCs w:val="24"/>
        </w:rPr>
        <w:t>se deben</w:t>
      </w:r>
      <w:r w:rsidR="004F4845" w:rsidRPr="00C60CA1">
        <w:rPr>
          <w:rFonts w:ascii="Arial" w:eastAsia="Batang" w:hAnsi="Arial" w:cs="Arial"/>
          <w:color w:val="000000" w:themeColor="accent1"/>
          <w:sz w:val="24"/>
          <w:szCs w:val="24"/>
        </w:rPr>
        <w:t xml:space="preserve"> establecer </w:t>
      </w:r>
      <w:r w:rsidR="00BD41BF" w:rsidRPr="00C60CA1">
        <w:rPr>
          <w:rFonts w:ascii="Arial" w:eastAsia="Batang" w:hAnsi="Arial" w:cs="Arial"/>
          <w:color w:val="000000" w:themeColor="accent1"/>
          <w:sz w:val="24"/>
          <w:szCs w:val="24"/>
        </w:rPr>
        <w:t>los requisitos habilitantes exigidos y la forma de acreditarlos y verificarlos</w:t>
      </w:r>
      <w:r w:rsidR="00331D95" w:rsidRPr="00C60CA1">
        <w:rPr>
          <w:rFonts w:ascii="Arial" w:eastAsia="Batang" w:hAnsi="Arial" w:cs="Arial"/>
          <w:color w:val="000000" w:themeColor="accent1"/>
          <w:sz w:val="24"/>
          <w:szCs w:val="24"/>
        </w:rPr>
        <w:t>.</w:t>
      </w: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 ley no exige establecer requisitos habilitantes en la modalidad de selección de contratación directa pues el MHCP escoge directamente a la persona natural o jurídica que debe ejecutar el </w:t>
      </w:r>
      <w:r w:rsidRPr="00C60CA1">
        <w:rPr>
          <w:rFonts w:ascii="Arial" w:eastAsia="Batang" w:hAnsi="Arial" w:cs="Arial"/>
          <w:color w:val="000000" w:themeColor="accent1"/>
          <w:sz w:val="24"/>
          <w:szCs w:val="24"/>
        </w:rPr>
        <w:lastRenderedPageBreak/>
        <w:t xml:space="preserve">objeto del Proceso de Contratación. Lo anterior sin perjuicio del deber de revisar la idoneidad del contratista y verificar su capacidad jurídica para obligarse y cumplir con el objeto del contrato. </w:t>
      </w:r>
    </w:p>
    <w:p w:rsidR="00331D95" w:rsidRPr="00C60CA1" w:rsidRDefault="00331D95" w:rsidP="00056D34">
      <w:pPr>
        <w:spacing w:after="0" w:line="240" w:lineRule="auto"/>
        <w:jc w:val="both"/>
        <w:rPr>
          <w:rFonts w:ascii="Arial" w:eastAsia="Batang" w:hAnsi="Arial" w:cs="Arial"/>
          <w:color w:val="000000" w:themeColor="accent1"/>
          <w:sz w:val="24"/>
          <w:szCs w:val="24"/>
        </w:rPr>
      </w:pPr>
    </w:p>
    <w:p w:rsidR="00BD41BF"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 modalidad de selección de mínima cuantía tiene condiciones especiales que se especifican en el capítulo correspondiente en el presente Manual.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331D95"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Los pliegos de condiciones deben establecer los requisitos habilitantes de forma adecuada y proporcional a la naturaleza y valor del contrato.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BD41BF"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El RUP no es exigible en algunos Procesos de Contratación, como en la contratación directa, la mínima cuantía, la prestación de servicios de salud, enajenación de bienes del Estado, la adquisición de productos de origen o destinación agropecuaria ofrecidos en bolsas de productos, los contratos de concesión y los contratos que celebren las empresas industriales y comerciales del Estado y las sociedades de economía mixta, que tengan por objeto el desarrollo de sus actividades industriales y comerciales. La no exigencia del RUP no quiere decir que el MHCP no establezca requisitos habilitantes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Las personas naturales o jurídicas extranjeras sin domicilio o sucursal en Colombia, no están obligadas a estar inscritas en el RUP, por lo cual el Comité evaluador debe verificar directamente el cumplimiento de los requisitos habilitantes. </w:t>
      </w:r>
    </w:p>
    <w:p w:rsidR="00331D95" w:rsidRDefault="00331D95" w:rsidP="00056D34">
      <w:pPr>
        <w:spacing w:after="0" w:line="240" w:lineRule="auto"/>
        <w:jc w:val="both"/>
        <w:rPr>
          <w:rFonts w:ascii="Arial" w:eastAsia="Batang" w:hAnsi="Arial" w:cs="Arial"/>
          <w:color w:val="000000" w:themeColor="accent1"/>
          <w:sz w:val="28"/>
          <w:szCs w:val="28"/>
        </w:rPr>
      </w:pPr>
    </w:p>
    <w:p w:rsidR="00BD41BF" w:rsidRPr="0048603B" w:rsidRDefault="00C60CA1" w:rsidP="0048603B">
      <w:pPr>
        <w:pStyle w:val="Ttulo3"/>
        <w:spacing w:before="0" w:line="240" w:lineRule="auto"/>
        <w:jc w:val="both"/>
        <w:rPr>
          <w:rFonts w:ascii="Arial" w:eastAsia="Batang" w:hAnsi="Arial" w:cs="Arial"/>
          <w:sz w:val="40"/>
          <w:szCs w:val="40"/>
        </w:rPr>
      </w:pPr>
      <w:bookmarkStart w:id="60" w:name="_Toc399349436"/>
      <w:r w:rsidRPr="0048603B">
        <w:rPr>
          <w:rFonts w:ascii="Arial" w:eastAsia="Batang" w:hAnsi="Arial" w:cs="Arial"/>
          <w:sz w:val="40"/>
          <w:szCs w:val="40"/>
        </w:rPr>
        <w:t xml:space="preserve">3.7.1. </w:t>
      </w:r>
      <w:r w:rsidR="00BD41BF" w:rsidRPr="0048603B">
        <w:rPr>
          <w:rFonts w:ascii="Arial" w:eastAsia="Batang" w:hAnsi="Arial" w:cs="Arial"/>
          <w:sz w:val="40"/>
          <w:szCs w:val="40"/>
        </w:rPr>
        <w:t>REGLAS DE SUBSANABILIDAD DE LOS REQUISITOS HABILITANTES</w:t>
      </w:r>
      <w:bookmarkEnd w:id="60"/>
    </w:p>
    <w:p w:rsidR="00C60CA1" w:rsidRPr="0048603B" w:rsidRDefault="00C60CA1" w:rsidP="00056D34">
      <w:pPr>
        <w:spacing w:after="0" w:line="240" w:lineRule="auto"/>
        <w:jc w:val="both"/>
        <w:rPr>
          <w:rFonts w:ascii="Arial" w:eastAsia="Batang" w:hAnsi="Arial" w:cs="Arial"/>
          <w:b/>
          <w:color w:val="000000" w:themeColor="accent1"/>
        </w:rPr>
      </w:pPr>
    </w:p>
    <w:p w:rsidR="00BD41BF"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En caso de identificar inconsistencias o errores en los documentos con los cuales los proponentes acrediten el cumplimiento de los requisitos habilitantes, el Comité evaluador debe solicitarles aclarar, completar o corregir dichos documentos en un plazo razonable y adecuado.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205E5B"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El Comité debe evaluar las ofertas de los proponentes que hayan acreditado que cumplen con los requisitos habilitantes.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BD41BF"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No hay lugar a aclarar, completar o corregir la información para acreditar los requisitos habilitantes cuando: </w:t>
      </w:r>
      <w:r w:rsidR="00FD255A" w:rsidRPr="00C60CA1">
        <w:rPr>
          <w:rFonts w:ascii="Arial" w:eastAsia="Batang" w:hAnsi="Arial" w:cs="Arial"/>
          <w:color w:val="000000" w:themeColor="accent1"/>
          <w:sz w:val="24"/>
          <w:szCs w:val="24"/>
        </w:rPr>
        <w:t>(i</w:t>
      </w:r>
      <w:r w:rsidRPr="00C60CA1">
        <w:rPr>
          <w:rFonts w:ascii="Arial" w:eastAsia="Batang" w:hAnsi="Arial" w:cs="Arial"/>
          <w:color w:val="000000" w:themeColor="accent1"/>
          <w:sz w:val="24"/>
          <w:szCs w:val="24"/>
        </w:rPr>
        <w:t>) cuando la aclaración, complemento o corrección no se refiera directamente al proponente y</w:t>
      </w:r>
      <w:r w:rsidR="00320898" w:rsidRPr="00C60CA1">
        <w:rPr>
          <w:rFonts w:ascii="Arial" w:eastAsia="Batang" w:hAnsi="Arial" w:cs="Arial"/>
          <w:color w:val="000000" w:themeColor="accent1"/>
          <w:sz w:val="24"/>
          <w:szCs w:val="24"/>
        </w:rPr>
        <w:t>/o</w:t>
      </w:r>
      <w:r w:rsidRPr="00C60CA1">
        <w:rPr>
          <w:rFonts w:ascii="Arial" w:eastAsia="Batang" w:hAnsi="Arial" w:cs="Arial"/>
          <w:color w:val="000000" w:themeColor="accent1"/>
          <w:sz w:val="24"/>
          <w:szCs w:val="24"/>
        </w:rPr>
        <w:t xml:space="preserve"> busque mejorar la oferta.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En los pliegos de condiciones no se pueden señalar cuáles documentos o el tipo de información que son subsanables.</w:t>
      </w:r>
    </w:p>
    <w:p w:rsidR="00331D95" w:rsidRPr="00E06776" w:rsidRDefault="00331D95" w:rsidP="00056D34">
      <w:pPr>
        <w:spacing w:after="0" w:line="240" w:lineRule="auto"/>
        <w:jc w:val="both"/>
        <w:rPr>
          <w:rFonts w:ascii="Arial" w:eastAsia="Batang" w:hAnsi="Arial" w:cs="Arial"/>
          <w:color w:val="000000" w:themeColor="accent1"/>
          <w:sz w:val="28"/>
          <w:szCs w:val="28"/>
        </w:rPr>
      </w:pPr>
    </w:p>
    <w:p w:rsidR="00331D95" w:rsidRPr="00E06776" w:rsidRDefault="00331D95" w:rsidP="00056D34">
      <w:pPr>
        <w:spacing w:after="0" w:line="240" w:lineRule="auto"/>
        <w:jc w:val="both"/>
        <w:rPr>
          <w:rFonts w:ascii="Arial" w:eastAsia="Batang" w:hAnsi="Arial" w:cs="Arial"/>
          <w:color w:val="000000" w:themeColor="accent1"/>
          <w:sz w:val="28"/>
          <w:szCs w:val="28"/>
        </w:rPr>
      </w:pPr>
    </w:p>
    <w:p w:rsidR="00BD41BF" w:rsidRPr="00AE7174" w:rsidRDefault="00FB6CCB" w:rsidP="00AE7174">
      <w:pPr>
        <w:pStyle w:val="Ttulo3"/>
        <w:spacing w:before="0" w:line="240" w:lineRule="auto"/>
        <w:rPr>
          <w:rFonts w:ascii="Arial" w:eastAsia="Batang" w:hAnsi="Arial" w:cs="Arial"/>
          <w:sz w:val="40"/>
          <w:szCs w:val="40"/>
        </w:rPr>
      </w:pPr>
      <w:bookmarkStart w:id="61" w:name="_Toc399349437"/>
      <w:r w:rsidRPr="00AE7174">
        <w:rPr>
          <w:rFonts w:ascii="Arial" w:eastAsia="Batang" w:hAnsi="Arial" w:cs="Arial"/>
          <w:sz w:val="40"/>
          <w:szCs w:val="40"/>
        </w:rPr>
        <w:lastRenderedPageBreak/>
        <w:t>3.7.2</w:t>
      </w:r>
      <w:r w:rsidR="00C60CA1" w:rsidRPr="00AE7174">
        <w:rPr>
          <w:rFonts w:ascii="Arial" w:eastAsia="Batang" w:hAnsi="Arial" w:cs="Arial"/>
          <w:sz w:val="40"/>
          <w:szCs w:val="40"/>
        </w:rPr>
        <w:t>.</w:t>
      </w:r>
      <w:r w:rsidRPr="00AE7174">
        <w:rPr>
          <w:rFonts w:ascii="Arial" w:eastAsia="Batang" w:hAnsi="Arial" w:cs="Arial"/>
          <w:sz w:val="40"/>
          <w:szCs w:val="40"/>
        </w:rPr>
        <w:t xml:space="preserve"> EXPERIENCIA</w:t>
      </w:r>
      <w:bookmarkEnd w:id="61"/>
    </w:p>
    <w:p w:rsidR="00272395" w:rsidRPr="00C60CA1" w:rsidRDefault="00272395" w:rsidP="00056D34">
      <w:pPr>
        <w:spacing w:after="0" w:line="240" w:lineRule="auto"/>
        <w:jc w:val="both"/>
        <w:rPr>
          <w:rFonts w:ascii="Arial" w:eastAsia="Batang" w:hAnsi="Arial" w:cs="Arial"/>
          <w:b/>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La experiencia es el conocimiento del proponente derivado de su participación previa en actividades iguales o similares a las previstas en el objeto del contrato.</w:t>
      </w:r>
    </w:p>
    <w:p w:rsidR="00C447B9" w:rsidRPr="00C60CA1" w:rsidRDefault="00C447B9"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Los proponentes deben registrar en el RUP los contratos que hayan celebrado para prestar los bienes y servicios que pretenden ofrecer a las Entidades Estatales, identificando los bienes, obras y servicios con el Clasificador de Bienes y Servicios en el tercer nivel y expresar el valor del contrato respectivo en SMMLV. El registro debe contener la experiencia adquirida de forma directa o a través de la participación del proponente en sociedades, consorcios o uniones temporales. Esta experiencia se obtiene con contratantes </w:t>
      </w:r>
      <w:proofErr w:type="gramStart"/>
      <w:r w:rsidRPr="00C60CA1">
        <w:rPr>
          <w:rFonts w:ascii="Arial" w:eastAsia="Batang" w:hAnsi="Arial" w:cs="Arial"/>
          <w:color w:val="000000" w:themeColor="accent1"/>
          <w:sz w:val="24"/>
          <w:szCs w:val="24"/>
        </w:rPr>
        <w:t>públicos, privados, nacionales o extranjeros</w:t>
      </w:r>
      <w:proofErr w:type="gramEnd"/>
      <w:r w:rsidRPr="00C60CA1">
        <w:rPr>
          <w:rFonts w:ascii="Arial" w:eastAsia="Batang" w:hAnsi="Arial" w:cs="Arial"/>
          <w:color w:val="000000" w:themeColor="accent1"/>
          <w:sz w:val="24"/>
          <w:szCs w:val="24"/>
        </w:rPr>
        <w:t xml:space="preserve">. </w:t>
      </w:r>
    </w:p>
    <w:p w:rsidR="00C447B9" w:rsidRPr="00C60CA1" w:rsidRDefault="00C447B9"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Cuando el proponente no puede obtener el certificado o quiere certificar la experiencia derivada de contratos suscritos con personas naturales o jurídicas que dejaron de existir, puede presentar copia del contrato correspondiente.</w:t>
      </w:r>
    </w:p>
    <w:p w:rsidR="00C447B9" w:rsidRPr="00C60CA1" w:rsidRDefault="00C447B9"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 experiencia requerida en un Proceso de Contratación debe ser adecuada y proporcional a la naturaleza del contrato y su valor. </w:t>
      </w:r>
    </w:p>
    <w:p w:rsidR="00C447B9" w:rsidRPr="00C60CA1" w:rsidRDefault="00C447B9"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 experiencia no se agota con el paso del tiempo y por el contrario los proponentes adquieren mayor experiencia con el paso del tiempo en la medida en que continúen con sus actividades. </w:t>
      </w:r>
    </w:p>
    <w:p w:rsidR="00BD41BF"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 experiencia del oferente plural (unión temporal, consorcio y promesa de sociedad futura) corresponde a la suma de la experiencia que acredite cada uno de los integrantes del proponente plural.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4961F0"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Por otra parte, cuando un proponente adquiere experiencia en un contrato como integrante de un contratista plural, la experiencia derivada de ese contrato corresponde a la ponderación del valor del contrato por </w:t>
      </w:r>
      <w:r w:rsidR="00DB405E" w:rsidRPr="00C60CA1">
        <w:rPr>
          <w:rFonts w:ascii="Arial" w:eastAsia="Batang" w:hAnsi="Arial" w:cs="Arial"/>
          <w:color w:val="000000" w:themeColor="accent1"/>
          <w:sz w:val="24"/>
          <w:szCs w:val="24"/>
        </w:rPr>
        <w:t>el porcentaje de participación.</w:t>
      </w:r>
    </w:p>
    <w:p w:rsidR="00DB405E" w:rsidRPr="00E06776" w:rsidRDefault="00DB405E" w:rsidP="00056D34">
      <w:pPr>
        <w:spacing w:after="0" w:line="240" w:lineRule="auto"/>
        <w:jc w:val="both"/>
        <w:rPr>
          <w:rFonts w:ascii="Arial" w:eastAsia="Batang" w:hAnsi="Arial" w:cs="Arial"/>
          <w:color w:val="000000" w:themeColor="accent1"/>
          <w:sz w:val="28"/>
          <w:szCs w:val="28"/>
        </w:rPr>
      </w:pPr>
    </w:p>
    <w:p w:rsidR="003B0DB8" w:rsidRPr="00AE7174" w:rsidRDefault="003B0DB8" w:rsidP="00AE7174">
      <w:pPr>
        <w:pStyle w:val="Ttulo3"/>
        <w:spacing w:before="0" w:line="240" w:lineRule="auto"/>
        <w:jc w:val="both"/>
        <w:rPr>
          <w:rFonts w:ascii="Arial" w:eastAsia="Batang" w:hAnsi="Arial" w:cs="Arial"/>
          <w:sz w:val="40"/>
          <w:szCs w:val="40"/>
        </w:rPr>
      </w:pPr>
      <w:bookmarkStart w:id="62" w:name="_Toc399349438"/>
      <w:r w:rsidRPr="00AE7174">
        <w:rPr>
          <w:rFonts w:ascii="Arial" w:eastAsia="Batang" w:hAnsi="Arial" w:cs="Arial"/>
          <w:sz w:val="40"/>
          <w:szCs w:val="40"/>
        </w:rPr>
        <w:t>3.7.2.1</w:t>
      </w:r>
      <w:r w:rsidR="00C60CA1" w:rsidRPr="00AE7174">
        <w:rPr>
          <w:rFonts w:ascii="Arial" w:eastAsia="Batang" w:hAnsi="Arial" w:cs="Arial"/>
          <w:sz w:val="40"/>
          <w:szCs w:val="40"/>
        </w:rPr>
        <w:t>.</w:t>
      </w:r>
      <w:r w:rsidRPr="00AE7174">
        <w:rPr>
          <w:rFonts w:ascii="Arial" w:eastAsia="Batang" w:hAnsi="Arial" w:cs="Arial"/>
          <w:sz w:val="40"/>
          <w:szCs w:val="40"/>
        </w:rPr>
        <w:t xml:space="preserve"> HOMOLOGACIÓN</w:t>
      </w:r>
      <w:bookmarkEnd w:id="62"/>
      <w:r w:rsidRPr="00AE7174">
        <w:rPr>
          <w:rFonts w:ascii="Arial" w:eastAsia="Batang" w:hAnsi="Arial" w:cs="Arial"/>
          <w:sz w:val="40"/>
          <w:szCs w:val="40"/>
        </w:rPr>
        <w:t xml:space="preserve"> </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3B0DB8" w:rsidRPr="00C60CA1" w:rsidRDefault="003B0DB8"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Para efectos de homologar experiencia por títulos</w:t>
      </w:r>
      <w:r w:rsidR="004961F0" w:rsidRPr="00C60CA1">
        <w:rPr>
          <w:rFonts w:ascii="Arial" w:eastAsia="Batang" w:hAnsi="Arial" w:cs="Arial"/>
          <w:color w:val="000000" w:themeColor="accent1"/>
          <w:sz w:val="24"/>
          <w:szCs w:val="24"/>
        </w:rPr>
        <w:t xml:space="preserve"> académicos</w:t>
      </w:r>
      <w:r w:rsidRPr="00C60CA1">
        <w:rPr>
          <w:rFonts w:ascii="Arial" w:eastAsia="Batang" w:hAnsi="Arial" w:cs="Arial"/>
          <w:color w:val="000000" w:themeColor="accent1"/>
          <w:sz w:val="24"/>
          <w:szCs w:val="24"/>
        </w:rPr>
        <w:t xml:space="preserve"> se aplicarán las reglas contenidas en la resolución 171 de 2008 o norma que la modifique o sustituya</w:t>
      </w:r>
      <w:r w:rsidR="004961F0" w:rsidRPr="00C60CA1">
        <w:rPr>
          <w:rFonts w:ascii="Arial" w:eastAsia="Batang" w:hAnsi="Arial" w:cs="Arial"/>
          <w:color w:val="000000" w:themeColor="accent1"/>
          <w:sz w:val="24"/>
          <w:szCs w:val="24"/>
        </w:rPr>
        <w:t>.</w:t>
      </w:r>
      <w:r w:rsidRPr="00C60CA1">
        <w:rPr>
          <w:rFonts w:ascii="Arial" w:eastAsia="Batang" w:hAnsi="Arial" w:cs="Arial"/>
          <w:color w:val="000000" w:themeColor="accent1"/>
          <w:sz w:val="24"/>
          <w:szCs w:val="24"/>
        </w:rPr>
        <w:t xml:space="preserve"> </w:t>
      </w:r>
      <w:r w:rsidR="00FC04F0" w:rsidRPr="00C60CA1">
        <w:rPr>
          <w:rFonts w:ascii="Arial" w:eastAsia="Batang" w:hAnsi="Arial" w:cs="Arial"/>
          <w:color w:val="000000" w:themeColor="accent1"/>
          <w:sz w:val="24"/>
          <w:szCs w:val="24"/>
        </w:rPr>
        <w:t xml:space="preserve">Lo anterior aplica únicamente para los casos de contratación directa de servicios profesionales y de apoyo a la gestión. </w:t>
      </w:r>
    </w:p>
    <w:p w:rsidR="00F93CF6" w:rsidRPr="00C60CA1" w:rsidRDefault="00F93CF6" w:rsidP="00056D34">
      <w:pPr>
        <w:spacing w:after="0" w:line="240" w:lineRule="auto"/>
        <w:jc w:val="both"/>
        <w:rPr>
          <w:rFonts w:ascii="Arial" w:eastAsia="Batang" w:hAnsi="Arial" w:cs="Arial"/>
          <w:color w:val="000000" w:themeColor="accent1"/>
          <w:sz w:val="24"/>
          <w:szCs w:val="24"/>
        </w:rPr>
      </w:pPr>
    </w:p>
    <w:p w:rsidR="00BD41BF" w:rsidRPr="00AE7174" w:rsidRDefault="00567D08" w:rsidP="00AE7174">
      <w:pPr>
        <w:pStyle w:val="Ttulo3"/>
        <w:spacing w:before="0" w:line="240" w:lineRule="auto"/>
        <w:rPr>
          <w:rFonts w:ascii="Arial" w:eastAsia="Batang" w:hAnsi="Arial" w:cs="Arial"/>
          <w:sz w:val="40"/>
          <w:szCs w:val="40"/>
        </w:rPr>
      </w:pPr>
      <w:bookmarkStart w:id="63" w:name="_Toc399349439"/>
      <w:r w:rsidRPr="00AE7174">
        <w:rPr>
          <w:rFonts w:ascii="Arial" w:eastAsia="Batang" w:hAnsi="Arial" w:cs="Arial"/>
          <w:sz w:val="40"/>
          <w:szCs w:val="40"/>
        </w:rPr>
        <w:t>3.7.3</w:t>
      </w:r>
      <w:r w:rsidR="00C60CA1" w:rsidRPr="00AE7174">
        <w:rPr>
          <w:rFonts w:ascii="Arial" w:eastAsia="Batang" w:hAnsi="Arial" w:cs="Arial"/>
          <w:sz w:val="40"/>
          <w:szCs w:val="40"/>
        </w:rPr>
        <w:t>.</w:t>
      </w:r>
      <w:r w:rsidRPr="00AE7174">
        <w:rPr>
          <w:rFonts w:ascii="Arial" w:eastAsia="Batang" w:hAnsi="Arial" w:cs="Arial"/>
          <w:sz w:val="40"/>
          <w:szCs w:val="40"/>
        </w:rPr>
        <w:t xml:space="preserve"> CAPACIDAD JURÍDICA</w:t>
      </w:r>
      <w:bookmarkEnd w:id="63"/>
    </w:p>
    <w:p w:rsidR="00C60CA1" w:rsidRDefault="00C60CA1"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La capacidad jurídica es la facultad de una persona para celebrar contratos con una Entidad Estatal, es decir (i) obligarse a cumplir el objeto del contrato; y (ii) no estar incursa en inhabilidades o incompatibilidades que impidan la celebración del contrato.</w:t>
      </w:r>
    </w:p>
    <w:p w:rsidR="00DE4053" w:rsidRPr="00C60CA1" w:rsidRDefault="00DE4053" w:rsidP="00056D34">
      <w:pPr>
        <w:spacing w:after="0" w:line="240" w:lineRule="auto"/>
        <w:jc w:val="both"/>
        <w:rPr>
          <w:rFonts w:ascii="Arial" w:eastAsia="Batang" w:hAnsi="Arial" w:cs="Arial"/>
          <w:color w:val="000000" w:themeColor="accent1"/>
          <w:sz w:val="24"/>
          <w:szCs w:val="24"/>
        </w:rPr>
      </w:pPr>
    </w:p>
    <w:p w:rsidR="00BD41BF" w:rsidRPr="003A111A" w:rsidRDefault="00DE4053" w:rsidP="003A111A">
      <w:pPr>
        <w:pStyle w:val="Ttulo3"/>
        <w:spacing w:before="0" w:line="240" w:lineRule="auto"/>
        <w:jc w:val="both"/>
        <w:rPr>
          <w:rFonts w:ascii="Arial" w:eastAsia="Batang" w:hAnsi="Arial" w:cs="Arial"/>
          <w:sz w:val="40"/>
          <w:szCs w:val="40"/>
        </w:rPr>
      </w:pPr>
      <w:bookmarkStart w:id="64" w:name="_Toc399349440"/>
      <w:r w:rsidRPr="003A111A">
        <w:rPr>
          <w:rFonts w:ascii="Arial" w:eastAsia="Batang" w:hAnsi="Arial" w:cs="Arial"/>
          <w:sz w:val="40"/>
          <w:szCs w:val="40"/>
        </w:rPr>
        <w:lastRenderedPageBreak/>
        <w:t>3.7.4</w:t>
      </w:r>
      <w:r w:rsidR="00C60CA1" w:rsidRPr="003A111A">
        <w:rPr>
          <w:rFonts w:ascii="Arial" w:eastAsia="Batang" w:hAnsi="Arial" w:cs="Arial"/>
          <w:sz w:val="40"/>
          <w:szCs w:val="40"/>
        </w:rPr>
        <w:t>.</w:t>
      </w:r>
      <w:r w:rsidRPr="003A111A">
        <w:rPr>
          <w:rFonts w:ascii="Arial" w:eastAsia="Batang" w:hAnsi="Arial" w:cs="Arial"/>
          <w:sz w:val="40"/>
          <w:szCs w:val="40"/>
        </w:rPr>
        <w:t xml:space="preserve"> CAPACIDAD FINANCIERA</w:t>
      </w:r>
      <w:bookmarkEnd w:id="64"/>
    </w:p>
    <w:p w:rsidR="00C60CA1" w:rsidRDefault="00C60CA1"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Los indicadores de capacidad financiera buscan establecer unas mínimas condiciones que reflejan la salud financiera de los proponentes a través de su liquidez y endeudamiento. Estas condiciones muestran la aptitud del proponente para cumplir oportuna y cabalmente el objeto del contrato. </w:t>
      </w:r>
    </w:p>
    <w:p w:rsidR="00BD41BF"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 capacidad financiera requerida en un Proceso de </w:t>
      </w:r>
      <w:r w:rsidR="002616E6" w:rsidRPr="00C60CA1">
        <w:rPr>
          <w:rFonts w:ascii="Arial" w:eastAsia="Batang" w:hAnsi="Arial" w:cs="Arial"/>
          <w:color w:val="000000" w:themeColor="accent1"/>
          <w:sz w:val="24"/>
          <w:szCs w:val="24"/>
        </w:rPr>
        <w:t>selección</w:t>
      </w:r>
      <w:r w:rsidRPr="00C60CA1">
        <w:rPr>
          <w:rFonts w:ascii="Arial" w:eastAsia="Batang" w:hAnsi="Arial" w:cs="Arial"/>
          <w:color w:val="000000" w:themeColor="accent1"/>
          <w:sz w:val="24"/>
          <w:szCs w:val="24"/>
        </w:rPr>
        <w:t xml:space="preserve"> debe ser adecuada y proporcional a la naturaleza y al valor del contrato. En consecuencia, los pliegos de condiciones deben establecer los requisitos de capacidad financiera con base en su conocimiento del sector relativo al objeto del Proceso de </w:t>
      </w:r>
      <w:r w:rsidR="00256E73" w:rsidRPr="00C60CA1">
        <w:rPr>
          <w:rFonts w:ascii="Arial" w:eastAsia="Batang" w:hAnsi="Arial" w:cs="Arial"/>
          <w:color w:val="000000" w:themeColor="accent1"/>
          <w:sz w:val="24"/>
          <w:szCs w:val="24"/>
        </w:rPr>
        <w:t>selección</w:t>
      </w:r>
      <w:r w:rsidR="00DE4053" w:rsidRPr="00C60CA1">
        <w:rPr>
          <w:rFonts w:ascii="Arial" w:eastAsia="Batang" w:hAnsi="Arial" w:cs="Arial"/>
          <w:color w:val="000000" w:themeColor="accent1"/>
          <w:sz w:val="24"/>
          <w:szCs w:val="24"/>
        </w:rPr>
        <w:t xml:space="preserve"> y de los posibles oferentes.</w:t>
      </w:r>
    </w:p>
    <w:p w:rsidR="00C60CA1" w:rsidRPr="00C60CA1" w:rsidRDefault="00C60CA1" w:rsidP="00056D34">
      <w:pPr>
        <w:spacing w:after="0" w:line="240" w:lineRule="auto"/>
        <w:jc w:val="both"/>
        <w:rPr>
          <w:rFonts w:ascii="Arial" w:eastAsia="Batang" w:hAnsi="Arial" w:cs="Arial"/>
          <w:color w:val="000000" w:themeColor="accent1"/>
          <w:sz w:val="24"/>
          <w:szCs w:val="24"/>
        </w:rPr>
      </w:pPr>
    </w:p>
    <w:p w:rsidR="00BD41BF" w:rsidRPr="00E06776" w:rsidRDefault="00BD41BF" w:rsidP="00056D34">
      <w:pPr>
        <w:spacing w:after="0" w:line="240" w:lineRule="auto"/>
        <w:jc w:val="both"/>
        <w:rPr>
          <w:rFonts w:ascii="Arial" w:eastAsia="Batang" w:hAnsi="Arial" w:cs="Arial"/>
          <w:color w:val="000000" w:themeColor="accent1"/>
          <w:sz w:val="28"/>
          <w:szCs w:val="28"/>
        </w:rPr>
      </w:pPr>
      <w:r w:rsidRPr="00C60CA1">
        <w:rPr>
          <w:rFonts w:ascii="Arial" w:eastAsia="Batang" w:hAnsi="Arial" w:cs="Arial"/>
          <w:color w:val="000000" w:themeColor="accent1"/>
          <w:sz w:val="24"/>
          <w:szCs w:val="24"/>
        </w:rPr>
        <w:t xml:space="preserve">En atención a la naturaleza del contrato a suscribir y de su valor, plazo y forma de pago, el MHCP Estatal debe hacer uso de los indicadores que considere adecuados respecto al objeto del Proceso de </w:t>
      </w:r>
      <w:r w:rsidR="00256E73" w:rsidRPr="00C60CA1">
        <w:rPr>
          <w:rFonts w:ascii="Arial" w:eastAsia="Batang" w:hAnsi="Arial" w:cs="Arial"/>
          <w:color w:val="000000" w:themeColor="accent1"/>
          <w:sz w:val="24"/>
          <w:szCs w:val="24"/>
        </w:rPr>
        <w:t>selección</w:t>
      </w:r>
      <w:r w:rsidRPr="00E06776">
        <w:rPr>
          <w:rFonts w:ascii="Arial" w:eastAsia="Batang" w:hAnsi="Arial" w:cs="Arial"/>
          <w:color w:val="000000" w:themeColor="accent1"/>
          <w:sz w:val="28"/>
          <w:szCs w:val="28"/>
        </w:rPr>
        <w:t xml:space="preserve">. </w:t>
      </w:r>
    </w:p>
    <w:p w:rsidR="00567D08" w:rsidRPr="00E06776" w:rsidRDefault="00567D08" w:rsidP="00056D34">
      <w:pPr>
        <w:spacing w:after="0" w:line="240" w:lineRule="auto"/>
        <w:jc w:val="both"/>
        <w:rPr>
          <w:rFonts w:ascii="Arial" w:eastAsia="Batang" w:hAnsi="Arial" w:cs="Arial"/>
          <w:color w:val="000000" w:themeColor="accent1"/>
          <w:sz w:val="28"/>
          <w:szCs w:val="28"/>
        </w:rPr>
      </w:pPr>
    </w:p>
    <w:p w:rsidR="00BD41BF" w:rsidRPr="003A111A" w:rsidRDefault="00567D08" w:rsidP="003A111A">
      <w:pPr>
        <w:pStyle w:val="Ttulo3"/>
        <w:spacing w:before="0" w:line="240" w:lineRule="auto"/>
        <w:jc w:val="both"/>
        <w:rPr>
          <w:rFonts w:ascii="Arial" w:eastAsia="Batang" w:hAnsi="Arial" w:cs="Arial"/>
          <w:sz w:val="40"/>
          <w:szCs w:val="40"/>
        </w:rPr>
      </w:pPr>
      <w:bookmarkStart w:id="65" w:name="_Toc399349441"/>
      <w:r w:rsidRPr="003A111A">
        <w:rPr>
          <w:rFonts w:ascii="Arial" w:eastAsia="Batang" w:hAnsi="Arial" w:cs="Arial"/>
          <w:sz w:val="40"/>
          <w:szCs w:val="40"/>
        </w:rPr>
        <w:t>3.7.4.1</w:t>
      </w:r>
      <w:r w:rsidR="002D7AFA" w:rsidRPr="003A111A">
        <w:rPr>
          <w:rFonts w:ascii="Arial" w:eastAsia="Batang" w:hAnsi="Arial" w:cs="Arial"/>
          <w:sz w:val="40"/>
          <w:szCs w:val="40"/>
        </w:rPr>
        <w:t>.</w:t>
      </w:r>
      <w:r w:rsidRPr="003A111A">
        <w:rPr>
          <w:rFonts w:ascii="Arial" w:eastAsia="Batang" w:hAnsi="Arial" w:cs="Arial"/>
          <w:sz w:val="40"/>
          <w:szCs w:val="40"/>
        </w:rPr>
        <w:t xml:space="preserve"> INDICADORES DE CAPACIDAD FINANCIERA</w:t>
      </w:r>
      <w:bookmarkEnd w:id="65"/>
    </w:p>
    <w:p w:rsidR="00567D08" w:rsidRPr="00C60CA1" w:rsidRDefault="00567D08"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Los indicadores de capacidad financiera contenidos en el artículo 10 del Decreto 1510 de 2013 y que en consecuencia, deben estar contenidos en el RUP a partir de 2014 son: </w:t>
      </w:r>
    </w:p>
    <w:p w:rsidR="00BD41BF" w:rsidRPr="00C60CA1" w:rsidRDefault="00BD41BF" w:rsidP="00056D34">
      <w:pPr>
        <w:spacing w:after="0" w:line="240" w:lineRule="auto"/>
        <w:jc w:val="both"/>
        <w:rPr>
          <w:rFonts w:ascii="Arial" w:eastAsia="Batang" w:hAnsi="Arial" w:cs="Arial"/>
          <w:color w:val="000000" w:themeColor="accent1"/>
          <w:sz w:val="24"/>
          <w:szCs w:val="24"/>
        </w:rPr>
      </w:pPr>
    </w:p>
    <w:p w:rsidR="00BD41BF" w:rsidRDefault="00BD41BF" w:rsidP="00056D34">
      <w:pPr>
        <w:numPr>
          <w:ilvl w:val="0"/>
          <w:numId w:val="8"/>
        </w:numPr>
        <w:spacing w:after="0" w:line="240" w:lineRule="auto"/>
        <w:ind w:left="567" w:hanging="283"/>
        <w:contextualSpacing/>
        <w:jc w:val="both"/>
        <w:rPr>
          <w:rFonts w:ascii="Arial" w:eastAsia="Times New Roman" w:hAnsi="Arial" w:cs="Arial"/>
          <w:color w:val="000000" w:themeColor="accent1"/>
          <w:sz w:val="24"/>
          <w:szCs w:val="24"/>
          <w:lang w:eastAsia="es-CO"/>
        </w:rPr>
      </w:pPr>
      <w:r w:rsidRPr="00C60CA1">
        <w:rPr>
          <w:rFonts w:ascii="Arial" w:eastAsia="Times New Roman" w:hAnsi="Arial" w:cs="Arial"/>
          <w:color w:val="000000" w:themeColor="accent1"/>
          <w:sz w:val="24"/>
          <w:szCs w:val="24"/>
          <w:lang w:eastAsia="es-CO"/>
        </w:rPr>
        <w:t xml:space="preserve">Índice de Liquidez = Activo Corriente / Pasivo Corriente, el cual determina la capacidad que tiene un proponente para cumplir con sus obligaciones de corto plazo. A mayor índice de liquidez, menor es la probabilidad de que el proponente incumpla sus obligaciones de corto plazo. </w:t>
      </w:r>
    </w:p>
    <w:p w:rsidR="00C60CA1" w:rsidRPr="00C60CA1" w:rsidRDefault="00C60CA1" w:rsidP="00056D34">
      <w:pPr>
        <w:spacing w:after="0" w:line="240" w:lineRule="auto"/>
        <w:ind w:left="567"/>
        <w:contextualSpacing/>
        <w:jc w:val="both"/>
        <w:rPr>
          <w:rFonts w:ascii="Arial" w:eastAsia="Times New Roman" w:hAnsi="Arial" w:cs="Arial"/>
          <w:color w:val="000000" w:themeColor="accent1"/>
          <w:sz w:val="24"/>
          <w:szCs w:val="24"/>
          <w:lang w:eastAsia="es-CO"/>
        </w:rPr>
      </w:pPr>
    </w:p>
    <w:p w:rsidR="00BD41BF" w:rsidRDefault="00BD41BF" w:rsidP="00056D34">
      <w:pPr>
        <w:numPr>
          <w:ilvl w:val="0"/>
          <w:numId w:val="8"/>
        </w:numPr>
        <w:spacing w:after="0" w:line="240" w:lineRule="auto"/>
        <w:ind w:left="567" w:hanging="283"/>
        <w:contextualSpacing/>
        <w:jc w:val="both"/>
        <w:rPr>
          <w:rFonts w:ascii="Arial" w:eastAsia="Times New Roman" w:hAnsi="Arial" w:cs="Arial"/>
          <w:color w:val="000000" w:themeColor="accent1"/>
          <w:sz w:val="24"/>
          <w:szCs w:val="24"/>
          <w:lang w:eastAsia="es-CO"/>
        </w:rPr>
      </w:pPr>
      <w:r w:rsidRPr="00C60CA1">
        <w:rPr>
          <w:rFonts w:ascii="Arial" w:eastAsia="Times New Roman" w:hAnsi="Arial" w:cs="Arial"/>
          <w:color w:val="000000" w:themeColor="accent1"/>
          <w:sz w:val="24"/>
          <w:szCs w:val="24"/>
          <w:lang w:eastAsia="es-CO"/>
        </w:rPr>
        <w:t>Índice de Endeudamiento = Pasivo Total / Activo Total, el cual determina el grado de endeudamiento en la estructura de financiación (pasivos y patrimonio) del proponente. A mayor índice de endeudamiento, mayor es la probabilidad del proponente de no poder cumplir con sus pasivos.</w:t>
      </w:r>
    </w:p>
    <w:p w:rsidR="00C60CA1" w:rsidRDefault="00C60CA1" w:rsidP="00056D34">
      <w:pPr>
        <w:pStyle w:val="Prrafodelista"/>
        <w:rPr>
          <w:rFonts w:ascii="Arial" w:hAnsi="Arial" w:cs="Arial"/>
          <w:color w:val="000000" w:themeColor="accent1"/>
        </w:rPr>
      </w:pPr>
    </w:p>
    <w:p w:rsidR="00BD41BF" w:rsidRPr="00C60CA1" w:rsidRDefault="00BD41BF" w:rsidP="00056D34">
      <w:pPr>
        <w:numPr>
          <w:ilvl w:val="0"/>
          <w:numId w:val="8"/>
        </w:numPr>
        <w:spacing w:after="0" w:line="240" w:lineRule="auto"/>
        <w:ind w:left="567" w:hanging="283"/>
        <w:contextualSpacing/>
        <w:jc w:val="both"/>
        <w:rPr>
          <w:rFonts w:ascii="Arial" w:eastAsia="Times New Roman" w:hAnsi="Arial" w:cs="Arial"/>
          <w:color w:val="000000" w:themeColor="accent1"/>
          <w:sz w:val="24"/>
          <w:szCs w:val="24"/>
          <w:lang w:eastAsia="es-CO"/>
        </w:rPr>
      </w:pPr>
      <w:r w:rsidRPr="00C60CA1">
        <w:rPr>
          <w:rFonts w:ascii="Arial" w:eastAsia="Times New Roman" w:hAnsi="Arial" w:cs="Arial"/>
          <w:color w:val="000000" w:themeColor="accent1"/>
          <w:sz w:val="24"/>
          <w:szCs w:val="24"/>
          <w:lang w:eastAsia="es-CO"/>
        </w:rPr>
        <w:t>Razón de Cobertura de Intereses = Utilidad Operacional / Gastos de Intereses, el cual refleja la capacidad del proponente de cumplir con sus obligaciones financieras. A mayor cobertura de intereses, menor es la probabilidad de que el proponente incumpla sus obligaciones financieras.</w:t>
      </w:r>
    </w:p>
    <w:p w:rsidR="00567D08" w:rsidRDefault="00567D08" w:rsidP="00056D34">
      <w:pPr>
        <w:spacing w:after="0" w:line="240" w:lineRule="auto"/>
        <w:contextualSpacing/>
        <w:jc w:val="both"/>
        <w:rPr>
          <w:rFonts w:ascii="Arial" w:eastAsia="Times New Roman" w:hAnsi="Arial" w:cs="Arial"/>
          <w:color w:val="000000" w:themeColor="accent1"/>
          <w:sz w:val="24"/>
          <w:szCs w:val="24"/>
          <w:lang w:eastAsia="es-CO"/>
        </w:rPr>
      </w:pPr>
    </w:p>
    <w:p w:rsidR="002D7AFA" w:rsidRDefault="002D7AFA" w:rsidP="00056D34">
      <w:pPr>
        <w:spacing w:after="0" w:line="240" w:lineRule="auto"/>
        <w:contextualSpacing/>
        <w:jc w:val="both"/>
        <w:rPr>
          <w:rFonts w:ascii="Arial" w:eastAsia="Times New Roman" w:hAnsi="Arial" w:cs="Arial"/>
          <w:color w:val="000000" w:themeColor="accent1"/>
          <w:sz w:val="24"/>
          <w:szCs w:val="24"/>
          <w:lang w:eastAsia="es-CO"/>
        </w:rPr>
      </w:pPr>
    </w:p>
    <w:p w:rsidR="002D7AFA" w:rsidRDefault="002D7AFA" w:rsidP="00056D34">
      <w:pPr>
        <w:spacing w:after="0" w:line="240" w:lineRule="auto"/>
        <w:contextualSpacing/>
        <w:jc w:val="both"/>
        <w:rPr>
          <w:rFonts w:ascii="Arial" w:eastAsia="Times New Roman" w:hAnsi="Arial" w:cs="Arial"/>
          <w:color w:val="000000" w:themeColor="accent1"/>
          <w:sz w:val="24"/>
          <w:szCs w:val="24"/>
          <w:lang w:eastAsia="es-CO"/>
        </w:rPr>
      </w:pPr>
    </w:p>
    <w:p w:rsidR="002D7AFA" w:rsidRDefault="002D7AFA" w:rsidP="00056D34">
      <w:pPr>
        <w:spacing w:after="0" w:line="240" w:lineRule="auto"/>
        <w:contextualSpacing/>
        <w:jc w:val="both"/>
        <w:rPr>
          <w:rFonts w:ascii="Arial" w:eastAsia="Times New Roman" w:hAnsi="Arial" w:cs="Arial"/>
          <w:color w:val="000000" w:themeColor="accent1"/>
          <w:sz w:val="24"/>
          <w:szCs w:val="24"/>
          <w:lang w:eastAsia="es-CO"/>
        </w:rPr>
      </w:pPr>
    </w:p>
    <w:p w:rsidR="002D7AFA" w:rsidRDefault="002D7AFA" w:rsidP="00056D34">
      <w:pPr>
        <w:spacing w:after="0" w:line="240" w:lineRule="auto"/>
        <w:contextualSpacing/>
        <w:jc w:val="both"/>
        <w:rPr>
          <w:rFonts w:ascii="Arial" w:eastAsia="Times New Roman" w:hAnsi="Arial" w:cs="Arial"/>
          <w:color w:val="000000" w:themeColor="accent1"/>
          <w:sz w:val="24"/>
          <w:szCs w:val="24"/>
          <w:lang w:eastAsia="es-CO"/>
        </w:rPr>
      </w:pPr>
    </w:p>
    <w:p w:rsidR="002D7AFA" w:rsidRDefault="002D7AFA" w:rsidP="00056D34">
      <w:pPr>
        <w:spacing w:after="0" w:line="240" w:lineRule="auto"/>
        <w:contextualSpacing/>
        <w:jc w:val="both"/>
        <w:rPr>
          <w:rFonts w:ascii="Arial" w:eastAsia="Times New Roman" w:hAnsi="Arial" w:cs="Arial"/>
          <w:color w:val="000000" w:themeColor="accent1"/>
          <w:sz w:val="24"/>
          <w:szCs w:val="24"/>
          <w:lang w:eastAsia="es-CO"/>
        </w:rPr>
      </w:pPr>
    </w:p>
    <w:p w:rsidR="002D7AFA" w:rsidRPr="00C60CA1" w:rsidRDefault="002D7AFA" w:rsidP="00056D34">
      <w:pPr>
        <w:spacing w:after="0" w:line="240" w:lineRule="auto"/>
        <w:contextualSpacing/>
        <w:jc w:val="both"/>
        <w:rPr>
          <w:rFonts w:ascii="Arial" w:eastAsia="Times New Roman" w:hAnsi="Arial" w:cs="Arial"/>
          <w:color w:val="000000" w:themeColor="accent1"/>
          <w:sz w:val="24"/>
          <w:szCs w:val="24"/>
          <w:lang w:eastAsia="es-CO"/>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lastRenderedPageBreak/>
        <w:t>La siguiente tabla muestra la interpretación de cada uno de los indicadores de capacidad financiera que debe contener el RUP y su relación con la probabilidad de Riesgo:</w:t>
      </w:r>
    </w:p>
    <w:p w:rsidR="00567D08" w:rsidRPr="00E06776" w:rsidRDefault="00567D08" w:rsidP="00056D34">
      <w:pPr>
        <w:spacing w:after="0" w:line="240" w:lineRule="auto"/>
        <w:jc w:val="both"/>
        <w:rPr>
          <w:rFonts w:ascii="Arial" w:eastAsia="Batang" w:hAnsi="Arial" w:cs="Arial"/>
          <w:color w:val="000000" w:themeColor="accent1"/>
          <w:sz w:val="28"/>
          <w:szCs w:val="28"/>
        </w:rPr>
      </w:pPr>
    </w:p>
    <w:tbl>
      <w:tblPr>
        <w:tblStyle w:val="Listaclara-nfasis21"/>
        <w:tblW w:w="0" w:type="auto"/>
        <w:jc w:val="center"/>
        <w:tblLook w:val="04A0" w:firstRow="1" w:lastRow="0" w:firstColumn="1" w:lastColumn="0" w:noHBand="0" w:noVBand="1"/>
      </w:tblPr>
      <w:tblGrid>
        <w:gridCol w:w="2992"/>
        <w:gridCol w:w="2993"/>
        <w:gridCol w:w="2993"/>
      </w:tblGrid>
      <w:tr w:rsidR="00CD3720" w:rsidRPr="00C60CA1" w:rsidTr="00C60C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bottom w:val="single" w:sz="4" w:space="0" w:color="auto"/>
            </w:tcBorders>
            <w:vAlign w:val="center"/>
            <w:hideMark/>
          </w:tcPr>
          <w:p w:rsidR="00BD41BF" w:rsidRPr="00C60CA1" w:rsidRDefault="00BD41BF" w:rsidP="00056D34">
            <w:pPr>
              <w:jc w:val="center"/>
              <w:rPr>
                <w:rFonts w:ascii="Arial" w:eastAsia="Batang" w:hAnsi="Arial" w:cs="Arial"/>
                <w:color w:val="FFFFFF" w:themeColor="background1"/>
                <w:sz w:val="24"/>
                <w:szCs w:val="24"/>
              </w:rPr>
            </w:pPr>
            <w:r w:rsidRPr="00C60CA1">
              <w:rPr>
                <w:rFonts w:ascii="Arial" w:eastAsia="Batang" w:hAnsi="Arial" w:cs="Arial"/>
                <w:color w:val="FFFFFF" w:themeColor="background1"/>
                <w:sz w:val="24"/>
                <w:szCs w:val="24"/>
              </w:rPr>
              <w:t>Indicador</w:t>
            </w:r>
          </w:p>
        </w:tc>
        <w:tc>
          <w:tcPr>
            <w:tcW w:w="2993" w:type="dxa"/>
            <w:tcBorders>
              <w:bottom w:val="single" w:sz="4" w:space="0" w:color="auto"/>
            </w:tcBorders>
            <w:vAlign w:val="center"/>
            <w:hideMark/>
          </w:tcPr>
          <w:p w:rsidR="00BD41BF" w:rsidRPr="00C60CA1" w:rsidRDefault="00BD41BF" w:rsidP="00056D34">
            <w:pPr>
              <w:jc w:val="center"/>
              <w:cnfStyle w:val="100000000000" w:firstRow="1" w:lastRow="0" w:firstColumn="0" w:lastColumn="0" w:oddVBand="0" w:evenVBand="0" w:oddHBand="0" w:evenHBand="0" w:firstRowFirstColumn="0" w:firstRowLastColumn="0" w:lastRowFirstColumn="0" w:lastRowLastColumn="0"/>
              <w:rPr>
                <w:rFonts w:ascii="Arial" w:eastAsia="Batang" w:hAnsi="Arial" w:cs="Arial"/>
                <w:color w:val="FFFFFF" w:themeColor="background1"/>
                <w:sz w:val="24"/>
                <w:szCs w:val="24"/>
              </w:rPr>
            </w:pPr>
            <w:r w:rsidRPr="00C60CA1">
              <w:rPr>
                <w:rFonts w:ascii="Arial" w:eastAsia="Batang" w:hAnsi="Arial" w:cs="Arial"/>
                <w:color w:val="FFFFFF" w:themeColor="background1"/>
                <w:sz w:val="24"/>
                <w:szCs w:val="24"/>
              </w:rPr>
              <w:t>Si el indicador es mayor, la probabilidad de Riesgo es</w:t>
            </w:r>
          </w:p>
        </w:tc>
        <w:tc>
          <w:tcPr>
            <w:tcW w:w="2993" w:type="dxa"/>
            <w:tcBorders>
              <w:bottom w:val="single" w:sz="4" w:space="0" w:color="auto"/>
            </w:tcBorders>
            <w:vAlign w:val="center"/>
            <w:hideMark/>
          </w:tcPr>
          <w:p w:rsidR="00BD41BF" w:rsidRPr="00C60CA1" w:rsidRDefault="00BD41BF" w:rsidP="00056D34">
            <w:pPr>
              <w:jc w:val="center"/>
              <w:cnfStyle w:val="100000000000" w:firstRow="1" w:lastRow="0" w:firstColumn="0" w:lastColumn="0" w:oddVBand="0" w:evenVBand="0" w:oddHBand="0" w:evenHBand="0" w:firstRowFirstColumn="0" w:firstRowLastColumn="0" w:lastRowFirstColumn="0" w:lastRowLastColumn="0"/>
              <w:rPr>
                <w:rFonts w:ascii="Arial" w:eastAsia="Batang" w:hAnsi="Arial" w:cs="Arial"/>
                <w:color w:val="FFFFFF" w:themeColor="background1"/>
                <w:sz w:val="24"/>
                <w:szCs w:val="24"/>
              </w:rPr>
            </w:pPr>
            <w:r w:rsidRPr="00C60CA1">
              <w:rPr>
                <w:rFonts w:ascii="Arial" w:eastAsia="Batang" w:hAnsi="Arial" w:cs="Arial"/>
                <w:color w:val="FFFFFF" w:themeColor="background1"/>
                <w:sz w:val="24"/>
                <w:szCs w:val="24"/>
              </w:rPr>
              <w:t>Limite</w:t>
            </w:r>
          </w:p>
        </w:tc>
      </w:tr>
      <w:tr w:rsidR="00CD3720" w:rsidRPr="00C60CA1" w:rsidTr="00C60CA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Índice de liquidez</w:t>
            </w:r>
          </w:p>
        </w:tc>
        <w:tc>
          <w:tcPr>
            <w:tcW w:w="2993"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Menor</w:t>
            </w:r>
          </w:p>
        </w:tc>
        <w:tc>
          <w:tcPr>
            <w:tcW w:w="2993"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Mínimo</w:t>
            </w:r>
          </w:p>
        </w:tc>
      </w:tr>
      <w:tr w:rsidR="00CD3720" w:rsidRPr="00C60CA1" w:rsidTr="00C60CA1">
        <w:trPr>
          <w:jc w:val="center"/>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Índice de endeudamiento</w:t>
            </w:r>
          </w:p>
        </w:tc>
        <w:tc>
          <w:tcPr>
            <w:tcW w:w="2993"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Mayor</w:t>
            </w:r>
          </w:p>
        </w:tc>
        <w:tc>
          <w:tcPr>
            <w:tcW w:w="2993"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Máximo</w:t>
            </w:r>
          </w:p>
        </w:tc>
      </w:tr>
      <w:tr w:rsidR="00CD3720" w:rsidRPr="00C60CA1" w:rsidTr="00C60C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Razón de cobertura de interés</w:t>
            </w:r>
          </w:p>
        </w:tc>
        <w:tc>
          <w:tcPr>
            <w:tcW w:w="2993"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Menor</w:t>
            </w:r>
          </w:p>
        </w:tc>
        <w:tc>
          <w:tcPr>
            <w:tcW w:w="2993" w:type="dxa"/>
            <w:tcBorders>
              <w:top w:val="single" w:sz="4" w:space="0" w:color="auto"/>
              <w:left w:val="single" w:sz="4" w:space="0" w:color="auto"/>
              <w:bottom w:val="single" w:sz="4" w:space="0" w:color="auto"/>
              <w:right w:val="single" w:sz="4" w:space="0" w:color="auto"/>
            </w:tcBorders>
            <w:vAlign w:val="center"/>
            <w:hideMark/>
          </w:tcPr>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Mínimo</w:t>
            </w:r>
          </w:p>
        </w:tc>
      </w:tr>
    </w:tbl>
    <w:p w:rsidR="00567D08" w:rsidRPr="00E06776" w:rsidRDefault="00567D08" w:rsidP="00056D34">
      <w:pPr>
        <w:spacing w:after="0" w:line="240" w:lineRule="auto"/>
        <w:jc w:val="both"/>
        <w:rPr>
          <w:rFonts w:ascii="Arial" w:eastAsia="Batang" w:hAnsi="Arial" w:cs="Arial"/>
          <w:color w:val="000000" w:themeColor="accent1"/>
          <w:sz w:val="28"/>
          <w:szCs w:val="28"/>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La siguiente tabla presenta algunos indicadores adicionales de capacidad financiera:</w:t>
      </w:r>
    </w:p>
    <w:p w:rsidR="00567D08" w:rsidRPr="00E06776" w:rsidRDefault="00567D08" w:rsidP="00056D34">
      <w:pPr>
        <w:spacing w:after="0" w:line="240" w:lineRule="auto"/>
        <w:jc w:val="both"/>
        <w:rPr>
          <w:rFonts w:ascii="Arial" w:eastAsia="Batang" w:hAnsi="Arial" w:cs="Arial"/>
          <w:color w:val="000000" w:themeColor="accent1"/>
          <w:sz w:val="28"/>
          <w:szCs w:val="28"/>
        </w:rPr>
      </w:pPr>
    </w:p>
    <w:tbl>
      <w:tblPr>
        <w:tblStyle w:val="Cuadrculaclara-nfasis21"/>
        <w:tblW w:w="0" w:type="auto"/>
        <w:jc w:val="center"/>
        <w:tblLook w:val="04A0" w:firstRow="1" w:lastRow="0" w:firstColumn="1" w:lastColumn="0" w:noHBand="0" w:noVBand="1"/>
      </w:tblPr>
      <w:tblGrid>
        <w:gridCol w:w="1990"/>
        <w:gridCol w:w="2126"/>
        <w:gridCol w:w="5184"/>
      </w:tblGrid>
      <w:tr w:rsidR="00CD3720" w:rsidRPr="00C60CA1" w:rsidTr="00C60CA1">
        <w:trPr>
          <w:cnfStyle w:val="100000000000" w:firstRow="1" w:lastRow="0" w:firstColumn="0" w:lastColumn="0" w:oddVBand="0" w:evenVBand="0" w:oddHBand="0" w:evenHBand="0" w:firstRowFirstColumn="0" w:firstRowLastColumn="0" w:lastRowFirstColumn="0" w:lastRowLastColumn="0"/>
          <w:trHeight w:val="430"/>
          <w:tblHeader/>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Indicador</w:t>
            </w:r>
          </w:p>
        </w:tc>
        <w:tc>
          <w:tcPr>
            <w:tcW w:w="2126" w:type="dxa"/>
            <w:vAlign w:val="center"/>
            <w:hideMark/>
          </w:tcPr>
          <w:p w:rsidR="00BD41BF" w:rsidRPr="00C60CA1" w:rsidRDefault="00BD41BF" w:rsidP="00056D34">
            <w:pPr>
              <w:jc w:val="center"/>
              <w:cnfStyle w:val="100000000000" w:firstRow="1" w:lastRow="0" w:firstColumn="0" w:lastColumn="0" w:oddVBand="0" w:evenVBand="0" w:oddHBand="0" w:evenHBand="0" w:firstRowFirstColumn="0" w:firstRowLastColumn="0" w:lastRowFirstColumn="0" w:lastRowLastColumn="0"/>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Formula</w:t>
            </w:r>
          </w:p>
        </w:tc>
        <w:tc>
          <w:tcPr>
            <w:tcW w:w="5184" w:type="dxa"/>
            <w:vAlign w:val="center"/>
            <w:hideMark/>
          </w:tcPr>
          <w:p w:rsidR="00BD41BF" w:rsidRPr="00C60CA1" w:rsidRDefault="00BD41BF" w:rsidP="00056D34">
            <w:pPr>
              <w:jc w:val="center"/>
              <w:cnfStyle w:val="100000000000" w:firstRow="1" w:lastRow="0" w:firstColumn="0" w:lastColumn="0" w:oddVBand="0" w:evenVBand="0" w:oddHBand="0" w:evenHBand="0" w:firstRowFirstColumn="0" w:firstRowLastColumn="0" w:lastRowFirstColumn="0" w:lastRowLastColumn="0"/>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Observaciones</w:t>
            </w:r>
          </w:p>
        </w:tc>
      </w:tr>
      <w:tr w:rsidR="00CD3720" w:rsidRPr="00C60CA1" w:rsidTr="00C60C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Capital de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trabajo</w:t>
            </w:r>
          </w:p>
        </w:tc>
        <w:tc>
          <w:tcPr>
            <w:tcW w:w="2126" w:type="dxa"/>
            <w:hideMark/>
          </w:tcPr>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 xml:space="preserve">Activo corriente - </w:t>
            </w:r>
          </w:p>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Pasivo corriente</w:t>
            </w:r>
          </w:p>
        </w:tc>
        <w:tc>
          <w:tcPr>
            <w:tcW w:w="5184" w:type="dxa"/>
            <w:hideMark/>
          </w:tcPr>
          <w:p w:rsidR="00BD41BF" w:rsidRPr="00C60CA1" w:rsidRDefault="00BD41BF"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Este indicador representa la liquidez operativa del proponente, es decir el remanente del proponente luego de liquidar sus activos corrientes (convertirlos en efectivo) y pagar el pasivo de corto plazo. Un capital de trabajo positivo contribuye con el desarrollo eficiente de la actividad económica del proponente. Es recomendable su uso cuando la Entidad  requiere analizar el nivel de liquidez en términos absolutos.</w:t>
            </w:r>
          </w:p>
        </w:tc>
      </w:tr>
      <w:tr w:rsidR="00CD3720" w:rsidRPr="00C60CA1" w:rsidTr="00C60C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Razón de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efectivo</w:t>
            </w:r>
          </w:p>
        </w:tc>
        <w:tc>
          <w:tcPr>
            <w:tcW w:w="2126" w:type="dxa"/>
            <w:hideMark/>
          </w:tcPr>
          <w:p w:rsidR="00BD41BF" w:rsidRPr="00C60CA1" w:rsidRDefault="00BD41BF" w:rsidP="00056D3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Efectivo / Pasivo corriente</w:t>
            </w:r>
          </w:p>
        </w:tc>
        <w:tc>
          <w:tcPr>
            <w:tcW w:w="5184" w:type="dxa"/>
            <w:hideMark/>
          </w:tcPr>
          <w:p w:rsidR="00BD41BF" w:rsidRPr="00C60CA1" w:rsidRDefault="00BD41BF" w:rsidP="00056D34">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 xml:space="preserve">El efectivo es el activo con mayor grado de liquidez que tiene un proponente. La razón de efectivo considera la relación entre la disposición inmediata de recursos y las obligaciones de corto plazo. Es recomendable su uso cuando la liquidez es un factor primordial para lograr con éxito el objeto del Proceso de Contratación. </w:t>
            </w:r>
          </w:p>
        </w:tc>
      </w:tr>
      <w:tr w:rsidR="00CD3720" w:rsidRPr="00C60CA1" w:rsidTr="00C60C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Prueba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ácida</w:t>
            </w:r>
          </w:p>
        </w:tc>
        <w:tc>
          <w:tcPr>
            <w:tcW w:w="2126" w:type="dxa"/>
            <w:hideMark/>
          </w:tcPr>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 xml:space="preserve">(Activo corriente - </w:t>
            </w:r>
          </w:p>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Inventarios)</w:t>
            </w:r>
          </w:p>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Pasivo corriente</w:t>
            </w:r>
          </w:p>
        </w:tc>
        <w:tc>
          <w:tcPr>
            <w:tcW w:w="5184" w:type="dxa"/>
            <w:hideMark/>
          </w:tcPr>
          <w:p w:rsidR="00BD41BF" w:rsidRPr="00C60CA1" w:rsidRDefault="00BD41BF"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Mide la liquidez del proponente de manera más estricta que el índice de liquidez pues no tiene en cuenta su inventario. El inventario es excluido teniendo en cuenta que es la cuenta menos líquida del activo corriente y no debe ser usada para pagar las obligaciones de corto plazo.</w:t>
            </w:r>
          </w:p>
        </w:tc>
      </w:tr>
      <w:tr w:rsidR="00CD3720" w:rsidRPr="00C60CA1" w:rsidTr="00C60C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lastRenderedPageBreak/>
              <w:t xml:space="preserve">Concentración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de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endeudamiento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a corto plazo</w:t>
            </w:r>
          </w:p>
        </w:tc>
        <w:tc>
          <w:tcPr>
            <w:tcW w:w="2126" w:type="dxa"/>
            <w:hideMark/>
          </w:tcPr>
          <w:p w:rsidR="00BD41BF" w:rsidRPr="00C60CA1" w:rsidRDefault="00BD41BF" w:rsidP="00056D3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Pasivo corriente / Pasivo total</w:t>
            </w:r>
          </w:p>
        </w:tc>
        <w:tc>
          <w:tcPr>
            <w:tcW w:w="5184" w:type="dxa"/>
            <w:hideMark/>
          </w:tcPr>
          <w:p w:rsidR="00BD41BF" w:rsidRPr="00C60CA1" w:rsidRDefault="00BD41BF" w:rsidP="00056D34">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 xml:space="preserve">Mide la proporción de la deuda del proponente a corto plazo (menor a 1 año) sobre la totalidad de su deuda. Es recomendable incluir este indicador cuando existe un Riesgo asociado al no pago de la deuda de corto plazo, por lo cual un alto nivel de endeudamiento de corto plazo puede afectar la habilidad del proponente para cumplir con el objeto del contrato. </w:t>
            </w:r>
          </w:p>
        </w:tc>
      </w:tr>
      <w:tr w:rsidR="00CD3720" w:rsidRPr="00C60CA1" w:rsidTr="00C60C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Concentración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de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endeudamiento </w:t>
            </w:r>
          </w:p>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a largo plazo</w:t>
            </w:r>
          </w:p>
        </w:tc>
        <w:tc>
          <w:tcPr>
            <w:tcW w:w="2126" w:type="dxa"/>
            <w:hideMark/>
          </w:tcPr>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 xml:space="preserve">Pasivo no corriente / </w:t>
            </w:r>
          </w:p>
          <w:p w:rsidR="00BD41BF" w:rsidRPr="00C60CA1" w:rsidRDefault="00BD41BF"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Pasivo total</w:t>
            </w:r>
          </w:p>
        </w:tc>
        <w:tc>
          <w:tcPr>
            <w:tcW w:w="5184" w:type="dxa"/>
            <w:hideMark/>
          </w:tcPr>
          <w:p w:rsidR="00BD41BF" w:rsidRPr="00C60CA1" w:rsidRDefault="00BD41BF"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 xml:space="preserve">Mide la proporción de la deuda del proponente a largo plazo (mayor a 1 año) sobre la totalidad de su deuda. Es recomendable incluir este indicador cuando: (i) existe un Riesgo asociado al no pago de la deuda de largo plazo, por lo cual un alto nivel de endeudamiento de largo plazo puede afectar la habilidad del proponente para cumplir con el objeto del contrato; y (ii) el término del contrato es mayor a 1 año. </w:t>
            </w:r>
          </w:p>
        </w:tc>
      </w:tr>
      <w:tr w:rsidR="00CD3720" w:rsidRPr="00C60CA1" w:rsidTr="00C60C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BD41BF" w:rsidRPr="00C60CA1" w:rsidRDefault="00BD41BF" w:rsidP="00056D34">
            <w:pPr>
              <w:jc w:val="center"/>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Patrimonio</w:t>
            </w:r>
          </w:p>
        </w:tc>
        <w:tc>
          <w:tcPr>
            <w:tcW w:w="2126" w:type="dxa"/>
            <w:hideMark/>
          </w:tcPr>
          <w:p w:rsidR="00BD41BF" w:rsidRPr="00C60CA1" w:rsidRDefault="00BD41BF" w:rsidP="00056D3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 xml:space="preserve">Activo total - </w:t>
            </w:r>
          </w:p>
          <w:p w:rsidR="00BD41BF" w:rsidRPr="00C60CA1" w:rsidRDefault="00BD41BF" w:rsidP="00056D3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Pasivo total</w:t>
            </w:r>
          </w:p>
        </w:tc>
        <w:tc>
          <w:tcPr>
            <w:tcW w:w="5184" w:type="dxa"/>
            <w:hideMark/>
          </w:tcPr>
          <w:p w:rsidR="00BD41BF" w:rsidRPr="00C60CA1" w:rsidRDefault="00BD41BF" w:rsidP="00056D34">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accent1"/>
                <w:sz w:val="24"/>
                <w:szCs w:val="24"/>
              </w:rPr>
            </w:pPr>
            <w:r w:rsidRPr="00C60CA1">
              <w:rPr>
                <w:rFonts w:ascii="Arial" w:hAnsi="Arial" w:cs="Arial"/>
                <w:color w:val="000000" w:themeColor="accent1"/>
                <w:sz w:val="24"/>
                <w:szCs w:val="24"/>
              </w:rPr>
              <w:t>Mide la cantidad de recursos propios del proponente. Es recomendable su uso cuando la Entidad requiere analizar la cantidad de recursos propios en términos absolutos cuando el presupuesto del Proceso de Contratación es muy alto y el MHCP debe asegurar la continuidad del proponente en el tiempo.</w:t>
            </w:r>
          </w:p>
        </w:tc>
      </w:tr>
    </w:tbl>
    <w:p w:rsidR="002963F7" w:rsidRPr="003A111A" w:rsidRDefault="002963F7" w:rsidP="00056D34">
      <w:pPr>
        <w:spacing w:after="0" w:line="240" w:lineRule="auto"/>
        <w:jc w:val="both"/>
        <w:rPr>
          <w:rFonts w:ascii="Arial" w:eastAsia="Batang" w:hAnsi="Arial" w:cs="Arial"/>
          <w:b/>
          <w:color w:val="000000" w:themeColor="accent1"/>
          <w:sz w:val="24"/>
          <w:szCs w:val="24"/>
        </w:rPr>
      </w:pPr>
    </w:p>
    <w:p w:rsidR="00BD41BF" w:rsidRPr="003A111A" w:rsidRDefault="00567D08" w:rsidP="003A111A">
      <w:pPr>
        <w:pStyle w:val="Ttulo3"/>
        <w:spacing w:before="0" w:line="240" w:lineRule="auto"/>
        <w:jc w:val="both"/>
        <w:rPr>
          <w:rFonts w:ascii="Arial" w:eastAsia="Batang" w:hAnsi="Arial" w:cs="Arial"/>
          <w:sz w:val="40"/>
          <w:szCs w:val="40"/>
        </w:rPr>
      </w:pPr>
      <w:bookmarkStart w:id="66" w:name="_Toc399349442"/>
      <w:r w:rsidRPr="003A111A">
        <w:rPr>
          <w:rFonts w:ascii="Arial" w:eastAsia="Batang" w:hAnsi="Arial" w:cs="Arial"/>
          <w:sz w:val="40"/>
          <w:szCs w:val="40"/>
        </w:rPr>
        <w:t>3.7.5</w:t>
      </w:r>
      <w:r w:rsidR="002D7AFA" w:rsidRPr="003A111A">
        <w:rPr>
          <w:rFonts w:ascii="Arial" w:eastAsia="Batang" w:hAnsi="Arial" w:cs="Arial"/>
          <w:sz w:val="40"/>
          <w:szCs w:val="40"/>
        </w:rPr>
        <w:t>.</w:t>
      </w:r>
      <w:r w:rsidRPr="003A111A">
        <w:rPr>
          <w:rFonts w:ascii="Arial" w:eastAsia="Batang" w:hAnsi="Arial" w:cs="Arial"/>
          <w:sz w:val="40"/>
          <w:szCs w:val="40"/>
        </w:rPr>
        <w:t xml:space="preserve"> CAPACIDAD ORGANIZACIONAL</w:t>
      </w:r>
      <w:bookmarkEnd w:id="66"/>
      <w:r w:rsidRPr="003A111A">
        <w:rPr>
          <w:rFonts w:ascii="Arial" w:eastAsia="Batang" w:hAnsi="Arial" w:cs="Arial"/>
          <w:sz w:val="40"/>
          <w:szCs w:val="40"/>
        </w:rPr>
        <w:t xml:space="preserve"> </w:t>
      </w:r>
    </w:p>
    <w:p w:rsidR="00C60CA1" w:rsidRDefault="00C60CA1" w:rsidP="00056D34">
      <w:pPr>
        <w:spacing w:after="0" w:line="240" w:lineRule="auto"/>
        <w:jc w:val="both"/>
        <w:rPr>
          <w:rFonts w:ascii="Arial" w:eastAsia="Batang" w:hAnsi="Arial" w:cs="Arial"/>
          <w:color w:val="000000" w:themeColor="accent1"/>
          <w:sz w:val="24"/>
          <w:szCs w:val="24"/>
        </w:rPr>
      </w:pP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La capacidad organizacional es la aptitud de un proponente para cumplir oportuna y cabalmente el objeto del contrato en función de su organización interna. El Decreto 1510 de 2013 definió los indicadores de rentabilidad para medir la capacidad organizacional de un proponente teniendo en cuenta que está bien organizado cuando es rentable.</w:t>
      </w:r>
    </w:p>
    <w:p w:rsidR="003A111A" w:rsidRDefault="003A111A">
      <w:pPr>
        <w:rPr>
          <w:rFonts w:ascii="Arial" w:eastAsia="Batang" w:hAnsi="Arial" w:cs="Arial"/>
          <w:b/>
          <w:bCs/>
          <w:color w:val="000000" w:themeColor="accent1"/>
          <w:sz w:val="24"/>
          <w:szCs w:val="24"/>
        </w:rPr>
      </w:pPr>
      <w:r>
        <w:rPr>
          <w:rFonts w:ascii="Arial" w:eastAsia="Batang" w:hAnsi="Arial" w:cs="Arial"/>
          <w:sz w:val="24"/>
          <w:szCs w:val="24"/>
        </w:rPr>
        <w:br w:type="page"/>
      </w:r>
    </w:p>
    <w:p w:rsidR="00BD41BF" w:rsidRPr="003A111A" w:rsidRDefault="00567D08" w:rsidP="003A111A">
      <w:pPr>
        <w:pStyle w:val="Ttulo3"/>
        <w:spacing w:before="0" w:line="240" w:lineRule="auto"/>
        <w:jc w:val="both"/>
        <w:rPr>
          <w:rFonts w:ascii="Arial" w:eastAsia="Batang" w:hAnsi="Arial" w:cs="Arial"/>
          <w:sz w:val="40"/>
          <w:szCs w:val="40"/>
        </w:rPr>
      </w:pPr>
      <w:bookmarkStart w:id="67" w:name="_Toc399349443"/>
      <w:r w:rsidRPr="003A111A">
        <w:rPr>
          <w:rFonts w:ascii="Arial" w:eastAsia="Batang" w:hAnsi="Arial" w:cs="Arial"/>
          <w:sz w:val="40"/>
          <w:szCs w:val="40"/>
        </w:rPr>
        <w:lastRenderedPageBreak/>
        <w:t>3.7.6</w:t>
      </w:r>
      <w:r w:rsidR="002D7AFA" w:rsidRPr="003A111A">
        <w:rPr>
          <w:rFonts w:ascii="Arial" w:eastAsia="Batang" w:hAnsi="Arial" w:cs="Arial"/>
          <w:sz w:val="40"/>
          <w:szCs w:val="40"/>
        </w:rPr>
        <w:t>.</w:t>
      </w:r>
      <w:r w:rsidRPr="003A111A">
        <w:rPr>
          <w:rFonts w:ascii="Arial" w:eastAsia="Batang" w:hAnsi="Arial" w:cs="Arial"/>
          <w:sz w:val="40"/>
          <w:szCs w:val="40"/>
        </w:rPr>
        <w:t xml:space="preserve"> </w:t>
      </w:r>
      <w:r w:rsidR="00BD41BF" w:rsidRPr="003A111A">
        <w:rPr>
          <w:rFonts w:ascii="Arial" w:eastAsia="Batang" w:hAnsi="Arial" w:cs="Arial"/>
          <w:sz w:val="40"/>
          <w:szCs w:val="40"/>
        </w:rPr>
        <w:t>LA CAPACIDAD RESIDUAL DEL PROPONENTE</w:t>
      </w:r>
      <w:r w:rsidR="000B3C04" w:rsidRPr="003A111A">
        <w:rPr>
          <w:rStyle w:val="Refdenotaalpie"/>
          <w:rFonts w:ascii="Arial" w:eastAsia="Batang" w:hAnsi="Arial" w:cs="Arial"/>
          <w:sz w:val="40"/>
          <w:szCs w:val="40"/>
        </w:rPr>
        <w:footnoteReference w:id="10"/>
      </w:r>
      <w:bookmarkEnd w:id="67"/>
    </w:p>
    <w:p w:rsidR="00567D08" w:rsidRPr="003A111A" w:rsidRDefault="00567D08" w:rsidP="00056D34">
      <w:pPr>
        <w:spacing w:after="0" w:line="240" w:lineRule="auto"/>
        <w:jc w:val="both"/>
        <w:rPr>
          <w:rFonts w:ascii="Arial" w:eastAsia="Batang" w:hAnsi="Arial" w:cs="Arial"/>
          <w:b/>
          <w:color w:val="000000" w:themeColor="accent1"/>
          <w:sz w:val="24"/>
          <w:szCs w:val="24"/>
        </w:rPr>
      </w:pPr>
    </w:p>
    <w:p w:rsidR="00871A0B"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La Capacidad Residual es la aptitud de un contratista para cumplir oportuna y cabalmente con el objeto de un contrato de obra, sin que sus otros compromisos contractuales afecten su habilidad de responder con el contrato objeto del Proceso de selección. En los Documentos del Proceso de selección para celebrar un contrato de obra pública, la Entidad debe establecer un requisito adicional a los requisitos habilitantes que es la Capacidad Residual o K de Contratación. </w:t>
      </w:r>
    </w:p>
    <w:p w:rsidR="00BD41BF" w:rsidRPr="00C60CA1" w:rsidRDefault="00BD41BF" w:rsidP="00056D34">
      <w:pPr>
        <w:spacing w:after="0" w:line="240" w:lineRule="auto"/>
        <w:jc w:val="both"/>
        <w:rPr>
          <w:rFonts w:ascii="Arial" w:eastAsia="Batang" w:hAnsi="Arial" w:cs="Arial"/>
          <w:color w:val="000000" w:themeColor="accent1"/>
          <w:sz w:val="24"/>
          <w:szCs w:val="24"/>
        </w:rPr>
      </w:pPr>
      <w:r w:rsidRPr="00C60CA1">
        <w:rPr>
          <w:rFonts w:ascii="Arial" w:eastAsia="Batang" w:hAnsi="Arial" w:cs="Arial"/>
          <w:color w:val="000000" w:themeColor="accent1"/>
          <w:sz w:val="24"/>
          <w:szCs w:val="24"/>
        </w:rPr>
        <w:t xml:space="preserve"> </w:t>
      </w:r>
    </w:p>
    <w:p w:rsidR="00BD41BF"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 xml:space="preserve">La Capacidad Residual busca garantizar que el contratista cuente con el mínimo de recursos propios necesarios para ejecutar exitosa y oportunamente la obra objeto del proceso de selección. </w:t>
      </w:r>
    </w:p>
    <w:p w:rsidR="002D7AFA" w:rsidRPr="00871A0B" w:rsidRDefault="002D7AFA" w:rsidP="00056D34">
      <w:pPr>
        <w:spacing w:after="0" w:line="240" w:lineRule="auto"/>
        <w:jc w:val="both"/>
        <w:rPr>
          <w:rFonts w:ascii="Arial" w:eastAsia="Batang" w:hAnsi="Arial" w:cs="Arial"/>
          <w:color w:val="000000" w:themeColor="accent1"/>
          <w:sz w:val="24"/>
          <w:szCs w:val="24"/>
        </w:rPr>
      </w:pPr>
    </w:p>
    <w:p w:rsidR="00580DD2" w:rsidRPr="003A111A" w:rsidRDefault="00580DD2" w:rsidP="003A111A">
      <w:pPr>
        <w:pStyle w:val="Ttulo3"/>
        <w:spacing w:before="0" w:line="240" w:lineRule="auto"/>
        <w:jc w:val="both"/>
        <w:rPr>
          <w:rFonts w:ascii="Arial" w:eastAsia="Batang" w:hAnsi="Arial" w:cs="Arial"/>
          <w:sz w:val="40"/>
          <w:szCs w:val="40"/>
        </w:rPr>
      </w:pPr>
      <w:bookmarkStart w:id="68" w:name="_Toc399349444"/>
      <w:r w:rsidRPr="003A111A">
        <w:rPr>
          <w:rFonts w:ascii="Arial" w:eastAsia="Batang" w:hAnsi="Arial" w:cs="Arial"/>
          <w:sz w:val="40"/>
          <w:szCs w:val="40"/>
        </w:rPr>
        <w:t>3.7.6.1</w:t>
      </w:r>
      <w:r w:rsidR="002D7AFA" w:rsidRPr="003A111A">
        <w:rPr>
          <w:rFonts w:ascii="Arial" w:eastAsia="Batang" w:hAnsi="Arial" w:cs="Arial"/>
          <w:sz w:val="40"/>
          <w:szCs w:val="40"/>
        </w:rPr>
        <w:t>.</w:t>
      </w:r>
      <w:r w:rsidRPr="003A111A">
        <w:rPr>
          <w:rFonts w:ascii="Arial" w:eastAsia="Batang" w:hAnsi="Arial" w:cs="Arial"/>
          <w:sz w:val="40"/>
          <w:szCs w:val="40"/>
        </w:rPr>
        <w:t xml:space="preserve"> </w:t>
      </w:r>
      <w:r w:rsidR="0015393B" w:rsidRPr="003A111A">
        <w:rPr>
          <w:rFonts w:ascii="Arial" w:eastAsia="Batang" w:hAnsi="Arial" w:cs="Arial"/>
          <w:sz w:val="40"/>
          <w:szCs w:val="40"/>
        </w:rPr>
        <w:t>FÓ</w:t>
      </w:r>
      <w:r w:rsidR="00BD41BF" w:rsidRPr="003A111A">
        <w:rPr>
          <w:rFonts w:ascii="Arial" w:eastAsia="Batang" w:hAnsi="Arial" w:cs="Arial"/>
          <w:sz w:val="40"/>
          <w:szCs w:val="40"/>
        </w:rPr>
        <w:t xml:space="preserve">RMULA PARA ESTABLECER LA CAPACIDAD RESIDUAL </w:t>
      </w:r>
      <w:r w:rsidR="00B9605A" w:rsidRPr="003A111A">
        <w:rPr>
          <w:rFonts w:ascii="Arial" w:eastAsia="Batang" w:hAnsi="Arial" w:cs="Arial"/>
          <w:sz w:val="40"/>
          <w:szCs w:val="40"/>
        </w:rPr>
        <w:t>D</w:t>
      </w:r>
      <w:r w:rsidR="00BD41BF" w:rsidRPr="003A111A">
        <w:rPr>
          <w:rFonts w:ascii="Arial" w:eastAsia="Batang" w:hAnsi="Arial" w:cs="Arial"/>
          <w:sz w:val="40"/>
          <w:szCs w:val="40"/>
        </w:rPr>
        <w:t xml:space="preserve">EL PROCESO DE </w:t>
      </w:r>
      <w:r w:rsidRPr="003A111A">
        <w:rPr>
          <w:rFonts w:ascii="Arial" w:eastAsia="Batang" w:hAnsi="Arial" w:cs="Arial"/>
          <w:sz w:val="40"/>
          <w:szCs w:val="40"/>
        </w:rPr>
        <w:t>SELECCIÓN</w:t>
      </w:r>
      <w:bookmarkEnd w:id="68"/>
    </w:p>
    <w:p w:rsidR="00BD41BF" w:rsidRPr="003A111A" w:rsidRDefault="00BD41BF" w:rsidP="00056D34">
      <w:pPr>
        <w:spacing w:after="0" w:line="240" w:lineRule="auto"/>
        <w:jc w:val="both"/>
        <w:rPr>
          <w:rFonts w:ascii="Arial" w:eastAsia="Batang" w:hAnsi="Arial" w:cs="Arial"/>
          <w:b/>
          <w:color w:val="000000" w:themeColor="accent1"/>
          <w:sz w:val="24"/>
          <w:szCs w:val="24"/>
        </w:rPr>
      </w:pPr>
      <w:r w:rsidRPr="00E06776">
        <w:rPr>
          <w:rFonts w:ascii="Arial" w:eastAsia="Batang" w:hAnsi="Arial" w:cs="Arial"/>
          <w:b/>
          <w:color w:val="000000" w:themeColor="accent1"/>
          <w:sz w:val="28"/>
          <w:szCs w:val="28"/>
        </w:rPr>
        <w:t xml:space="preserve"> </w:t>
      </w:r>
    </w:p>
    <w:p w:rsidR="00BD41BF"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 xml:space="preserve">El cálculo de la Capacidad Residual del Proceso de selección equivale al presupuesto oficial estimado del Proceso de Contratación menos el anticipo cuando haya lugar, si el plazo estimado del contrato es menor a doce (12) meses. </w:t>
      </w:r>
    </w:p>
    <w:p w:rsidR="00E90B42" w:rsidRPr="00871A0B" w:rsidRDefault="00E90B42" w:rsidP="00056D34">
      <w:pPr>
        <w:spacing w:after="0" w:line="240" w:lineRule="auto"/>
        <w:jc w:val="both"/>
        <w:rPr>
          <w:rFonts w:ascii="Arial" w:eastAsia="Batang" w:hAnsi="Arial" w:cs="Arial"/>
          <w:color w:val="000000" w:themeColor="accent1"/>
          <w:sz w:val="24"/>
          <w:szCs w:val="24"/>
        </w:rPr>
      </w:pPr>
    </w:p>
    <w:p w:rsidR="00BD41BF"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 xml:space="preserve">Si el plazo estimado del contrato es superior a doce (12) meses, la Capacidad Residual del Proceso de selección equivale a la proporción lineal de 12 meses del presupuesto oficial estimado menos el anticipo cuando haya lugar. </w:t>
      </w:r>
    </w:p>
    <w:p w:rsidR="00E90B42" w:rsidRPr="00871A0B" w:rsidRDefault="00E90B42" w:rsidP="00056D34">
      <w:pPr>
        <w:spacing w:after="0" w:line="240" w:lineRule="auto"/>
        <w:jc w:val="both"/>
        <w:rPr>
          <w:rFonts w:ascii="Arial" w:eastAsia="Batang" w:hAnsi="Arial" w:cs="Arial"/>
          <w:color w:val="000000" w:themeColor="accent1"/>
          <w:sz w:val="24"/>
          <w:szCs w:val="24"/>
        </w:rPr>
      </w:pPr>
    </w:p>
    <w:p w:rsidR="005B1E24" w:rsidRPr="00871A0B"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El proponente debe acreditar una Capacidad Residual igual o superior a la Capacidad Residual establecida en los Documentos del Proceso de selección. Por consiguiente, la Capacidad Residual d</w:t>
      </w:r>
      <w:r w:rsidR="005B1E24" w:rsidRPr="00871A0B">
        <w:rPr>
          <w:rFonts w:ascii="Arial" w:eastAsia="Batang" w:hAnsi="Arial" w:cs="Arial"/>
          <w:color w:val="000000" w:themeColor="accent1"/>
          <w:sz w:val="24"/>
          <w:szCs w:val="24"/>
        </w:rPr>
        <w:t>el proponente es suficiente si:</w:t>
      </w:r>
    </w:p>
    <w:p w:rsidR="005B1E24" w:rsidRPr="00871A0B" w:rsidRDefault="005B1E24" w:rsidP="00056D34">
      <w:pPr>
        <w:spacing w:after="0" w:line="240" w:lineRule="auto"/>
        <w:jc w:val="both"/>
        <w:rPr>
          <w:rFonts w:ascii="Arial" w:eastAsia="Batang" w:hAnsi="Arial" w:cs="Arial"/>
          <w:color w:val="000000" w:themeColor="accent1"/>
          <w:sz w:val="24"/>
          <w:szCs w:val="24"/>
        </w:rPr>
      </w:pPr>
    </w:p>
    <w:p w:rsidR="005B1E24" w:rsidRPr="00871A0B" w:rsidRDefault="005B1E24" w:rsidP="00056D34">
      <w:pPr>
        <w:spacing w:after="0" w:line="240" w:lineRule="auto"/>
        <w:jc w:val="center"/>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Capacidad Residual del Proponente &gt; Capacidad Residual del Proceso de Contratación</w:t>
      </w:r>
    </w:p>
    <w:p w:rsidR="005B1E24" w:rsidRPr="00871A0B" w:rsidRDefault="005B1E24" w:rsidP="00056D34">
      <w:pPr>
        <w:spacing w:after="0" w:line="240" w:lineRule="auto"/>
        <w:jc w:val="both"/>
        <w:rPr>
          <w:rFonts w:ascii="Arial" w:eastAsia="Batang" w:hAnsi="Arial" w:cs="Arial"/>
          <w:color w:val="000000" w:themeColor="accent1"/>
          <w:sz w:val="24"/>
          <w:szCs w:val="24"/>
        </w:rPr>
      </w:pPr>
    </w:p>
    <w:p w:rsidR="00CA2389" w:rsidRPr="00871A0B"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 xml:space="preserve">El proponente debe demostrar que su operación o actividad comercial le permite asumir nuevas obligaciones derivadas del contrato objeto del Proceso de Contratación. Por lo cual, el proponente en un Proceso de selección de una obra pública debe presentar la siguiente información para acreditar su Capacidad Residual: </w:t>
      </w:r>
    </w:p>
    <w:p w:rsidR="00CA2389" w:rsidRPr="00871A0B" w:rsidRDefault="00CA2389" w:rsidP="00056D34">
      <w:pPr>
        <w:spacing w:after="0" w:line="240" w:lineRule="auto"/>
        <w:jc w:val="both"/>
        <w:rPr>
          <w:rFonts w:ascii="Arial" w:eastAsia="Batang" w:hAnsi="Arial" w:cs="Arial"/>
          <w:color w:val="000000" w:themeColor="accent1"/>
          <w:sz w:val="24"/>
          <w:szCs w:val="24"/>
        </w:rPr>
      </w:pPr>
    </w:p>
    <w:p w:rsidR="00BD41BF" w:rsidRPr="00871A0B" w:rsidRDefault="00BD41BF" w:rsidP="00056D34">
      <w:pPr>
        <w:numPr>
          <w:ilvl w:val="0"/>
          <w:numId w:val="9"/>
        </w:numPr>
        <w:spacing w:after="0" w:line="240" w:lineRule="auto"/>
        <w:ind w:left="567"/>
        <w:contextualSpacing/>
        <w:jc w:val="both"/>
        <w:rPr>
          <w:rFonts w:ascii="Arial" w:eastAsia="Times New Roman" w:hAnsi="Arial" w:cs="Arial"/>
          <w:color w:val="000000" w:themeColor="accent1"/>
          <w:sz w:val="24"/>
          <w:szCs w:val="24"/>
          <w:lang w:eastAsia="es-CO"/>
        </w:rPr>
      </w:pPr>
      <w:r w:rsidRPr="00871A0B">
        <w:rPr>
          <w:rFonts w:ascii="Arial" w:eastAsia="Times New Roman" w:hAnsi="Arial" w:cs="Arial"/>
          <w:color w:val="000000" w:themeColor="accent1"/>
          <w:sz w:val="24"/>
          <w:szCs w:val="24"/>
          <w:lang w:eastAsia="es-CO"/>
        </w:rPr>
        <w:t xml:space="preserve">La lista de los Contratos en Ejecución, así como el valor y plazo de tales contratos. </w:t>
      </w:r>
    </w:p>
    <w:p w:rsidR="00BD41BF" w:rsidRPr="00871A0B" w:rsidRDefault="00BD41BF" w:rsidP="00056D34">
      <w:pPr>
        <w:numPr>
          <w:ilvl w:val="0"/>
          <w:numId w:val="9"/>
        </w:numPr>
        <w:spacing w:after="0" w:line="240" w:lineRule="auto"/>
        <w:ind w:left="567"/>
        <w:contextualSpacing/>
        <w:jc w:val="both"/>
        <w:rPr>
          <w:rFonts w:ascii="Arial" w:eastAsia="Times New Roman" w:hAnsi="Arial" w:cs="Arial"/>
          <w:color w:val="000000" w:themeColor="accent1"/>
          <w:sz w:val="24"/>
          <w:szCs w:val="24"/>
          <w:lang w:eastAsia="es-CO"/>
        </w:rPr>
      </w:pPr>
      <w:r w:rsidRPr="00871A0B">
        <w:rPr>
          <w:rFonts w:ascii="Arial" w:eastAsia="Times New Roman" w:hAnsi="Arial" w:cs="Arial"/>
          <w:color w:val="000000" w:themeColor="accent1"/>
          <w:sz w:val="24"/>
          <w:szCs w:val="24"/>
          <w:lang w:eastAsia="es-CO"/>
        </w:rPr>
        <w:t xml:space="preserve">La lista de los Contratos en Ejecución, suscritos por sociedades, consorcios o uniones temporales, en los cuales el proponente tenga participación, así como el valor y plazo de tales contratos. </w:t>
      </w:r>
    </w:p>
    <w:p w:rsidR="00BD41BF" w:rsidRPr="00871A0B" w:rsidRDefault="00BD41BF" w:rsidP="00056D34">
      <w:pPr>
        <w:numPr>
          <w:ilvl w:val="0"/>
          <w:numId w:val="9"/>
        </w:numPr>
        <w:spacing w:after="0" w:line="240" w:lineRule="auto"/>
        <w:ind w:left="567"/>
        <w:contextualSpacing/>
        <w:jc w:val="both"/>
        <w:rPr>
          <w:rFonts w:ascii="Arial" w:eastAsia="Times New Roman" w:hAnsi="Arial" w:cs="Arial"/>
          <w:color w:val="000000" w:themeColor="accent1"/>
          <w:sz w:val="24"/>
          <w:szCs w:val="24"/>
          <w:lang w:eastAsia="es-CO"/>
        </w:rPr>
      </w:pPr>
      <w:r w:rsidRPr="00871A0B">
        <w:rPr>
          <w:rFonts w:ascii="Arial" w:eastAsia="Times New Roman" w:hAnsi="Arial" w:cs="Arial"/>
          <w:color w:val="000000" w:themeColor="accent1"/>
          <w:sz w:val="24"/>
          <w:szCs w:val="24"/>
          <w:lang w:eastAsia="es-CO"/>
        </w:rPr>
        <w:lastRenderedPageBreak/>
        <w:t xml:space="preserve">El estado de resultados auditado que contiene el mejor ingreso operacional de los últimos cinco (5) años y el balance general auditado del último año, suscrito por el interesado o su representante legal y el revisor fiscal si está obligado a tenerlo, o el auditor o contador si no está obligado a tener revisor fiscal. Si se trata de proponentes obligados a tener RUP, el MHCP solo debe solicitar como documento adicional el estado de resultados que contiene el mejor ingreso operacional de los últimos cinco (5) años puesto que la información de la liquidez se encuentra en el RUP. </w:t>
      </w:r>
    </w:p>
    <w:p w:rsidR="00CA2389" w:rsidRPr="00871A0B" w:rsidRDefault="00CA2389" w:rsidP="00056D34">
      <w:pPr>
        <w:spacing w:after="0" w:line="240" w:lineRule="auto"/>
        <w:contextualSpacing/>
        <w:jc w:val="both"/>
        <w:rPr>
          <w:rFonts w:ascii="Arial" w:eastAsia="Times New Roman" w:hAnsi="Arial" w:cs="Arial"/>
          <w:color w:val="000000" w:themeColor="accent1"/>
          <w:sz w:val="24"/>
          <w:szCs w:val="24"/>
          <w:lang w:eastAsia="es-CO"/>
        </w:rPr>
      </w:pPr>
    </w:p>
    <w:p w:rsidR="00BD41BF" w:rsidRPr="00871A0B"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 xml:space="preserve">El cálculo de la Capacidad Residual del Proceso de Contratación debe incluir los factores de Experiencia (E), Capacidad financiera (CF), Capacidad técnica (CT), Capacidad de organización (CO) y los Saldos de los Contratos en Ejecución, según la siguiente formula: </w:t>
      </w:r>
    </w:p>
    <w:p w:rsidR="00BD41BF" w:rsidRPr="00871A0B"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ab/>
        <w:t>Capacidad Residual del Proponente= CO X [(E + CT + CF)/100 – SCE</w:t>
      </w:r>
    </w:p>
    <w:p w:rsidR="00CA2389" w:rsidRPr="00871A0B" w:rsidRDefault="00CA2389" w:rsidP="00056D34">
      <w:pPr>
        <w:spacing w:after="0" w:line="240" w:lineRule="auto"/>
        <w:jc w:val="both"/>
        <w:rPr>
          <w:rFonts w:ascii="Arial" w:eastAsia="Batang" w:hAnsi="Arial" w:cs="Arial"/>
          <w:color w:val="000000" w:themeColor="accent1"/>
          <w:sz w:val="24"/>
          <w:szCs w:val="24"/>
        </w:rPr>
      </w:pPr>
    </w:p>
    <w:p w:rsidR="00E90B42" w:rsidRDefault="00BD41BF" w:rsidP="00056D34">
      <w:pPr>
        <w:spacing w:after="0" w:line="240" w:lineRule="auto"/>
        <w:jc w:val="both"/>
        <w:rPr>
          <w:rFonts w:ascii="Arial" w:eastAsia="Batang" w:hAnsi="Arial" w:cs="Arial"/>
          <w:color w:val="000000" w:themeColor="accent1"/>
          <w:sz w:val="24"/>
          <w:szCs w:val="24"/>
        </w:rPr>
      </w:pPr>
      <w:r w:rsidRPr="00871A0B">
        <w:rPr>
          <w:rFonts w:ascii="Arial" w:eastAsia="Batang" w:hAnsi="Arial" w:cs="Arial"/>
          <w:color w:val="000000" w:themeColor="accent1"/>
          <w:sz w:val="24"/>
          <w:szCs w:val="24"/>
        </w:rPr>
        <w:t>A cada uno de los factores se le asigna el siguiente puntaje máximo:</w:t>
      </w:r>
    </w:p>
    <w:p w:rsidR="00E90B42" w:rsidRDefault="00E90B42" w:rsidP="00056D34">
      <w:pPr>
        <w:spacing w:after="0" w:line="240" w:lineRule="auto"/>
        <w:jc w:val="both"/>
        <w:rPr>
          <w:rFonts w:ascii="Arial" w:eastAsia="Batang" w:hAnsi="Arial" w:cs="Arial"/>
          <w:color w:val="000000" w:themeColor="accent1"/>
          <w:sz w:val="24"/>
          <w:szCs w:val="24"/>
        </w:rPr>
      </w:pPr>
    </w:p>
    <w:tbl>
      <w:tblPr>
        <w:tblStyle w:val="Sombreadoclaro"/>
        <w:tblW w:w="0" w:type="auto"/>
        <w:tblInd w:w="1384" w:type="dxa"/>
        <w:tblLook w:val="04A0" w:firstRow="1" w:lastRow="0" w:firstColumn="1" w:lastColumn="0" w:noHBand="0" w:noVBand="1"/>
      </w:tblPr>
      <w:tblGrid>
        <w:gridCol w:w="4086"/>
        <w:gridCol w:w="3143"/>
      </w:tblGrid>
      <w:tr w:rsidR="00E90B42" w:rsidRPr="00E90B42" w:rsidTr="00E90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6" w:type="dxa"/>
          </w:tcPr>
          <w:p w:rsidR="00E90B42" w:rsidRPr="00E90B42" w:rsidRDefault="00E90B42" w:rsidP="00056D34">
            <w:pPr>
              <w:jc w:val="center"/>
              <w:rPr>
                <w:rFonts w:ascii="Arial" w:eastAsia="Batang" w:hAnsi="Arial" w:cs="Arial"/>
                <w:b w:val="0"/>
                <w:i/>
                <w:color w:val="000000" w:themeColor="accent1"/>
                <w:sz w:val="24"/>
                <w:szCs w:val="24"/>
              </w:rPr>
            </w:pPr>
            <w:r w:rsidRPr="00E90B42">
              <w:rPr>
                <w:rFonts w:ascii="Arial" w:eastAsia="Batang" w:hAnsi="Arial" w:cs="Arial"/>
                <w:b w:val="0"/>
                <w:i/>
                <w:color w:val="000000" w:themeColor="accent1"/>
                <w:sz w:val="24"/>
                <w:szCs w:val="24"/>
              </w:rPr>
              <w:t>Factor Puntaje Máximo</w:t>
            </w:r>
          </w:p>
        </w:tc>
        <w:tc>
          <w:tcPr>
            <w:tcW w:w="3143" w:type="dxa"/>
          </w:tcPr>
          <w:p w:rsidR="00E90B42" w:rsidRPr="00E90B42" w:rsidRDefault="00E90B42" w:rsidP="00056D34">
            <w:pPr>
              <w:jc w:val="center"/>
              <w:cnfStyle w:val="100000000000" w:firstRow="1" w:lastRow="0" w:firstColumn="0" w:lastColumn="0" w:oddVBand="0" w:evenVBand="0" w:oddHBand="0" w:evenHBand="0" w:firstRowFirstColumn="0" w:firstRowLastColumn="0" w:lastRowFirstColumn="0" w:lastRowLastColumn="0"/>
              <w:rPr>
                <w:rFonts w:ascii="Arial" w:eastAsia="Batang" w:hAnsi="Arial" w:cs="Arial"/>
                <w:b w:val="0"/>
                <w:i/>
                <w:color w:val="000000" w:themeColor="accent1"/>
                <w:sz w:val="24"/>
                <w:szCs w:val="24"/>
              </w:rPr>
            </w:pPr>
            <w:r w:rsidRPr="00E90B42">
              <w:rPr>
                <w:rFonts w:ascii="Arial" w:eastAsia="Batang" w:hAnsi="Arial" w:cs="Arial"/>
                <w:b w:val="0"/>
                <w:i/>
                <w:color w:val="000000" w:themeColor="accent1"/>
                <w:sz w:val="24"/>
                <w:szCs w:val="24"/>
              </w:rPr>
              <w:t>Puntaje Máximo</w:t>
            </w:r>
          </w:p>
        </w:tc>
      </w:tr>
      <w:tr w:rsidR="00E90B42" w:rsidRPr="00E90B42" w:rsidTr="00E90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6" w:type="dxa"/>
          </w:tcPr>
          <w:p w:rsidR="00E90B42" w:rsidRPr="00E90B42" w:rsidRDefault="00E90B42" w:rsidP="00056D34">
            <w:pPr>
              <w:jc w:val="center"/>
              <w:rPr>
                <w:rFonts w:ascii="Arial" w:eastAsia="Batang" w:hAnsi="Arial" w:cs="Arial"/>
                <w:color w:val="000000" w:themeColor="accent1"/>
                <w:sz w:val="24"/>
                <w:szCs w:val="24"/>
              </w:rPr>
            </w:pPr>
            <w:r w:rsidRPr="00E90B42">
              <w:rPr>
                <w:rFonts w:ascii="Arial" w:eastAsia="Batang" w:hAnsi="Arial" w:cs="Arial"/>
                <w:color w:val="000000" w:themeColor="accent1"/>
                <w:sz w:val="24"/>
                <w:szCs w:val="24"/>
              </w:rPr>
              <w:t>Experiencia (E)</w:t>
            </w:r>
          </w:p>
        </w:tc>
        <w:tc>
          <w:tcPr>
            <w:tcW w:w="3143" w:type="dxa"/>
          </w:tcPr>
          <w:p w:rsidR="00E90B42" w:rsidRPr="00E90B42" w:rsidRDefault="00E90B42"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E90B42">
              <w:rPr>
                <w:rFonts w:ascii="Arial" w:hAnsi="Arial" w:cs="Arial"/>
                <w:color w:val="000000" w:themeColor="accent1"/>
                <w:sz w:val="24"/>
                <w:szCs w:val="24"/>
              </w:rPr>
              <w:t>120</w:t>
            </w:r>
          </w:p>
        </w:tc>
      </w:tr>
      <w:tr w:rsidR="00E90B42" w:rsidRPr="00E90B42" w:rsidTr="00E90B42">
        <w:tc>
          <w:tcPr>
            <w:cnfStyle w:val="001000000000" w:firstRow="0" w:lastRow="0" w:firstColumn="1" w:lastColumn="0" w:oddVBand="0" w:evenVBand="0" w:oddHBand="0" w:evenHBand="0" w:firstRowFirstColumn="0" w:firstRowLastColumn="0" w:lastRowFirstColumn="0" w:lastRowLastColumn="0"/>
            <w:tcW w:w="4086" w:type="dxa"/>
          </w:tcPr>
          <w:p w:rsidR="00E90B42" w:rsidRPr="00E90B42" w:rsidRDefault="00E90B42" w:rsidP="00056D34">
            <w:pPr>
              <w:jc w:val="center"/>
              <w:rPr>
                <w:rFonts w:ascii="Arial" w:eastAsia="Batang" w:hAnsi="Arial" w:cs="Arial"/>
                <w:color w:val="000000" w:themeColor="accent1"/>
                <w:sz w:val="24"/>
                <w:szCs w:val="24"/>
              </w:rPr>
            </w:pPr>
            <w:r w:rsidRPr="00E90B42">
              <w:rPr>
                <w:rFonts w:ascii="Arial" w:eastAsia="Batang" w:hAnsi="Arial" w:cs="Arial"/>
                <w:color w:val="000000" w:themeColor="accent1"/>
                <w:sz w:val="24"/>
                <w:szCs w:val="24"/>
              </w:rPr>
              <w:t>Capacidad financiera (CF)</w:t>
            </w:r>
          </w:p>
        </w:tc>
        <w:tc>
          <w:tcPr>
            <w:tcW w:w="3143" w:type="dxa"/>
          </w:tcPr>
          <w:p w:rsidR="00E90B42" w:rsidRPr="00E90B42" w:rsidRDefault="00E90B42" w:rsidP="00056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accent1"/>
                <w:sz w:val="24"/>
                <w:szCs w:val="24"/>
              </w:rPr>
            </w:pPr>
            <w:r w:rsidRPr="00E90B42">
              <w:rPr>
                <w:rFonts w:ascii="Arial" w:hAnsi="Arial" w:cs="Arial"/>
                <w:color w:val="000000" w:themeColor="accent1"/>
                <w:sz w:val="24"/>
                <w:szCs w:val="24"/>
              </w:rPr>
              <w:t>40</w:t>
            </w:r>
          </w:p>
        </w:tc>
      </w:tr>
      <w:tr w:rsidR="00E90B42" w:rsidRPr="00E90B42" w:rsidTr="00E90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6" w:type="dxa"/>
          </w:tcPr>
          <w:p w:rsidR="00E90B42" w:rsidRPr="00E90B42" w:rsidRDefault="00E90B42" w:rsidP="00056D34">
            <w:pPr>
              <w:jc w:val="center"/>
              <w:rPr>
                <w:rFonts w:ascii="Arial" w:eastAsia="Batang" w:hAnsi="Arial" w:cs="Arial"/>
                <w:color w:val="000000" w:themeColor="accent1"/>
                <w:sz w:val="24"/>
                <w:szCs w:val="24"/>
              </w:rPr>
            </w:pPr>
            <w:r w:rsidRPr="00E90B42">
              <w:rPr>
                <w:rFonts w:ascii="Arial" w:eastAsia="Batang" w:hAnsi="Arial" w:cs="Arial"/>
                <w:color w:val="000000" w:themeColor="accent1"/>
                <w:sz w:val="24"/>
                <w:szCs w:val="24"/>
              </w:rPr>
              <w:t>Capacidad técnica (CT)</w:t>
            </w:r>
          </w:p>
        </w:tc>
        <w:tc>
          <w:tcPr>
            <w:tcW w:w="3143" w:type="dxa"/>
          </w:tcPr>
          <w:p w:rsidR="00E90B42" w:rsidRPr="00E90B42" w:rsidRDefault="00E90B42" w:rsidP="00056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accent1"/>
                <w:sz w:val="24"/>
                <w:szCs w:val="24"/>
              </w:rPr>
            </w:pPr>
            <w:r w:rsidRPr="00E90B42">
              <w:rPr>
                <w:rFonts w:ascii="Arial" w:hAnsi="Arial" w:cs="Arial"/>
                <w:color w:val="000000" w:themeColor="accent1"/>
                <w:sz w:val="24"/>
                <w:szCs w:val="24"/>
              </w:rPr>
              <w:t>40</w:t>
            </w:r>
          </w:p>
        </w:tc>
      </w:tr>
      <w:tr w:rsidR="00E90B42" w:rsidRPr="00E90B42" w:rsidTr="00E90B42">
        <w:tc>
          <w:tcPr>
            <w:cnfStyle w:val="001000000000" w:firstRow="0" w:lastRow="0" w:firstColumn="1" w:lastColumn="0" w:oddVBand="0" w:evenVBand="0" w:oddHBand="0" w:evenHBand="0" w:firstRowFirstColumn="0" w:firstRowLastColumn="0" w:lastRowFirstColumn="0" w:lastRowLastColumn="0"/>
            <w:tcW w:w="4086" w:type="dxa"/>
          </w:tcPr>
          <w:p w:rsidR="00E90B42" w:rsidRPr="00E90B42" w:rsidRDefault="00E90B42" w:rsidP="00056D34">
            <w:pPr>
              <w:jc w:val="center"/>
              <w:rPr>
                <w:rFonts w:ascii="Arial" w:eastAsia="Batang" w:hAnsi="Arial" w:cs="Arial"/>
                <w:color w:val="000000" w:themeColor="accent1"/>
                <w:sz w:val="24"/>
                <w:szCs w:val="24"/>
              </w:rPr>
            </w:pPr>
            <w:r w:rsidRPr="00E90B42">
              <w:rPr>
                <w:rFonts w:ascii="Arial" w:eastAsia="Batang" w:hAnsi="Arial" w:cs="Arial"/>
                <w:color w:val="000000" w:themeColor="accent1"/>
                <w:sz w:val="24"/>
                <w:szCs w:val="24"/>
              </w:rPr>
              <w:t>Total</w:t>
            </w:r>
          </w:p>
        </w:tc>
        <w:tc>
          <w:tcPr>
            <w:tcW w:w="3143" w:type="dxa"/>
          </w:tcPr>
          <w:p w:rsidR="00E90B42" w:rsidRPr="00E90B42" w:rsidRDefault="00E90B42" w:rsidP="00056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accent1"/>
                <w:sz w:val="24"/>
                <w:szCs w:val="24"/>
              </w:rPr>
            </w:pPr>
            <w:r w:rsidRPr="00E90B42">
              <w:rPr>
                <w:rFonts w:ascii="Arial" w:hAnsi="Arial" w:cs="Arial"/>
                <w:color w:val="000000" w:themeColor="accent1"/>
                <w:sz w:val="24"/>
                <w:szCs w:val="24"/>
              </w:rPr>
              <w:t>200</w:t>
            </w:r>
          </w:p>
        </w:tc>
      </w:tr>
    </w:tbl>
    <w:p w:rsidR="00E90B42" w:rsidRDefault="00E90B42"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2D7AFA" w:rsidRDefault="002D7AFA" w:rsidP="00056D34">
      <w:pPr>
        <w:spacing w:after="0" w:line="240" w:lineRule="auto"/>
        <w:jc w:val="both"/>
        <w:rPr>
          <w:rFonts w:ascii="Arial" w:eastAsia="Batang" w:hAnsi="Arial" w:cs="Arial"/>
          <w:color w:val="000000" w:themeColor="accent1"/>
          <w:sz w:val="24"/>
          <w:szCs w:val="24"/>
        </w:rPr>
      </w:pPr>
    </w:p>
    <w:p w:rsidR="000370F3" w:rsidRPr="003A111A" w:rsidRDefault="00BD41BF" w:rsidP="003A111A">
      <w:pPr>
        <w:pStyle w:val="Ttulo2"/>
        <w:rPr>
          <w:rFonts w:ascii="Arial" w:eastAsia="Batang" w:hAnsi="Arial" w:cs="Arial"/>
          <w:sz w:val="40"/>
          <w:szCs w:val="40"/>
        </w:rPr>
      </w:pPr>
      <w:r w:rsidRPr="003A111A">
        <w:rPr>
          <w:rFonts w:ascii="Arial" w:eastAsia="Batang" w:hAnsi="Arial" w:cs="Arial"/>
          <w:sz w:val="24"/>
          <w:szCs w:val="24"/>
        </w:rPr>
        <w:lastRenderedPageBreak/>
        <w:t xml:space="preserve"> </w:t>
      </w:r>
      <w:bookmarkStart w:id="69" w:name="_Toc399349445"/>
      <w:r w:rsidR="00E90B42" w:rsidRPr="003A111A">
        <w:rPr>
          <w:rFonts w:ascii="Arial" w:eastAsia="Batang" w:hAnsi="Arial" w:cs="Arial"/>
          <w:sz w:val="40"/>
          <w:szCs w:val="40"/>
        </w:rPr>
        <w:t>3.8</w:t>
      </w:r>
      <w:r w:rsidR="00BC1EF0" w:rsidRPr="003A111A">
        <w:rPr>
          <w:rFonts w:ascii="Arial" w:eastAsia="Batang" w:hAnsi="Arial" w:cs="Arial"/>
          <w:sz w:val="40"/>
          <w:szCs w:val="40"/>
        </w:rPr>
        <w:t xml:space="preserve">. </w:t>
      </w:r>
      <w:r w:rsidR="00E90B42" w:rsidRPr="003A111A">
        <w:rPr>
          <w:rFonts w:ascii="Arial" w:eastAsia="Batang" w:hAnsi="Arial" w:cs="Arial"/>
          <w:sz w:val="40"/>
          <w:szCs w:val="40"/>
        </w:rPr>
        <w:t>LICITACIÓN PÚBLICA</w:t>
      </w:r>
      <w:bookmarkEnd w:id="69"/>
    </w:p>
    <w:p w:rsidR="002D7AFA" w:rsidRPr="003A111A" w:rsidRDefault="002D7AFA" w:rsidP="00056D34">
      <w:pPr>
        <w:spacing w:after="0" w:line="240" w:lineRule="auto"/>
        <w:jc w:val="both"/>
        <w:rPr>
          <w:rFonts w:ascii="Arial" w:eastAsia="Batang" w:hAnsi="Arial" w:cs="Arial"/>
          <w:b/>
          <w:color w:val="000000" w:themeColor="accent1"/>
          <w:sz w:val="24"/>
          <w:szCs w:val="24"/>
        </w:rPr>
      </w:pPr>
    </w:p>
    <w:p w:rsidR="00E90B42" w:rsidRPr="00E90B42" w:rsidRDefault="00CB57EC" w:rsidP="00056D34">
      <w:pPr>
        <w:spacing w:after="0" w:line="240" w:lineRule="auto"/>
        <w:rPr>
          <w:rFonts w:ascii="Arial" w:eastAsia="Batang" w:hAnsi="Arial" w:cs="Arial"/>
          <w:color w:val="000000" w:themeColor="accent1"/>
          <w:sz w:val="40"/>
          <w:szCs w:val="40"/>
        </w:rPr>
      </w:pPr>
      <w:r w:rsidRPr="00E90B42">
        <w:rPr>
          <w:rFonts w:ascii="Arial" w:eastAsia="Batang" w:hAnsi="Arial" w:cs="Arial"/>
          <w:noProof/>
          <w:color w:val="000000" w:themeColor="accent1"/>
          <w:sz w:val="40"/>
          <w:szCs w:val="40"/>
          <w:lang w:eastAsia="es-CO"/>
        </w:rPr>
        <mc:AlternateContent>
          <mc:Choice Requires="wps">
            <w:drawing>
              <wp:anchor distT="0" distB="0" distL="114300" distR="114300" simplePos="0" relativeHeight="252100608" behindDoc="0" locked="0" layoutInCell="1" allowOverlap="1" wp14:anchorId="761370C0" wp14:editId="62D97F77">
                <wp:simplePos x="0" y="0"/>
                <wp:positionH relativeFrom="column">
                  <wp:posOffset>5752465</wp:posOffset>
                </wp:positionH>
                <wp:positionV relativeFrom="paragraph">
                  <wp:posOffset>852805</wp:posOffset>
                </wp:positionV>
                <wp:extent cx="1083945" cy="882015"/>
                <wp:effectExtent l="133350" t="114300" r="154305" b="165735"/>
                <wp:wrapNone/>
                <wp:docPr id="1045" name="1045 Cuadro de texto"/>
                <wp:cNvGraphicFramePr/>
                <a:graphic xmlns:a="http://schemas.openxmlformats.org/drawingml/2006/main">
                  <a:graphicData uri="http://schemas.microsoft.com/office/word/2010/wordprocessingShape">
                    <wps:wsp>
                      <wps:cNvSpPr txBox="1"/>
                      <wps:spPr>
                        <a:xfrm>
                          <a:off x="0" y="0"/>
                          <a:ext cx="1083945" cy="88201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90B42" w:rsidRDefault="00DB6335" w:rsidP="00E90B42">
                            <w:pPr>
                              <w:pStyle w:val="NormalWeb"/>
                              <w:spacing w:after="0"/>
                              <w:jc w:val="center"/>
                              <w:rPr>
                                <w:rFonts w:ascii="Arial" w:hAnsi="Arial" w:cs="Arial"/>
                                <w:sz w:val="18"/>
                                <w:szCs w:val="18"/>
                              </w:rPr>
                            </w:pPr>
                            <w:r w:rsidRPr="00E90B42">
                              <w:rPr>
                                <w:rFonts w:ascii="Arial" w:eastAsia="Times New Roman" w:hAnsi="Arial" w:cs="Arial"/>
                                <w:bCs/>
                                <w:color w:val="000000"/>
                                <w:sz w:val="18"/>
                                <w:szCs w:val="18"/>
                              </w:rPr>
                              <w:t>Término para publicar convocatoria:</w:t>
                            </w:r>
                          </w:p>
                          <w:p w:rsidR="00DB6335" w:rsidRPr="00E90B42" w:rsidRDefault="00DB6335" w:rsidP="00E90B42">
                            <w:pPr>
                              <w:pStyle w:val="NormalWeb"/>
                              <w:jc w:val="center"/>
                              <w:rPr>
                                <w:rFonts w:ascii="Arial" w:hAnsi="Arial" w:cs="Arial"/>
                                <w:sz w:val="18"/>
                                <w:szCs w:val="18"/>
                              </w:rPr>
                            </w:pPr>
                            <w:r w:rsidRPr="00E90B42">
                              <w:rPr>
                                <w:rFonts w:ascii="Arial" w:eastAsia="Times New Roman" w:hAnsi="Arial" w:cs="Arial"/>
                                <w:bCs/>
                                <w:color w:val="000000"/>
                                <w:sz w:val="18"/>
                                <w:szCs w:val="18"/>
                              </w:rPr>
                              <w:t>Entre 10 Días y 20 Días</w:t>
                            </w:r>
                          </w:p>
                          <w:p w:rsidR="00DB6335" w:rsidRPr="00E90B42" w:rsidRDefault="00DB6335" w:rsidP="00E90B42">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5 Cuadro de texto" o:spid="_x0000_s1078" type="#_x0000_t202" style="position:absolute;margin-left:452.95pt;margin-top:67.15pt;width:85.35pt;height:69.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" fillcolor="gray [1620]" stroked="f">
                <v:fill color2="#d9d9d9 [500]" rotate="t" angle="180" colors="0 #bcbcbc;22938f #d0d0d0;1 #ededed" focus="100%" type="gradient"/>
                <v:shadow on="t" color="black" offset="0,1pt"/>
                <v:textbox>
                  <w:txbxContent>
                    <w:p w:rsidR="00DB6335" w:rsidRPr="00E90B42" w:rsidRDefault="00DB6335" w:rsidP="00E90B42">
                      <w:pPr>
                        <w:pStyle w:val="NormalWeb"/>
                        <w:spacing w:after="0"/>
                        <w:jc w:val="center"/>
                        <w:rPr>
                          <w:rFonts w:ascii="Arial" w:hAnsi="Arial" w:cs="Arial"/>
                          <w:sz w:val="18"/>
                          <w:szCs w:val="18"/>
                        </w:rPr>
                      </w:pPr>
                      <w:r w:rsidRPr="00E90B42">
                        <w:rPr>
                          <w:rFonts w:ascii="Arial" w:eastAsia="Times New Roman" w:hAnsi="Arial" w:cs="Arial"/>
                          <w:bCs/>
                          <w:color w:val="000000"/>
                          <w:sz w:val="18"/>
                          <w:szCs w:val="18"/>
                        </w:rPr>
                        <w:t>Término para publicar convocatoria:</w:t>
                      </w:r>
                    </w:p>
                    <w:p w:rsidR="00DB6335" w:rsidRPr="00E90B42" w:rsidRDefault="00DB6335" w:rsidP="00E90B42">
                      <w:pPr>
                        <w:pStyle w:val="NormalWeb"/>
                        <w:jc w:val="center"/>
                        <w:rPr>
                          <w:rFonts w:ascii="Arial" w:hAnsi="Arial" w:cs="Arial"/>
                          <w:sz w:val="18"/>
                          <w:szCs w:val="18"/>
                        </w:rPr>
                      </w:pPr>
                      <w:r w:rsidRPr="00E90B42">
                        <w:rPr>
                          <w:rFonts w:ascii="Arial" w:eastAsia="Times New Roman" w:hAnsi="Arial" w:cs="Arial"/>
                          <w:bCs/>
                          <w:color w:val="000000"/>
                          <w:sz w:val="18"/>
                          <w:szCs w:val="18"/>
                        </w:rPr>
                        <w:t>Entre 10 Días y 20 Días</w:t>
                      </w:r>
                    </w:p>
                    <w:p w:rsidR="00DB6335" w:rsidRPr="00E90B42" w:rsidRDefault="00DB6335" w:rsidP="00E90B42">
                      <w:pPr>
                        <w:jc w:val="center"/>
                        <w:rPr>
                          <w:rFonts w:ascii="Arial" w:hAnsi="Arial" w:cs="Arial"/>
                          <w:sz w:val="18"/>
                          <w:szCs w:val="18"/>
                        </w:rPr>
                      </w:pPr>
                    </w:p>
                  </w:txbxContent>
                </v:textbox>
              </v:shape>
            </w:pict>
          </mc:Fallback>
        </mc:AlternateContent>
      </w:r>
      <w:r w:rsidRPr="00E90B42">
        <w:rPr>
          <w:rFonts w:ascii="Arial" w:eastAsia="Batang" w:hAnsi="Arial" w:cs="Arial"/>
          <w:noProof/>
          <w:color w:val="000000" w:themeColor="accent1"/>
          <w:sz w:val="40"/>
          <w:szCs w:val="40"/>
          <w:lang w:eastAsia="es-CO"/>
        </w:rPr>
        <mc:AlternateContent>
          <mc:Choice Requires="wps">
            <w:drawing>
              <wp:anchor distT="0" distB="0" distL="114300" distR="114300" simplePos="0" relativeHeight="252101632" behindDoc="0" locked="0" layoutInCell="1" allowOverlap="1" wp14:anchorId="4CFBF30A" wp14:editId="78A7954E">
                <wp:simplePos x="0" y="0"/>
                <wp:positionH relativeFrom="column">
                  <wp:posOffset>5426075</wp:posOffset>
                </wp:positionH>
                <wp:positionV relativeFrom="paragraph">
                  <wp:posOffset>1200150</wp:posOffset>
                </wp:positionV>
                <wp:extent cx="323850" cy="0"/>
                <wp:effectExtent l="0" t="76200" r="19050" b="152400"/>
                <wp:wrapNone/>
                <wp:docPr id="1046" name="1046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5A575C9" id="1046 Conector recto de flecha" o:spid="_x0000_s1026" type="#_x0000_t32" style="position:absolute;margin-left:427.25pt;margin-top:94.5pt;width:25.5pt;height:0;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" strokecolor="black [3204]" strokeweight="2pt">
                <v:stroke endarrow="open"/>
                <v:shadow on="t" color="black" opacity="24903f" origin=",.5" offset="0,.55556mm"/>
              </v:shape>
            </w:pict>
          </mc:Fallback>
        </mc:AlternateContent>
      </w:r>
      <w:r w:rsidRPr="002D7AFA">
        <w:rPr>
          <w:noProof/>
          <w:lang w:eastAsia="es-CO"/>
        </w:rPr>
        <mc:AlternateContent>
          <mc:Choice Requires="wps">
            <w:drawing>
              <wp:anchor distT="0" distB="0" distL="114300" distR="114300" simplePos="0" relativeHeight="252176384" behindDoc="0" locked="0" layoutInCell="1" allowOverlap="1" wp14:anchorId="5017C6E6" wp14:editId="3B363F3F">
                <wp:simplePos x="0" y="0"/>
                <wp:positionH relativeFrom="column">
                  <wp:posOffset>5173980</wp:posOffset>
                </wp:positionH>
                <wp:positionV relativeFrom="paragraph">
                  <wp:posOffset>3137535</wp:posOffset>
                </wp:positionV>
                <wp:extent cx="850265" cy="435610"/>
                <wp:effectExtent l="0" t="0" r="26035" b="21590"/>
                <wp:wrapNone/>
                <wp:docPr id="1055" name="1055 Documento"/>
                <wp:cNvGraphicFramePr/>
                <a:graphic xmlns:a="http://schemas.openxmlformats.org/drawingml/2006/main">
                  <a:graphicData uri="http://schemas.microsoft.com/office/word/2010/wordprocessingShape">
                    <wps:wsp>
                      <wps:cNvSpPr/>
                      <wps:spPr>
                        <a:xfrm>
                          <a:off x="0" y="0"/>
                          <a:ext cx="85026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2D7AFA">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5 Documento" o:spid="_x0000_s1079" type="#_x0000_t114" style="position:absolute;margin-left:407.4pt;margin-top:247.05pt;width:66.95pt;height:34.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" fillcolor="white [3212]" strokecolor="gray [1620]" strokeweight="2pt">
                <v:textbox>
                  <w:txbxContent>
                    <w:p w:rsidR="00DB6335" w:rsidRPr="002D7AFA" w:rsidRDefault="00DB6335" w:rsidP="002D7AFA">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v:textbox>
              </v:shape>
            </w:pict>
          </mc:Fallback>
        </mc:AlternateContent>
      </w:r>
      <w:r w:rsidRPr="00E90B42">
        <w:rPr>
          <w:rFonts w:ascii="Arial" w:eastAsia="Batang" w:hAnsi="Arial" w:cs="Arial"/>
          <w:noProof/>
          <w:color w:val="000000" w:themeColor="accent1"/>
          <w:sz w:val="40"/>
          <w:szCs w:val="40"/>
          <w:lang w:eastAsia="es-CO"/>
        </w:rPr>
        <mc:AlternateContent>
          <mc:Choice Requires="wps">
            <w:drawing>
              <wp:anchor distT="0" distB="0" distL="114300" distR="114300" simplePos="0" relativeHeight="252103680" behindDoc="0" locked="0" layoutInCell="1" allowOverlap="1" wp14:anchorId="2B2517A0" wp14:editId="49081065">
                <wp:simplePos x="0" y="0"/>
                <wp:positionH relativeFrom="column">
                  <wp:posOffset>5650230</wp:posOffset>
                </wp:positionH>
                <wp:positionV relativeFrom="paragraph">
                  <wp:posOffset>4687570</wp:posOffset>
                </wp:positionV>
                <wp:extent cx="1083945" cy="1435100"/>
                <wp:effectExtent l="133350" t="133350" r="154305" b="184150"/>
                <wp:wrapNone/>
                <wp:docPr id="1048" name="1048 Cuadro de texto"/>
                <wp:cNvGraphicFramePr/>
                <a:graphic xmlns:a="http://schemas.openxmlformats.org/drawingml/2006/main">
                  <a:graphicData uri="http://schemas.microsoft.com/office/word/2010/wordprocessingShape">
                    <wps:wsp>
                      <wps:cNvSpPr txBox="1"/>
                      <wps:spPr>
                        <a:xfrm>
                          <a:off x="0" y="0"/>
                          <a:ext cx="1083945" cy="14351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D55DAB" w:rsidRDefault="00DB6335" w:rsidP="00D55DAB">
                            <w:pPr>
                              <w:pStyle w:val="NormalWeb"/>
                              <w:jc w:val="center"/>
                              <w:rPr>
                                <w:rFonts w:ascii="Arial" w:hAnsi="Arial" w:cs="Arial"/>
                                <w:sz w:val="18"/>
                                <w:szCs w:val="18"/>
                              </w:rPr>
                            </w:pPr>
                            <w:r w:rsidRPr="00D55DAB">
                              <w:rPr>
                                <w:rFonts w:ascii="Arial" w:eastAsia="Times New Roman" w:hAnsi="Arial" w:cs="Arial"/>
                                <w:bCs/>
                                <w:color w:val="000000"/>
                                <w:sz w:val="18"/>
                                <w:szCs w:val="18"/>
                              </w:rPr>
                              <w:t>Término:</w:t>
                            </w:r>
                            <w:r w:rsidRPr="00D55DAB">
                              <w:rPr>
                                <w:rFonts w:ascii="Arial" w:hAnsi="Arial" w:cs="Arial"/>
                                <w:sz w:val="18"/>
                                <w:szCs w:val="18"/>
                              </w:rPr>
                              <w:t xml:space="preserve"> </w:t>
                            </w:r>
                            <w:r w:rsidRPr="00D55DAB">
                              <w:rPr>
                                <w:rFonts w:ascii="Arial" w:eastAsia="Times New Roman" w:hAnsi="Arial" w:cs="Arial"/>
                                <w:bCs/>
                                <w:color w:val="000000"/>
                                <w:sz w:val="18"/>
                                <w:szCs w:val="18"/>
                              </w:rPr>
                              <w:t>Dentro de los 3 días hábiles siguientes al inicio del plazo para la presentación de propuestas.</w:t>
                            </w:r>
                          </w:p>
                          <w:p w:rsidR="00DB6335" w:rsidRPr="00D55DAB" w:rsidRDefault="00DB6335" w:rsidP="00D55DAB">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8 Cuadro de texto" o:spid="_x0000_s1080" type="#_x0000_t202" style="position:absolute;margin-left:444.9pt;margin-top:369.1pt;width:85.35pt;height:11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" fillcolor="gray [1620]" stroked="f">
                <v:fill color2="#d9d9d9 [500]" rotate="t" angle="180" colors="0 #bcbcbc;22938f #d0d0d0;1 #ededed" focus="100%" type="gradient"/>
                <v:shadow on="t" color="black" offset="0,1pt"/>
                <v:textbox>
                  <w:txbxContent>
                    <w:p w:rsidR="00DB6335" w:rsidRPr="00D55DAB" w:rsidRDefault="00DB6335" w:rsidP="00D55DAB">
                      <w:pPr>
                        <w:pStyle w:val="NormalWeb"/>
                        <w:jc w:val="center"/>
                        <w:rPr>
                          <w:rFonts w:ascii="Arial" w:hAnsi="Arial" w:cs="Arial"/>
                          <w:sz w:val="18"/>
                          <w:szCs w:val="18"/>
                        </w:rPr>
                      </w:pPr>
                      <w:r w:rsidRPr="00D55DAB">
                        <w:rPr>
                          <w:rFonts w:ascii="Arial" w:eastAsia="Times New Roman" w:hAnsi="Arial" w:cs="Arial"/>
                          <w:bCs/>
                          <w:color w:val="000000"/>
                          <w:sz w:val="18"/>
                          <w:szCs w:val="18"/>
                        </w:rPr>
                        <w:t>Término:</w:t>
                      </w:r>
                      <w:r w:rsidRPr="00D55DAB">
                        <w:rPr>
                          <w:rFonts w:ascii="Arial" w:hAnsi="Arial" w:cs="Arial"/>
                          <w:sz w:val="18"/>
                          <w:szCs w:val="18"/>
                        </w:rPr>
                        <w:t xml:space="preserve"> </w:t>
                      </w:r>
                      <w:r w:rsidRPr="00D55DAB">
                        <w:rPr>
                          <w:rFonts w:ascii="Arial" w:eastAsia="Times New Roman" w:hAnsi="Arial" w:cs="Arial"/>
                          <w:bCs/>
                          <w:color w:val="000000"/>
                          <w:sz w:val="18"/>
                          <w:szCs w:val="18"/>
                        </w:rPr>
                        <w:t>Dentro de los 3 días hábiles siguientes al inicio del plazo para la presentación de propuestas.</w:t>
                      </w:r>
                    </w:p>
                    <w:p w:rsidR="00DB6335" w:rsidRPr="00D55DAB" w:rsidRDefault="00DB6335" w:rsidP="00D55DAB">
                      <w:pPr>
                        <w:jc w:val="center"/>
                        <w:rPr>
                          <w:rFonts w:ascii="Arial" w:hAnsi="Arial" w:cs="Arial"/>
                          <w:sz w:val="18"/>
                          <w:szCs w:val="18"/>
                        </w:rPr>
                      </w:pPr>
                    </w:p>
                  </w:txbxContent>
                </v:textbox>
              </v:shape>
            </w:pict>
          </mc:Fallback>
        </mc:AlternateContent>
      </w:r>
      <w:r w:rsidRPr="00E90B42">
        <w:rPr>
          <w:rFonts w:ascii="Arial" w:eastAsia="Batang" w:hAnsi="Arial" w:cs="Arial"/>
          <w:noProof/>
          <w:color w:val="000000" w:themeColor="accent1"/>
          <w:sz w:val="40"/>
          <w:szCs w:val="40"/>
          <w:lang w:eastAsia="es-CO"/>
        </w:rPr>
        <mc:AlternateContent>
          <mc:Choice Requires="wps">
            <w:drawing>
              <wp:anchor distT="0" distB="0" distL="114300" distR="114300" simplePos="0" relativeHeight="252105728" behindDoc="0" locked="0" layoutInCell="1" allowOverlap="1" wp14:anchorId="5569C02B" wp14:editId="54FE046A">
                <wp:simplePos x="0" y="0"/>
                <wp:positionH relativeFrom="column">
                  <wp:posOffset>5325745</wp:posOffset>
                </wp:positionH>
                <wp:positionV relativeFrom="paragraph">
                  <wp:posOffset>5296535</wp:posOffset>
                </wp:positionV>
                <wp:extent cx="323850" cy="0"/>
                <wp:effectExtent l="0" t="76200" r="19050" b="152400"/>
                <wp:wrapNone/>
                <wp:docPr id="1049" name="1049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92BFFA3" id="1049 Conector recto de flecha" o:spid="_x0000_s1026" type="#_x0000_t32" style="position:absolute;margin-left:419.35pt;margin-top:417.05pt;width:25.5pt;height:0;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" strokecolor="black [3204]" strokeweight="2pt">
                <v:stroke endarrow="open"/>
                <v:shadow on="t" color="black" opacity="24903f" origin=",.5" offset="0,.55556mm"/>
              </v:shape>
            </w:pict>
          </mc:Fallback>
        </mc:AlternateContent>
      </w:r>
      <w:r w:rsidR="00E90B42">
        <w:rPr>
          <w:rFonts w:ascii="Arial" w:eastAsia="Batang" w:hAnsi="Arial" w:cs="Arial"/>
          <w:b/>
          <w:noProof/>
          <w:color w:val="000000" w:themeColor="accent1"/>
          <w:sz w:val="48"/>
          <w:szCs w:val="48"/>
          <w:lang w:eastAsia="es-CO"/>
        </w:rPr>
        <w:drawing>
          <wp:inline distT="0" distB="0" distL="0" distR="0" wp14:anchorId="2FFC4BB2" wp14:editId="7CF0C8CC">
            <wp:extent cx="5353050" cy="6429375"/>
            <wp:effectExtent l="76200" t="38100" r="114300" b="0"/>
            <wp:docPr id="1044" name="Diagrama 10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8707FE" w:rsidRDefault="001B07E3" w:rsidP="00056D34">
      <w:pPr>
        <w:tabs>
          <w:tab w:val="left" w:pos="1680"/>
        </w:tabs>
        <w:spacing w:after="0" w:line="240" w:lineRule="auto"/>
        <w:rPr>
          <w:rFonts w:ascii="Arial" w:eastAsia="Batang" w:hAnsi="Arial" w:cs="Arial"/>
          <w:b/>
          <w:color w:val="000000" w:themeColor="accent1"/>
          <w:sz w:val="48"/>
          <w:szCs w:val="48"/>
        </w:rPr>
      </w:pPr>
      <w:r w:rsidRPr="008C1DDD">
        <w:rPr>
          <w:rFonts w:ascii="Arial" w:eastAsia="Batang" w:hAnsi="Arial" w:cs="Arial"/>
          <w:b/>
          <w:noProof/>
          <w:color w:val="000000" w:themeColor="accent1"/>
          <w:sz w:val="48"/>
          <w:szCs w:val="48"/>
          <w:lang w:eastAsia="es-CO"/>
        </w:rPr>
        <w:lastRenderedPageBreak/>
        <mc:AlternateContent>
          <mc:Choice Requires="wps">
            <w:drawing>
              <wp:anchor distT="0" distB="0" distL="114300" distR="114300" simplePos="0" relativeHeight="252120064" behindDoc="0" locked="0" layoutInCell="1" allowOverlap="1" wp14:anchorId="3C5431D8" wp14:editId="05090F80">
                <wp:simplePos x="0" y="0"/>
                <wp:positionH relativeFrom="column">
                  <wp:posOffset>5801360</wp:posOffset>
                </wp:positionH>
                <wp:positionV relativeFrom="paragraph">
                  <wp:posOffset>5185410</wp:posOffset>
                </wp:positionV>
                <wp:extent cx="1296670" cy="1285875"/>
                <wp:effectExtent l="152400" t="133350" r="151130" b="200025"/>
                <wp:wrapNone/>
                <wp:docPr id="46" name="46 Cuadro de texto"/>
                <wp:cNvGraphicFramePr/>
                <a:graphic xmlns:a="http://schemas.openxmlformats.org/drawingml/2006/main">
                  <a:graphicData uri="http://schemas.microsoft.com/office/word/2010/wordprocessingShape">
                    <wps:wsp>
                      <wps:cNvSpPr txBox="1"/>
                      <wps:spPr>
                        <a:xfrm>
                          <a:off x="0" y="0"/>
                          <a:ext cx="1296670" cy="128587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8C1DDD" w:rsidRDefault="00DB6335" w:rsidP="008C1DDD">
                            <w:pPr>
                              <w:spacing w:after="0" w:line="240" w:lineRule="auto"/>
                              <w:jc w:val="both"/>
                              <w:rPr>
                                <w:rFonts w:ascii="Arial" w:eastAsia="Times New Roman" w:hAnsi="Arial" w:cs="Arial"/>
                                <w:bCs/>
                                <w:color w:val="000000"/>
                                <w:sz w:val="18"/>
                                <w:szCs w:val="18"/>
                              </w:rPr>
                            </w:pPr>
                            <w:r w:rsidRPr="008C1DDD">
                              <w:rPr>
                                <w:rFonts w:ascii="Arial" w:eastAsia="Times New Roman" w:hAnsi="Arial" w:cs="Arial"/>
                                <w:bCs/>
                                <w:color w:val="000000"/>
                                <w:sz w:val="18"/>
                                <w:szCs w:val="18"/>
                              </w:rPr>
                              <w:t>Término: El plazo será determinado en el pliego de condiciones y en todo caso deberá darse respuesta a más tardar en la audiencia de adjudicación.</w:t>
                            </w:r>
                          </w:p>
                          <w:p w:rsidR="00DB6335" w:rsidRPr="00D55DAB" w:rsidRDefault="00DB6335" w:rsidP="008C1DDD">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Cuadro de texto" o:spid="_x0000_s1081" type="#_x0000_t202" style="position:absolute;margin-left:456.8pt;margin-top:408.3pt;width:102.1pt;height:101.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" fillcolor="gray [1620]" stroked="f">
                <v:fill color2="#d9d9d9 [500]" rotate="t" angle="180" colors="0 #bcbcbc;22938f #d0d0d0;1 #ededed" focus="100%" type="gradient"/>
                <v:shadow on="t" color="black" offset="0,1pt"/>
                <v:textbox>
                  <w:txbxContent>
                    <w:p w:rsidR="00DB6335" w:rsidRPr="008C1DDD" w:rsidRDefault="00DB6335" w:rsidP="008C1DDD">
                      <w:pPr>
                        <w:spacing w:after="0" w:line="240" w:lineRule="auto"/>
                        <w:jc w:val="both"/>
                        <w:rPr>
                          <w:rFonts w:ascii="Arial" w:eastAsia="Times New Roman" w:hAnsi="Arial" w:cs="Arial"/>
                          <w:bCs/>
                          <w:color w:val="000000"/>
                          <w:sz w:val="18"/>
                          <w:szCs w:val="18"/>
                        </w:rPr>
                      </w:pPr>
                      <w:r w:rsidRPr="008C1DDD">
                        <w:rPr>
                          <w:rFonts w:ascii="Arial" w:eastAsia="Times New Roman" w:hAnsi="Arial" w:cs="Arial"/>
                          <w:bCs/>
                          <w:color w:val="000000"/>
                          <w:sz w:val="18"/>
                          <w:szCs w:val="18"/>
                        </w:rPr>
                        <w:t>Término: El plazo será determinado en el pliego de condiciones y en todo caso deberá darse respuesta a más tardar en la audiencia de adjudicación.</w:t>
                      </w:r>
                    </w:p>
                    <w:p w:rsidR="00DB6335" w:rsidRPr="00D55DAB" w:rsidRDefault="00DB6335" w:rsidP="008C1DDD">
                      <w:pPr>
                        <w:jc w:val="center"/>
                        <w:rPr>
                          <w:rFonts w:ascii="Arial" w:hAnsi="Arial" w:cs="Arial"/>
                          <w:sz w:val="18"/>
                          <w:szCs w:val="18"/>
                        </w:rPr>
                      </w:pPr>
                    </w:p>
                  </w:txbxContent>
                </v:textbox>
              </v:shape>
            </w:pict>
          </mc:Fallback>
        </mc:AlternateContent>
      </w:r>
      <w:r w:rsidRPr="008C1DDD">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26208" behindDoc="0" locked="0" layoutInCell="1" allowOverlap="1" wp14:anchorId="47A467C8" wp14:editId="092E4C09">
                <wp:simplePos x="0" y="0"/>
                <wp:positionH relativeFrom="column">
                  <wp:posOffset>5438775</wp:posOffset>
                </wp:positionH>
                <wp:positionV relativeFrom="paragraph">
                  <wp:posOffset>5655945</wp:posOffset>
                </wp:positionV>
                <wp:extent cx="323850" cy="0"/>
                <wp:effectExtent l="0" t="76200" r="19050" b="152400"/>
                <wp:wrapNone/>
                <wp:docPr id="11" name="11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358D610" id="11 Conector recto de flecha" o:spid="_x0000_s1026" type="#_x0000_t32" style="position:absolute;margin-left:428.25pt;margin-top:445.35pt;width:25.5pt;height:0;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" strokecolor="black [3204]" strokeweight="2pt">
                <v:stroke endarrow="open"/>
                <v:shadow on="t" color="black" opacity="24903f" origin=",.5" offset="0,.55556mm"/>
              </v:shape>
            </w:pict>
          </mc:Fallback>
        </mc:AlternateContent>
      </w:r>
      <w:r w:rsidRPr="008C1DDD">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16992" behindDoc="0" locked="0" layoutInCell="1" allowOverlap="1" wp14:anchorId="5027A9B8" wp14:editId="1CA6D761">
                <wp:simplePos x="0" y="0"/>
                <wp:positionH relativeFrom="column">
                  <wp:posOffset>5863590</wp:posOffset>
                </wp:positionH>
                <wp:positionV relativeFrom="paragraph">
                  <wp:posOffset>4029710</wp:posOffset>
                </wp:positionV>
                <wp:extent cx="1296670" cy="807720"/>
                <wp:effectExtent l="133350" t="114300" r="151130" b="163830"/>
                <wp:wrapNone/>
                <wp:docPr id="42" name="42 Cuadro de texto"/>
                <wp:cNvGraphicFramePr/>
                <a:graphic xmlns:a="http://schemas.openxmlformats.org/drawingml/2006/main">
                  <a:graphicData uri="http://schemas.microsoft.com/office/word/2010/wordprocessingShape">
                    <wps:wsp>
                      <wps:cNvSpPr txBox="1"/>
                      <wps:spPr>
                        <a:xfrm>
                          <a:off x="0" y="0"/>
                          <a:ext cx="1296670" cy="80772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8C1DDD" w:rsidRDefault="00DB6335" w:rsidP="008C1DDD">
                            <w:pPr>
                              <w:pStyle w:val="NormalWeb"/>
                              <w:spacing w:after="0" w:line="240" w:lineRule="auto"/>
                              <w:jc w:val="both"/>
                              <w:rPr>
                                <w:rFonts w:ascii="Arial" w:eastAsia="Times New Roman" w:hAnsi="Arial" w:cs="Arial"/>
                                <w:bCs/>
                                <w:color w:val="000000"/>
                                <w:sz w:val="18"/>
                                <w:szCs w:val="18"/>
                              </w:rPr>
                            </w:pPr>
                            <w:r w:rsidRPr="008C1DDD">
                              <w:rPr>
                                <w:rFonts w:ascii="Arial" w:eastAsia="Times New Roman" w:hAnsi="Arial" w:cs="Arial"/>
                                <w:bCs/>
                                <w:color w:val="000000"/>
                                <w:sz w:val="18"/>
                                <w:szCs w:val="18"/>
                              </w:rPr>
                              <w:t>Término de publicación del informe de evaluación: cinco (5) días hábiles</w:t>
                            </w:r>
                          </w:p>
                          <w:p w:rsidR="00DB6335" w:rsidRPr="00E86674" w:rsidRDefault="00DB6335" w:rsidP="008C1DDD">
                            <w:pPr>
                              <w:rPr>
                                <w:rFonts w:ascii="Arial" w:eastAsia="Times New Roman" w:hAnsi="Arial" w:cs="Arial"/>
                                <w:bCs/>
                                <w:color w:val="000000"/>
                                <w:sz w:val="18"/>
                                <w:szCs w:val="18"/>
                              </w:rPr>
                            </w:pPr>
                          </w:p>
                          <w:p w:rsidR="00DB6335" w:rsidRPr="00D55DAB" w:rsidRDefault="00DB6335" w:rsidP="008C1DDD">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Cuadro de texto" o:spid="_x0000_s1082" type="#_x0000_t202" style="position:absolute;margin-left:461.7pt;margin-top:317.3pt;width:102.1pt;height:63.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" fillcolor="gray [1620]" stroked="f">
                <v:fill color2="#d9d9d9 [500]" rotate="t" angle="180" colors="0 #bcbcbc;22938f #d0d0d0;1 #ededed" focus="100%" type="gradient"/>
                <v:shadow on="t" color="black" offset="0,1pt"/>
                <v:textbox>
                  <w:txbxContent>
                    <w:p w:rsidR="00DB6335" w:rsidRPr="008C1DDD" w:rsidRDefault="00DB6335" w:rsidP="008C1DDD">
                      <w:pPr>
                        <w:pStyle w:val="NormalWeb"/>
                        <w:spacing w:after="0" w:line="240" w:lineRule="auto"/>
                        <w:jc w:val="both"/>
                        <w:rPr>
                          <w:rFonts w:ascii="Arial" w:eastAsia="Times New Roman" w:hAnsi="Arial" w:cs="Arial"/>
                          <w:bCs/>
                          <w:color w:val="000000"/>
                          <w:sz w:val="18"/>
                          <w:szCs w:val="18"/>
                        </w:rPr>
                      </w:pPr>
                      <w:r w:rsidRPr="008C1DDD">
                        <w:rPr>
                          <w:rFonts w:ascii="Arial" w:eastAsia="Times New Roman" w:hAnsi="Arial" w:cs="Arial"/>
                          <w:bCs/>
                          <w:color w:val="000000"/>
                          <w:sz w:val="18"/>
                          <w:szCs w:val="18"/>
                        </w:rPr>
                        <w:t>Término de publicación del informe de evaluación: cinco (5) días hábiles</w:t>
                      </w:r>
                    </w:p>
                    <w:p w:rsidR="00DB6335" w:rsidRPr="00E86674" w:rsidRDefault="00DB6335" w:rsidP="008C1DDD">
                      <w:pPr>
                        <w:rPr>
                          <w:rFonts w:ascii="Arial" w:eastAsia="Times New Roman" w:hAnsi="Arial" w:cs="Arial"/>
                          <w:bCs/>
                          <w:color w:val="000000"/>
                          <w:sz w:val="18"/>
                          <w:szCs w:val="18"/>
                        </w:rPr>
                      </w:pPr>
                    </w:p>
                    <w:p w:rsidR="00DB6335" w:rsidRPr="00D55DAB" w:rsidRDefault="00DB6335" w:rsidP="008C1DDD">
                      <w:pPr>
                        <w:jc w:val="center"/>
                        <w:rPr>
                          <w:rFonts w:ascii="Arial" w:hAnsi="Arial" w:cs="Arial"/>
                          <w:sz w:val="18"/>
                          <w:szCs w:val="18"/>
                        </w:rPr>
                      </w:pPr>
                    </w:p>
                  </w:txbxContent>
                </v:textbox>
              </v:shape>
            </w:pict>
          </mc:Fallback>
        </mc:AlternateContent>
      </w:r>
      <w:r w:rsidRPr="008C1DDD">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24160" behindDoc="0" locked="0" layoutInCell="1" allowOverlap="1" wp14:anchorId="47A16E6B" wp14:editId="1715D1F8">
                <wp:simplePos x="0" y="0"/>
                <wp:positionH relativeFrom="column">
                  <wp:posOffset>5518150</wp:posOffset>
                </wp:positionH>
                <wp:positionV relativeFrom="paragraph">
                  <wp:posOffset>4411980</wp:posOffset>
                </wp:positionV>
                <wp:extent cx="323850" cy="0"/>
                <wp:effectExtent l="0" t="76200" r="19050" b="152400"/>
                <wp:wrapNone/>
                <wp:docPr id="10" name="10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6F32F5D" id="10 Conector recto de flecha" o:spid="_x0000_s1026" type="#_x0000_t32" style="position:absolute;margin-left:434.5pt;margin-top:347.4pt;width:25.5pt;height:0;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" strokecolor="black [3204]" strokeweight="2pt">
                <v:stroke endarrow="open"/>
                <v:shadow on="t" color="black" opacity="24903f" origin=",.5" offset="0,.55556mm"/>
              </v:shape>
            </w:pict>
          </mc:Fallback>
        </mc:AlternateContent>
      </w:r>
      <w:r w:rsidRPr="008C1DDD">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13920" behindDoc="0" locked="0" layoutInCell="1" allowOverlap="1" wp14:anchorId="3B24DB6E" wp14:editId="1002D79E">
                <wp:simplePos x="0" y="0"/>
                <wp:positionH relativeFrom="column">
                  <wp:posOffset>5838190</wp:posOffset>
                </wp:positionH>
                <wp:positionV relativeFrom="paragraph">
                  <wp:posOffset>2605405</wp:posOffset>
                </wp:positionV>
                <wp:extent cx="1296670" cy="1275715"/>
                <wp:effectExtent l="152400" t="133350" r="151130" b="172085"/>
                <wp:wrapNone/>
                <wp:docPr id="38" name="38 Cuadro de texto"/>
                <wp:cNvGraphicFramePr/>
                <a:graphic xmlns:a="http://schemas.openxmlformats.org/drawingml/2006/main">
                  <a:graphicData uri="http://schemas.microsoft.com/office/word/2010/wordprocessingShape">
                    <wps:wsp>
                      <wps:cNvSpPr txBox="1"/>
                      <wps:spPr>
                        <a:xfrm>
                          <a:off x="0" y="0"/>
                          <a:ext cx="1296670" cy="127571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8C1DDD" w:rsidRDefault="00DB6335" w:rsidP="008C1DDD">
                            <w:pPr>
                              <w:pStyle w:val="NormalWeb"/>
                              <w:spacing w:after="0" w:line="240" w:lineRule="auto"/>
                              <w:jc w:val="both"/>
                              <w:rPr>
                                <w:rFonts w:ascii="Arial" w:eastAsia="Times New Roman" w:hAnsi="Arial" w:cs="Arial"/>
                                <w:bCs/>
                                <w:color w:val="000000"/>
                                <w:sz w:val="18"/>
                                <w:szCs w:val="18"/>
                              </w:rPr>
                            </w:pPr>
                            <w:r w:rsidRPr="008C1DDD">
                              <w:rPr>
                                <w:rFonts w:ascii="Arial" w:eastAsia="Times New Roman" w:hAnsi="Arial" w:cs="Arial"/>
                                <w:bCs/>
                                <w:color w:val="000000"/>
                                <w:sz w:val="18"/>
                                <w:szCs w:val="18"/>
                              </w:rPr>
                              <w:t>Término: Debe ser proporcional a la complejidad del bien, obra o servicio a adquirir, de manera que se le garantice a los proponentes la preparación de ofertas.</w:t>
                            </w:r>
                          </w:p>
                          <w:p w:rsidR="00DB6335" w:rsidRPr="00E86674" w:rsidRDefault="00DB6335" w:rsidP="008C1DDD">
                            <w:pPr>
                              <w:rPr>
                                <w:rFonts w:ascii="Arial" w:eastAsia="Times New Roman" w:hAnsi="Arial" w:cs="Arial"/>
                                <w:bCs/>
                                <w:color w:val="000000"/>
                                <w:sz w:val="18"/>
                                <w:szCs w:val="18"/>
                              </w:rPr>
                            </w:pPr>
                          </w:p>
                          <w:p w:rsidR="00DB6335" w:rsidRPr="00D55DAB" w:rsidRDefault="00DB6335" w:rsidP="008C1DDD">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Cuadro de texto" o:spid="_x0000_s1083" type="#_x0000_t202" style="position:absolute;margin-left:459.7pt;margin-top:205.15pt;width:102.1pt;height:100.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" fillcolor="gray [1620]" stroked="f">
                <v:fill color2="#d9d9d9 [500]" rotate="t" angle="180" colors="0 #bcbcbc;22938f #d0d0d0;1 #ededed" focus="100%" type="gradient"/>
                <v:shadow on="t" color="black" offset="0,1pt"/>
                <v:textbox>
                  <w:txbxContent>
                    <w:p w:rsidR="00DB6335" w:rsidRPr="008C1DDD" w:rsidRDefault="00DB6335" w:rsidP="008C1DDD">
                      <w:pPr>
                        <w:pStyle w:val="NormalWeb"/>
                        <w:spacing w:after="0" w:line="240" w:lineRule="auto"/>
                        <w:jc w:val="both"/>
                        <w:rPr>
                          <w:rFonts w:ascii="Arial" w:eastAsia="Times New Roman" w:hAnsi="Arial" w:cs="Arial"/>
                          <w:bCs/>
                          <w:color w:val="000000"/>
                          <w:sz w:val="18"/>
                          <w:szCs w:val="18"/>
                        </w:rPr>
                      </w:pPr>
                      <w:r w:rsidRPr="008C1DDD">
                        <w:rPr>
                          <w:rFonts w:ascii="Arial" w:eastAsia="Times New Roman" w:hAnsi="Arial" w:cs="Arial"/>
                          <w:bCs/>
                          <w:color w:val="000000"/>
                          <w:sz w:val="18"/>
                          <w:szCs w:val="18"/>
                        </w:rPr>
                        <w:t>Término: Debe ser proporcional a la complejidad del bien, obra o servicio a adquirir, de manera que se le garantice a los proponentes la preparación de ofertas.</w:t>
                      </w:r>
                    </w:p>
                    <w:p w:rsidR="00DB6335" w:rsidRPr="00E86674" w:rsidRDefault="00DB6335" w:rsidP="008C1DDD">
                      <w:pPr>
                        <w:rPr>
                          <w:rFonts w:ascii="Arial" w:eastAsia="Times New Roman" w:hAnsi="Arial" w:cs="Arial"/>
                          <w:bCs/>
                          <w:color w:val="000000"/>
                          <w:sz w:val="18"/>
                          <w:szCs w:val="18"/>
                        </w:rPr>
                      </w:pPr>
                    </w:p>
                    <w:p w:rsidR="00DB6335" w:rsidRPr="00D55DAB" w:rsidRDefault="00DB6335" w:rsidP="008C1DDD">
                      <w:pPr>
                        <w:jc w:val="center"/>
                        <w:rPr>
                          <w:rFonts w:ascii="Arial" w:hAnsi="Arial" w:cs="Arial"/>
                          <w:sz w:val="18"/>
                          <w:szCs w:val="18"/>
                        </w:rPr>
                      </w:pPr>
                    </w:p>
                  </w:txbxContent>
                </v:textbox>
              </v:shape>
            </w:pict>
          </mc:Fallback>
        </mc:AlternateContent>
      </w:r>
      <w:r w:rsidRPr="008C1DDD">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14944" behindDoc="0" locked="0" layoutInCell="1" allowOverlap="1" wp14:anchorId="581674E8" wp14:editId="708FBE12">
                <wp:simplePos x="0" y="0"/>
                <wp:positionH relativeFrom="column">
                  <wp:posOffset>5427345</wp:posOffset>
                </wp:positionH>
                <wp:positionV relativeFrom="paragraph">
                  <wp:posOffset>2900680</wp:posOffset>
                </wp:positionV>
                <wp:extent cx="323850" cy="0"/>
                <wp:effectExtent l="0" t="76200" r="19050" b="152400"/>
                <wp:wrapNone/>
                <wp:docPr id="39" name="39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38F81EE" id="39 Conector recto de flecha" o:spid="_x0000_s1026" type="#_x0000_t32" style="position:absolute;margin-left:427.35pt;margin-top:228.4pt;width:25.5pt;height:0;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" strokecolor="black [3204]" strokeweight="2pt">
                <v:stroke endarrow="open"/>
                <v:shadow on="t" color="black" opacity="24903f" origin=",.5" offset="0,.55556mm"/>
              </v:shape>
            </w:pict>
          </mc:Fallback>
        </mc:AlternateContent>
      </w:r>
      <w:r w:rsidRPr="00E86674">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10848" behindDoc="0" locked="0" layoutInCell="1" allowOverlap="1" wp14:anchorId="557BB7EB" wp14:editId="064B841F">
                <wp:simplePos x="0" y="0"/>
                <wp:positionH relativeFrom="column">
                  <wp:posOffset>5802630</wp:posOffset>
                </wp:positionH>
                <wp:positionV relativeFrom="paragraph">
                  <wp:posOffset>1071245</wp:posOffset>
                </wp:positionV>
                <wp:extent cx="1456055" cy="1456055"/>
                <wp:effectExtent l="152400" t="133350" r="144145" b="182245"/>
                <wp:wrapNone/>
                <wp:docPr id="33" name="33 Cuadro de texto"/>
                <wp:cNvGraphicFramePr/>
                <a:graphic xmlns:a="http://schemas.openxmlformats.org/drawingml/2006/main">
                  <a:graphicData uri="http://schemas.microsoft.com/office/word/2010/wordprocessingShape">
                    <wps:wsp>
                      <wps:cNvSpPr txBox="1"/>
                      <wps:spPr>
                        <a:xfrm>
                          <a:off x="0" y="0"/>
                          <a:ext cx="1456055" cy="145605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86674" w:rsidRDefault="00DB6335" w:rsidP="00E86674">
                            <w:pPr>
                              <w:pStyle w:val="NormalWeb"/>
                              <w:spacing w:after="0" w:line="240" w:lineRule="auto"/>
                              <w:jc w:val="both"/>
                              <w:rPr>
                                <w:rFonts w:ascii="Arial" w:eastAsia="Times New Roman" w:hAnsi="Arial" w:cs="Arial"/>
                                <w:bCs/>
                                <w:color w:val="000000"/>
                                <w:sz w:val="18"/>
                                <w:szCs w:val="18"/>
                              </w:rPr>
                            </w:pPr>
                            <w:r w:rsidRPr="00E86674">
                              <w:rPr>
                                <w:rFonts w:ascii="Arial" w:eastAsia="Times New Roman" w:hAnsi="Arial" w:cs="Arial"/>
                                <w:bCs/>
                                <w:color w:val="000000"/>
                                <w:sz w:val="18"/>
                                <w:szCs w:val="18"/>
                              </w:rPr>
                              <w:t xml:space="preserve">Término: Articulo 89 de la Ley 1474/2011, “(…) no podrán expedirse adendas dentro de los tres (3) días anteriores en que se tiene previsto el cierre del proceso de selección, ni siquiera para extender el termino del mismo.”  </w:t>
                            </w:r>
                          </w:p>
                          <w:p w:rsidR="00DB6335" w:rsidRPr="00E86674" w:rsidRDefault="00DB6335" w:rsidP="00E86674">
                            <w:pPr>
                              <w:rPr>
                                <w:rFonts w:ascii="Arial" w:eastAsia="Times New Roman" w:hAnsi="Arial" w:cs="Arial"/>
                                <w:bCs/>
                                <w:color w:val="000000"/>
                                <w:sz w:val="18"/>
                                <w:szCs w:val="18"/>
                              </w:rPr>
                            </w:pPr>
                          </w:p>
                          <w:p w:rsidR="00DB6335" w:rsidRPr="00D55DAB" w:rsidRDefault="00DB6335" w:rsidP="00E86674">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84" type="#_x0000_t202" style="position:absolute;margin-left:456.9pt;margin-top:84.35pt;width:114.65pt;height:114.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" fillcolor="gray [1620]" stroked="f">
                <v:fill color2="#d9d9d9 [500]" rotate="t" angle="180" colors="0 #bcbcbc;22938f #d0d0d0;1 #ededed" focus="100%" type="gradient"/>
                <v:shadow on="t" color="black" offset="0,1pt"/>
                <v:textbox>
                  <w:txbxContent>
                    <w:p w:rsidR="00DB6335" w:rsidRPr="00E86674" w:rsidRDefault="00DB6335" w:rsidP="00E86674">
                      <w:pPr>
                        <w:pStyle w:val="NormalWeb"/>
                        <w:spacing w:after="0" w:line="240" w:lineRule="auto"/>
                        <w:jc w:val="both"/>
                        <w:rPr>
                          <w:rFonts w:ascii="Arial" w:eastAsia="Times New Roman" w:hAnsi="Arial" w:cs="Arial"/>
                          <w:bCs/>
                          <w:color w:val="000000"/>
                          <w:sz w:val="18"/>
                          <w:szCs w:val="18"/>
                        </w:rPr>
                      </w:pPr>
                      <w:r w:rsidRPr="00E86674">
                        <w:rPr>
                          <w:rFonts w:ascii="Arial" w:eastAsia="Times New Roman" w:hAnsi="Arial" w:cs="Arial"/>
                          <w:bCs/>
                          <w:color w:val="000000"/>
                          <w:sz w:val="18"/>
                          <w:szCs w:val="18"/>
                        </w:rPr>
                        <w:t xml:space="preserve">Término: Articulo 89 de la Ley 1474/2011, “(…) no podrán expedirse adendas dentro de los tres (3) días anteriores en que se tiene previsto el cierre del proceso de selección, ni siquiera para extender el termino del mismo.”  </w:t>
                      </w:r>
                    </w:p>
                    <w:p w:rsidR="00DB6335" w:rsidRPr="00E86674" w:rsidRDefault="00DB6335" w:rsidP="00E86674">
                      <w:pPr>
                        <w:rPr>
                          <w:rFonts w:ascii="Arial" w:eastAsia="Times New Roman" w:hAnsi="Arial" w:cs="Arial"/>
                          <w:bCs/>
                          <w:color w:val="000000"/>
                          <w:sz w:val="18"/>
                          <w:szCs w:val="18"/>
                        </w:rPr>
                      </w:pPr>
                    </w:p>
                    <w:p w:rsidR="00DB6335" w:rsidRPr="00D55DAB" w:rsidRDefault="00DB6335" w:rsidP="00E86674">
                      <w:pPr>
                        <w:jc w:val="center"/>
                        <w:rPr>
                          <w:rFonts w:ascii="Arial" w:hAnsi="Arial" w:cs="Arial"/>
                          <w:sz w:val="18"/>
                          <w:szCs w:val="18"/>
                        </w:rPr>
                      </w:pPr>
                    </w:p>
                  </w:txbxContent>
                </v:textbox>
              </v:shape>
            </w:pict>
          </mc:Fallback>
        </mc:AlternateContent>
      </w:r>
      <w:r w:rsidRPr="00E86674">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11872" behindDoc="0" locked="0" layoutInCell="1" allowOverlap="1" wp14:anchorId="1A185342" wp14:editId="323ED515">
                <wp:simplePos x="0" y="0"/>
                <wp:positionH relativeFrom="column">
                  <wp:posOffset>5436235</wp:posOffset>
                </wp:positionH>
                <wp:positionV relativeFrom="paragraph">
                  <wp:posOffset>1921510</wp:posOffset>
                </wp:positionV>
                <wp:extent cx="323850" cy="0"/>
                <wp:effectExtent l="0" t="76200" r="19050" b="152400"/>
                <wp:wrapNone/>
                <wp:docPr id="35" name="35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E83B1AE" id="35 Conector recto de flecha" o:spid="_x0000_s1026" type="#_x0000_t32" style="position:absolute;margin-left:428.05pt;margin-top:151.3pt;width:25.5pt;height:0;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" strokecolor="black [3204]" strokeweight="2pt">
                <v:stroke endarrow="open"/>
                <v:shadow on="t" color="black" opacity="24903f" origin=",.5" offset="0,.55556mm"/>
              </v:shape>
            </w:pict>
          </mc:Fallback>
        </mc:AlternateContent>
      </w:r>
      <w:r w:rsidRPr="00E86674">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07776" behindDoc="0" locked="0" layoutInCell="1" allowOverlap="1" wp14:anchorId="2F8152C2" wp14:editId="0F50A4EF">
                <wp:simplePos x="0" y="0"/>
                <wp:positionH relativeFrom="column">
                  <wp:posOffset>5805805</wp:posOffset>
                </wp:positionH>
                <wp:positionV relativeFrom="paragraph">
                  <wp:posOffset>50800</wp:posOffset>
                </wp:positionV>
                <wp:extent cx="1296670" cy="882015"/>
                <wp:effectExtent l="133350" t="114300" r="151130" b="165735"/>
                <wp:wrapNone/>
                <wp:docPr id="5" name="5 Cuadro de texto"/>
                <wp:cNvGraphicFramePr/>
                <a:graphic xmlns:a="http://schemas.openxmlformats.org/drawingml/2006/main">
                  <a:graphicData uri="http://schemas.microsoft.com/office/word/2010/wordprocessingShape">
                    <wps:wsp>
                      <wps:cNvSpPr txBox="1"/>
                      <wps:spPr>
                        <a:xfrm>
                          <a:off x="0" y="0"/>
                          <a:ext cx="1296670" cy="88201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86674" w:rsidRDefault="00DB6335" w:rsidP="008C1DDD">
                            <w:pPr>
                              <w:pStyle w:val="NormalWeb"/>
                              <w:spacing w:line="240" w:lineRule="auto"/>
                              <w:jc w:val="both"/>
                              <w:rPr>
                                <w:rFonts w:ascii="Arial" w:eastAsia="Times New Roman" w:hAnsi="Arial" w:cs="Arial"/>
                                <w:bCs/>
                                <w:color w:val="000000"/>
                                <w:sz w:val="18"/>
                                <w:szCs w:val="18"/>
                              </w:rPr>
                            </w:pPr>
                            <w:r w:rsidRPr="00E86674">
                              <w:rPr>
                                <w:rFonts w:ascii="Arial" w:eastAsia="Times New Roman" w:hAnsi="Arial" w:cs="Arial"/>
                                <w:bCs/>
                                <w:color w:val="000000"/>
                                <w:sz w:val="18"/>
                                <w:szCs w:val="18"/>
                              </w:rPr>
                              <w:t>Término: se señalará en los pliegos de condiciones, de acuerdo con la naturaleza, objeto y cuantía del contrato.</w:t>
                            </w:r>
                          </w:p>
                          <w:p w:rsidR="00DB6335" w:rsidRPr="00E86674" w:rsidRDefault="00DB6335" w:rsidP="008C1DDD">
                            <w:pPr>
                              <w:jc w:val="both"/>
                              <w:rPr>
                                <w:rFonts w:ascii="Arial" w:hAnsi="Arial" w:cs="Arial"/>
                                <w:sz w:val="18"/>
                                <w:szCs w:val="18"/>
                              </w:rPr>
                            </w:pPr>
                          </w:p>
                          <w:p w:rsidR="00DB6335" w:rsidRPr="00D55DAB" w:rsidRDefault="00DB6335" w:rsidP="008C1DDD">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85" type="#_x0000_t202" style="position:absolute;margin-left:457.15pt;margin-top:4pt;width:102.1pt;height:69.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" fillcolor="gray [1620]" stroked="f">
                <v:fill color2="#d9d9d9 [500]" rotate="t" angle="180" colors="0 #bcbcbc;22938f #d0d0d0;1 #ededed" focus="100%" type="gradient"/>
                <v:shadow on="t" color="black" offset="0,1pt"/>
                <v:textbox>
                  <w:txbxContent>
                    <w:p w:rsidR="00DB6335" w:rsidRPr="00E86674" w:rsidRDefault="00DB6335" w:rsidP="008C1DDD">
                      <w:pPr>
                        <w:pStyle w:val="NormalWeb"/>
                        <w:spacing w:line="240" w:lineRule="auto"/>
                        <w:jc w:val="both"/>
                        <w:rPr>
                          <w:rFonts w:ascii="Arial" w:eastAsia="Times New Roman" w:hAnsi="Arial" w:cs="Arial"/>
                          <w:bCs/>
                          <w:color w:val="000000"/>
                          <w:sz w:val="18"/>
                          <w:szCs w:val="18"/>
                        </w:rPr>
                      </w:pPr>
                      <w:r w:rsidRPr="00E86674">
                        <w:rPr>
                          <w:rFonts w:ascii="Arial" w:eastAsia="Times New Roman" w:hAnsi="Arial" w:cs="Arial"/>
                          <w:bCs/>
                          <w:color w:val="000000"/>
                          <w:sz w:val="18"/>
                          <w:szCs w:val="18"/>
                        </w:rPr>
                        <w:t>Término: se señalará en los pliegos de condiciones, de acuerdo con la naturaleza, objeto y cuantía del contrato.</w:t>
                      </w:r>
                    </w:p>
                    <w:p w:rsidR="00DB6335" w:rsidRPr="00E86674" w:rsidRDefault="00DB6335" w:rsidP="008C1DDD">
                      <w:pPr>
                        <w:jc w:val="both"/>
                        <w:rPr>
                          <w:rFonts w:ascii="Arial" w:hAnsi="Arial" w:cs="Arial"/>
                          <w:sz w:val="18"/>
                          <w:szCs w:val="18"/>
                        </w:rPr>
                      </w:pPr>
                    </w:p>
                    <w:p w:rsidR="00DB6335" w:rsidRPr="00D55DAB" w:rsidRDefault="00DB6335" w:rsidP="008C1DDD">
                      <w:pPr>
                        <w:jc w:val="both"/>
                        <w:rPr>
                          <w:rFonts w:ascii="Arial" w:hAnsi="Arial" w:cs="Arial"/>
                          <w:sz w:val="18"/>
                          <w:szCs w:val="18"/>
                        </w:rPr>
                      </w:pPr>
                    </w:p>
                  </w:txbxContent>
                </v:textbox>
              </v:shape>
            </w:pict>
          </mc:Fallback>
        </mc:AlternateContent>
      </w:r>
      <w:r w:rsidRPr="00E86674">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2108800" behindDoc="0" locked="0" layoutInCell="1" allowOverlap="1" wp14:anchorId="23D4311A" wp14:editId="1E6C88D7">
                <wp:simplePos x="0" y="0"/>
                <wp:positionH relativeFrom="column">
                  <wp:posOffset>5431790</wp:posOffset>
                </wp:positionH>
                <wp:positionV relativeFrom="paragraph">
                  <wp:posOffset>447040</wp:posOffset>
                </wp:positionV>
                <wp:extent cx="323850" cy="0"/>
                <wp:effectExtent l="0" t="76200" r="19050" b="152400"/>
                <wp:wrapNone/>
                <wp:docPr id="25" name="25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EC95A6F" id="25 Conector recto de flecha" o:spid="_x0000_s1026" type="#_x0000_t32" style="position:absolute;margin-left:427.7pt;margin-top:35.2pt;width:25.5pt;height:0;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" strokecolor="black [3204]" strokeweight="2pt">
                <v:stroke endarrow="open"/>
                <v:shadow on="t" color="black" opacity="24903f" origin=",.5" offset="0,.55556mm"/>
              </v:shape>
            </w:pict>
          </mc:Fallback>
        </mc:AlternateContent>
      </w:r>
      <w:r w:rsidR="000370F3" w:rsidRPr="00E06776">
        <w:rPr>
          <w:rFonts w:ascii="Arial" w:eastAsia="Batang" w:hAnsi="Arial" w:cs="Arial"/>
          <w:b/>
          <w:color w:val="000000" w:themeColor="accent1"/>
          <w:sz w:val="48"/>
          <w:szCs w:val="48"/>
        </w:rPr>
        <w:t xml:space="preserve"> </w:t>
      </w:r>
      <w:r w:rsidR="008707FE">
        <w:rPr>
          <w:rFonts w:ascii="Arial" w:eastAsia="Batang" w:hAnsi="Arial" w:cs="Arial"/>
          <w:b/>
          <w:noProof/>
          <w:color w:val="000000" w:themeColor="accent1"/>
          <w:sz w:val="48"/>
          <w:szCs w:val="48"/>
          <w:lang w:eastAsia="es-CO"/>
        </w:rPr>
        <w:drawing>
          <wp:inline distT="0" distB="0" distL="0" distR="0" wp14:anchorId="44CA6424" wp14:editId="23709039">
            <wp:extent cx="5505450" cy="7000875"/>
            <wp:effectExtent l="76200" t="57150" r="114300" b="104775"/>
            <wp:docPr id="1047" name="Diagrama 10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8707FE" w:rsidRPr="00E06776" w:rsidRDefault="008707FE" w:rsidP="00056D34">
      <w:pPr>
        <w:tabs>
          <w:tab w:val="left" w:pos="1680"/>
        </w:tabs>
        <w:spacing w:after="0" w:line="240" w:lineRule="auto"/>
        <w:rPr>
          <w:rFonts w:ascii="Arial" w:eastAsia="Batang" w:hAnsi="Arial" w:cs="Arial"/>
          <w:b/>
          <w:color w:val="000000" w:themeColor="accent1"/>
          <w:sz w:val="48"/>
          <w:szCs w:val="48"/>
        </w:rPr>
      </w:pPr>
    </w:p>
    <w:p w:rsidR="007C1D54" w:rsidRDefault="00CB57EC" w:rsidP="00056D34">
      <w:pPr>
        <w:spacing w:after="0" w:line="240" w:lineRule="auto"/>
        <w:jc w:val="both"/>
        <w:rPr>
          <w:rFonts w:ascii="Arial" w:eastAsia="Batang" w:hAnsi="Arial" w:cs="Arial"/>
          <w:b/>
          <w:color w:val="000000" w:themeColor="accent1"/>
          <w:sz w:val="40"/>
          <w:szCs w:val="40"/>
        </w:rPr>
      </w:pPr>
      <w:r w:rsidRPr="002D7AFA">
        <w:rPr>
          <w:noProof/>
          <w:lang w:eastAsia="es-CO"/>
        </w:rPr>
        <w:lastRenderedPageBreak/>
        <mc:AlternateContent>
          <mc:Choice Requires="wps">
            <w:drawing>
              <wp:anchor distT="0" distB="0" distL="114300" distR="114300" simplePos="0" relativeHeight="252178432" behindDoc="0" locked="0" layoutInCell="1" allowOverlap="1" wp14:anchorId="305997B3" wp14:editId="781D8252">
                <wp:simplePos x="0" y="0"/>
                <wp:positionH relativeFrom="column">
                  <wp:posOffset>5346700</wp:posOffset>
                </wp:positionH>
                <wp:positionV relativeFrom="paragraph">
                  <wp:posOffset>1289685</wp:posOffset>
                </wp:positionV>
                <wp:extent cx="711835" cy="435610"/>
                <wp:effectExtent l="0" t="0" r="12065" b="21590"/>
                <wp:wrapNone/>
                <wp:docPr id="145" name="145 Documento"/>
                <wp:cNvGraphicFramePr/>
                <a:graphic xmlns:a="http://schemas.openxmlformats.org/drawingml/2006/main">
                  <a:graphicData uri="http://schemas.microsoft.com/office/word/2010/wordprocessingShape">
                    <wps:wsp>
                      <wps:cNvSpPr/>
                      <wps:spPr>
                        <a:xfrm>
                          <a:off x="0" y="0"/>
                          <a:ext cx="71183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5 Documento" o:spid="_x0000_s1086" type="#_x0000_t114" style="position:absolute;left:0;text-align:left;margin-left:421pt;margin-top:101.55pt;width:56.05pt;height:34.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" fillcolor="white [3212]" strokecolor="gray [1620]" strokeweight="2pt">
                <v:textbo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v:textbox>
              </v:shape>
            </w:pict>
          </mc:Fallback>
        </mc:AlternateContent>
      </w:r>
      <w:r w:rsidR="001B07E3" w:rsidRPr="007C1D54">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28256" behindDoc="0" locked="0" layoutInCell="1" allowOverlap="1" wp14:anchorId="1F1D6AE5" wp14:editId="469A8445">
                <wp:simplePos x="0" y="0"/>
                <wp:positionH relativeFrom="column">
                  <wp:posOffset>5944235</wp:posOffset>
                </wp:positionH>
                <wp:positionV relativeFrom="paragraph">
                  <wp:posOffset>56515</wp:posOffset>
                </wp:positionV>
                <wp:extent cx="1296670" cy="807720"/>
                <wp:effectExtent l="133350" t="114300" r="151130" b="163830"/>
                <wp:wrapNone/>
                <wp:docPr id="12" name="12 Cuadro de texto"/>
                <wp:cNvGraphicFramePr/>
                <a:graphic xmlns:a="http://schemas.openxmlformats.org/drawingml/2006/main">
                  <a:graphicData uri="http://schemas.microsoft.com/office/word/2010/wordprocessingShape">
                    <wps:wsp>
                      <wps:cNvSpPr txBox="1"/>
                      <wps:spPr>
                        <a:xfrm>
                          <a:off x="0" y="0"/>
                          <a:ext cx="1296670" cy="80772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7C1D54" w:rsidRDefault="00DB6335" w:rsidP="007C1D54">
                            <w:pPr>
                              <w:spacing w:after="0" w:line="240" w:lineRule="auto"/>
                              <w:jc w:val="both"/>
                              <w:rPr>
                                <w:rFonts w:ascii="Arial" w:eastAsia="Times New Roman" w:hAnsi="Arial" w:cs="Arial"/>
                                <w:bCs/>
                                <w:color w:val="000000"/>
                                <w:sz w:val="18"/>
                                <w:szCs w:val="18"/>
                              </w:rPr>
                            </w:pPr>
                            <w:r w:rsidRPr="007C1D54">
                              <w:rPr>
                                <w:rFonts w:ascii="Arial" w:eastAsia="Times New Roman" w:hAnsi="Arial" w:cs="Arial"/>
                                <w:bCs/>
                                <w:color w:val="000000"/>
                                <w:sz w:val="18"/>
                                <w:szCs w:val="18"/>
                              </w:rPr>
                              <w:t>Término: la fecha y la hora señalada en el pliego de condiciones.</w:t>
                            </w:r>
                          </w:p>
                          <w:p w:rsidR="00DB6335" w:rsidRPr="007C1D54" w:rsidRDefault="00DB6335" w:rsidP="007C1D54">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87" type="#_x0000_t202" style="position:absolute;left:0;text-align:left;margin-left:468.05pt;margin-top:4.45pt;width:102.1pt;height:63.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" fillcolor="gray [1620]" stroked="f">
                <v:fill color2="#d9d9d9 [500]" rotate="t" angle="180" colors="0 #bcbcbc;22938f #d0d0d0;1 #ededed" focus="100%" type="gradient"/>
                <v:shadow on="t" color="black" offset="0,1pt"/>
                <v:textbox>
                  <w:txbxContent>
                    <w:p w:rsidR="00DB6335" w:rsidRPr="007C1D54" w:rsidRDefault="00DB6335" w:rsidP="007C1D54">
                      <w:pPr>
                        <w:spacing w:after="0" w:line="240" w:lineRule="auto"/>
                        <w:jc w:val="both"/>
                        <w:rPr>
                          <w:rFonts w:ascii="Arial" w:eastAsia="Times New Roman" w:hAnsi="Arial" w:cs="Arial"/>
                          <w:bCs/>
                          <w:color w:val="000000"/>
                          <w:sz w:val="18"/>
                          <w:szCs w:val="18"/>
                        </w:rPr>
                      </w:pPr>
                      <w:r w:rsidRPr="007C1D54">
                        <w:rPr>
                          <w:rFonts w:ascii="Arial" w:eastAsia="Times New Roman" w:hAnsi="Arial" w:cs="Arial"/>
                          <w:bCs/>
                          <w:color w:val="000000"/>
                          <w:sz w:val="18"/>
                          <w:szCs w:val="18"/>
                        </w:rPr>
                        <w:t>Término: la fecha y la hora señalada en el pliego de condiciones.</w:t>
                      </w:r>
                    </w:p>
                    <w:p w:rsidR="00DB6335" w:rsidRPr="007C1D54" w:rsidRDefault="00DB6335" w:rsidP="007C1D54">
                      <w:pPr>
                        <w:jc w:val="center"/>
                        <w:rPr>
                          <w:rFonts w:ascii="Arial" w:eastAsia="Times New Roman" w:hAnsi="Arial" w:cs="Arial"/>
                          <w:bCs/>
                          <w:color w:val="000000"/>
                          <w:sz w:val="18"/>
                          <w:szCs w:val="18"/>
                        </w:rPr>
                      </w:pPr>
                    </w:p>
                  </w:txbxContent>
                </v:textbox>
              </v:shape>
            </w:pict>
          </mc:Fallback>
        </mc:AlternateContent>
      </w:r>
      <w:r w:rsidR="001B07E3" w:rsidRPr="007C1D54">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29280" behindDoc="0" locked="0" layoutInCell="1" allowOverlap="1" wp14:anchorId="30D123EF" wp14:editId="625C4BA2">
                <wp:simplePos x="0" y="0"/>
                <wp:positionH relativeFrom="column">
                  <wp:posOffset>5628640</wp:posOffset>
                </wp:positionH>
                <wp:positionV relativeFrom="paragraph">
                  <wp:posOffset>526415</wp:posOffset>
                </wp:positionV>
                <wp:extent cx="323850" cy="0"/>
                <wp:effectExtent l="0" t="76200" r="19050" b="152400"/>
                <wp:wrapNone/>
                <wp:docPr id="13" name="13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58FF7F78" id="13 Conector recto de flecha" o:spid="_x0000_s1026" type="#_x0000_t32" style="position:absolute;margin-left:443.2pt;margin-top:41.45pt;width:25.5pt;height:0;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" strokecolor="black [3204]" strokeweight="2pt">
                <v:stroke endarrow="open"/>
                <v:shadow on="t" color="black" opacity="24903f" origin=",.5" offset="0,.55556mm"/>
              </v:shape>
            </w:pict>
          </mc:Fallback>
        </mc:AlternateContent>
      </w:r>
      <w:r w:rsidR="007C1D54">
        <w:rPr>
          <w:rFonts w:ascii="Arial" w:eastAsia="Batang" w:hAnsi="Arial" w:cs="Arial"/>
          <w:b/>
          <w:noProof/>
          <w:color w:val="000000" w:themeColor="accent1"/>
          <w:sz w:val="48"/>
          <w:szCs w:val="48"/>
          <w:lang w:eastAsia="es-CO"/>
        </w:rPr>
        <w:drawing>
          <wp:inline distT="0" distB="0" distL="0" distR="0" wp14:anchorId="09CE6E75" wp14:editId="4F70217F">
            <wp:extent cx="5545777" cy="1876301"/>
            <wp:effectExtent l="76200" t="57150" r="93345" b="4826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7C1D54" w:rsidRDefault="00CB57EC" w:rsidP="00056D34">
      <w:pPr>
        <w:spacing w:after="0" w:line="240" w:lineRule="auto"/>
        <w:jc w:val="both"/>
        <w:rPr>
          <w:rFonts w:ascii="Arial" w:eastAsia="Batang" w:hAnsi="Arial" w:cs="Arial"/>
          <w:b/>
          <w:color w:val="000000" w:themeColor="accent1"/>
          <w:sz w:val="40"/>
          <w:szCs w:val="40"/>
        </w:rPr>
      </w:pPr>
      <w:r>
        <w:rPr>
          <w:noProof/>
          <w:lang w:eastAsia="es-CO"/>
        </w:rPr>
        <mc:AlternateContent>
          <mc:Choice Requires="wps">
            <w:drawing>
              <wp:anchor distT="0" distB="0" distL="114300" distR="114300" simplePos="0" relativeHeight="252327936" behindDoc="0" locked="0" layoutInCell="1" allowOverlap="1" wp14:anchorId="1BC1D84F" wp14:editId="76941A00">
                <wp:simplePos x="0" y="0"/>
                <wp:positionH relativeFrom="column">
                  <wp:posOffset>38100</wp:posOffset>
                </wp:positionH>
                <wp:positionV relativeFrom="paragraph">
                  <wp:posOffset>91440</wp:posOffset>
                </wp:positionV>
                <wp:extent cx="5901055" cy="885825"/>
                <wp:effectExtent l="0" t="0" r="23495" b="28575"/>
                <wp:wrapNone/>
                <wp:docPr id="66" name="66 Redondear rectángulo de esquina diagonal"/>
                <wp:cNvGraphicFramePr/>
                <a:graphic xmlns:a="http://schemas.openxmlformats.org/drawingml/2006/main">
                  <a:graphicData uri="http://schemas.microsoft.com/office/word/2010/wordprocessingShape">
                    <wps:wsp>
                      <wps:cNvSpPr/>
                      <wps:spPr>
                        <a:xfrm>
                          <a:off x="0" y="0"/>
                          <a:ext cx="5901055" cy="885825"/>
                        </a:xfrm>
                        <a:prstGeom prst="round2DiagRect">
                          <a:avLst/>
                        </a:prstGeom>
                      </wps:spPr>
                      <wps:style>
                        <a:lnRef idx="2">
                          <a:schemeClr val="accent3"/>
                        </a:lnRef>
                        <a:fillRef idx="1">
                          <a:schemeClr val="lt1"/>
                        </a:fillRef>
                        <a:effectRef idx="0">
                          <a:schemeClr val="accent3"/>
                        </a:effectRef>
                        <a:fontRef idx="minor">
                          <a:schemeClr val="dk1"/>
                        </a:fontRef>
                      </wps:style>
                      <wps:txbx>
                        <w:txbxContent>
                          <w:p w:rsidR="00DB6335" w:rsidRPr="008C1DDD" w:rsidRDefault="00DB6335" w:rsidP="00CB57EC">
                            <w:pPr>
                              <w:spacing w:after="0" w:line="240" w:lineRule="auto"/>
                              <w:jc w:val="both"/>
                              <w:rPr>
                                <w:rFonts w:ascii="Arial" w:hAnsi="Arial" w:cs="Arial"/>
                                <w:color w:val="000000" w:themeColor="accent1"/>
                                <w:sz w:val="19"/>
                                <w:szCs w:val="19"/>
                              </w:rPr>
                            </w:pPr>
                            <w:r w:rsidRPr="008C1DDD">
                              <w:rPr>
                                <w:rFonts w:ascii="Arial" w:hAnsi="Arial" w:cs="Arial"/>
                                <w:color w:val="000000" w:themeColor="accent1"/>
                                <w:sz w:val="19"/>
                                <w:szCs w:val="19"/>
                              </w:rPr>
                              <w:t>Nota: En procesos cuya cuantía sea superior a mil (1000) salarios mínimos mensuales vigentes; La Junta de Adquisiciones del MHCP  evaluará las respuestas del Comité Evaluador o asesor según sea el caso a las observaciones formuladas por los oferentes respecto al informe preliminar, de igual forma evaluará el informe final de evaluación de ofertas rendido por el Comité Evaluador o asesor, según el  caso siempre y cuando implique cambios sustanciales al informe preliminar.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6 Redondear rectángulo de esquina diagonal" o:spid="_x0000_s1088" style="position:absolute;left:0;text-align:left;margin-left:3pt;margin-top:7.2pt;width:464.65pt;height:6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1055,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" adj="-11796480,,5400" path="m147640,l5901055,r,l5901055,738185v,81539,-66101,147640,-147640,147640l,885825r,l,147640c,66101,66101,,147640,xe" fillcolor="white [3201]" strokecolor="#9bbb59 [3206]" strokeweight="2pt">
                <v:stroke joinstyle="miter"/>
                <v:formulas/>
                <v:path arrowok="t" o:connecttype="custom" o:connectlocs="147640,0;5901055,0;5901055,0;5901055,738185;5753415,885825;0,885825;0,885825;0,147640;147640,0" o:connectangles="0,0,0,0,0,0,0,0,0" textboxrect="0,0,5901055,885825"/>
                <v:textbox>
                  <w:txbxContent>
                    <w:p w:rsidR="00DB6335" w:rsidRPr="008C1DDD" w:rsidRDefault="00DB6335" w:rsidP="00CB57EC">
                      <w:pPr>
                        <w:spacing w:after="0" w:line="240" w:lineRule="auto"/>
                        <w:jc w:val="both"/>
                        <w:rPr>
                          <w:rFonts w:ascii="Arial" w:hAnsi="Arial" w:cs="Arial"/>
                          <w:color w:val="000000" w:themeColor="accent1"/>
                          <w:sz w:val="19"/>
                          <w:szCs w:val="19"/>
                        </w:rPr>
                      </w:pPr>
                      <w:r w:rsidRPr="008C1DDD">
                        <w:rPr>
                          <w:rFonts w:ascii="Arial" w:hAnsi="Arial" w:cs="Arial"/>
                          <w:color w:val="000000" w:themeColor="accent1"/>
                          <w:sz w:val="19"/>
                          <w:szCs w:val="19"/>
                        </w:rPr>
                        <w:t>Nota: En procesos cuya cuantía sea superior a mil (1000) salarios mínimos mensuales vigentes; La Junta de Adquisiciones del MHCP  evaluará las respuestas del Comité Evaluador o asesor según sea el caso a las observaciones formuladas por los oferentes respecto al informe preliminar, de igual forma evaluará el informe final de evaluación de ofertas rendido por el Comité Evaluador o asesor, según el  caso siempre y cuando implique cambios sustanciales al informe preliminar.</w:t>
                      </w:r>
                    </w:p>
                  </w:txbxContent>
                </v:textbox>
              </v:shape>
            </w:pict>
          </mc:Fallback>
        </mc:AlternateContent>
      </w:r>
    </w:p>
    <w:p w:rsidR="00CB57EC" w:rsidRDefault="00CB57EC" w:rsidP="00056D34">
      <w:pPr>
        <w:spacing w:after="0" w:line="240" w:lineRule="auto"/>
        <w:jc w:val="both"/>
        <w:rPr>
          <w:rFonts w:ascii="Arial" w:eastAsia="Batang" w:hAnsi="Arial" w:cs="Arial"/>
          <w:b/>
          <w:color w:val="000000" w:themeColor="accent1"/>
          <w:sz w:val="40"/>
          <w:szCs w:val="40"/>
        </w:rPr>
      </w:pPr>
    </w:p>
    <w:p w:rsidR="00CB57EC" w:rsidRDefault="00CB57EC" w:rsidP="00056D34">
      <w:pPr>
        <w:spacing w:after="0" w:line="240" w:lineRule="auto"/>
        <w:jc w:val="both"/>
        <w:rPr>
          <w:rFonts w:ascii="Arial" w:eastAsia="Batang" w:hAnsi="Arial" w:cs="Arial"/>
          <w:b/>
          <w:color w:val="000000" w:themeColor="accent1"/>
          <w:sz w:val="40"/>
          <w:szCs w:val="40"/>
        </w:rPr>
      </w:pPr>
    </w:p>
    <w:p w:rsidR="007C1D54" w:rsidRDefault="007C1D54" w:rsidP="00056D34">
      <w:pPr>
        <w:spacing w:after="0" w:line="240" w:lineRule="auto"/>
        <w:jc w:val="both"/>
        <w:rPr>
          <w:rFonts w:ascii="Arial" w:eastAsia="Batang" w:hAnsi="Arial" w:cs="Arial"/>
          <w:b/>
          <w:color w:val="000000" w:themeColor="accent1"/>
          <w:sz w:val="24"/>
          <w:szCs w:val="24"/>
        </w:rPr>
      </w:pPr>
    </w:p>
    <w:p w:rsidR="00CB57EC" w:rsidRPr="00BC04DE" w:rsidRDefault="00CB57EC" w:rsidP="00056D34">
      <w:pPr>
        <w:spacing w:after="0" w:line="240" w:lineRule="auto"/>
        <w:jc w:val="both"/>
        <w:rPr>
          <w:rFonts w:ascii="Arial" w:eastAsia="Batang" w:hAnsi="Arial" w:cs="Arial"/>
          <w:b/>
          <w:color w:val="000000" w:themeColor="accent1"/>
          <w:sz w:val="24"/>
          <w:szCs w:val="24"/>
        </w:rPr>
      </w:pPr>
    </w:p>
    <w:p w:rsidR="009B35FF" w:rsidRPr="003A111A" w:rsidRDefault="009B35FF" w:rsidP="003A111A">
      <w:pPr>
        <w:pStyle w:val="Ttulo3"/>
        <w:spacing w:before="0" w:line="240" w:lineRule="auto"/>
        <w:jc w:val="both"/>
        <w:rPr>
          <w:rFonts w:ascii="Arial" w:eastAsia="Batang" w:hAnsi="Arial" w:cs="Arial"/>
          <w:sz w:val="40"/>
          <w:szCs w:val="40"/>
        </w:rPr>
      </w:pPr>
      <w:bookmarkStart w:id="70" w:name="_Toc399349446"/>
      <w:r w:rsidRPr="003A111A">
        <w:rPr>
          <w:rFonts w:ascii="Arial" w:eastAsia="Batang" w:hAnsi="Arial" w:cs="Arial"/>
          <w:sz w:val="40"/>
          <w:szCs w:val="40"/>
        </w:rPr>
        <w:t>3.8.1</w:t>
      </w:r>
      <w:r w:rsidR="00BC04DE" w:rsidRPr="003A111A">
        <w:rPr>
          <w:rFonts w:ascii="Arial" w:eastAsia="Batang" w:hAnsi="Arial" w:cs="Arial"/>
          <w:sz w:val="40"/>
          <w:szCs w:val="40"/>
        </w:rPr>
        <w:t>.</w:t>
      </w:r>
      <w:r w:rsidRPr="003A111A">
        <w:rPr>
          <w:rFonts w:ascii="Arial" w:eastAsia="Batang" w:hAnsi="Arial" w:cs="Arial"/>
          <w:sz w:val="40"/>
          <w:szCs w:val="40"/>
        </w:rPr>
        <w:t xml:space="preserve"> EVALUACIÓN, OBSERVA</w:t>
      </w:r>
      <w:r w:rsidR="003A111A" w:rsidRPr="003A111A">
        <w:rPr>
          <w:rFonts w:ascii="Arial" w:eastAsia="Batang" w:hAnsi="Arial" w:cs="Arial"/>
          <w:sz w:val="40"/>
          <w:szCs w:val="40"/>
        </w:rPr>
        <w:t>CIONES Y REVISIÓN DE EVALUACIÓN</w:t>
      </w:r>
      <w:bookmarkEnd w:id="70"/>
    </w:p>
    <w:p w:rsidR="00EB3E90" w:rsidRPr="00EB3E90" w:rsidRDefault="00EB3E90" w:rsidP="00056D34">
      <w:pPr>
        <w:spacing w:after="0" w:line="240" w:lineRule="auto"/>
        <w:jc w:val="both"/>
        <w:rPr>
          <w:rFonts w:ascii="Arial" w:eastAsia="Batang" w:hAnsi="Arial" w:cs="Arial"/>
          <w:b/>
          <w:color w:val="000000" w:themeColor="accent1"/>
          <w:sz w:val="24"/>
          <w:szCs w:val="24"/>
        </w:rPr>
      </w:pPr>
    </w:p>
    <w:p w:rsidR="009B35FF" w:rsidRDefault="009B35FF" w:rsidP="00056D34">
      <w:pPr>
        <w:spacing w:after="0" w:line="240" w:lineRule="auto"/>
        <w:jc w:val="both"/>
        <w:rPr>
          <w:rFonts w:ascii="Arial" w:eastAsia="Times New Roman" w:hAnsi="Arial" w:cs="Arial"/>
          <w:color w:val="000000" w:themeColor="accent1"/>
          <w:sz w:val="24"/>
          <w:szCs w:val="24"/>
          <w:lang w:val="es-ES_tradnl"/>
        </w:rPr>
      </w:pPr>
      <w:r w:rsidRPr="00EB3E90">
        <w:rPr>
          <w:rFonts w:ascii="Arial" w:eastAsia="Times New Roman" w:hAnsi="Arial" w:cs="Arial"/>
          <w:color w:val="000000" w:themeColor="accent1"/>
          <w:sz w:val="24"/>
          <w:szCs w:val="24"/>
          <w:lang w:val="es-ES_tradnl"/>
        </w:rPr>
        <w:t>El Comité evaluador presentará un primer informe de evaluación, el cual será publicado en el SECOP.</w:t>
      </w:r>
    </w:p>
    <w:p w:rsidR="00EB3E90" w:rsidRPr="00EB3E90" w:rsidRDefault="00EB3E90" w:rsidP="00056D34">
      <w:pPr>
        <w:spacing w:after="0" w:line="240" w:lineRule="auto"/>
        <w:jc w:val="both"/>
        <w:rPr>
          <w:rFonts w:ascii="Arial" w:eastAsia="Times New Roman" w:hAnsi="Arial" w:cs="Arial"/>
          <w:color w:val="000000" w:themeColor="accent1"/>
          <w:sz w:val="24"/>
          <w:szCs w:val="24"/>
          <w:lang w:val="es-ES_tradnl"/>
        </w:rPr>
      </w:pPr>
    </w:p>
    <w:p w:rsidR="009B35FF" w:rsidRPr="00EB3E90" w:rsidRDefault="009B35FF" w:rsidP="00056D34">
      <w:pPr>
        <w:autoSpaceDE w:val="0"/>
        <w:autoSpaceDN w:val="0"/>
        <w:adjustRightInd w:val="0"/>
        <w:spacing w:after="0" w:line="240" w:lineRule="auto"/>
        <w:jc w:val="both"/>
        <w:rPr>
          <w:rFonts w:ascii="Arial" w:eastAsia="Times New Roman" w:hAnsi="Arial" w:cs="Arial"/>
          <w:color w:val="000000" w:themeColor="accent1"/>
          <w:sz w:val="24"/>
          <w:szCs w:val="24"/>
          <w:lang w:val="es-ES_tradnl"/>
        </w:rPr>
      </w:pPr>
      <w:r w:rsidRPr="00EB3E90">
        <w:rPr>
          <w:rFonts w:ascii="Arial" w:eastAsia="Times New Roman" w:hAnsi="Arial" w:cs="Arial"/>
          <w:color w:val="000000" w:themeColor="accent1"/>
          <w:sz w:val="24"/>
          <w:szCs w:val="24"/>
          <w:lang w:val="es-ES_tradnl"/>
        </w:rPr>
        <w:t>El Comité evaluador recibirá y analizará las observaciones presentadas por los oferentes al informe de evaluación, cuya respuesta deberá publicarse en el SECOP. El responsable del Grupo de Licitaciones y Procesos Especiales es el responsable de unificar las respuestas técnica, financiera y jurídica preparadas por cada una de estas áreas, para publicar en el SECOP.</w:t>
      </w:r>
    </w:p>
    <w:p w:rsidR="009B35FF" w:rsidRPr="00EB3E90" w:rsidRDefault="009B35FF" w:rsidP="00056D34">
      <w:pPr>
        <w:autoSpaceDE w:val="0"/>
        <w:autoSpaceDN w:val="0"/>
        <w:adjustRightInd w:val="0"/>
        <w:spacing w:after="0" w:line="240" w:lineRule="auto"/>
        <w:jc w:val="both"/>
        <w:rPr>
          <w:rFonts w:ascii="Arial" w:eastAsia="Times New Roman" w:hAnsi="Arial" w:cs="Arial"/>
          <w:color w:val="000000" w:themeColor="accent1"/>
          <w:sz w:val="24"/>
          <w:szCs w:val="24"/>
          <w:lang w:val="es-ES_tradnl"/>
        </w:rPr>
      </w:pPr>
    </w:p>
    <w:p w:rsidR="009B35FF" w:rsidRPr="00EB3E90" w:rsidRDefault="009B35FF" w:rsidP="00056D34">
      <w:pPr>
        <w:spacing w:after="0" w:line="240" w:lineRule="auto"/>
        <w:jc w:val="both"/>
        <w:rPr>
          <w:rFonts w:ascii="Arial" w:eastAsia="Times New Roman" w:hAnsi="Arial" w:cs="Arial"/>
          <w:color w:val="000000" w:themeColor="accent1"/>
          <w:sz w:val="24"/>
          <w:szCs w:val="24"/>
          <w:lang w:val="es-ES_tradnl"/>
        </w:rPr>
      </w:pPr>
      <w:r w:rsidRPr="00EB3E90">
        <w:rPr>
          <w:rFonts w:ascii="Arial" w:eastAsia="Times New Roman" w:hAnsi="Arial" w:cs="Arial"/>
          <w:color w:val="000000" w:themeColor="accent1"/>
          <w:sz w:val="24"/>
          <w:szCs w:val="24"/>
          <w:lang w:val="es-ES_tradnl"/>
        </w:rPr>
        <w:t xml:space="preserve">Con base en este análisis el Comité consolidará la calificación y hará la recomendación de adjudicación. </w:t>
      </w:r>
    </w:p>
    <w:p w:rsidR="00303992" w:rsidRPr="00EB3E90" w:rsidRDefault="00303992" w:rsidP="00056D34">
      <w:pPr>
        <w:spacing w:after="0" w:line="240" w:lineRule="auto"/>
        <w:rPr>
          <w:rFonts w:ascii="Arial" w:eastAsia="Batang" w:hAnsi="Arial" w:cs="Arial"/>
          <w:b/>
          <w:color w:val="000000" w:themeColor="accent1"/>
          <w:sz w:val="24"/>
          <w:szCs w:val="24"/>
        </w:rPr>
      </w:pPr>
    </w:p>
    <w:p w:rsidR="00417078" w:rsidRPr="00EB3E90" w:rsidRDefault="00417078" w:rsidP="00056D34">
      <w:pPr>
        <w:spacing w:after="0" w:line="240" w:lineRule="auto"/>
        <w:jc w:val="both"/>
        <w:rPr>
          <w:rFonts w:ascii="Arial" w:eastAsia="Batang" w:hAnsi="Arial" w:cs="Arial"/>
          <w:color w:val="000000" w:themeColor="accent1"/>
          <w:sz w:val="24"/>
          <w:szCs w:val="24"/>
        </w:rPr>
      </w:pPr>
      <w:r w:rsidRPr="00EB3E90">
        <w:rPr>
          <w:rFonts w:ascii="Arial" w:eastAsia="Batang" w:hAnsi="Arial" w:cs="Arial"/>
          <w:color w:val="000000" w:themeColor="accent1"/>
          <w:sz w:val="24"/>
          <w:szCs w:val="24"/>
        </w:rPr>
        <w:t>Nota: En las modalidades de selección de licitación pública y concurso de méritos, cuyas cuantías sean superiores a mil (1000) salarios mínimos mensuales vigentes; La Junta de Adquisiciones del MHCP  recomendará al competente contractual y ordenador del gasto, en la toma de decisiones que se deriven de las modalidades de selección.</w:t>
      </w:r>
      <w:r w:rsidR="00C86C0C" w:rsidRPr="00EB3E90">
        <w:rPr>
          <w:rFonts w:ascii="Arial" w:eastAsia="Batang" w:hAnsi="Arial" w:cs="Arial"/>
          <w:color w:val="000000" w:themeColor="accent1"/>
          <w:sz w:val="24"/>
          <w:szCs w:val="24"/>
        </w:rPr>
        <w:t xml:space="preserve"> Las funciones de La Junta de Adquisiciones del MHCP se encuentran reguladas bajo la normatividad vigente e interna de la entidad. </w:t>
      </w:r>
    </w:p>
    <w:p w:rsidR="00384CC8" w:rsidRPr="00EB3E90" w:rsidRDefault="00384CC8" w:rsidP="00056D34">
      <w:pPr>
        <w:spacing w:after="0" w:line="240" w:lineRule="auto"/>
        <w:jc w:val="both"/>
        <w:rPr>
          <w:rFonts w:ascii="Arial" w:eastAsia="Batang" w:hAnsi="Arial" w:cs="Arial"/>
          <w:color w:val="000000" w:themeColor="accent1"/>
          <w:sz w:val="24"/>
          <w:szCs w:val="24"/>
        </w:rPr>
      </w:pPr>
      <w:r w:rsidRPr="00EB3E90">
        <w:rPr>
          <w:rFonts w:ascii="Arial" w:eastAsia="Batang" w:hAnsi="Arial" w:cs="Arial"/>
          <w:color w:val="000000" w:themeColor="accent1"/>
          <w:sz w:val="24"/>
          <w:szCs w:val="24"/>
        </w:rPr>
        <w:br w:type="page"/>
      </w:r>
    </w:p>
    <w:p w:rsidR="00536361" w:rsidRPr="00E06776" w:rsidRDefault="00536361" w:rsidP="00056D34">
      <w:pPr>
        <w:spacing w:after="0" w:line="240" w:lineRule="auto"/>
        <w:jc w:val="both"/>
        <w:rPr>
          <w:rFonts w:ascii="Arial" w:eastAsia="Batang" w:hAnsi="Arial" w:cs="Arial"/>
          <w:b/>
          <w:color w:val="000000" w:themeColor="accent1"/>
          <w:sz w:val="48"/>
          <w:szCs w:val="48"/>
        </w:rPr>
        <w:sectPr w:rsidR="00536361" w:rsidRPr="00E06776" w:rsidSect="00D375F2">
          <w:type w:val="nextColumn"/>
          <w:pgSz w:w="12240" w:h="15840"/>
          <w:pgMar w:top="720" w:right="720" w:bottom="720" w:left="720" w:header="357" w:footer="720" w:gutter="0"/>
          <w:cols w:space="720"/>
        </w:sectPr>
      </w:pPr>
    </w:p>
    <w:p w:rsidR="00536361" w:rsidRPr="003A111A" w:rsidRDefault="004035DC" w:rsidP="003A111A">
      <w:pPr>
        <w:pStyle w:val="Ttulo3"/>
        <w:spacing w:before="0" w:line="240" w:lineRule="auto"/>
        <w:jc w:val="both"/>
        <w:rPr>
          <w:rFonts w:ascii="Arial" w:eastAsia="Batang" w:hAnsi="Arial" w:cs="Arial"/>
          <w:sz w:val="40"/>
          <w:szCs w:val="40"/>
        </w:rPr>
      </w:pPr>
      <w:bookmarkStart w:id="71" w:name="_Toc399349447"/>
      <w:r w:rsidRPr="003A111A">
        <w:rPr>
          <w:rFonts w:ascii="Arial" w:eastAsia="Batang" w:hAnsi="Arial" w:cs="Arial"/>
          <w:sz w:val="40"/>
          <w:szCs w:val="40"/>
        </w:rPr>
        <w:lastRenderedPageBreak/>
        <w:t>3.8.2</w:t>
      </w:r>
      <w:r w:rsidR="00F12250" w:rsidRPr="003A111A">
        <w:rPr>
          <w:rFonts w:ascii="Arial" w:eastAsia="Batang" w:hAnsi="Arial" w:cs="Arial"/>
          <w:sz w:val="40"/>
          <w:szCs w:val="40"/>
        </w:rPr>
        <w:t>.</w:t>
      </w:r>
      <w:r w:rsidR="005A1053" w:rsidRPr="003A111A">
        <w:rPr>
          <w:rFonts w:ascii="Arial" w:eastAsia="Batang" w:hAnsi="Arial" w:cs="Arial"/>
          <w:sz w:val="40"/>
          <w:szCs w:val="40"/>
        </w:rPr>
        <w:t xml:space="preserve"> AUDIENCIA DE ADJUDICACIÓN</w:t>
      </w:r>
      <w:bookmarkEnd w:id="71"/>
      <w:r w:rsidR="005A1053" w:rsidRPr="003A111A">
        <w:rPr>
          <w:rFonts w:ascii="Arial" w:eastAsia="Batang" w:hAnsi="Arial" w:cs="Arial"/>
          <w:sz w:val="40"/>
          <w:szCs w:val="40"/>
        </w:rPr>
        <w:t xml:space="preserve">  </w:t>
      </w:r>
    </w:p>
    <w:p w:rsidR="00BC04DE" w:rsidRPr="00BC04DE" w:rsidRDefault="00BC04DE" w:rsidP="00056D34">
      <w:pPr>
        <w:spacing w:after="0" w:line="240" w:lineRule="auto"/>
        <w:jc w:val="both"/>
        <w:rPr>
          <w:rFonts w:ascii="Arial" w:eastAsia="Calibri" w:hAnsi="Arial" w:cs="Arial"/>
          <w:color w:val="000000" w:themeColor="accent1"/>
          <w:sz w:val="24"/>
          <w:szCs w:val="24"/>
        </w:rPr>
      </w:pPr>
    </w:p>
    <w:p w:rsidR="00536361" w:rsidRDefault="0034411D" w:rsidP="00056D34">
      <w:pPr>
        <w:spacing w:after="0" w:line="240" w:lineRule="auto"/>
        <w:jc w:val="both"/>
        <w:rPr>
          <w:rFonts w:ascii="Arial" w:eastAsia="Calibri" w:hAnsi="Arial" w:cs="Arial"/>
          <w:color w:val="000000" w:themeColor="accent1"/>
          <w:sz w:val="24"/>
          <w:szCs w:val="24"/>
        </w:rPr>
      </w:pPr>
      <w:r w:rsidRPr="00BC04DE">
        <w:rPr>
          <w:rFonts w:ascii="Arial" w:eastAsia="Calibri" w:hAnsi="Arial" w:cs="Arial"/>
          <w:noProof/>
          <w:color w:val="000000" w:themeColor="accent1"/>
          <w:sz w:val="24"/>
          <w:szCs w:val="24"/>
          <w:lang w:eastAsia="es-CO"/>
        </w:rPr>
        <w:drawing>
          <wp:anchor distT="0" distB="0" distL="114300" distR="114300" simplePos="0" relativeHeight="251874304" behindDoc="0" locked="0" layoutInCell="1" allowOverlap="1" wp14:anchorId="2AB660E5" wp14:editId="31B00470">
            <wp:simplePos x="0" y="0"/>
            <wp:positionH relativeFrom="column">
              <wp:posOffset>116840</wp:posOffset>
            </wp:positionH>
            <wp:positionV relativeFrom="paragraph">
              <wp:posOffset>412750</wp:posOffset>
            </wp:positionV>
            <wp:extent cx="8931275" cy="4539615"/>
            <wp:effectExtent l="76200" t="0" r="98425" b="108585"/>
            <wp:wrapSquare wrapText="bothSides"/>
            <wp:docPr id="148" name="Diagrama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r w:rsidR="00536361" w:rsidRPr="00BC04DE">
        <w:rPr>
          <w:rFonts w:ascii="Arial" w:eastAsia="Calibri" w:hAnsi="Arial" w:cs="Arial"/>
          <w:color w:val="000000" w:themeColor="accent1"/>
          <w:sz w:val="24"/>
          <w:szCs w:val="24"/>
        </w:rPr>
        <w:t>La licitación se adjudicará en audiencia pública, la cual se realizará conforme a las siguiente</w:t>
      </w:r>
      <w:r w:rsidRPr="00BC04DE">
        <w:rPr>
          <w:rFonts w:ascii="Arial" w:eastAsia="Calibri" w:hAnsi="Arial" w:cs="Arial"/>
          <w:color w:val="000000" w:themeColor="accent1"/>
          <w:sz w:val="24"/>
          <w:szCs w:val="24"/>
        </w:rPr>
        <w:t>s reglas:</w:t>
      </w:r>
    </w:p>
    <w:p w:rsidR="00265934" w:rsidRPr="00BC04DE" w:rsidRDefault="00265934" w:rsidP="00056D34">
      <w:pPr>
        <w:spacing w:after="0" w:line="240" w:lineRule="auto"/>
        <w:jc w:val="both"/>
        <w:rPr>
          <w:rFonts w:ascii="Arial" w:eastAsia="Calibri" w:hAnsi="Arial" w:cs="Arial"/>
          <w:color w:val="000000" w:themeColor="accent1"/>
          <w:sz w:val="24"/>
          <w:szCs w:val="24"/>
        </w:rPr>
        <w:sectPr w:rsidR="00265934" w:rsidRPr="00BC04DE" w:rsidSect="00536361">
          <w:type w:val="nextColumn"/>
          <w:pgSz w:w="15840" w:h="12240" w:orient="landscape"/>
          <w:pgMar w:top="720" w:right="720" w:bottom="720" w:left="720" w:header="357" w:footer="720" w:gutter="0"/>
          <w:cols w:space="720"/>
        </w:sectPr>
      </w:pPr>
    </w:p>
    <w:p w:rsidR="00BC1EF0" w:rsidRPr="003A111A" w:rsidRDefault="00BC04DE" w:rsidP="003A111A">
      <w:pPr>
        <w:pStyle w:val="Ttulo2"/>
        <w:spacing w:before="0" w:line="240" w:lineRule="auto"/>
        <w:jc w:val="both"/>
        <w:rPr>
          <w:rFonts w:ascii="Arial" w:eastAsia="Batang" w:hAnsi="Arial" w:cs="Arial"/>
          <w:sz w:val="40"/>
          <w:szCs w:val="40"/>
        </w:rPr>
      </w:pPr>
      <w:bookmarkStart w:id="72" w:name="_Toc399349448"/>
      <w:r w:rsidRPr="003A111A">
        <w:rPr>
          <w:rFonts w:ascii="Arial" w:eastAsia="Batang" w:hAnsi="Arial" w:cs="Arial"/>
          <w:sz w:val="40"/>
          <w:szCs w:val="40"/>
        </w:rPr>
        <w:lastRenderedPageBreak/>
        <w:t xml:space="preserve">3.9. </w:t>
      </w:r>
      <w:r w:rsidR="000370F3" w:rsidRPr="003A111A">
        <w:rPr>
          <w:rFonts w:ascii="Arial" w:eastAsia="Batang" w:hAnsi="Arial" w:cs="Arial"/>
          <w:sz w:val="40"/>
          <w:szCs w:val="40"/>
        </w:rPr>
        <w:t>SELECCIÓN ABREVIADA</w:t>
      </w:r>
      <w:r w:rsidR="006D1941" w:rsidRPr="003A111A">
        <w:rPr>
          <w:rFonts w:ascii="Arial" w:eastAsia="Batang" w:hAnsi="Arial" w:cs="Arial"/>
          <w:sz w:val="40"/>
          <w:szCs w:val="40"/>
        </w:rPr>
        <w:t xml:space="preserve"> PARA LA ADQUISICIÓN DE BIENES O SERVICIOS DE CARACTERÍSTICAS TÉCNICAS UNIFORMES</w:t>
      </w:r>
      <w:bookmarkEnd w:id="72"/>
    </w:p>
    <w:p w:rsidR="00195899" w:rsidRPr="003A111A" w:rsidRDefault="00195899" w:rsidP="00056D34">
      <w:pPr>
        <w:tabs>
          <w:tab w:val="left" w:pos="1680"/>
        </w:tabs>
        <w:spacing w:after="0" w:line="240" w:lineRule="auto"/>
        <w:jc w:val="both"/>
        <w:rPr>
          <w:rFonts w:ascii="Arial" w:eastAsia="Batang" w:hAnsi="Arial" w:cs="Arial"/>
          <w:b/>
          <w:color w:val="000000" w:themeColor="accent1"/>
          <w:sz w:val="24"/>
          <w:szCs w:val="24"/>
        </w:rPr>
      </w:pPr>
    </w:p>
    <w:p w:rsidR="00195899" w:rsidRDefault="00F12250" w:rsidP="00056D34">
      <w:pPr>
        <w:tabs>
          <w:tab w:val="left" w:pos="1680"/>
        </w:tabs>
        <w:spacing w:after="0" w:line="240" w:lineRule="auto"/>
        <w:jc w:val="both"/>
        <w:rPr>
          <w:rFonts w:ascii="Arial" w:eastAsia="Batang" w:hAnsi="Arial" w:cs="Arial"/>
          <w:b/>
          <w:color w:val="000000" w:themeColor="accent1"/>
          <w:sz w:val="40"/>
          <w:szCs w:val="40"/>
        </w:rPr>
      </w:pPr>
      <w:r w:rsidRPr="002D7AFA">
        <w:rPr>
          <w:noProof/>
          <w:lang w:eastAsia="es-CO"/>
        </w:rPr>
        <mc:AlternateContent>
          <mc:Choice Requires="wps">
            <w:drawing>
              <wp:anchor distT="0" distB="0" distL="114300" distR="114300" simplePos="0" relativeHeight="252180480" behindDoc="0" locked="0" layoutInCell="1" allowOverlap="1" wp14:anchorId="48A70EF5" wp14:editId="4BF5B7C7">
                <wp:simplePos x="0" y="0"/>
                <wp:positionH relativeFrom="column">
                  <wp:posOffset>5773479</wp:posOffset>
                </wp:positionH>
                <wp:positionV relativeFrom="paragraph">
                  <wp:posOffset>2806006</wp:posOffset>
                </wp:positionV>
                <wp:extent cx="882502" cy="499730"/>
                <wp:effectExtent l="0" t="0" r="13335" b="15240"/>
                <wp:wrapNone/>
                <wp:docPr id="146" name="146 Documento"/>
                <wp:cNvGraphicFramePr/>
                <a:graphic xmlns:a="http://schemas.openxmlformats.org/drawingml/2006/main">
                  <a:graphicData uri="http://schemas.microsoft.com/office/word/2010/wordprocessingShape">
                    <wps:wsp>
                      <wps:cNvSpPr/>
                      <wps:spPr>
                        <a:xfrm>
                          <a:off x="0" y="0"/>
                          <a:ext cx="882502" cy="49973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6 Documento" o:spid="_x0000_s1089" type="#_x0000_t114" style="position:absolute;left:0;text-align:left;margin-left:454.6pt;margin-top:220.95pt;width:69.5pt;height:39.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" fillcolor="white [3212]" strokecolor="gray [1620]" strokeweight="2pt">
                <v:textbo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v:textbox>
              </v:shape>
            </w:pict>
          </mc:Fallback>
        </mc:AlternateContent>
      </w:r>
      <w:r w:rsidR="00265934" w:rsidRPr="00265934">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49760" behindDoc="0" locked="0" layoutInCell="1" allowOverlap="1" wp14:anchorId="2C9820EA" wp14:editId="63337FC1">
                <wp:simplePos x="0" y="0"/>
                <wp:positionH relativeFrom="column">
                  <wp:posOffset>5872051</wp:posOffset>
                </wp:positionH>
                <wp:positionV relativeFrom="paragraph">
                  <wp:posOffset>5355132</wp:posOffset>
                </wp:positionV>
                <wp:extent cx="323850" cy="0"/>
                <wp:effectExtent l="0" t="76200" r="19050" b="152400"/>
                <wp:wrapNone/>
                <wp:docPr id="70" name="70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600D805" id="70 Conector recto de flecha" o:spid="_x0000_s1026" type="#_x0000_t32" style="position:absolute;margin-left:462.35pt;margin-top:421.65pt;width:25.5pt;height:0;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" strokecolor="black [3204]" strokeweight="2pt">
                <v:stroke endarrow="open"/>
                <v:shadow on="t" color="black" opacity="24903f" origin=",.5" offset="0,.55556mm"/>
              </v:shape>
            </w:pict>
          </mc:Fallback>
        </mc:AlternateContent>
      </w:r>
      <w:r w:rsidR="00265934" w:rsidRPr="00265934">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48736" behindDoc="0" locked="0" layoutInCell="1" allowOverlap="1" wp14:anchorId="49B90BA5" wp14:editId="5B008E6F">
                <wp:simplePos x="0" y="0"/>
                <wp:positionH relativeFrom="column">
                  <wp:posOffset>6206490</wp:posOffset>
                </wp:positionH>
                <wp:positionV relativeFrom="paragraph">
                  <wp:posOffset>4812665</wp:posOffset>
                </wp:positionV>
                <wp:extent cx="1062990" cy="1329055"/>
                <wp:effectExtent l="152400" t="133350" r="156210" b="175895"/>
                <wp:wrapNone/>
                <wp:docPr id="65" name="65 Cuadro de texto"/>
                <wp:cNvGraphicFramePr/>
                <a:graphic xmlns:a="http://schemas.openxmlformats.org/drawingml/2006/main">
                  <a:graphicData uri="http://schemas.microsoft.com/office/word/2010/wordprocessingShape">
                    <wps:wsp>
                      <wps:cNvSpPr txBox="1"/>
                      <wps:spPr>
                        <a:xfrm>
                          <a:off x="0" y="0"/>
                          <a:ext cx="1062990" cy="132905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265934" w:rsidRDefault="00DB6335" w:rsidP="00265934">
                            <w:pPr>
                              <w:jc w:val="both"/>
                              <w:rPr>
                                <w:rFonts w:ascii="Arial" w:hAnsi="Arial" w:cs="Arial"/>
                                <w:color w:val="000000" w:themeColor="accent1"/>
                                <w:sz w:val="18"/>
                                <w:szCs w:val="18"/>
                              </w:rPr>
                            </w:pPr>
                            <w:r w:rsidRPr="00265934">
                              <w:rPr>
                                <w:rFonts w:ascii="Arial" w:eastAsia="Times New Roman" w:hAnsi="Arial" w:cs="Arial"/>
                                <w:b/>
                                <w:bCs/>
                                <w:color w:val="000000" w:themeColor="accent1"/>
                                <w:sz w:val="18"/>
                                <w:szCs w:val="18"/>
                              </w:rPr>
                              <w:t>Término:</w:t>
                            </w:r>
                            <w:r w:rsidRPr="00265934">
                              <w:rPr>
                                <w:rFonts w:ascii="Arial" w:hAnsi="Arial" w:cs="Arial"/>
                                <w:color w:val="000000" w:themeColor="accent1"/>
                                <w:sz w:val="18"/>
                                <w:szCs w:val="18"/>
                              </w:rPr>
                              <w:t xml:space="preserve"> El término se fijara en el cronograma de acuerdo con la naturaleza del objeto a contratar.</w:t>
                            </w:r>
                          </w:p>
                          <w:p w:rsidR="00DB6335" w:rsidRPr="007C1D54" w:rsidRDefault="00DB6335" w:rsidP="00265934">
                            <w:pPr>
                              <w:spacing w:after="0" w:line="240" w:lineRule="auto"/>
                              <w:jc w:val="both"/>
                              <w:rPr>
                                <w:rFonts w:ascii="Arial" w:eastAsia="Times New Roman" w:hAnsi="Arial" w:cs="Arial"/>
                                <w:bCs/>
                                <w:color w:val="000000"/>
                                <w:sz w:val="18"/>
                                <w:szCs w:val="18"/>
                              </w:rPr>
                            </w:pPr>
                          </w:p>
                          <w:p w:rsidR="00DB6335" w:rsidRPr="007C1D54" w:rsidRDefault="00DB6335" w:rsidP="00265934">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Cuadro de texto" o:spid="_x0000_s1090" type="#_x0000_t202" style="position:absolute;left:0;text-align:left;margin-left:488.7pt;margin-top:378.95pt;width:83.7pt;height:104.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" fillcolor="gray [1620]" stroked="f">
                <v:fill color2="#d9d9d9 [500]" rotate="t" angle="180" colors="0 #bcbcbc;22938f #d0d0d0;1 #ededed" focus="100%" type="gradient"/>
                <v:shadow on="t" color="black" offset="0,1pt"/>
                <v:textbox>
                  <w:txbxContent>
                    <w:p w:rsidR="00DB6335" w:rsidRPr="00265934" w:rsidRDefault="00DB6335" w:rsidP="00265934">
                      <w:pPr>
                        <w:jc w:val="both"/>
                        <w:rPr>
                          <w:rFonts w:ascii="Arial" w:hAnsi="Arial" w:cs="Arial"/>
                          <w:color w:val="000000" w:themeColor="accent1"/>
                          <w:sz w:val="18"/>
                          <w:szCs w:val="18"/>
                        </w:rPr>
                      </w:pPr>
                      <w:r w:rsidRPr="00265934">
                        <w:rPr>
                          <w:rFonts w:ascii="Arial" w:eastAsia="Times New Roman" w:hAnsi="Arial" w:cs="Arial"/>
                          <w:b/>
                          <w:bCs/>
                          <w:color w:val="000000" w:themeColor="accent1"/>
                          <w:sz w:val="18"/>
                          <w:szCs w:val="18"/>
                        </w:rPr>
                        <w:t>Término:</w:t>
                      </w:r>
                      <w:r w:rsidRPr="00265934">
                        <w:rPr>
                          <w:rFonts w:ascii="Arial" w:hAnsi="Arial" w:cs="Arial"/>
                          <w:color w:val="000000" w:themeColor="accent1"/>
                          <w:sz w:val="18"/>
                          <w:szCs w:val="18"/>
                        </w:rPr>
                        <w:t xml:space="preserve"> El término se fijara en el cronograma de acuerdo con la naturaleza del objeto a contratar.</w:t>
                      </w:r>
                    </w:p>
                    <w:p w:rsidR="00DB6335" w:rsidRPr="007C1D54" w:rsidRDefault="00DB6335" w:rsidP="00265934">
                      <w:pPr>
                        <w:spacing w:after="0" w:line="240" w:lineRule="auto"/>
                        <w:jc w:val="both"/>
                        <w:rPr>
                          <w:rFonts w:ascii="Arial" w:eastAsia="Times New Roman" w:hAnsi="Arial" w:cs="Arial"/>
                          <w:bCs/>
                          <w:color w:val="000000"/>
                          <w:sz w:val="18"/>
                          <w:szCs w:val="18"/>
                        </w:rPr>
                      </w:pPr>
                    </w:p>
                    <w:p w:rsidR="00DB6335" w:rsidRPr="007C1D54" w:rsidRDefault="00DB6335" w:rsidP="00265934">
                      <w:pPr>
                        <w:jc w:val="center"/>
                        <w:rPr>
                          <w:rFonts w:ascii="Arial" w:eastAsia="Times New Roman" w:hAnsi="Arial" w:cs="Arial"/>
                          <w:bCs/>
                          <w:color w:val="000000"/>
                          <w:sz w:val="18"/>
                          <w:szCs w:val="18"/>
                        </w:rPr>
                      </w:pPr>
                    </w:p>
                  </w:txbxContent>
                </v:textbox>
              </v:shape>
            </w:pict>
          </mc:Fallback>
        </mc:AlternateContent>
      </w:r>
      <w:r w:rsidR="00195899" w:rsidRPr="00195899">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46688" behindDoc="0" locked="0" layoutInCell="1" allowOverlap="1" wp14:anchorId="3F651BD4" wp14:editId="24E97640">
                <wp:simplePos x="0" y="0"/>
                <wp:positionH relativeFrom="column">
                  <wp:posOffset>5904230</wp:posOffset>
                </wp:positionH>
                <wp:positionV relativeFrom="paragraph">
                  <wp:posOffset>1089660</wp:posOffset>
                </wp:positionV>
                <wp:extent cx="323850" cy="0"/>
                <wp:effectExtent l="0" t="76200" r="19050" b="152400"/>
                <wp:wrapNone/>
                <wp:docPr id="61" name="61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3295A54" id="61 Conector recto de flecha" o:spid="_x0000_s1026" type="#_x0000_t32" style="position:absolute;margin-left:464.9pt;margin-top:85.8pt;width:25.5pt;height:0;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" strokecolor="black [3204]" strokeweight="2pt">
                <v:stroke endarrow="open"/>
                <v:shadow on="t" color="black" opacity="24903f" origin=",.5" offset="0,.55556mm"/>
              </v:shape>
            </w:pict>
          </mc:Fallback>
        </mc:AlternateContent>
      </w:r>
      <w:r w:rsidR="00195899" w:rsidRPr="00195899">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45664" behindDoc="0" locked="0" layoutInCell="1" allowOverlap="1" wp14:anchorId="2B6A2DBF" wp14:editId="2369D094">
                <wp:simplePos x="0" y="0"/>
                <wp:positionH relativeFrom="column">
                  <wp:posOffset>6233662</wp:posOffset>
                </wp:positionH>
                <wp:positionV relativeFrom="paragraph">
                  <wp:posOffset>943211</wp:posOffset>
                </wp:positionV>
                <wp:extent cx="1062990" cy="329565"/>
                <wp:effectExtent l="133350" t="133350" r="156210" b="165735"/>
                <wp:wrapNone/>
                <wp:docPr id="24" name="24 Cuadro de texto"/>
                <wp:cNvGraphicFramePr/>
                <a:graphic xmlns:a="http://schemas.openxmlformats.org/drawingml/2006/main">
                  <a:graphicData uri="http://schemas.microsoft.com/office/word/2010/wordprocessingShape">
                    <wps:wsp>
                      <wps:cNvSpPr txBox="1"/>
                      <wps:spPr>
                        <a:xfrm>
                          <a:off x="0" y="0"/>
                          <a:ext cx="1062990" cy="32956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7C1D54" w:rsidRDefault="00DB6335" w:rsidP="00195899">
                            <w:pPr>
                              <w:spacing w:after="0" w:line="240" w:lineRule="auto"/>
                              <w:jc w:val="both"/>
                              <w:rPr>
                                <w:rFonts w:ascii="Arial" w:eastAsia="Times New Roman" w:hAnsi="Arial" w:cs="Arial"/>
                                <w:bCs/>
                                <w:color w:val="000000"/>
                                <w:sz w:val="18"/>
                                <w:szCs w:val="18"/>
                              </w:rPr>
                            </w:pPr>
                            <w:r w:rsidRPr="007C1D54">
                              <w:rPr>
                                <w:rFonts w:ascii="Arial" w:eastAsia="Times New Roman" w:hAnsi="Arial" w:cs="Arial"/>
                                <w:bCs/>
                                <w:color w:val="000000"/>
                                <w:sz w:val="18"/>
                                <w:szCs w:val="18"/>
                              </w:rPr>
                              <w:t xml:space="preserve">Término: </w:t>
                            </w:r>
                            <w:r>
                              <w:rPr>
                                <w:rFonts w:ascii="Arial" w:eastAsia="Times New Roman" w:hAnsi="Arial" w:cs="Arial"/>
                                <w:bCs/>
                                <w:color w:val="000000"/>
                                <w:sz w:val="18"/>
                                <w:szCs w:val="18"/>
                              </w:rPr>
                              <w:t>5 días.</w:t>
                            </w:r>
                          </w:p>
                          <w:p w:rsidR="00DB6335" w:rsidRPr="007C1D54" w:rsidRDefault="00DB6335" w:rsidP="00195899">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91" type="#_x0000_t202" style="position:absolute;left:0;text-align:left;margin-left:490.85pt;margin-top:74.25pt;width:83.7pt;height:25.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" fillcolor="gray [1620]" stroked="f">
                <v:fill color2="#d9d9d9 [500]" rotate="t" angle="180" colors="0 #bcbcbc;22938f #d0d0d0;1 #ededed" focus="100%" type="gradient"/>
                <v:shadow on="t" color="black" offset="0,1pt"/>
                <v:textbox>
                  <w:txbxContent>
                    <w:p w:rsidR="00DB6335" w:rsidRPr="007C1D54" w:rsidRDefault="00DB6335" w:rsidP="00195899">
                      <w:pPr>
                        <w:spacing w:after="0" w:line="240" w:lineRule="auto"/>
                        <w:jc w:val="both"/>
                        <w:rPr>
                          <w:rFonts w:ascii="Arial" w:eastAsia="Times New Roman" w:hAnsi="Arial" w:cs="Arial"/>
                          <w:bCs/>
                          <w:color w:val="000000"/>
                          <w:sz w:val="18"/>
                          <w:szCs w:val="18"/>
                        </w:rPr>
                      </w:pPr>
                      <w:r w:rsidRPr="007C1D54">
                        <w:rPr>
                          <w:rFonts w:ascii="Arial" w:eastAsia="Times New Roman" w:hAnsi="Arial" w:cs="Arial"/>
                          <w:bCs/>
                          <w:color w:val="000000"/>
                          <w:sz w:val="18"/>
                          <w:szCs w:val="18"/>
                        </w:rPr>
                        <w:t xml:space="preserve">Término: </w:t>
                      </w:r>
                      <w:r>
                        <w:rPr>
                          <w:rFonts w:ascii="Arial" w:eastAsia="Times New Roman" w:hAnsi="Arial" w:cs="Arial"/>
                          <w:bCs/>
                          <w:color w:val="000000"/>
                          <w:sz w:val="18"/>
                          <w:szCs w:val="18"/>
                        </w:rPr>
                        <w:t>5 días.</w:t>
                      </w:r>
                    </w:p>
                    <w:p w:rsidR="00DB6335" w:rsidRPr="007C1D54" w:rsidRDefault="00DB6335" w:rsidP="00195899">
                      <w:pPr>
                        <w:jc w:val="center"/>
                        <w:rPr>
                          <w:rFonts w:ascii="Arial" w:eastAsia="Times New Roman" w:hAnsi="Arial" w:cs="Arial"/>
                          <w:bCs/>
                          <w:color w:val="000000"/>
                          <w:sz w:val="18"/>
                          <w:szCs w:val="18"/>
                        </w:rPr>
                      </w:pPr>
                    </w:p>
                  </w:txbxContent>
                </v:textbox>
              </v:shape>
            </w:pict>
          </mc:Fallback>
        </mc:AlternateContent>
      </w:r>
      <w:r w:rsidR="00195899">
        <w:rPr>
          <w:rFonts w:ascii="Arial" w:eastAsia="Batang" w:hAnsi="Arial" w:cs="Arial"/>
          <w:b/>
          <w:noProof/>
          <w:color w:val="000000" w:themeColor="accent1"/>
          <w:sz w:val="48"/>
          <w:szCs w:val="48"/>
          <w:lang w:eastAsia="es-CO"/>
        </w:rPr>
        <w:drawing>
          <wp:inline distT="0" distB="0" distL="0" distR="0" wp14:anchorId="2D738F97" wp14:editId="455854D1">
            <wp:extent cx="5794744" cy="6251944"/>
            <wp:effectExtent l="95250" t="38100" r="92075" b="111125"/>
            <wp:docPr id="71" name="Diagrama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195899" w:rsidRDefault="001B07E3" w:rsidP="00056D34">
      <w:pPr>
        <w:tabs>
          <w:tab w:val="left" w:pos="1680"/>
        </w:tabs>
        <w:spacing w:after="0" w:line="240" w:lineRule="auto"/>
        <w:jc w:val="both"/>
        <w:rPr>
          <w:rFonts w:ascii="Arial" w:eastAsia="Batang" w:hAnsi="Arial" w:cs="Arial"/>
          <w:b/>
          <w:color w:val="000000" w:themeColor="accent1"/>
          <w:sz w:val="40"/>
          <w:szCs w:val="40"/>
        </w:rPr>
      </w:pPr>
      <w:r w:rsidRPr="00C02E89">
        <w:rPr>
          <w:rFonts w:ascii="Arial" w:eastAsia="Batang" w:hAnsi="Arial" w:cs="Arial"/>
          <w:b/>
          <w:noProof/>
          <w:color w:val="000000" w:themeColor="accent1"/>
          <w:sz w:val="40"/>
          <w:szCs w:val="40"/>
          <w:lang w:eastAsia="es-CO"/>
        </w:rPr>
        <w:lastRenderedPageBreak/>
        <mc:AlternateContent>
          <mc:Choice Requires="wps">
            <w:drawing>
              <wp:anchor distT="0" distB="0" distL="114300" distR="114300" simplePos="0" relativeHeight="252166144" behindDoc="0" locked="0" layoutInCell="1" allowOverlap="1" wp14:anchorId="68BAC245" wp14:editId="5FBBC3EE">
                <wp:simplePos x="0" y="0"/>
                <wp:positionH relativeFrom="column">
                  <wp:posOffset>6240483</wp:posOffset>
                </wp:positionH>
                <wp:positionV relativeFrom="paragraph">
                  <wp:posOffset>6565298</wp:posOffset>
                </wp:positionV>
                <wp:extent cx="949276" cy="1128156"/>
                <wp:effectExtent l="152400" t="133350" r="156210" b="167640"/>
                <wp:wrapNone/>
                <wp:docPr id="1028" name="1028 Cuadro de texto"/>
                <wp:cNvGraphicFramePr/>
                <a:graphic xmlns:a="http://schemas.openxmlformats.org/drawingml/2006/main">
                  <a:graphicData uri="http://schemas.microsoft.com/office/word/2010/wordprocessingShape">
                    <wps:wsp>
                      <wps:cNvSpPr txBox="1"/>
                      <wps:spPr>
                        <a:xfrm>
                          <a:off x="0" y="0"/>
                          <a:ext cx="949276" cy="1128156"/>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C02E89" w:rsidRDefault="00DB6335" w:rsidP="00C02E89">
                            <w:pPr>
                              <w:pStyle w:val="NormalWeb"/>
                              <w:jc w:val="both"/>
                              <w:rPr>
                                <w:rFonts w:ascii="Arial" w:hAnsi="Arial" w:cs="Arial"/>
                                <w:color w:val="000000" w:themeColor="accent1"/>
                                <w:sz w:val="18"/>
                                <w:szCs w:val="18"/>
                              </w:rPr>
                            </w:pPr>
                            <w:r w:rsidRPr="00C02E89">
                              <w:rPr>
                                <w:rFonts w:ascii="Arial" w:eastAsia="Times New Roman" w:hAnsi="Arial" w:cs="Arial"/>
                                <w:b/>
                                <w:bCs/>
                                <w:color w:val="000000" w:themeColor="accent1"/>
                                <w:sz w:val="18"/>
                                <w:szCs w:val="18"/>
                              </w:rPr>
                              <w:t>Término:</w:t>
                            </w:r>
                            <w:r w:rsidRPr="00C02E89">
                              <w:rPr>
                                <w:rFonts w:ascii="Arial" w:hAnsi="Arial" w:cs="Arial"/>
                                <w:color w:val="000000" w:themeColor="accent1"/>
                                <w:sz w:val="18"/>
                                <w:szCs w:val="18"/>
                              </w:rPr>
                              <w:t xml:space="preserve"> El plazo será determinado en el pliego de condiciones.</w:t>
                            </w:r>
                          </w:p>
                          <w:p w:rsidR="00DB6335" w:rsidRPr="00C02E89" w:rsidRDefault="00DB6335" w:rsidP="00C02E89">
                            <w:pPr>
                              <w:jc w:val="both"/>
                              <w:rPr>
                                <w:rFonts w:ascii="Arial" w:hAnsi="Arial" w:cs="Arial"/>
                                <w:color w:val="000000" w:themeColor="accent1"/>
                                <w:sz w:val="18"/>
                                <w:szCs w:val="18"/>
                              </w:rPr>
                            </w:pPr>
                          </w:p>
                          <w:p w:rsidR="00DB6335" w:rsidRPr="00C02E89" w:rsidRDefault="00DB6335" w:rsidP="00C02E89">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8 Cuadro de texto" o:spid="_x0000_s1092" type="#_x0000_t202" style="position:absolute;left:0;text-align:left;margin-left:491.4pt;margin-top:516.95pt;width:74.75pt;height:88.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" fillcolor="gray [1620]" stroked="f">
                <v:fill color2="#d9d9d9 [500]" rotate="t" angle="180" colors="0 #bcbcbc;22938f #d0d0d0;1 #ededed" focus="100%" type="gradient"/>
                <v:shadow on="t" color="black" offset="0,1pt"/>
                <v:textbox>
                  <w:txbxContent>
                    <w:p w:rsidR="00DB6335" w:rsidRPr="00C02E89" w:rsidRDefault="00DB6335" w:rsidP="00C02E89">
                      <w:pPr>
                        <w:pStyle w:val="NormalWeb"/>
                        <w:jc w:val="both"/>
                        <w:rPr>
                          <w:rFonts w:ascii="Arial" w:hAnsi="Arial" w:cs="Arial"/>
                          <w:color w:val="000000" w:themeColor="accent1"/>
                          <w:sz w:val="18"/>
                          <w:szCs w:val="18"/>
                        </w:rPr>
                      </w:pPr>
                      <w:r w:rsidRPr="00C02E89">
                        <w:rPr>
                          <w:rFonts w:ascii="Arial" w:eastAsia="Times New Roman" w:hAnsi="Arial" w:cs="Arial"/>
                          <w:b/>
                          <w:bCs/>
                          <w:color w:val="000000" w:themeColor="accent1"/>
                          <w:sz w:val="18"/>
                          <w:szCs w:val="18"/>
                        </w:rPr>
                        <w:t>Término:</w:t>
                      </w:r>
                      <w:r w:rsidRPr="00C02E89">
                        <w:rPr>
                          <w:rFonts w:ascii="Arial" w:hAnsi="Arial" w:cs="Arial"/>
                          <w:color w:val="000000" w:themeColor="accent1"/>
                          <w:sz w:val="18"/>
                          <w:szCs w:val="18"/>
                        </w:rPr>
                        <w:t xml:space="preserve"> El plazo será determinado en el pliego de condiciones.</w:t>
                      </w:r>
                    </w:p>
                    <w:p w:rsidR="00DB6335" w:rsidRPr="00C02E89" w:rsidRDefault="00DB6335" w:rsidP="00C02E89">
                      <w:pPr>
                        <w:jc w:val="both"/>
                        <w:rPr>
                          <w:rFonts w:ascii="Arial" w:hAnsi="Arial" w:cs="Arial"/>
                          <w:color w:val="000000" w:themeColor="accent1"/>
                          <w:sz w:val="18"/>
                          <w:szCs w:val="18"/>
                        </w:rPr>
                      </w:pPr>
                    </w:p>
                    <w:p w:rsidR="00DB6335" w:rsidRPr="00C02E89" w:rsidRDefault="00DB6335" w:rsidP="00C02E89">
                      <w:pPr>
                        <w:jc w:val="center"/>
                        <w:rPr>
                          <w:rFonts w:ascii="Arial" w:eastAsia="Times New Roman" w:hAnsi="Arial" w:cs="Arial"/>
                          <w:bCs/>
                          <w:color w:val="000000"/>
                          <w:sz w:val="18"/>
                          <w:szCs w:val="18"/>
                        </w:rPr>
                      </w:pPr>
                    </w:p>
                  </w:txbxContent>
                </v:textbox>
              </v:shape>
            </w:pict>
          </mc:Fallback>
        </mc:AlternateContent>
      </w:r>
      <w:r w:rsidRPr="006F5507">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56928" behindDoc="0" locked="0" layoutInCell="1" allowOverlap="1" wp14:anchorId="41586CC2" wp14:editId="78512C82">
                <wp:simplePos x="0" y="0"/>
                <wp:positionH relativeFrom="column">
                  <wp:posOffset>6334760</wp:posOffset>
                </wp:positionH>
                <wp:positionV relativeFrom="paragraph">
                  <wp:posOffset>1897380</wp:posOffset>
                </wp:positionV>
                <wp:extent cx="803910" cy="1732915"/>
                <wp:effectExtent l="133350" t="114300" r="148590" b="172085"/>
                <wp:wrapNone/>
                <wp:docPr id="111" name="111 Cuadro de texto"/>
                <wp:cNvGraphicFramePr/>
                <a:graphic xmlns:a="http://schemas.openxmlformats.org/drawingml/2006/main">
                  <a:graphicData uri="http://schemas.microsoft.com/office/word/2010/wordprocessingShape">
                    <wps:wsp>
                      <wps:cNvSpPr txBox="1"/>
                      <wps:spPr>
                        <a:xfrm>
                          <a:off x="0" y="0"/>
                          <a:ext cx="803910" cy="173291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6F5507" w:rsidRDefault="00DB6335" w:rsidP="006F5507">
                            <w:pPr>
                              <w:pStyle w:val="NormalWeb"/>
                              <w:jc w:val="both"/>
                              <w:rPr>
                                <w:rFonts w:ascii="Arial" w:hAnsi="Arial" w:cs="Arial"/>
                                <w:color w:val="000000" w:themeColor="accent1"/>
                                <w:sz w:val="18"/>
                                <w:szCs w:val="18"/>
                              </w:rPr>
                            </w:pPr>
                            <w:r w:rsidRPr="006F5507">
                              <w:rPr>
                                <w:rFonts w:ascii="Arial" w:eastAsia="Times New Roman" w:hAnsi="Arial" w:cs="Arial"/>
                                <w:b/>
                                <w:bCs/>
                                <w:color w:val="000000" w:themeColor="accent1"/>
                                <w:sz w:val="18"/>
                                <w:szCs w:val="18"/>
                              </w:rPr>
                              <w:t>Término:</w:t>
                            </w:r>
                            <w:r w:rsidRPr="006F5507">
                              <w:rPr>
                                <w:rFonts w:ascii="Arial" w:hAnsi="Arial" w:cs="Arial"/>
                                <w:color w:val="000000" w:themeColor="accent1"/>
                                <w:sz w:val="18"/>
                                <w:szCs w:val="18"/>
                              </w:rPr>
                              <w:t xml:space="preserve"> El término se fijara en el cronograma de acuerdo con la naturaleza del objeto a contratar.</w:t>
                            </w:r>
                          </w:p>
                          <w:p w:rsidR="00DB6335" w:rsidRPr="006F5507" w:rsidRDefault="00DB6335" w:rsidP="006F5507">
                            <w:pPr>
                              <w:spacing w:after="0" w:line="240" w:lineRule="auto"/>
                              <w:jc w:val="both"/>
                              <w:rPr>
                                <w:rFonts w:ascii="Arial" w:eastAsia="Times New Roman" w:hAnsi="Arial" w:cs="Arial"/>
                                <w:bCs/>
                                <w:color w:val="000000"/>
                                <w:sz w:val="18"/>
                                <w:szCs w:val="18"/>
                              </w:rPr>
                            </w:pPr>
                          </w:p>
                          <w:p w:rsidR="00DB6335" w:rsidRPr="006F5507" w:rsidRDefault="00DB6335" w:rsidP="006F5507">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1 Cuadro de texto" o:spid="_x0000_s1093" type="#_x0000_t202" style="position:absolute;left:0;text-align:left;margin-left:498.8pt;margin-top:149.4pt;width:63.3pt;height:136.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" fillcolor="gray [1620]" stroked="f">
                <v:fill color2="#d9d9d9 [500]" rotate="t" angle="180" colors="0 #bcbcbc;22938f #d0d0d0;1 #ededed" focus="100%" type="gradient"/>
                <v:shadow on="t" color="black" offset="0,1pt"/>
                <v:textbox>
                  <w:txbxContent>
                    <w:p w:rsidR="00DB6335" w:rsidRPr="006F5507" w:rsidRDefault="00DB6335" w:rsidP="006F5507">
                      <w:pPr>
                        <w:pStyle w:val="NormalWeb"/>
                        <w:jc w:val="both"/>
                        <w:rPr>
                          <w:rFonts w:ascii="Arial" w:hAnsi="Arial" w:cs="Arial"/>
                          <w:color w:val="000000" w:themeColor="accent1"/>
                          <w:sz w:val="18"/>
                          <w:szCs w:val="18"/>
                        </w:rPr>
                      </w:pPr>
                      <w:r w:rsidRPr="006F5507">
                        <w:rPr>
                          <w:rFonts w:ascii="Arial" w:eastAsia="Times New Roman" w:hAnsi="Arial" w:cs="Arial"/>
                          <w:b/>
                          <w:bCs/>
                          <w:color w:val="000000" w:themeColor="accent1"/>
                          <w:sz w:val="18"/>
                          <w:szCs w:val="18"/>
                        </w:rPr>
                        <w:t>Término:</w:t>
                      </w:r>
                      <w:r w:rsidRPr="006F5507">
                        <w:rPr>
                          <w:rFonts w:ascii="Arial" w:hAnsi="Arial" w:cs="Arial"/>
                          <w:color w:val="000000" w:themeColor="accent1"/>
                          <w:sz w:val="18"/>
                          <w:szCs w:val="18"/>
                        </w:rPr>
                        <w:t xml:space="preserve"> El término se fijara en el cronograma de acuerdo con la naturaleza del objeto a contratar.</w:t>
                      </w:r>
                    </w:p>
                    <w:p w:rsidR="00DB6335" w:rsidRPr="006F5507" w:rsidRDefault="00DB6335" w:rsidP="006F5507">
                      <w:pPr>
                        <w:spacing w:after="0" w:line="240" w:lineRule="auto"/>
                        <w:jc w:val="both"/>
                        <w:rPr>
                          <w:rFonts w:ascii="Arial" w:eastAsia="Times New Roman" w:hAnsi="Arial" w:cs="Arial"/>
                          <w:bCs/>
                          <w:color w:val="000000"/>
                          <w:sz w:val="18"/>
                          <w:szCs w:val="18"/>
                        </w:rPr>
                      </w:pPr>
                    </w:p>
                    <w:p w:rsidR="00DB6335" w:rsidRPr="006F5507" w:rsidRDefault="00DB6335" w:rsidP="006F5507">
                      <w:pPr>
                        <w:jc w:val="center"/>
                        <w:rPr>
                          <w:rFonts w:ascii="Arial" w:eastAsia="Times New Roman" w:hAnsi="Arial" w:cs="Arial"/>
                          <w:bCs/>
                          <w:color w:val="000000"/>
                          <w:sz w:val="18"/>
                          <w:szCs w:val="18"/>
                        </w:rPr>
                      </w:pPr>
                    </w:p>
                  </w:txbxContent>
                </v:textbox>
              </v:shape>
            </w:pict>
          </mc:Fallback>
        </mc:AlternateContent>
      </w:r>
      <w:r w:rsidRPr="007704DD">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60000" behindDoc="0" locked="0" layoutInCell="1" allowOverlap="1" wp14:anchorId="5D2575DB" wp14:editId="01272B81">
                <wp:simplePos x="0" y="0"/>
                <wp:positionH relativeFrom="column">
                  <wp:posOffset>6235700</wp:posOffset>
                </wp:positionH>
                <wp:positionV relativeFrom="paragraph">
                  <wp:posOffset>3928745</wp:posOffset>
                </wp:positionV>
                <wp:extent cx="999490" cy="1021080"/>
                <wp:effectExtent l="152400" t="133350" r="143510" b="179070"/>
                <wp:wrapNone/>
                <wp:docPr id="117" name="117 Cuadro de texto"/>
                <wp:cNvGraphicFramePr/>
                <a:graphic xmlns:a="http://schemas.openxmlformats.org/drawingml/2006/main">
                  <a:graphicData uri="http://schemas.microsoft.com/office/word/2010/wordprocessingShape">
                    <wps:wsp>
                      <wps:cNvSpPr txBox="1"/>
                      <wps:spPr>
                        <a:xfrm>
                          <a:off x="0" y="0"/>
                          <a:ext cx="999490" cy="102108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7704DD" w:rsidRDefault="00DB6335" w:rsidP="007704DD">
                            <w:pPr>
                              <w:pStyle w:val="NormalWeb"/>
                              <w:spacing w:after="0" w:line="240" w:lineRule="auto"/>
                              <w:jc w:val="both"/>
                              <w:rPr>
                                <w:rFonts w:ascii="Arial" w:hAnsi="Arial" w:cs="Arial"/>
                                <w:sz w:val="18"/>
                                <w:szCs w:val="18"/>
                              </w:rPr>
                            </w:pPr>
                            <w:r w:rsidRPr="007704DD">
                              <w:rPr>
                                <w:rFonts w:ascii="Arial" w:eastAsia="Times New Roman" w:hAnsi="Arial" w:cs="Arial"/>
                                <w:b/>
                                <w:bCs/>
                                <w:color w:val="000000"/>
                                <w:sz w:val="18"/>
                                <w:szCs w:val="18"/>
                              </w:rPr>
                              <w:t>Término:</w:t>
                            </w:r>
                            <w:r w:rsidRPr="007704DD">
                              <w:rPr>
                                <w:rFonts w:ascii="Arial" w:hAnsi="Arial" w:cs="Arial"/>
                                <w:sz w:val="18"/>
                                <w:szCs w:val="18"/>
                              </w:rPr>
                              <w:t xml:space="preserve"> </w:t>
                            </w:r>
                            <w:r w:rsidRPr="007704DD">
                              <w:rPr>
                                <w:rFonts w:ascii="Arial" w:eastAsia="Times New Roman" w:hAnsi="Arial" w:cs="Arial"/>
                                <w:bCs/>
                                <w:color w:val="000000"/>
                                <w:sz w:val="18"/>
                                <w:szCs w:val="18"/>
                              </w:rPr>
                              <w:t>Se pondrá a disposición por un término no inferior a 3 días hábiles.</w:t>
                            </w:r>
                          </w:p>
                          <w:p w:rsidR="00DB6335" w:rsidRPr="007704DD" w:rsidRDefault="00DB6335" w:rsidP="007704DD">
                            <w:pPr>
                              <w:spacing w:after="0" w:line="240" w:lineRule="auto"/>
                              <w:jc w:val="both"/>
                              <w:rPr>
                                <w:rFonts w:ascii="Arial" w:eastAsia="Times New Roman" w:hAnsi="Arial" w:cs="Arial"/>
                                <w:bCs/>
                                <w:color w:val="000000"/>
                                <w:sz w:val="18"/>
                                <w:szCs w:val="18"/>
                              </w:rPr>
                            </w:pPr>
                          </w:p>
                          <w:p w:rsidR="00DB6335" w:rsidRPr="007704DD" w:rsidRDefault="00DB6335" w:rsidP="007704DD">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7 Cuadro de texto" o:spid="_x0000_s1094" type="#_x0000_t202" style="position:absolute;left:0;text-align:left;margin-left:491pt;margin-top:309.35pt;width:78.7pt;height:80.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" fillcolor="gray [1620]" stroked="f">
                <v:fill color2="#d9d9d9 [500]" rotate="t" angle="180" colors="0 #bcbcbc;22938f #d0d0d0;1 #ededed" focus="100%" type="gradient"/>
                <v:shadow on="t" color="black" offset="0,1pt"/>
                <v:textbox>
                  <w:txbxContent>
                    <w:p w:rsidR="00DB6335" w:rsidRPr="007704DD" w:rsidRDefault="00DB6335" w:rsidP="007704DD">
                      <w:pPr>
                        <w:pStyle w:val="NormalWeb"/>
                        <w:spacing w:after="0" w:line="240" w:lineRule="auto"/>
                        <w:jc w:val="both"/>
                        <w:rPr>
                          <w:rFonts w:ascii="Arial" w:hAnsi="Arial" w:cs="Arial"/>
                          <w:sz w:val="18"/>
                          <w:szCs w:val="18"/>
                        </w:rPr>
                      </w:pPr>
                      <w:r w:rsidRPr="007704DD">
                        <w:rPr>
                          <w:rFonts w:ascii="Arial" w:eastAsia="Times New Roman" w:hAnsi="Arial" w:cs="Arial"/>
                          <w:b/>
                          <w:bCs/>
                          <w:color w:val="000000"/>
                          <w:sz w:val="18"/>
                          <w:szCs w:val="18"/>
                        </w:rPr>
                        <w:t>Término:</w:t>
                      </w:r>
                      <w:r w:rsidRPr="007704DD">
                        <w:rPr>
                          <w:rFonts w:ascii="Arial" w:hAnsi="Arial" w:cs="Arial"/>
                          <w:sz w:val="18"/>
                          <w:szCs w:val="18"/>
                        </w:rPr>
                        <w:t xml:space="preserve"> </w:t>
                      </w:r>
                      <w:r w:rsidRPr="007704DD">
                        <w:rPr>
                          <w:rFonts w:ascii="Arial" w:eastAsia="Times New Roman" w:hAnsi="Arial" w:cs="Arial"/>
                          <w:bCs/>
                          <w:color w:val="000000"/>
                          <w:sz w:val="18"/>
                          <w:szCs w:val="18"/>
                        </w:rPr>
                        <w:t>Se pondrá a disposición por un término no inferior a 3 días hábiles.</w:t>
                      </w:r>
                    </w:p>
                    <w:p w:rsidR="00DB6335" w:rsidRPr="007704DD" w:rsidRDefault="00DB6335" w:rsidP="007704DD">
                      <w:pPr>
                        <w:spacing w:after="0" w:line="240" w:lineRule="auto"/>
                        <w:jc w:val="both"/>
                        <w:rPr>
                          <w:rFonts w:ascii="Arial" w:eastAsia="Times New Roman" w:hAnsi="Arial" w:cs="Arial"/>
                          <w:bCs/>
                          <w:color w:val="000000"/>
                          <w:sz w:val="18"/>
                          <w:szCs w:val="18"/>
                        </w:rPr>
                      </w:pPr>
                    </w:p>
                    <w:p w:rsidR="00DB6335" w:rsidRPr="007704DD" w:rsidRDefault="00DB6335" w:rsidP="007704DD">
                      <w:pPr>
                        <w:jc w:val="center"/>
                        <w:rPr>
                          <w:rFonts w:ascii="Arial" w:eastAsia="Times New Roman" w:hAnsi="Arial" w:cs="Arial"/>
                          <w:bCs/>
                          <w:color w:val="000000"/>
                          <w:sz w:val="18"/>
                          <w:szCs w:val="18"/>
                        </w:rPr>
                      </w:pPr>
                    </w:p>
                  </w:txbxContent>
                </v:textbox>
              </v:shape>
            </w:pict>
          </mc:Fallback>
        </mc:AlternateContent>
      </w:r>
      <w:r w:rsidRPr="00C02E89">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63072" behindDoc="0" locked="0" layoutInCell="1" allowOverlap="1" wp14:anchorId="56BC9847" wp14:editId="1C2AC047">
                <wp:simplePos x="0" y="0"/>
                <wp:positionH relativeFrom="column">
                  <wp:posOffset>6346825</wp:posOffset>
                </wp:positionH>
                <wp:positionV relativeFrom="paragraph">
                  <wp:posOffset>5199380</wp:posOffset>
                </wp:positionV>
                <wp:extent cx="888365" cy="1044575"/>
                <wp:effectExtent l="133350" t="133350" r="159385" b="174625"/>
                <wp:wrapNone/>
                <wp:docPr id="120" name="120 Cuadro de texto"/>
                <wp:cNvGraphicFramePr/>
                <a:graphic xmlns:a="http://schemas.openxmlformats.org/drawingml/2006/main">
                  <a:graphicData uri="http://schemas.microsoft.com/office/word/2010/wordprocessingShape">
                    <wps:wsp>
                      <wps:cNvSpPr txBox="1"/>
                      <wps:spPr>
                        <a:xfrm>
                          <a:off x="0" y="0"/>
                          <a:ext cx="888365" cy="104457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AB2318" w:rsidRDefault="00DB6335" w:rsidP="00C02E89">
                            <w:pPr>
                              <w:pStyle w:val="NormalWeb"/>
                              <w:spacing w:after="0"/>
                              <w:jc w:val="both"/>
                              <w:rPr>
                                <w:color w:val="000000" w:themeColor="accent1"/>
                                <w:sz w:val="22"/>
                              </w:rPr>
                            </w:pPr>
                            <w:r w:rsidRPr="00C02E89">
                              <w:rPr>
                                <w:rFonts w:ascii="Arial" w:eastAsia="Times New Roman" w:hAnsi="Arial" w:cs="Arial"/>
                                <w:b/>
                                <w:bCs/>
                                <w:color w:val="000000" w:themeColor="accent1"/>
                                <w:sz w:val="18"/>
                                <w:szCs w:val="18"/>
                              </w:rPr>
                              <w:t>Término:</w:t>
                            </w:r>
                            <w:r w:rsidRPr="00C02E89">
                              <w:rPr>
                                <w:rFonts w:ascii="Arial" w:hAnsi="Arial" w:cs="Arial"/>
                                <w:color w:val="000000" w:themeColor="accent1"/>
                                <w:sz w:val="18"/>
                                <w:szCs w:val="18"/>
                              </w:rPr>
                              <w:t xml:space="preserve"> El plazo será determinado en el pliego de</w:t>
                            </w:r>
                            <w:r w:rsidRPr="00AB2318">
                              <w:rPr>
                                <w:color w:val="000000" w:themeColor="accent1"/>
                                <w:sz w:val="22"/>
                              </w:rPr>
                              <w:t xml:space="preserve"> </w:t>
                            </w:r>
                            <w:r w:rsidRPr="00C02E89">
                              <w:rPr>
                                <w:rFonts w:ascii="Arial" w:hAnsi="Arial" w:cs="Arial"/>
                                <w:color w:val="000000" w:themeColor="accent1"/>
                                <w:sz w:val="18"/>
                                <w:szCs w:val="18"/>
                              </w:rPr>
                              <w:t>condiciones.</w:t>
                            </w:r>
                          </w:p>
                          <w:p w:rsidR="00DB6335" w:rsidRPr="007704DD" w:rsidRDefault="00DB6335" w:rsidP="00C02E89">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0 Cuadro de texto" o:spid="_x0000_s1095" type="#_x0000_t202" style="position:absolute;left:0;text-align:left;margin-left:499.75pt;margin-top:409.4pt;width:69.95pt;height:82.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" fillcolor="gray [1620]" stroked="f">
                <v:fill color2="#d9d9d9 [500]" rotate="t" angle="180" colors="0 #bcbcbc;22938f #d0d0d0;1 #ededed" focus="100%" type="gradient"/>
                <v:shadow on="t" color="black" offset="0,1pt"/>
                <v:textbox>
                  <w:txbxContent>
                    <w:p w:rsidR="00DB6335" w:rsidRPr="00AB2318" w:rsidRDefault="00DB6335" w:rsidP="00C02E89">
                      <w:pPr>
                        <w:pStyle w:val="NormalWeb"/>
                        <w:spacing w:after="0"/>
                        <w:jc w:val="both"/>
                        <w:rPr>
                          <w:color w:val="000000" w:themeColor="accent1"/>
                          <w:sz w:val="22"/>
                        </w:rPr>
                      </w:pPr>
                      <w:r w:rsidRPr="00C02E89">
                        <w:rPr>
                          <w:rFonts w:ascii="Arial" w:eastAsia="Times New Roman" w:hAnsi="Arial" w:cs="Arial"/>
                          <w:b/>
                          <w:bCs/>
                          <w:color w:val="000000" w:themeColor="accent1"/>
                          <w:sz w:val="18"/>
                          <w:szCs w:val="18"/>
                        </w:rPr>
                        <w:t>Término:</w:t>
                      </w:r>
                      <w:r w:rsidRPr="00C02E89">
                        <w:rPr>
                          <w:rFonts w:ascii="Arial" w:hAnsi="Arial" w:cs="Arial"/>
                          <w:color w:val="000000" w:themeColor="accent1"/>
                          <w:sz w:val="18"/>
                          <w:szCs w:val="18"/>
                        </w:rPr>
                        <w:t xml:space="preserve"> El plazo será determinado en el pliego de</w:t>
                      </w:r>
                      <w:r w:rsidRPr="00AB2318">
                        <w:rPr>
                          <w:color w:val="000000" w:themeColor="accent1"/>
                          <w:sz w:val="22"/>
                        </w:rPr>
                        <w:t xml:space="preserve"> </w:t>
                      </w:r>
                      <w:r w:rsidRPr="00C02E89">
                        <w:rPr>
                          <w:rFonts w:ascii="Arial" w:hAnsi="Arial" w:cs="Arial"/>
                          <w:color w:val="000000" w:themeColor="accent1"/>
                          <w:sz w:val="18"/>
                          <w:szCs w:val="18"/>
                        </w:rPr>
                        <w:t>condiciones.</w:t>
                      </w:r>
                    </w:p>
                    <w:p w:rsidR="00DB6335" w:rsidRPr="007704DD" w:rsidRDefault="00DB6335" w:rsidP="00C02E89">
                      <w:pPr>
                        <w:jc w:val="center"/>
                        <w:rPr>
                          <w:rFonts w:ascii="Arial" w:eastAsia="Times New Roman" w:hAnsi="Arial" w:cs="Arial"/>
                          <w:bCs/>
                          <w:color w:val="000000"/>
                          <w:sz w:val="18"/>
                          <w:szCs w:val="18"/>
                        </w:rPr>
                      </w:pPr>
                    </w:p>
                  </w:txbxContent>
                </v:textbox>
              </v:shape>
            </w:pict>
          </mc:Fallback>
        </mc:AlternateContent>
      </w:r>
      <w:r w:rsidRPr="00C02E89">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67168" behindDoc="0" locked="0" layoutInCell="1" allowOverlap="1" wp14:anchorId="2F1F12A0" wp14:editId="561A4BC1">
                <wp:simplePos x="0" y="0"/>
                <wp:positionH relativeFrom="column">
                  <wp:posOffset>6153785</wp:posOffset>
                </wp:positionH>
                <wp:positionV relativeFrom="paragraph">
                  <wp:posOffset>6709410</wp:posOffset>
                </wp:positionV>
                <wp:extent cx="323850" cy="0"/>
                <wp:effectExtent l="0" t="76200" r="19050" b="152400"/>
                <wp:wrapNone/>
                <wp:docPr id="1029" name="1029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54A2F1E" id="1029 Conector recto de flecha" o:spid="_x0000_s1026" type="#_x0000_t32" style="position:absolute;margin-left:484.55pt;margin-top:528.3pt;width:25.5pt;height:0;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" strokecolor="black [3204]" strokeweight="2pt">
                <v:stroke endarrow="open"/>
                <v:shadow on="t" color="black" opacity="24903f" origin=",.5" offset="0,.55556mm"/>
              </v:shape>
            </w:pict>
          </mc:Fallback>
        </mc:AlternateContent>
      </w:r>
      <w:r w:rsidRPr="00C02E89">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64096" behindDoc="0" locked="0" layoutInCell="1" allowOverlap="1" wp14:anchorId="49D91DD4" wp14:editId="295A2B61">
                <wp:simplePos x="0" y="0"/>
                <wp:positionH relativeFrom="column">
                  <wp:posOffset>6141720</wp:posOffset>
                </wp:positionH>
                <wp:positionV relativeFrom="paragraph">
                  <wp:posOffset>5466080</wp:posOffset>
                </wp:positionV>
                <wp:extent cx="323850" cy="0"/>
                <wp:effectExtent l="0" t="76200" r="19050" b="152400"/>
                <wp:wrapNone/>
                <wp:docPr id="1025" name="1025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02B89D5" id="1025 Conector recto de flecha" o:spid="_x0000_s1026" type="#_x0000_t32" style="position:absolute;margin-left:483.6pt;margin-top:430.4pt;width:25.5pt;height:0;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" strokecolor="black [3204]" strokeweight="2pt">
                <v:stroke endarrow="open"/>
                <v:shadow on="t" color="black" opacity="24903f" origin=",.5" offset="0,.55556mm"/>
              </v:shape>
            </w:pict>
          </mc:Fallback>
        </mc:AlternateContent>
      </w:r>
      <w:r w:rsidRPr="007704DD">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61024" behindDoc="0" locked="0" layoutInCell="1" allowOverlap="1" wp14:anchorId="033EE828" wp14:editId="1F5CF7B0">
                <wp:simplePos x="0" y="0"/>
                <wp:positionH relativeFrom="column">
                  <wp:posOffset>6150610</wp:posOffset>
                </wp:positionH>
                <wp:positionV relativeFrom="paragraph">
                  <wp:posOffset>4213225</wp:posOffset>
                </wp:positionV>
                <wp:extent cx="323850" cy="0"/>
                <wp:effectExtent l="0" t="76200" r="19050" b="152400"/>
                <wp:wrapNone/>
                <wp:docPr id="118" name="118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1F6F5F7" id="118 Conector recto de flecha" o:spid="_x0000_s1026" type="#_x0000_t32" style="position:absolute;margin-left:484.3pt;margin-top:331.75pt;width:25.5pt;height:0;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" strokecolor="black [3204]" strokeweight="2pt">
                <v:stroke endarrow="open"/>
                <v:shadow on="t" color="black" opacity="24903f" origin=",.5" offset="0,.55556mm"/>
              </v:shape>
            </w:pict>
          </mc:Fallback>
        </mc:AlternateContent>
      </w:r>
      <w:r w:rsidRPr="006F5507">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57952" behindDoc="0" locked="0" layoutInCell="1" allowOverlap="1" wp14:anchorId="4C96D469" wp14:editId="515F96D6">
                <wp:simplePos x="0" y="0"/>
                <wp:positionH relativeFrom="column">
                  <wp:posOffset>6147435</wp:posOffset>
                </wp:positionH>
                <wp:positionV relativeFrom="paragraph">
                  <wp:posOffset>2607945</wp:posOffset>
                </wp:positionV>
                <wp:extent cx="323850" cy="0"/>
                <wp:effectExtent l="0" t="76200" r="19050" b="152400"/>
                <wp:wrapNone/>
                <wp:docPr id="112" name="112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52494FF" id="112 Conector recto de flecha" o:spid="_x0000_s1026" type="#_x0000_t32" style="position:absolute;margin-left:484.05pt;margin-top:205.35pt;width:25.5pt;height:0;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" strokecolor="black [3204]" strokeweight="2pt">
                <v:stroke endarrow="open"/>
                <v:shadow on="t" color="black" opacity="24903f" origin=",.5" offset="0,.55556mm"/>
              </v:shape>
            </w:pict>
          </mc:Fallback>
        </mc:AlternateContent>
      </w:r>
      <w:r w:rsidRPr="006F5507">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53856" behindDoc="0" locked="0" layoutInCell="1" allowOverlap="1" wp14:anchorId="5B2A6FA6" wp14:editId="060A2054">
                <wp:simplePos x="0" y="0"/>
                <wp:positionH relativeFrom="column">
                  <wp:posOffset>6442364</wp:posOffset>
                </wp:positionH>
                <wp:positionV relativeFrom="paragraph">
                  <wp:posOffset>33869</wp:posOffset>
                </wp:positionV>
                <wp:extent cx="747782" cy="985265"/>
                <wp:effectExtent l="133350" t="133350" r="147955" b="177165"/>
                <wp:wrapNone/>
                <wp:docPr id="109" name="109 Cuadro de texto"/>
                <wp:cNvGraphicFramePr/>
                <a:graphic xmlns:a="http://schemas.openxmlformats.org/drawingml/2006/main">
                  <a:graphicData uri="http://schemas.microsoft.com/office/word/2010/wordprocessingShape">
                    <wps:wsp>
                      <wps:cNvSpPr txBox="1"/>
                      <wps:spPr>
                        <a:xfrm>
                          <a:off x="0" y="0"/>
                          <a:ext cx="747782" cy="98526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265934" w:rsidRDefault="00DB6335" w:rsidP="006F5507">
                            <w:pPr>
                              <w:pStyle w:val="NormalWeb"/>
                              <w:jc w:val="both"/>
                              <w:rPr>
                                <w:rFonts w:ascii="Arial" w:hAnsi="Arial" w:cs="Arial"/>
                                <w:color w:val="000000" w:themeColor="accent1"/>
                                <w:sz w:val="18"/>
                                <w:szCs w:val="18"/>
                              </w:rPr>
                            </w:pPr>
                            <w:r w:rsidRPr="006F5507">
                              <w:rPr>
                                <w:rFonts w:ascii="Arial" w:eastAsia="Times New Roman" w:hAnsi="Arial" w:cs="Arial"/>
                                <w:b/>
                                <w:color w:val="000000" w:themeColor="accent1"/>
                                <w:sz w:val="18"/>
                                <w:szCs w:val="18"/>
                              </w:rPr>
                              <w:t>Término:</w:t>
                            </w:r>
                            <w:r w:rsidRPr="006F5507">
                              <w:rPr>
                                <w:rFonts w:ascii="Arial" w:hAnsi="Arial" w:cs="Arial"/>
                                <w:sz w:val="18"/>
                                <w:szCs w:val="18"/>
                              </w:rPr>
                              <w:t xml:space="preserve"> </w:t>
                            </w:r>
                            <w:r w:rsidRPr="006F5507">
                              <w:rPr>
                                <w:rFonts w:ascii="Arial" w:eastAsia="Times New Roman" w:hAnsi="Arial" w:cs="Arial"/>
                                <w:color w:val="000000" w:themeColor="accent1"/>
                                <w:sz w:val="18"/>
                                <w:szCs w:val="18"/>
                              </w:rPr>
                              <w:t>A más tardar el día hábil anterior al cierre</w:t>
                            </w:r>
                            <w:r>
                              <w:rPr>
                                <w:rFonts w:ascii="Arial" w:eastAsia="Times New Roman" w:hAnsi="Arial" w:cs="Arial"/>
                                <w:color w:val="000000" w:themeColor="accent1"/>
                                <w:sz w:val="18"/>
                                <w:szCs w:val="18"/>
                              </w:rPr>
                              <w:t>.</w:t>
                            </w:r>
                          </w:p>
                          <w:p w:rsidR="00DB6335" w:rsidRPr="007C1D54" w:rsidRDefault="00DB6335" w:rsidP="006F5507">
                            <w:pPr>
                              <w:spacing w:after="0" w:line="240" w:lineRule="auto"/>
                              <w:jc w:val="both"/>
                              <w:rPr>
                                <w:rFonts w:ascii="Arial" w:eastAsia="Times New Roman" w:hAnsi="Arial" w:cs="Arial"/>
                                <w:bCs/>
                                <w:color w:val="000000"/>
                                <w:sz w:val="18"/>
                                <w:szCs w:val="18"/>
                              </w:rPr>
                            </w:pPr>
                          </w:p>
                          <w:p w:rsidR="00DB6335" w:rsidRPr="007C1D54" w:rsidRDefault="00DB6335" w:rsidP="006F5507">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9 Cuadro de texto" o:spid="_x0000_s1096" type="#_x0000_t202" style="position:absolute;left:0;text-align:left;margin-left:507.25pt;margin-top:2.65pt;width:58.9pt;height:77.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" fillcolor="gray [1620]" stroked="f">
                <v:fill color2="#d9d9d9 [500]" rotate="t" angle="180" colors="0 #bcbcbc;22938f #d0d0d0;1 #ededed" focus="100%" type="gradient"/>
                <v:shadow on="t" color="black" offset="0,1pt"/>
                <v:textbox>
                  <w:txbxContent>
                    <w:p w:rsidR="00DB6335" w:rsidRPr="00265934" w:rsidRDefault="00DB6335" w:rsidP="006F5507">
                      <w:pPr>
                        <w:pStyle w:val="NormalWeb"/>
                        <w:jc w:val="both"/>
                        <w:rPr>
                          <w:rFonts w:ascii="Arial" w:hAnsi="Arial" w:cs="Arial"/>
                          <w:color w:val="000000" w:themeColor="accent1"/>
                          <w:sz w:val="18"/>
                          <w:szCs w:val="18"/>
                        </w:rPr>
                      </w:pPr>
                      <w:r w:rsidRPr="006F5507">
                        <w:rPr>
                          <w:rFonts w:ascii="Arial" w:eastAsia="Times New Roman" w:hAnsi="Arial" w:cs="Arial"/>
                          <w:b/>
                          <w:color w:val="000000" w:themeColor="accent1"/>
                          <w:sz w:val="18"/>
                          <w:szCs w:val="18"/>
                        </w:rPr>
                        <w:t>Término:</w:t>
                      </w:r>
                      <w:r w:rsidRPr="006F5507">
                        <w:rPr>
                          <w:rFonts w:ascii="Arial" w:hAnsi="Arial" w:cs="Arial"/>
                          <w:sz w:val="18"/>
                          <w:szCs w:val="18"/>
                        </w:rPr>
                        <w:t xml:space="preserve"> </w:t>
                      </w:r>
                      <w:r w:rsidRPr="006F5507">
                        <w:rPr>
                          <w:rFonts w:ascii="Arial" w:eastAsia="Times New Roman" w:hAnsi="Arial" w:cs="Arial"/>
                          <w:color w:val="000000" w:themeColor="accent1"/>
                          <w:sz w:val="18"/>
                          <w:szCs w:val="18"/>
                        </w:rPr>
                        <w:t>A más tardar el día hábil anterior al cierre</w:t>
                      </w:r>
                      <w:r>
                        <w:rPr>
                          <w:rFonts w:ascii="Arial" w:eastAsia="Times New Roman" w:hAnsi="Arial" w:cs="Arial"/>
                          <w:color w:val="000000" w:themeColor="accent1"/>
                          <w:sz w:val="18"/>
                          <w:szCs w:val="18"/>
                        </w:rPr>
                        <w:t>.</w:t>
                      </w:r>
                    </w:p>
                    <w:p w:rsidR="00DB6335" w:rsidRPr="007C1D54" w:rsidRDefault="00DB6335" w:rsidP="006F5507">
                      <w:pPr>
                        <w:spacing w:after="0" w:line="240" w:lineRule="auto"/>
                        <w:jc w:val="both"/>
                        <w:rPr>
                          <w:rFonts w:ascii="Arial" w:eastAsia="Times New Roman" w:hAnsi="Arial" w:cs="Arial"/>
                          <w:bCs/>
                          <w:color w:val="000000"/>
                          <w:sz w:val="18"/>
                          <w:szCs w:val="18"/>
                        </w:rPr>
                      </w:pPr>
                    </w:p>
                    <w:p w:rsidR="00DB6335" w:rsidRPr="007C1D54" w:rsidRDefault="00DB6335" w:rsidP="006F5507">
                      <w:pPr>
                        <w:jc w:val="center"/>
                        <w:rPr>
                          <w:rFonts w:ascii="Arial" w:eastAsia="Times New Roman" w:hAnsi="Arial" w:cs="Arial"/>
                          <w:bCs/>
                          <w:color w:val="000000"/>
                          <w:sz w:val="18"/>
                          <w:szCs w:val="18"/>
                        </w:rPr>
                      </w:pPr>
                    </w:p>
                  </w:txbxContent>
                </v:textbox>
              </v:shape>
            </w:pict>
          </mc:Fallback>
        </mc:AlternateContent>
      </w:r>
      <w:r w:rsidRPr="006F5507">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54880" behindDoc="0" locked="0" layoutInCell="1" allowOverlap="1" wp14:anchorId="4D86F501" wp14:editId="4D7213EF">
                <wp:simplePos x="0" y="0"/>
                <wp:positionH relativeFrom="column">
                  <wp:posOffset>6222365</wp:posOffset>
                </wp:positionH>
                <wp:positionV relativeFrom="paragraph">
                  <wp:posOffset>327660</wp:posOffset>
                </wp:positionV>
                <wp:extent cx="323850" cy="0"/>
                <wp:effectExtent l="0" t="76200" r="19050" b="152400"/>
                <wp:wrapNone/>
                <wp:docPr id="110" name="110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05C732B" id="110 Conector recto de flecha" o:spid="_x0000_s1026" type="#_x0000_t32" style="position:absolute;margin-left:489.95pt;margin-top:25.8pt;width:25.5pt;height:0;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" strokecolor="black [3204]" strokeweight="2pt">
                <v:stroke endarrow="open"/>
                <v:shadow on="t" color="black" opacity="24903f" origin=",.5" offset="0,.55556mm"/>
              </v:shape>
            </w:pict>
          </mc:Fallback>
        </mc:AlternateContent>
      </w:r>
      <w:r w:rsidR="00F12250" w:rsidRPr="002D7AFA">
        <w:rPr>
          <w:noProof/>
          <w:lang w:eastAsia="es-CO"/>
        </w:rPr>
        <mc:AlternateContent>
          <mc:Choice Requires="wps">
            <w:drawing>
              <wp:anchor distT="0" distB="0" distL="114300" distR="114300" simplePos="0" relativeHeight="252182528" behindDoc="0" locked="0" layoutInCell="1" allowOverlap="1" wp14:anchorId="2C73993C" wp14:editId="69CA4B5E">
                <wp:simplePos x="0" y="0"/>
                <wp:positionH relativeFrom="column">
                  <wp:posOffset>5975498</wp:posOffset>
                </wp:positionH>
                <wp:positionV relativeFrom="paragraph">
                  <wp:posOffset>4452871</wp:posOffset>
                </wp:positionV>
                <wp:extent cx="776176" cy="435610"/>
                <wp:effectExtent l="0" t="0" r="24130" b="21590"/>
                <wp:wrapNone/>
                <wp:docPr id="147" name="147 Documento"/>
                <wp:cNvGraphicFramePr/>
                <a:graphic xmlns:a="http://schemas.openxmlformats.org/drawingml/2006/main">
                  <a:graphicData uri="http://schemas.microsoft.com/office/word/2010/wordprocessingShape">
                    <wps:wsp>
                      <wps:cNvSpPr/>
                      <wps:spPr>
                        <a:xfrm>
                          <a:off x="0" y="0"/>
                          <a:ext cx="776176"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Informe de verificación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7 Documento" o:spid="_x0000_s1097" type="#_x0000_t114" style="position:absolute;left:0;text-align:left;margin-left:470.5pt;margin-top:350.6pt;width:61.1pt;height:34.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" fillcolor="white [3212]" strokecolor="gray [1620]" strokeweight="2pt">
                <v:textbo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Informe de verificación</w:t>
                      </w:r>
                    </w:p>
                  </w:txbxContent>
                </v:textbox>
              </v:shape>
            </w:pict>
          </mc:Fallback>
        </mc:AlternateContent>
      </w:r>
      <w:r w:rsidR="006F5507">
        <w:rPr>
          <w:rFonts w:ascii="Arial" w:eastAsia="Batang" w:hAnsi="Arial" w:cs="Arial"/>
          <w:b/>
          <w:noProof/>
          <w:color w:val="000000" w:themeColor="accent1"/>
          <w:sz w:val="48"/>
          <w:szCs w:val="48"/>
          <w:lang w:eastAsia="es-CO"/>
        </w:rPr>
        <w:drawing>
          <wp:inline distT="0" distB="0" distL="0" distR="0" wp14:anchorId="10BA3450" wp14:editId="52758866">
            <wp:extent cx="6056415" cy="7315200"/>
            <wp:effectExtent l="76200" t="38100" r="97155" b="11430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6F5507" w:rsidRDefault="001B07E3" w:rsidP="00056D34">
      <w:pPr>
        <w:tabs>
          <w:tab w:val="left" w:pos="1680"/>
        </w:tabs>
        <w:spacing w:after="0" w:line="240" w:lineRule="auto"/>
        <w:jc w:val="both"/>
        <w:rPr>
          <w:rFonts w:ascii="Arial" w:eastAsia="Batang" w:hAnsi="Arial" w:cs="Arial"/>
          <w:b/>
          <w:color w:val="000000" w:themeColor="accent1"/>
          <w:sz w:val="40"/>
          <w:szCs w:val="40"/>
        </w:rPr>
      </w:pPr>
      <w:r w:rsidRPr="00F12250">
        <w:rPr>
          <w:rFonts w:ascii="Arial" w:eastAsia="Batang" w:hAnsi="Arial" w:cs="Arial"/>
          <w:b/>
          <w:noProof/>
          <w:color w:val="000000" w:themeColor="accent1"/>
          <w:sz w:val="40"/>
          <w:szCs w:val="40"/>
          <w:lang w:eastAsia="es-CO"/>
        </w:rPr>
        <w:lastRenderedPageBreak/>
        <mc:AlternateContent>
          <mc:Choice Requires="wps">
            <w:drawing>
              <wp:anchor distT="0" distB="0" distL="114300" distR="114300" simplePos="0" relativeHeight="252184576" behindDoc="0" locked="0" layoutInCell="1" allowOverlap="1" wp14:anchorId="01FE98C2" wp14:editId="1F370CF1">
                <wp:simplePos x="0" y="0"/>
                <wp:positionH relativeFrom="column">
                  <wp:posOffset>6157010</wp:posOffset>
                </wp:positionH>
                <wp:positionV relativeFrom="paragraph">
                  <wp:posOffset>223380</wp:posOffset>
                </wp:positionV>
                <wp:extent cx="1058545" cy="661035"/>
                <wp:effectExtent l="133350" t="133350" r="160655" b="196215"/>
                <wp:wrapNone/>
                <wp:docPr id="186" name="186 Cuadro de texto"/>
                <wp:cNvGraphicFramePr/>
                <a:graphic xmlns:a="http://schemas.openxmlformats.org/drawingml/2006/main">
                  <a:graphicData uri="http://schemas.microsoft.com/office/word/2010/wordprocessingShape">
                    <wps:wsp>
                      <wps:cNvSpPr txBox="1"/>
                      <wps:spPr>
                        <a:xfrm>
                          <a:off x="0" y="0"/>
                          <a:ext cx="1058545" cy="66103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F12250" w:rsidRDefault="00DB6335" w:rsidP="00F12250">
                            <w:pPr>
                              <w:jc w:val="both"/>
                              <w:rPr>
                                <w:rFonts w:ascii="Arial" w:hAnsi="Arial" w:cs="Arial"/>
                                <w:color w:val="000000" w:themeColor="accent1"/>
                                <w:sz w:val="18"/>
                                <w:szCs w:val="18"/>
                              </w:rPr>
                            </w:pPr>
                            <w:r w:rsidRPr="00F12250">
                              <w:rPr>
                                <w:rFonts w:ascii="Arial" w:eastAsia="Times New Roman" w:hAnsi="Arial" w:cs="Arial"/>
                                <w:b/>
                                <w:bCs/>
                                <w:color w:val="000000" w:themeColor="accent1"/>
                                <w:sz w:val="18"/>
                                <w:szCs w:val="18"/>
                              </w:rPr>
                              <w:t>Término:</w:t>
                            </w:r>
                            <w:r w:rsidRPr="00F12250">
                              <w:rPr>
                                <w:rFonts w:ascii="Arial" w:hAnsi="Arial" w:cs="Arial"/>
                                <w:color w:val="000000" w:themeColor="accent1"/>
                                <w:sz w:val="18"/>
                                <w:szCs w:val="18"/>
                              </w:rPr>
                              <w:t xml:space="preserve"> En la fecha señalada en el pliego de condiciones definitivo</w:t>
                            </w:r>
                            <w:r>
                              <w:rPr>
                                <w:rFonts w:ascii="Arial" w:hAnsi="Arial" w:cs="Arial"/>
                                <w:color w:val="000000" w:themeColor="accent1"/>
                                <w:sz w:val="18"/>
                                <w:szCs w:val="18"/>
                              </w:rPr>
                              <w:t>.</w:t>
                            </w:r>
                          </w:p>
                          <w:p w:rsidR="00DB6335" w:rsidRPr="00F12250" w:rsidRDefault="00DB6335" w:rsidP="00F12250">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6 Cuadro de texto" o:spid="_x0000_s1098" type="#_x0000_t202" style="position:absolute;left:0;text-align:left;margin-left:484.8pt;margin-top:17.6pt;width:83.35pt;height:52.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" fillcolor="gray [1620]" stroked="f">
                <v:fill color2="#d9d9d9 [500]" rotate="t" angle="180" colors="0 #bcbcbc;22938f #d0d0d0;1 #ededed" focus="100%" type="gradient"/>
                <v:shadow on="t" color="black" offset="0,1pt"/>
                <v:textbox>
                  <w:txbxContent>
                    <w:p w:rsidR="00DB6335" w:rsidRPr="00F12250" w:rsidRDefault="00DB6335" w:rsidP="00F12250">
                      <w:pPr>
                        <w:jc w:val="both"/>
                        <w:rPr>
                          <w:rFonts w:ascii="Arial" w:hAnsi="Arial" w:cs="Arial"/>
                          <w:color w:val="000000" w:themeColor="accent1"/>
                          <w:sz w:val="18"/>
                          <w:szCs w:val="18"/>
                        </w:rPr>
                      </w:pPr>
                      <w:r w:rsidRPr="00F12250">
                        <w:rPr>
                          <w:rFonts w:ascii="Arial" w:eastAsia="Times New Roman" w:hAnsi="Arial" w:cs="Arial"/>
                          <w:b/>
                          <w:bCs/>
                          <w:color w:val="000000" w:themeColor="accent1"/>
                          <w:sz w:val="18"/>
                          <w:szCs w:val="18"/>
                        </w:rPr>
                        <w:t>Término:</w:t>
                      </w:r>
                      <w:r w:rsidRPr="00F12250">
                        <w:rPr>
                          <w:rFonts w:ascii="Arial" w:hAnsi="Arial" w:cs="Arial"/>
                          <w:color w:val="000000" w:themeColor="accent1"/>
                          <w:sz w:val="18"/>
                          <w:szCs w:val="18"/>
                        </w:rPr>
                        <w:t xml:space="preserve"> En la fecha señalada en el pliego de condiciones definitivo</w:t>
                      </w:r>
                      <w:r>
                        <w:rPr>
                          <w:rFonts w:ascii="Arial" w:hAnsi="Arial" w:cs="Arial"/>
                          <w:color w:val="000000" w:themeColor="accent1"/>
                          <w:sz w:val="18"/>
                          <w:szCs w:val="18"/>
                        </w:rPr>
                        <w:t>.</w:t>
                      </w:r>
                    </w:p>
                    <w:p w:rsidR="00DB6335" w:rsidRPr="00F12250" w:rsidRDefault="00DB6335" w:rsidP="00F12250">
                      <w:pPr>
                        <w:jc w:val="center"/>
                        <w:rPr>
                          <w:rFonts w:ascii="Arial" w:eastAsia="Times New Roman" w:hAnsi="Arial" w:cs="Arial"/>
                          <w:bCs/>
                          <w:color w:val="000000"/>
                          <w:sz w:val="18"/>
                          <w:szCs w:val="18"/>
                        </w:rPr>
                      </w:pPr>
                    </w:p>
                  </w:txbxContent>
                </v:textbox>
              </v:shape>
            </w:pict>
          </mc:Fallback>
        </mc:AlternateContent>
      </w:r>
      <w:r w:rsidR="008C466D" w:rsidRPr="002D7AFA">
        <w:rPr>
          <w:noProof/>
          <w:lang w:eastAsia="es-CO"/>
        </w:rPr>
        <mc:AlternateContent>
          <mc:Choice Requires="wps">
            <w:drawing>
              <wp:anchor distT="0" distB="0" distL="114300" distR="114300" simplePos="0" relativeHeight="252187648" behindDoc="0" locked="0" layoutInCell="1" allowOverlap="1" wp14:anchorId="1DF83174" wp14:editId="558DE696">
                <wp:simplePos x="0" y="0"/>
                <wp:positionH relativeFrom="column">
                  <wp:posOffset>5746750</wp:posOffset>
                </wp:positionH>
                <wp:positionV relativeFrom="paragraph">
                  <wp:posOffset>1394460</wp:posOffset>
                </wp:positionV>
                <wp:extent cx="711835" cy="435610"/>
                <wp:effectExtent l="0" t="0" r="12065" b="21590"/>
                <wp:wrapNone/>
                <wp:docPr id="188" name="188 Documento"/>
                <wp:cNvGraphicFramePr/>
                <a:graphic xmlns:a="http://schemas.openxmlformats.org/drawingml/2006/main">
                  <a:graphicData uri="http://schemas.microsoft.com/office/word/2010/wordprocessingShape">
                    <wps:wsp>
                      <wps:cNvSpPr/>
                      <wps:spPr>
                        <a:xfrm>
                          <a:off x="0" y="0"/>
                          <a:ext cx="71183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8 Documento" o:spid="_x0000_s1099" type="#_x0000_t114" style="position:absolute;left:0;text-align:left;margin-left:452.5pt;margin-top:109.8pt;width:56.05pt;height:34.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" fillcolor="white [3212]" strokecolor="gray [1620]" strokeweight="2pt">
                <v:textbox>
                  <w:txbxContent>
                    <w:p w:rsidR="00DB6335" w:rsidRPr="002D7AFA" w:rsidRDefault="00DB6335" w:rsidP="00F12250">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v:textbox>
              </v:shape>
            </w:pict>
          </mc:Fallback>
        </mc:AlternateContent>
      </w:r>
      <w:r w:rsidR="00F12250" w:rsidRPr="00F12250">
        <w:rPr>
          <w:rFonts w:ascii="Arial" w:eastAsia="Batang" w:hAnsi="Arial" w:cs="Arial"/>
          <w:b/>
          <w:noProof/>
          <w:color w:val="000000" w:themeColor="accent1"/>
          <w:sz w:val="40"/>
          <w:szCs w:val="40"/>
          <w:lang w:eastAsia="es-CO"/>
        </w:rPr>
        <mc:AlternateContent>
          <mc:Choice Requires="wps">
            <w:drawing>
              <wp:anchor distT="0" distB="0" distL="114300" distR="114300" simplePos="0" relativeHeight="252185600" behindDoc="0" locked="0" layoutInCell="1" allowOverlap="1" wp14:anchorId="3FD3F237" wp14:editId="41000D22">
                <wp:simplePos x="0" y="0"/>
                <wp:positionH relativeFrom="column">
                  <wp:posOffset>5892800</wp:posOffset>
                </wp:positionH>
                <wp:positionV relativeFrom="paragraph">
                  <wp:posOffset>606425</wp:posOffset>
                </wp:positionV>
                <wp:extent cx="323850" cy="0"/>
                <wp:effectExtent l="0" t="76200" r="19050" b="152400"/>
                <wp:wrapNone/>
                <wp:docPr id="187" name="187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7BF690B" id="187 Conector recto de flecha" o:spid="_x0000_s1026" type="#_x0000_t32" style="position:absolute;margin-left:464pt;margin-top:47.75pt;width:25.5pt;height:0;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" strokecolor="black [3204]" strokeweight="2pt">
                <v:stroke endarrow="open"/>
                <v:shadow on="t" color="black" opacity="24903f" origin=",.5" offset="0,.55556mm"/>
              </v:shape>
            </w:pict>
          </mc:Fallback>
        </mc:AlternateContent>
      </w:r>
      <w:r w:rsidR="00F12250">
        <w:rPr>
          <w:rFonts w:ascii="Arial" w:eastAsia="Batang" w:hAnsi="Arial" w:cs="Arial"/>
          <w:b/>
          <w:noProof/>
          <w:color w:val="000000" w:themeColor="accent1"/>
          <w:sz w:val="48"/>
          <w:szCs w:val="48"/>
          <w:lang w:eastAsia="es-CO"/>
        </w:rPr>
        <w:drawing>
          <wp:inline distT="0" distB="0" distL="0" distR="0" wp14:anchorId="3A04B36F" wp14:editId="61647A3F">
            <wp:extent cx="5794744" cy="1871330"/>
            <wp:effectExtent l="95250" t="57150" r="92075" b="53340"/>
            <wp:docPr id="164" name="Diagrama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6F5507" w:rsidRDefault="006F5507" w:rsidP="00056D34">
      <w:pPr>
        <w:tabs>
          <w:tab w:val="left" w:pos="1680"/>
        </w:tabs>
        <w:spacing w:after="0" w:line="240" w:lineRule="auto"/>
        <w:jc w:val="both"/>
        <w:rPr>
          <w:rFonts w:ascii="Arial" w:eastAsia="Batang" w:hAnsi="Arial" w:cs="Arial"/>
          <w:b/>
          <w:color w:val="000000" w:themeColor="accent1"/>
          <w:sz w:val="40"/>
          <w:szCs w:val="40"/>
        </w:rPr>
      </w:pPr>
    </w:p>
    <w:p w:rsidR="00893EFC" w:rsidRPr="008C466D" w:rsidRDefault="00893EFC" w:rsidP="003A111A">
      <w:pPr>
        <w:pStyle w:val="Ttulo3"/>
        <w:spacing w:before="0" w:line="240" w:lineRule="auto"/>
        <w:jc w:val="both"/>
        <w:rPr>
          <w:rFonts w:ascii="Arial" w:eastAsia="Times New Roman" w:hAnsi="Arial" w:cs="Arial"/>
          <w:sz w:val="40"/>
          <w:szCs w:val="40"/>
          <w:lang w:eastAsia="es-CO"/>
        </w:rPr>
      </w:pPr>
      <w:bookmarkStart w:id="73" w:name="_Toc399349449"/>
      <w:r w:rsidRPr="008C466D">
        <w:rPr>
          <w:rFonts w:ascii="Arial" w:eastAsia="Times New Roman" w:hAnsi="Arial" w:cs="Arial"/>
          <w:sz w:val="40"/>
          <w:szCs w:val="40"/>
          <w:lang w:eastAsia="es-CO"/>
        </w:rPr>
        <w:t>3.9.1</w:t>
      </w:r>
      <w:r w:rsidR="00F12250" w:rsidRPr="008C466D">
        <w:rPr>
          <w:rFonts w:ascii="Arial" w:eastAsia="Times New Roman" w:hAnsi="Arial" w:cs="Arial"/>
          <w:sz w:val="40"/>
          <w:szCs w:val="40"/>
          <w:lang w:eastAsia="es-CO"/>
        </w:rPr>
        <w:t>.</w:t>
      </w:r>
      <w:r w:rsidRPr="008C466D">
        <w:rPr>
          <w:rFonts w:ascii="Arial" w:eastAsia="Times New Roman" w:hAnsi="Arial" w:cs="Arial"/>
          <w:sz w:val="40"/>
          <w:szCs w:val="40"/>
          <w:lang w:eastAsia="es-CO"/>
        </w:rPr>
        <w:t xml:space="preserve"> SUBASTA ELECTRÓNICA</w:t>
      </w:r>
      <w:bookmarkEnd w:id="73"/>
    </w:p>
    <w:p w:rsidR="002E151C" w:rsidRPr="002E151C" w:rsidRDefault="002E151C" w:rsidP="00056D34">
      <w:pPr>
        <w:tabs>
          <w:tab w:val="left" w:pos="1680"/>
        </w:tabs>
        <w:spacing w:after="0" w:line="240" w:lineRule="auto"/>
        <w:jc w:val="both"/>
        <w:rPr>
          <w:rFonts w:ascii="Arial" w:eastAsia="Times New Roman" w:hAnsi="Arial" w:cs="Arial"/>
          <w:b/>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Si en el curso de una subasta inversa electrónica se presentan fallas técnicas que impidan a los oferentes presentar sus lances, la subasta debe ser suspendida y cuando la falla técnica haya sido superada la entidad estatal debe reiniciar la subasta.</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C27C65"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Si por causas imputables al oferente o a su proveedor de soluciones de tecnología de la información y telecomunicaciones, durante la subasta inversa electrónica la conexión con el sistema se pierde, la subasta continuará y la entidad estatal entiende que el proveedor que pierde su conexión ha desistido de participar en la misma.</w:t>
      </w:r>
    </w:p>
    <w:p w:rsidR="008C466D" w:rsidRPr="002E151C" w:rsidRDefault="008C466D"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Pr="008C466D" w:rsidRDefault="00893EFC" w:rsidP="003A111A">
      <w:pPr>
        <w:pStyle w:val="Ttulo3"/>
        <w:spacing w:before="0" w:line="240" w:lineRule="auto"/>
        <w:jc w:val="both"/>
        <w:rPr>
          <w:rFonts w:ascii="Arial" w:eastAsia="Times New Roman" w:hAnsi="Arial" w:cs="Arial"/>
          <w:bCs w:val="0"/>
          <w:sz w:val="40"/>
          <w:szCs w:val="40"/>
          <w:lang w:eastAsia="es-CO"/>
        </w:rPr>
      </w:pPr>
      <w:bookmarkStart w:id="74" w:name="_Toc399349450"/>
      <w:r w:rsidRPr="008C466D">
        <w:rPr>
          <w:rFonts w:ascii="Arial" w:eastAsia="Times New Roman" w:hAnsi="Arial" w:cs="Arial"/>
          <w:bCs w:val="0"/>
          <w:sz w:val="40"/>
          <w:szCs w:val="40"/>
          <w:lang w:eastAsia="es-CO"/>
        </w:rPr>
        <w:t>3.9.2</w:t>
      </w:r>
      <w:r w:rsidR="00F12250" w:rsidRPr="008C466D">
        <w:rPr>
          <w:rFonts w:ascii="Arial" w:eastAsia="Times New Roman" w:hAnsi="Arial" w:cs="Arial"/>
          <w:bCs w:val="0"/>
          <w:sz w:val="40"/>
          <w:szCs w:val="40"/>
          <w:lang w:eastAsia="es-CO"/>
        </w:rPr>
        <w:t>.</w:t>
      </w:r>
      <w:r w:rsidRPr="008C466D">
        <w:rPr>
          <w:rFonts w:ascii="Arial" w:eastAsia="Times New Roman" w:hAnsi="Arial" w:cs="Arial"/>
          <w:bCs w:val="0"/>
          <w:sz w:val="40"/>
          <w:szCs w:val="40"/>
          <w:lang w:eastAsia="es-CO"/>
        </w:rPr>
        <w:t xml:space="preserve"> ACUERDO MARCO DE PRECIOS</w:t>
      </w:r>
      <w:bookmarkEnd w:id="74"/>
    </w:p>
    <w:p w:rsidR="00CD3720" w:rsidRPr="002E151C" w:rsidRDefault="00CD3720" w:rsidP="00056D34">
      <w:pPr>
        <w:spacing w:after="0" w:line="240" w:lineRule="auto"/>
        <w:jc w:val="both"/>
        <w:rPr>
          <w:rFonts w:ascii="Arial" w:eastAsia="Times New Roman" w:hAnsi="Arial" w:cs="Arial"/>
          <w:color w:val="000000" w:themeColor="accent1"/>
          <w:sz w:val="24"/>
          <w:szCs w:val="24"/>
          <w:lang w:eastAsia="es-CO"/>
        </w:rPr>
      </w:pPr>
    </w:p>
    <w:p w:rsidR="000B1BB9" w:rsidRPr="00412D8B" w:rsidRDefault="000B1BB9" w:rsidP="000B1BB9">
      <w:pPr>
        <w:spacing w:after="0" w:line="240" w:lineRule="auto"/>
        <w:jc w:val="both"/>
        <w:rPr>
          <w:rFonts w:ascii="Arial" w:eastAsia="Times New Roman" w:hAnsi="Arial" w:cs="Arial"/>
          <w:sz w:val="24"/>
          <w:szCs w:val="24"/>
          <w:lang w:eastAsia="es-CO"/>
        </w:rPr>
      </w:pPr>
      <w:r w:rsidRPr="00412D8B">
        <w:rPr>
          <w:rFonts w:ascii="Arial" w:hAnsi="Arial" w:cs="Arial"/>
          <w:sz w:val="24"/>
          <w:szCs w:val="24"/>
        </w:rPr>
        <w:t xml:space="preserve">De conformidad con lo dispuesto por el Decreto 1510 de 2013, las entidades públicas de la rama ejecutiva del orden nacional, están </w:t>
      </w:r>
      <w:r w:rsidRPr="00412D8B">
        <w:rPr>
          <w:rFonts w:ascii="Arial" w:hAnsi="Arial" w:cs="Arial"/>
          <w:b/>
          <w:sz w:val="24"/>
          <w:szCs w:val="24"/>
        </w:rPr>
        <w:t>obligadas</w:t>
      </w:r>
      <w:r w:rsidRPr="00412D8B">
        <w:rPr>
          <w:rFonts w:ascii="Arial" w:hAnsi="Arial" w:cs="Arial"/>
          <w:sz w:val="24"/>
          <w:szCs w:val="24"/>
        </w:rPr>
        <w:t xml:space="preserve"> a la adquisición de bienes y servicios a través de Acuerdos Marco de Precio, siempre que verifiquen la existencia de un Acuerdo </w:t>
      </w:r>
      <w:r w:rsidRPr="00412D8B">
        <w:rPr>
          <w:rFonts w:ascii="Arial" w:eastAsia="Times New Roman" w:hAnsi="Arial" w:cs="Arial"/>
          <w:sz w:val="24"/>
          <w:szCs w:val="24"/>
          <w:lang w:eastAsia="es-CO"/>
        </w:rPr>
        <w:t xml:space="preserve">vigente con el cual pueda satisfacer la necesidad identificada. En consecuencia de lo anterior, las dependencias deberán consultar la </w:t>
      </w:r>
      <w:r w:rsidRPr="00412D8B">
        <w:rPr>
          <w:rFonts w:ascii="Arial" w:hAnsi="Arial" w:cs="Arial"/>
          <w:sz w:val="24"/>
          <w:szCs w:val="24"/>
        </w:rPr>
        <w:t>Guía para entender los Acuerdos Marco de Precios, dispuesta  Colombia Compra Eficiente o la que la modifique o sustituya.</w:t>
      </w:r>
      <w:r w:rsidRPr="00412D8B">
        <w:rPr>
          <w:rFonts w:ascii="Arial" w:eastAsia="Times New Roman" w:hAnsi="Arial" w:cs="Arial"/>
          <w:sz w:val="24"/>
          <w:szCs w:val="24"/>
          <w:lang w:eastAsia="es-CO"/>
        </w:rPr>
        <w:t xml:space="preserve"> </w:t>
      </w:r>
    </w:p>
    <w:p w:rsidR="000B1BB9" w:rsidRPr="00412D8B" w:rsidRDefault="000B1BB9" w:rsidP="00056D34">
      <w:pPr>
        <w:spacing w:after="0" w:line="240" w:lineRule="auto"/>
        <w:jc w:val="both"/>
        <w:rPr>
          <w:rFonts w:ascii="Arial" w:eastAsia="Batang" w:hAnsi="Arial" w:cs="Arial"/>
          <w:color w:val="000000" w:themeColor="accent1"/>
          <w:sz w:val="24"/>
          <w:szCs w:val="24"/>
        </w:rPr>
      </w:pPr>
    </w:p>
    <w:p w:rsidR="00893EFC" w:rsidRPr="00412D8B" w:rsidRDefault="00893EFC" w:rsidP="00056D34">
      <w:pPr>
        <w:spacing w:after="0" w:line="240" w:lineRule="auto"/>
        <w:jc w:val="both"/>
        <w:rPr>
          <w:rFonts w:ascii="Arial" w:eastAsia="Batang" w:hAnsi="Arial" w:cs="Arial"/>
          <w:color w:val="000000" w:themeColor="accent1"/>
          <w:sz w:val="24"/>
          <w:szCs w:val="24"/>
        </w:rPr>
      </w:pPr>
      <w:r w:rsidRPr="00412D8B">
        <w:rPr>
          <w:rFonts w:ascii="Arial" w:eastAsia="Batang" w:hAnsi="Arial" w:cs="Arial"/>
          <w:color w:val="000000" w:themeColor="accent1"/>
          <w:sz w:val="24"/>
          <w:szCs w:val="24"/>
        </w:rPr>
        <w:t>El Acuerdo Marco de Precios es un contrato entre un representante de los compradores y uno o varios proveedores, que contiene la identificación del bien o servicio, el precio máximo de adquisición, las garantías mínimas y el plazo mínimo de entrega, así como las condiciones a través de las cuales un comprador puede vincularse al acuerdo. Generalmente, los compradores se vinculan a un Acuerdo</w:t>
      </w:r>
      <w:r w:rsidRPr="00412D8B">
        <w:rPr>
          <w:rFonts w:ascii="Arial" w:eastAsia="Batang" w:hAnsi="Arial" w:cs="Arial"/>
          <w:color w:val="000000" w:themeColor="accent1"/>
          <w:sz w:val="28"/>
          <w:szCs w:val="28"/>
        </w:rPr>
        <w:t xml:space="preserve"> </w:t>
      </w:r>
      <w:r w:rsidRPr="00412D8B">
        <w:rPr>
          <w:rFonts w:ascii="Arial" w:eastAsia="Batang" w:hAnsi="Arial" w:cs="Arial"/>
          <w:color w:val="000000" w:themeColor="accent1"/>
          <w:sz w:val="24"/>
          <w:szCs w:val="24"/>
        </w:rPr>
        <w:t>Marco de Precios mediante una manifestación de su compromiso</w:t>
      </w:r>
      <w:r w:rsidRPr="00412D8B">
        <w:rPr>
          <w:rFonts w:ascii="Arial" w:eastAsia="Batang" w:hAnsi="Arial" w:cs="Arial"/>
          <w:color w:val="000000" w:themeColor="accent1"/>
          <w:sz w:val="28"/>
          <w:szCs w:val="28"/>
        </w:rPr>
        <w:t xml:space="preserve"> </w:t>
      </w:r>
      <w:r w:rsidRPr="00412D8B">
        <w:rPr>
          <w:rFonts w:ascii="Arial" w:eastAsia="Batang" w:hAnsi="Arial" w:cs="Arial"/>
          <w:color w:val="000000" w:themeColor="accent1"/>
          <w:sz w:val="24"/>
          <w:szCs w:val="24"/>
        </w:rPr>
        <w:t>de cumplir</w:t>
      </w:r>
      <w:r w:rsidRPr="00412D8B">
        <w:rPr>
          <w:rFonts w:ascii="Arial" w:eastAsia="Batang" w:hAnsi="Arial" w:cs="Arial"/>
          <w:color w:val="000000" w:themeColor="accent1"/>
          <w:sz w:val="28"/>
          <w:szCs w:val="28"/>
        </w:rPr>
        <w:t xml:space="preserve"> </w:t>
      </w:r>
      <w:r w:rsidRPr="00412D8B">
        <w:rPr>
          <w:rFonts w:ascii="Arial" w:eastAsia="Batang" w:hAnsi="Arial" w:cs="Arial"/>
          <w:color w:val="000000" w:themeColor="accent1"/>
          <w:sz w:val="24"/>
          <w:szCs w:val="24"/>
        </w:rPr>
        <w:t>las condiciones del mismo y la colocación de una orden de compra para la adquisición de los bienes o servicios previstos en el acuerdo.</w:t>
      </w:r>
    </w:p>
    <w:p w:rsidR="00F12250" w:rsidRPr="00412D8B" w:rsidRDefault="00F12250" w:rsidP="00056D34">
      <w:pPr>
        <w:spacing w:after="0" w:line="240" w:lineRule="auto"/>
        <w:jc w:val="both"/>
        <w:rPr>
          <w:rFonts w:ascii="Arial" w:eastAsia="Batang" w:hAnsi="Arial" w:cs="Arial"/>
          <w:color w:val="000000" w:themeColor="accent1"/>
          <w:sz w:val="24"/>
          <w:szCs w:val="24"/>
        </w:rPr>
      </w:pPr>
    </w:p>
    <w:p w:rsidR="00893EFC" w:rsidRPr="00EE3750" w:rsidRDefault="00893EFC" w:rsidP="00056D34">
      <w:pPr>
        <w:spacing w:after="0" w:line="240" w:lineRule="auto"/>
        <w:jc w:val="both"/>
        <w:rPr>
          <w:rFonts w:ascii="Arial" w:eastAsia="Batang" w:hAnsi="Arial" w:cs="Arial"/>
          <w:color w:val="000000" w:themeColor="accent1"/>
          <w:sz w:val="24"/>
          <w:szCs w:val="24"/>
        </w:rPr>
      </w:pPr>
      <w:r w:rsidRPr="00EE3750">
        <w:rPr>
          <w:rFonts w:ascii="Arial" w:eastAsia="Batang" w:hAnsi="Arial" w:cs="Arial"/>
          <w:color w:val="000000" w:themeColor="accent1"/>
          <w:sz w:val="24"/>
          <w:szCs w:val="24"/>
        </w:rPr>
        <w:lastRenderedPageBreak/>
        <w:t>En el Acuerdo Marco de Precios hay dos tipos de transacciones:</w:t>
      </w:r>
    </w:p>
    <w:p w:rsidR="00CD3720" w:rsidRPr="00EE3750" w:rsidRDefault="00CD3720" w:rsidP="00056D34">
      <w:pPr>
        <w:spacing w:after="0" w:line="240" w:lineRule="auto"/>
        <w:jc w:val="both"/>
        <w:rPr>
          <w:rFonts w:ascii="Arial" w:eastAsia="Batang" w:hAnsi="Arial" w:cs="Arial"/>
          <w:color w:val="000000" w:themeColor="accent1"/>
          <w:sz w:val="24"/>
          <w:szCs w:val="24"/>
        </w:rPr>
      </w:pPr>
    </w:p>
    <w:p w:rsidR="00CD3720" w:rsidRPr="00EE3750" w:rsidRDefault="00CD3720" w:rsidP="00056D34">
      <w:pPr>
        <w:spacing w:after="0" w:line="240" w:lineRule="auto"/>
        <w:jc w:val="both"/>
        <w:rPr>
          <w:rFonts w:ascii="Arial" w:eastAsia="Batang" w:hAnsi="Arial" w:cs="Arial"/>
          <w:color w:val="000000" w:themeColor="accent1"/>
          <w:sz w:val="24"/>
          <w:szCs w:val="24"/>
        </w:rPr>
      </w:pPr>
      <w:r w:rsidRPr="00EE3750">
        <w:rPr>
          <w:rFonts w:ascii="Arial" w:eastAsia="Batang" w:hAnsi="Arial" w:cs="Arial"/>
          <w:b/>
          <w:color w:val="000000" w:themeColor="accent1"/>
          <w:sz w:val="24"/>
          <w:szCs w:val="24"/>
        </w:rPr>
        <w:t>a. Operación principal:</w:t>
      </w:r>
      <w:r w:rsidRPr="00EE3750">
        <w:rPr>
          <w:rFonts w:ascii="Arial" w:eastAsia="Batang" w:hAnsi="Arial" w:cs="Arial"/>
          <w:color w:val="000000" w:themeColor="accent1"/>
          <w:sz w:val="24"/>
          <w:szCs w:val="24"/>
        </w:rPr>
        <w:t xml:space="preserve"> En la operación principal, Colombia Compra Eficiente debe:</w:t>
      </w:r>
    </w:p>
    <w:p w:rsidR="00CD3720" w:rsidRPr="00EE3750" w:rsidRDefault="00CD3720" w:rsidP="00056D34">
      <w:pPr>
        <w:spacing w:after="0" w:line="240" w:lineRule="auto"/>
        <w:jc w:val="both"/>
        <w:rPr>
          <w:rFonts w:ascii="Arial" w:eastAsia="Batang" w:hAnsi="Arial" w:cs="Arial"/>
          <w:b/>
          <w:color w:val="000000" w:themeColor="accent1"/>
          <w:sz w:val="24"/>
          <w:szCs w:val="24"/>
        </w:rPr>
      </w:pPr>
    </w:p>
    <w:p w:rsidR="00893EFC" w:rsidRPr="00EE3750" w:rsidRDefault="002E151C" w:rsidP="00056D34">
      <w:pPr>
        <w:pStyle w:val="Prrafodelista"/>
        <w:numPr>
          <w:ilvl w:val="0"/>
          <w:numId w:val="19"/>
        </w:numPr>
        <w:ind w:left="284" w:hanging="284"/>
        <w:jc w:val="both"/>
        <w:rPr>
          <w:rFonts w:ascii="Arial" w:hAnsi="Arial" w:cs="Arial"/>
          <w:color w:val="000000" w:themeColor="accent1"/>
        </w:rPr>
      </w:pPr>
      <w:r w:rsidRPr="00EE3750">
        <w:rPr>
          <w:rFonts w:ascii="Arial" w:hAnsi="Arial" w:cs="Arial"/>
          <w:color w:val="000000" w:themeColor="accent1"/>
        </w:rPr>
        <w:t>I</w:t>
      </w:r>
      <w:r w:rsidR="00893EFC" w:rsidRPr="00EE3750">
        <w:rPr>
          <w:rFonts w:ascii="Arial" w:hAnsi="Arial" w:cs="Arial"/>
          <w:color w:val="000000" w:themeColor="accent1"/>
        </w:rPr>
        <w:t>dentificar los bienes y servicios de características uniformes y de común utilización, que deben   ser objeto de un Acuerdo Marco de Precios.</w:t>
      </w:r>
    </w:p>
    <w:p w:rsidR="00893EFC" w:rsidRPr="00EE3750" w:rsidRDefault="002E151C" w:rsidP="00056D34">
      <w:pPr>
        <w:numPr>
          <w:ilvl w:val="0"/>
          <w:numId w:val="19"/>
        </w:numPr>
        <w:spacing w:after="0" w:line="240" w:lineRule="auto"/>
        <w:ind w:left="284" w:hanging="284"/>
        <w:contextualSpacing/>
        <w:jc w:val="both"/>
        <w:rPr>
          <w:rFonts w:ascii="Arial" w:eastAsia="Times New Roman" w:hAnsi="Arial" w:cs="Arial"/>
          <w:color w:val="000000" w:themeColor="accent1"/>
          <w:sz w:val="24"/>
          <w:szCs w:val="24"/>
          <w:lang w:eastAsia="es-CO"/>
        </w:rPr>
      </w:pPr>
      <w:r w:rsidRPr="00EE3750">
        <w:rPr>
          <w:rFonts w:ascii="Arial" w:eastAsia="Times New Roman" w:hAnsi="Arial" w:cs="Arial"/>
          <w:color w:val="000000" w:themeColor="accent1"/>
          <w:sz w:val="24"/>
          <w:szCs w:val="24"/>
          <w:lang w:eastAsia="es-CO"/>
        </w:rPr>
        <w:t>E</w:t>
      </w:r>
      <w:r w:rsidR="00893EFC" w:rsidRPr="00EE3750">
        <w:rPr>
          <w:rFonts w:ascii="Arial" w:eastAsia="Times New Roman" w:hAnsi="Arial" w:cs="Arial"/>
          <w:color w:val="000000" w:themeColor="accent1"/>
          <w:sz w:val="24"/>
          <w:szCs w:val="24"/>
          <w:lang w:eastAsia="es-CO"/>
        </w:rPr>
        <w:t xml:space="preserve">studiar el mercado correspondiente, teniendo en cuenta la oferta nacional e internacional, así como la demanda de tales bienes y servicios por parte de las entidades públicas, y que el interés de estas sean objeto de un Acuerdo Marco de Precios. </w:t>
      </w:r>
    </w:p>
    <w:p w:rsidR="00893EFC" w:rsidRPr="00EE3750" w:rsidRDefault="00893EFC" w:rsidP="00056D34">
      <w:pPr>
        <w:spacing w:after="0" w:line="240" w:lineRule="auto"/>
        <w:contextualSpacing/>
        <w:jc w:val="both"/>
        <w:rPr>
          <w:rFonts w:ascii="Arial" w:eastAsia="Times New Roman" w:hAnsi="Arial" w:cs="Arial"/>
          <w:color w:val="000000" w:themeColor="accent1"/>
          <w:sz w:val="24"/>
          <w:szCs w:val="24"/>
          <w:lang w:eastAsia="es-CO"/>
        </w:rPr>
      </w:pPr>
    </w:p>
    <w:p w:rsidR="00893EFC" w:rsidRPr="00EE3750" w:rsidRDefault="00893EFC" w:rsidP="00056D34">
      <w:pPr>
        <w:spacing w:after="0" w:line="240" w:lineRule="auto"/>
        <w:jc w:val="both"/>
        <w:rPr>
          <w:rFonts w:ascii="Arial" w:eastAsia="Batang" w:hAnsi="Arial" w:cs="Arial"/>
          <w:color w:val="000000" w:themeColor="accent1"/>
          <w:sz w:val="24"/>
          <w:szCs w:val="24"/>
        </w:rPr>
      </w:pPr>
      <w:r w:rsidRPr="00EE3750">
        <w:rPr>
          <w:rFonts w:ascii="Arial" w:eastAsia="Batang" w:hAnsi="Arial" w:cs="Arial"/>
          <w:color w:val="000000" w:themeColor="accent1"/>
          <w:sz w:val="24"/>
          <w:szCs w:val="24"/>
        </w:rPr>
        <w:t>Colombia Compra Eficiente debe entonces adelantar un proceso de contratación para seleccionar al proveedor o proveedores de los bienes o servicios objeto de un Acuerdo Marco de Precios. Esta labor la realiza por medio de una campaña de comunicación para que las entidades públicas conozcan los Acuerdos Marco de Precios establecidos, así como los bienes y servicios objeto de estos acuerdos.</w:t>
      </w:r>
    </w:p>
    <w:p w:rsidR="00CD3720" w:rsidRPr="00EE3750" w:rsidRDefault="00CD3720" w:rsidP="00056D34">
      <w:pPr>
        <w:spacing w:after="0" w:line="240" w:lineRule="auto"/>
        <w:jc w:val="both"/>
        <w:rPr>
          <w:rFonts w:ascii="Arial" w:eastAsia="Batang" w:hAnsi="Arial" w:cs="Arial"/>
          <w:color w:val="000000" w:themeColor="accent1"/>
          <w:sz w:val="24"/>
          <w:szCs w:val="24"/>
        </w:rPr>
      </w:pPr>
    </w:p>
    <w:p w:rsidR="00893EFC" w:rsidRPr="00EE3750" w:rsidRDefault="00893EFC" w:rsidP="00056D34">
      <w:pPr>
        <w:spacing w:after="0" w:line="240" w:lineRule="auto"/>
        <w:jc w:val="both"/>
        <w:rPr>
          <w:rFonts w:ascii="Arial" w:eastAsia="Batang" w:hAnsi="Arial" w:cs="Arial"/>
          <w:color w:val="000000" w:themeColor="accent1"/>
          <w:sz w:val="24"/>
          <w:szCs w:val="24"/>
        </w:rPr>
      </w:pPr>
      <w:r w:rsidRPr="00EE3750">
        <w:rPr>
          <w:rFonts w:ascii="Arial" w:eastAsia="Batang" w:hAnsi="Arial" w:cs="Arial"/>
          <w:b/>
          <w:color w:val="000000" w:themeColor="accent1"/>
          <w:sz w:val="24"/>
          <w:szCs w:val="24"/>
        </w:rPr>
        <w:t xml:space="preserve">b. Operación secundaria: </w:t>
      </w:r>
      <w:r w:rsidRPr="00EE3750">
        <w:rPr>
          <w:rFonts w:ascii="Arial" w:eastAsia="Batang" w:hAnsi="Arial" w:cs="Arial"/>
          <w:color w:val="000000" w:themeColor="accent1"/>
          <w:sz w:val="24"/>
          <w:szCs w:val="24"/>
        </w:rPr>
        <w:t>La operación secundaria es</w:t>
      </w:r>
      <w:r w:rsidR="00FD22BB" w:rsidRPr="00EE3750">
        <w:rPr>
          <w:rFonts w:ascii="Arial" w:eastAsia="Batang" w:hAnsi="Arial" w:cs="Arial"/>
          <w:color w:val="000000" w:themeColor="accent1"/>
          <w:sz w:val="24"/>
          <w:szCs w:val="24"/>
        </w:rPr>
        <w:t xml:space="preserve"> la transacción realizada por </w:t>
      </w:r>
      <w:r w:rsidRPr="00EE3750">
        <w:rPr>
          <w:rFonts w:ascii="Arial" w:eastAsia="Batang" w:hAnsi="Arial" w:cs="Arial"/>
          <w:color w:val="000000" w:themeColor="accent1"/>
          <w:sz w:val="24"/>
          <w:szCs w:val="24"/>
        </w:rPr>
        <w:t xml:space="preserve"> el MHCP en su calidad de comprador, que inicia con la identificación de una necesidad y la decisión de efectuar un gasto para satisfacerla. Antes de adquirir bienes y servicios de características uniformes, el MHCP debe verificar si existe un Acuerdo Marco de Precios para ese bien y/o servicio. Si existe, debe suscribirlo enviando para el efecto una comunicación a Colombia Compra Eficiente y poner la orden de compra en los términos establecidos en el Acuerdo Marco de Precios.</w:t>
      </w:r>
    </w:p>
    <w:p w:rsidR="000B1BB9" w:rsidRPr="00EE3750" w:rsidRDefault="000B1BB9" w:rsidP="000B1BB9">
      <w:pPr>
        <w:spacing w:after="0" w:line="240" w:lineRule="auto"/>
        <w:jc w:val="both"/>
        <w:rPr>
          <w:rFonts w:ascii="Arial Narrow" w:hAnsi="Arial Narrow"/>
          <w:b/>
          <w:sz w:val="24"/>
          <w:szCs w:val="24"/>
        </w:rPr>
      </w:pPr>
    </w:p>
    <w:p w:rsidR="000B1BB9" w:rsidRPr="00EE3750" w:rsidRDefault="000B1BB9" w:rsidP="000B1BB9">
      <w:pPr>
        <w:spacing w:after="0" w:line="240" w:lineRule="auto"/>
        <w:jc w:val="both"/>
        <w:rPr>
          <w:rFonts w:ascii="Arial Narrow" w:hAnsi="Arial Narrow"/>
          <w:sz w:val="24"/>
          <w:szCs w:val="24"/>
        </w:rPr>
      </w:pPr>
    </w:p>
    <w:p w:rsidR="000B1BB9" w:rsidRPr="00EE3750" w:rsidRDefault="000B1BB9" w:rsidP="00412D8B">
      <w:pPr>
        <w:spacing w:line="240" w:lineRule="auto"/>
        <w:jc w:val="both"/>
        <w:rPr>
          <w:rFonts w:ascii="Arial" w:hAnsi="Arial" w:cs="Arial"/>
          <w:b/>
          <w:sz w:val="24"/>
          <w:szCs w:val="24"/>
        </w:rPr>
      </w:pPr>
      <w:r w:rsidRPr="00EE3750">
        <w:rPr>
          <w:rFonts w:ascii="Arial" w:hAnsi="Arial" w:cs="Arial"/>
          <w:b/>
          <w:sz w:val="24"/>
          <w:szCs w:val="24"/>
        </w:rPr>
        <w:t xml:space="preserve">ADMINISTRACIÓN DE LOS ACUERDOS MARCO DE PRECIO: </w:t>
      </w:r>
      <w:r w:rsidRPr="00EE3750">
        <w:rPr>
          <w:rFonts w:ascii="Arial" w:hAnsi="Arial" w:cs="Arial"/>
          <w:sz w:val="24"/>
          <w:szCs w:val="24"/>
        </w:rPr>
        <w:t>Colombia Compra Eficiente es el administrador de los Acuerdos Marco de Precios por lo cual debe revisar su ejecución. Para el efecto, Colombia Compra Eficiente de acuerdo con cada Acuerdo Marco de Precios está encargada de: (a) revisar y actualizar el Catálogo, incluyendo los ajustes de fichas técnicas y/o precios a que haya lugar; (b) revisar periódicamente los precios del mercado para asegurar que las condiciones de los Acuerdos Marco de Precios son competitivas; (c) imponer las sanciones que corresponda, incluso la exclusión de Proveedores del Catálogo de forma temporal o definitiva; (d) administrar las garantías, incluyendo las notificaciones a quienes las hayan expedido; (e) prorrogar la vigencia de los Acuerdos Marco de Precios; y (f) manejar las peticiones, quejas, reclamos y solicitudes sobre la ejecución de los Acuerdos Marco de Precios.</w:t>
      </w:r>
    </w:p>
    <w:p w:rsidR="000B1BB9" w:rsidRPr="00EE3750" w:rsidRDefault="000B1BB9" w:rsidP="000B1BB9">
      <w:pPr>
        <w:autoSpaceDE w:val="0"/>
        <w:autoSpaceDN w:val="0"/>
        <w:adjustRightInd w:val="0"/>
        <w:spacing w:after="0" w:line="240" w:lineRule="auto"/>
        <w:jc w:val="both"/>
        <w:rPr>
          <w:rFonts w:ascii="Arial" w:hAnsi="Arial" w:cs="Arial"/>
          <w:sz w:val="24"/>
          <w:szCs w:val="24"/>
        </w:rPr>
      </w:pPr>
      <w:r w:rsidRPr="00EE3750">
        <w:rPr>
          <w:rFonts w:ascii="Arial" w:hAnsi="Arial" w:cs="Arial"/>
          <w:sz w:val="24"/>
          <w:szCs w:val="24"/>
        </w:rPr>
        <w:t>En el texto de cada Acuerdo Marco de Precios se establecen las reglas para su administración.</w:t>
      </w:r>
    </w:p>
    <w:p w:rsidR="000B1BB9" w:rsidRPr="00EE3750" w:rsidRDefault="000B1BB9" w:rsidP="000B1BB9">
      <w:pPr>
        <w:spacing w:after="0" w:line="240" w:lineRule="auto"/>
        <w:jc w:val="both"/>
        <w:rPr>
          <w:rFonts w:ascii="Arial" w:hAnsi="Arial" w:cs="Arial"/>
          <w:sz w:val="24"/>
          <w:szCs w:val="24"/>
        </w:rPr>
      </w:pPr>
    </w:p>
    <w:p w:rsidR="000B1BB9" w:rsidRPr="00EE3750" w:rsidRDefault="000B1BB9" w:rsidP="000B1BB9">
      <w:pPr>
        <w:jc w:val="both"/>
        <w:rPr>
          <w:rFonts w:ascii="Arial" w:hAnsi="Arial" w:cs="Arial"/>
          <w:b/>
          <w:sz w:val="24"/>
          <w:szCs w:val="24"/>
        </w:rPr>
      </w:pPr>
      <w:r w:rsidRPr="00EE3750">
        <w:rPr>
          <w:rFonts w:ascii="Arial" w:hAnsi="Arial" w:cs="Arial"/>
          <w:b/>
          <w:sz w:val="24"/>
          <w:szCs w:val="24"/>
        </w:rPr>
        <w:t>ASPECTOS GENERALES SOBRE LOS ACUERDOS MARCO DE PRECIO:</w:t>
      </w:r>
    </w:p>
    <w:p w:rsidR="000B1BB9" w:rsidRPr="00EE3750" w:rsidRDefault="000B1BB9" w:rsidP="000B1BB9">
      <w:pPr>
        <w:autoSpaceDE w:val="0"/>
        <w:autoSpaceDN w:val="0"/>
        <w:adjustRightInd w:val="0"/>
        <w:spacing w:after="0" w:line="240" w:lineRule="auto"/>
        <w:jc w:val="both"/>
        <w:rPr>
          <w:rFonts w:ascii="Arial" w:hAnsi="Arial" w:cs="Arial"/>
          <w:sz w:val="24"/>
          <w:szCs w:val="24"/>
        </w:rPr>
      </w:pPr>
      <w:r w:rsidRPr="00EE3750">
        <w:rPr>
          <w:rFonts w:ascii="Arial" w:hAnsi="Arial" w:cs="Arial"/>
          <w:b/>
          <w:bCs/>
          <w:sz w:val="24"/>
          <w:szCs w:val="24"/>
        </w:rPr>
        <w:t xml:space="preserve">Estudios y documentos previos: </w:t>
      </w:r>
      <w:r w:rsidRPr="00EE3750">
        <w:rPr>
          <w:rFonts w:ascii="Arial" w:hAnsi="Arial" w:cs="Arial"/>
          <w:bCs/>
          <w:sz w:val="24"/>
          <w:szCs w:val="24"/>
        </w:rPr>
        <w:t xml:space="preserve">Es el documento que está obligado a elaborar </w:t>
      </w:r>
      <w:r w:rsidRPr="00EE3750">
        <w:rPr>
          <w:rFonts w:ascii="Arial" w:hAnsi="Arial" w:cs="Arial"/>
          <w:sz w:val="24"/>
          <w:szCs w:val="24"/>
        </w:rPr>
        <w:t xml:space="preserve">la Entidad para adquirir bienes o servicios al amparo de los Acuerdos Marco de Precios, en el cual la dependencia interesada deberá señalar el proveedor seleccionado. </w:t>
      </w:r>
    </w:p>
    <w:p w:rsidR="000B1BB9" w:rsidRPr="00EE3750" w:rsidRDefault="000B1BB9" w:rsidP="000B1BB9">
      <w:pPr>
        <w:autoSpaceDE w:val="0"/>
        <w:autoSpaceDN w:val="0"/>
        <w:adjustRightInd w:val="0"/>
        <w:spacing w:after="0" w:line="240" w:lineRule="auto"/>
        <w:jc w:val="both"/>
        <w:rPr>
          <w:rFonts w:ascii="Arial" w:hAnsi="Arial" w:cs="Arial"/>
          <w:sz w:val="24"/>
          <w:szCs w:val="24"/>
        </w:rPr>
      </w:pPr>
    </w:p>
    <w:p w:rsidR="000B1BB9" w:rsidRPr="00EE3750" w:rsidRDefault="000B1BB9" w:rsidP="000B1BB9">
      <w:pPr>
        <w:spacing w:after="0" w:line="240" w:lineRule="auto"/>
        <w:jc w:val="both"/>
        <w:rPr>
          <w:rFonts w:ascii="Arial" w:hAnsi="Arial" w:cs="Arial"/>
          <w:sz w:val="24"/>
          <w:szCs w:val="24"/>
        </w:rPr>
      </w:pPr>
      <w:r w:rsidRPr="00EE3750">
        <w:rPr>
          <w:rFonts w:ascii="Arial" w:hAnsi="Arial" w:cs="Arial"/>
          <w:b/>
          <w:sz w:val="24"/>
          <w:szCs w:val="24"/>
        </w:rPr>
        <w:lastRenderedPageBreak/>
        <w:t>Garantías</w:t>
      </w:r>
      <w:r w:rsidRPr="00EE3750">
        <w:rPr>
          <w:rFonts w:ascii="Arial" w:hAnsi="Arial" w:cs="Arial"/>
          <w:sz w:val="24"/>
          <w:szCs w:val="24"/>
        </w:rPr>
        <w:t>: Son los documentos que amparan la ejecución de la Orden de Compra y que se encuentran  previstos en el Acuerdo Marco de Precios. La Entidad Compradora debe informar oportunamente a Colombia Compra Eficiente de cualquier eventualidad que pueda dar lugar a la ejecución de dichas garantías. Algunos Acuerdos Marco de Precios establecen la posibilidad de solicitar garantías para las órdenes de compra.</w:t>
      </w:r>
    </w:p>
    <w:p w:rsidR="000B1BB9" w:rsidRPr="00EE3750" w:rsidRDefault="000B1BB9" w:rsidP="000B1BB9">
      <w:pPr>
        <w:autoSpaceDE w:val="0"/>
        <w:autoSpaceDN w:val="0"/>
        <w:adjustRightInd w:val="0"/>
        <w:spacing w:after="0" w:line="240" w:lineRule="auto"/>
        <w:jc w:val="both"/>
        <w:rPr>
          <w:rFonts w:ascii="Arial" w:hAnsi="Arial" w:cs="Arial"/>
          <w:sz w:val="24"/>
          <w:szCs w:val="24"/>
        </w:rPr>
      </w:pPr>
    </w:p>
    <w:p w:rsidR="000B1BB9" w:rsidRPr="00EE3750" w:rsidRDefault="000B1BB9" w:rsidP="000B1BB9">
      <w:pPr>
        <w:spacing w:after="0" w:line="240" w:lineRule="auto"/>
        <w:jc w:val="both"/>
        <w:rPr>
          <w:rFonts w:ascii="Arial" w:hAnsi="Arial" w:cs="Arial"/>
          <w:b/>
          <w:sz w:val="24"/>
          <w:szCs w:val="24"/>
        </w:rPr>
      </w:pPr>
      <w:r w:rsidRPr="00EE3750">
        <w:rPr>
          <w:rFonts w:ascii="Arial" w:hAnsi="Arial" w:cs="Arial"/>
          <w:b/>
          <w:sz w:val="24"/>
          <w:szCs w:val="24"/>
        </w:rPr>
        <w:t xml:space="preserve">Órdenes de Compra. </w:t>
      </w:r>
      <w:r w:rsidRPr="00EE3750">
        <w:rPr>
          <w:rFonts w:ascii="Arial" w:hAnsi="Arial" w:cs="Arial"/>
          <w:sz w:val="24"/>
          <w:szCs w:val="24"/>
        </w:rPr>
        <w:t xml:space="preserve">La Orden de Compra es el contrato entre el Proveedor y la Entidad Compradora, y el Acuerdo Marco de Precios hace parte del mismo. </w:t>
      </w:r>
    </w:p>
    <w:p w:rsidR="000B1BB9" w:rsidRPr="00EE3750" w:rsidRDefault="000B1BB9" w:rsidP="000B1BB9">
      <w:pPr>
        <w:spacing w:after="0" w:line="240" w:lineRule="auto"/>
        <w:jc w:val="both"/>
        <w:rPr>
          <w:rFonts w:ascii="Arial" w:hAnsi="Arial" w:cs="Arial"/>
          <w:sz w:val="24"/>
          <w:szCs w:val="24"/>
        </w:rPr>
      </w:pPr>
      <w:r w:rsidRPr="00EE3750">
        <w:rPr>
          <w:rFonts w:ascii="Arial" w:hAnsi="Arial" w:cs="Arial"/>
          <w:sz w:val="24"/>
          <w:szCs w:val="24"/>
        </w:rPr>
        <w:t xml:space="preserve">Las modificaciones, adiciones o terminación de la Orden de Compra son la modificación, adición o terminación de un contrato y la Entidad Compradora debe estar consciente de los efectos legales, económicos, disciplinarios y fiscales de cualquiera de estas. Las Entidades Compradoras pueden modificar o adicionar el valor y la fecha de vencimiento de una Orden de Compra o acordar la terminación anticipada. </w:t>
      </w:r>
    </w:p>
    <w:p w:rsidR="000B1BB9" w:rsidRPr="00EE3750" w:rsidRDefault="000B1BB9" w:rsidP="000B1BB9">
      <w:pPr>
        <w:spacing w:after="0" w:line="240" w:lineRule="auto"/>
        <w:jc w:val="both"/>
        <w:rPr>
          <w:rFonts w:ascii="Arial" w:hAnsi="Arial" w:cs="Arial"/>
          <w:sz w:val="24"/>
          <w:szCs w:val="24"/>
        </w:rPr>
      </w:pPr>
    </w:p>
    <w:p w:rsidR="000B1BB9" w:rsidRPr="00EE3750" w:rsidRDefault="000B1BB9" w:rsidP="000B1BB9">
      <w:pPr>
        <w:spacing w:after="0" w:line="240" w:lineRule="auto"/>
        <w:jc w:val="both"/>
        <w:rPr>
          <w:rFonts w:ascii="Arial" w:hAnsi="Arial" w:cs="Arial"/>
          <w:sz w:val="24"/>
          <w:szCs w:val="24"/>
        </w:rPr>
      </w:pPr>
      <w:r w:rsidRPr="00EE3750">
        <w:rPr>
          <w:rFonts w:ascii="Arial" w:hAnsi="Arial" w:cs="Arial"/>
          <w:sz w:val="24"/>
          <w:szCs w:val="24"/>
        </w:rPr>
        <w:t>Para el efecto, la Entidad Compradora debe llegar a un acuerdo con el Proveedor y notificar la modificación, adición o terminación a Colombia Compra Eficiente y presentar el soporte respectivo. La modificación, adición o terminación se entiende realizada solamente cuando se publica en la Tienda Virtual del Estado Colombiano. Colombia Compra Eficiente tiene 3 días hábiles a partir de la fecha de recibo de la notificación por parte de la Entidad Compradora para hacer los cambios.</w:t>
      </w:r>
    </w:p>
    <w:p w:rsidR="000B1BB9" w:rsidRPr="00EE3750" w:rsidRDefault="000B1BB9" w:rsidP="000B1BB9">
      <w:pPr>
        <w:spacing w:after="0" w:line="240" w:lineRule="auto"/>
        <w:jc w:val="both"/>
        <w:rPr>
          <w:rFonts w:ascii="Arial" w:hAnsi="Arial" w:cs="Arial"/>
          <w:sz w:val="24"/>
          <w:szCs w:val="24"/>
        </w:rPr>
      </w:pPr>
    </w:p>
    <w:p w:rsidR="000B1BB9" w:rsidRPr="00EE3750" w:rsidRDefault="000B1BB9" w:rsidP="000B1BB9">
      <w:pPr>
        <w:autoSpaceDE w:val="0"/>
        <w:autoSpaceDN w:val="0"/>
        <w:adjustRightInd w:val="0"/>
        <w:spacing w:after="0" w:line="240" w:lineRule="auto"/>
        <w:jc w:val="both"/>
        <w:rPr>
          <w:rFonts w:ascii="Arial" w:hAnsi="Arial" w:cs="Arial"/>
          <w:sz w:val="24"/>
          <w:szCs w:val="24"/>
        </w:rPr>
      </w:pPr>
      <w:r w:rsidRPr="00EE3750">
        <w:rPr>
          <w:rFonts w:ascii="Arial" w:hAnsi="Arial" w:cs="Arial"/>
          <w:b/>
          <w:bCs/>
          <w:sz w:val="24"/>
          <w:szCs w:val="24"/>
        </w:rPr>
        <w:t xml:space="preserve">Tienda Virtual del Estado Colombiano: </w:t>
      </w:r>
      <w:r w:rsidRPr="00EE3750">
        <w:rPr>
          <w:rFonts w:ascii="Arial" w:hAnsi="Arial" w:cs="Arial"/>
          <w:sz w:val="24"/>
          <w:szCs w:val="24"/>
        </w:rPr>
        <w:t xml:space="preserve">Colombia Compra Eficiente pone a disposición de los partícipes de la compra pública la Tienda Virtual del Estado Colombiano para que los Proveedores y las Entidades Compradoras adelanten las transacciones de la Operación Secundaria. Las Entidades Compradoras deben revisar y conocer la Guía para comprar en la Tienda Virtual del Estado Colombiano publicada en </w:t>
      </w:r>
      <w:hyperlink r:id="rId118" w:history="1">
        <w:r w:rsidRPr="00EE3750">
          <w:rPr>
            <w:rStyle w:val="Hipervnculo"/>
            <w:rFonts w:ascii="Arial" w:hAnsi="Arial" w:cs="Arial"/>
            <w:b/>
            <w:bCs/>
            <w:sz w:val="24"/>
            <w:szCs w:val="24"/>
          </w:rPr>
          <w:t>http://www.colombiacompra.gov.co/amp</w:t>
        </w:r>
      </w:hyperlink>
      <w:r w:rsidRPr="00EE3750">
        <w:rPr>
          <w:rFonts w:ascii="Arial" w:hAnsi="Arial" w:cs="Arial"/>
          <w:sz w:val="24"/>
          <w:szCs w:val="24"/>
        </w:rPr>
        <w:t xml:space="preserve"> </w:t>
      </w:r>
    </w:p>
    <w:p w:rsidR="000B1BB9" w:rsidRPr="00EE3750" w:rsidRDefault="000B1BB9" w:rsidP="000B1BB9">
      <w:pPr>
        <w:autoSpaceDE w:val="0"/>
        <w:autoSpaceDN w:val="0"/>
        <w:adjustRightInd w:val="0"/>
        <w:spacing w:after="0" w:line="240" w:lineRule="auto"/>
        <w:jc w:val="both"/>
        <w:rPr>
          <w:rFonts w:ascii="Arial" w:hAnsi="Arial" w:cs="Arial"/>
          <w:sz w:val="24"/>
          <w:szCs w:val="24"/>
        </w:rPr>
      </w:pPr>
    </w:p>
    <w:p w:rsidR="000B1BB9" w:rsidRPr="00EE3750" w:rsidRDefault="000B1BB9" w:rsidP="000B1BB9">
      <w:pPr>
        <w:jc w:val="both"/>
        <w:rPr>
          <w:rFonts w:ascii="Arial" w:hAnsi="Arial" w:cs="Arial"/>
          <w:b/>
          <w:sz w:val="24"/>
          <w:szCs w:val="24"/>
        </w:rPr>
      </w:pPr>
      <w:r w:rsidRPr="00EE3750">
        <w:rPr>
          <w:rFonts w:ascii="Arial" w:hAnsi="Arial" w:cs="Arial"/>
          <w:b/>
          <w:sz w:val="24"/>
          <w:szCs w:val="24"/>
        </w:rPr>
        <w:t xml:space="preserve">Ejecución de la orden de compra: </w:t>
      </w:r>
      <w:r w:rsidRPr="00EE3750">
        <w:rPr>
          <w:rFonts w:ascii="Arial" w:hAnsi="Arial" w:cs="Arial"/>
          <w:sz w:val="24"/>
          <w:szCs w:val="24"/>
        </w:rPr>
        <w:t>La ejecución de la Orden de Compra es responsabilidad de la Entidad Compradora y del Proveedor. Por esta razón, la Entidad Compradora debe informar a Colombia Compra Eficiente sobre cualquier eventualidad que dé lugar a un incumplimiento del Proveedor y a las sanciones aplicables establecidas en el Acuerdo Marco de Precios.</w:t>
      </w:r>
    </w:p>
    <w:p w:rsidR="000B1BB9" w:rsidRPr="00EE3750" w:rsidRDefault="000B1BB9" w:rsidP="000B1BB9">
      <w:pPr>
        <w:jc w:val="both"/>
        <w:rPr>
          <w:rFonts w:ascii="Arial" w:hAnsi="Arial" w:cs="Arial"/>
          <w:b/>
          <w:sz w:val="24"/>
          <w:szCs w:val="24"/>
        </w:rPr>
      </w:pPr>
      <w:r w:rsidRPr="00EE3750">
        <w:rPr>
          <w:rFonts w:ascii="Arial" w:hAnsi="Arial" w:cs="Arial"/>
          <w:b/>
          <w:sz w:val="24"/>
          <w:szCs w:val="24"/>
        </w:rPr>
        <w:t>PARTES ACUERDO MARCO DE PRECIOS:</w:t>
      </w:r>
    </w:p>
    <w:p w:rsidR="000B1BB9" w:rsidRPr="00EE3750" w:rsidRDefault="000B1BB9" w:rsidP="000B1BB9">
      <w:pPr>
        <w:pStyle w:val="Prrafodelista"/>
        <w:numPr>
          <w:ilvl w:val="0"/>
          <w:numId w:val="35"/>
        </w:numPr>
        <w:jc w:val="both"/>
        <w:rPr>
          <w:rFonts w:ascii="Arial" w:hAnsi="Arial" w:cs="Arial"/>
        </w:rPr>
      </w:pPr>
      <w:r w:rsidRPr="00EE3750">
        <w:rPr>
          <w:rFonts w:ascii="Arial" w:hAnsi="Arial" w:cs="Arial"/>
        </w:rPr>
        <w:t xml:space="preserve">Colombia Compra Eficiente </w:t>
      </w:r>
    </w:p>
    <w:p w:rsidR="000B1BB9" w:rsidRPr="00EE3750" w:rsidRDefault="000B1BB9" w:rsidP="000B1BB9">
      <w:pPr>
        <w:pStyle w:val="Prrafodelista"/>
        <w:numPr>
          <w:ilvl w:val="0"/>
          <w:numId w:val="35"/>
        </w:numPr>
        <w:jc w:val="both"/>
        <w:rPr>
          <w:rFonts w:ascii="Arial" w:hAnsi="Arial" w:cs="Arial"/>
        </w:rPr>
      </w:pPr>
      <w:r w:rsidRPr="00EE3750">
        <w:rPr>
          <w:rFonts w:ascii="Arial" w:hAnsi="Arial" w:cs="Arial"/>
        </w:rPr>
        <w:t xml:space="preserve">Proveedores </w:t>
      </w:r>
    </w:p>
    <w:p w:rsidR="000B1BB9" w:rsidRPr="00EE3750" w:rsidRDefault="000B1BB9" w:rsidP="000B1BB9">
      <w:pPr>
        <w:pStyle w:val="Prrafodelista"/>
        <w:numPr>
          <w:ilvl w:val="0"/>
          <w:numId w:val="35"/>
        </w:numPr>
        <w:jc w:val="both"/>
        <w:rPr>
          <w:rFonts w:ascii="Arial" w:hAnsi="Arial" w:cs="Arial"/>
        </w:rPr>
      </w:pPr>
      <w:r w:rsidRPr="00EE3750">
        <w:rPr>
          <w:rFonts w:ascii="Arial" w:hAnsi="Arial" w:cs="Arial"/>
        </w:rPr>
        <w:t xml:space="preserve">Una vez vinculada la entidad al Acuerdo Marco, esta se convierte en parte del mismo. </w:t>
      </w:r>
    </w:p>
    <w:p w:rsidR="000B1BB9" w:rsidRPr="00EE3750" w:rsidRDefault="000B1BB9" w:rsidP="000B1BB9">
      <w:pPr>
        <w:spacing w:after="0" w:line="240" w:lineRule="auto"/>
        <w:jc w:val="both"/>
        <w:rPr>
          <w:rFonts w:ascii="Arial" w:hAnsi="Arial" w:cs="Arial"/>
          <w:sz w:val="24"/>
          <w:szCs w:val="24"/>
        </w:rPr>
      </w:pPr>
    </w:p>
    <w:p w:rsidR="000B1BB9" w:rsidRPr="00EE3750" w:rsidRDefault="000B1BB9" w:rsidP="000B1BB9">
      <w:pPr>
        <w:jc w:val="both"/>
        <w:rPr>
          <w:rFonts w:ascii="Arial" w:hAnsi="Arial" w:cs="Arial"/>
          <w:b/>
          <w:sz w:val="24"/>
          <w:szCs w:val="24"/>
        </w:rPr>
      </w:pPr>
      <w:r w:rsidRPr="00EE3750">
        <w:rPr>
          <w:rFonts w:ascii="Arial" w:hAnsi="Arial" w:cs="Arial"/>
          <w:b/>
          <w:sz w:val="24"/>
          <w:szCs w:val="24"/>
        </w:rPr>
        <w:t>USUARIOS DE LA ENTIDAD QUE INTERVIENEN EN LA CONTRATACIÓN:</w:t>
      </w:r>
    </w:p>
    <w:p w:rsidR="000B1BB9" w:rsidRPr="00EE3750" w:rsidRDefault="000B1BB9" w:rsidP="000B1BB9">
      <w:pPr>
        <w:pStyle w:val="Prrafodelista"/>
        <w:numPr>
          <w:ilvl w:val="0"/>
          <w:numId w:val="37"/>
        </w:numPr>
        <w:jc w:val="both"/>
        <w:rPr>
          <w:rFonts w:ascii="Arial" w:hAnsi="Arial" w:cs="Arial"/>
        </w:rPr>
      </w:pPr>
      <w:r w:rsidRPr="00EE3750">
        <w:rPr>
          <w:rFonts w:ascii="Arial" w:hAnsi="Arial" w:cs="Arial"/>
          <w:b/>
        </w:rPr>
        <w:t>Comprador:</w:t>
      </w:r>
      <w:r w:rsidRPr="00EE3750">
        <w:rPr>
          <w:rFonts w:ascii="Arial" w:hAnsi="Arial" w:cs="Arial"/>
        </w:rPr>
        <w:t xml:space="preserve"> Busca el producto, analiza las ofertas de los proveedores sobre el catálogo o las cotizaciones y selecciona el proveedor según los criterios establecidos en el Acuerdo Marco de Precios. Una vez seleccionado el proveedor, envía al Ordenador del Gasto la solicitud de compra para su aprobación. </w:t>
      </w:r>
    </w:p>
    <w:p w:rsidR="000B1BB9" w:rsidRPr="00EE3750" w:rsidRDefault="000B1BB9" w:rsidP="000B1BB9">
      <w:pPr>
        <w:pStyle w:val="Prrafodelista"/>
        <w:numPr>
          <w:ilvl w:val="0"/>
          <w:numId w:val="37"/>
        </w:numPr>
        <w:jc w:val="both"/>
        <w:rPr>
          <w:rFonts w:ascii="Arial" w:hAnsi="Arial" w:cs="Arial"/>
        </w:rPr>
      </w:pPr>
      <w:r w:rsidRPr="00412D8B">
        <w:rPr>
          <w:rFonts w:ascii="Arial" w:hAnsi="Arial" w:cs="Arial"/>
          <w:b/>
        </w:rPr>
        <w:lastRenderedPageBreak/>
        <w:t>Ordenador del Gasto:</w:t>
      </w:r>
      <w:r w:rsidRPr="00EE3750">
        <w:rPr>
          <w:rFonts w:ascii="Arial" w:hAnsi="Arial" w:cs="Arial"/>
        </w:rPr>
        <w:t xml:space="preserve"> Recibe la solicitud de compra y puede aprobarla o rechazarla.</w:t>
      </w:r>
    </w:p>
    <w:p w:rsidR="000B1BB9" w:rsidRPr="00EE3750" w:rsidRDefault="000B1BB9" w:rsidP="000B1BB9">
      <w:pPr>
        <w:spacing w:after="0" w:line="240" w:lineRule="auto"/>
        <w:jc w:val="both"/>
        <w:rPr>
          <w:rFonts w:ascii="Arial" w:hAnsi="Arial" w:cs="Arial"/>
          <w:sz w:val="24"/>
          <w:szCs w:val="24"/>
        </w:rPr>
      </w:pPr>
    </w:p>
    <w:p w:rsidR="000B1BB9" w:rsidRPr="00EE3750" w:rsidRDefault="000B1BB9" w:rsidP="000B1BB9">
      <w:pPr>
        <w:spacing w:after="0" w:line="240" w:lineRule="auto"/>
        <w:jc w:val="both"/>
        <w:rPr>
          <w:rFonts w:ascii="Arial" w:hAnsi="Arial" w:cs="Arial"/>
          <w:sz w:val="24"/>
          <w:szCs w:val="24"/>
        </w:rPr>
      </w:pPr>
      <w:r w:rsidRPr="00EE3750">
        <w:rPr>
          <w:rFonts w:ascii="Arial" w:hAnsi="Arial" w:cs="Arial"/>
          <w:b/>
          <w:sz w:val="24"/>
          <w:szCs w:val="24"/>
        </w:rPr>
        <w:t>NOTA</w:t>
      </w:r>
      <w:r w:rsidRPr="00EE3750">
        <w:rPr>
          <w:rFonts w:ascii="Arial" w:hAnsi="Arial" w:cs="Arial"/>
          <w:sz w:val="24"/>
          <w:szCs w:val="24"/>
        </w:rPr>
        <w:t xml:space="preserve">: En los </w:t>
      </w:r>
      <w:r w:rsidRPr="00EE3750">
        <w:rPr>
          <w:rFonts w:ascii="Arial" w:hAnsi="Arial" w:cs="Arial"/>
          <w:b/>
          <w:sz w:val="24"/>
          <w:szCs w:val="24"/>
          <w:u w:val="single"/>
        </w:rPr>
        <w:t>Acuerdos Marco TI</w:t>
      </w:r>
      <w:r w:rsidRPr="00EE3750">
        <w:rPr>
          <w:rFonts w:ascii="Arial" w:hAnsi="Arial" w:cs="Arial"/>
          <w:sz w:val="24"/>
          <w:szCs w:val="24"/>
        </w:rPr>
        <w:t xml:space="preserve">, además de los usuarios antes mencionados, se deberá gestionar la creación del usuario denominado </w:t>
      </w:r>
      <w:r w:rsidRPr="00EE3750">
        <w:rPr>
          <w:rFonts w:ascii="Arial" w:hAnsi="Arial" w:cs="Arial"/>
          <w:b/>
          <w:sz w:val="24"/>
          <w:szCs w:val="24"/>
        </w:rPr>
        <w:t>TECNICO</w:t>
      </w:r>
      <w:r w:rsidRPr="00EE3750">
        <w:rPr>
          <w:rFonts w:ascii="Arial" w:hAnsi="Arial" w:cs="Arial"/>
          <w:sz w:val="24"/>
          <w:szCs w:val="24"/>
        </w:rPr>
        <w:t>, cuyo rol es el siguiente: a) Documentar la descripción de la necesidad. b) Diseñar el escenario a partir de los requerimientos técnicos de la Entidad. c) Seleccionar los artículos que conforman el escenario en el simulador. d) Preparar información de soporte para el escenario en el simulador. e) Guardar el archivo del simulador y generar el archivo *.</w:t>
      </w:r>
      <w:proofErr w:type="spellStart"/>
      <w:r w:rsidRPr="00EE3750">
        <w:rPr>
          <w:rFonts w:ascii="Arial" w:hAnsi="Arial" w:cs="Arial"/>
          <w:sz w:val="24"/>
          <w:szCs w:val="24"/>
        </w:rPr>
        <w:t>csv</w:t>
      </w:r>
      <w:proofErr w:type="spellEnd"/>
      <w:r w:rsidRPr="00EE3750">
        <w:rPr>
          <w:rFonts w:ascii="Arial" w:hAnsi="Arial" w:cs="Arial"/>
          <w:sz w:val="24"/>
          <w:szCs w:val="24"/>
        </w:rPr>
        <w:t xml:space="preserve"> y, f) Enviar la información al Comprador.</w:t>
      </w:r>
    </w:p>
    <w:p w:rsidR="000B1BB9" w:rsidRPr="00EE3750" w:rsidRDefault="000B1BB9" w:rsidP="000B1BB9">
      <w:pPr>
        <w:spacing w:after="0" w:line="240" w:lineRule="auto"/>
        <w:jc w:val="both"/>
        <w:rPr>
          <w:rFonts w:ascii="Arial" w:hAnsi="Arial" w:cs="Arial"/>
          <w:sz w:val="24"/>
          <w:szCs w:val="24"/>
        </w:rPr>
      </w:pPr>
    </w:p>
    <w:p w:rsidR="000B1BB9" w:rsidRPr="00EE3750" w:rsidRDefault="000B1BB9" w:rsidP="00412D8B">
      <w:pPr>
        <w:spacing w:line="240" w:lineRule="auto"/>
        <w:jc w:val="both"/>
        <w:rPr>
          <w:rFonts w:ascii="Arial" w:hAnsi="Arial" w:cs="Arial"/>
          <w:b/>
          <w:sz w:val="24"/>
          <w:szCs w:val="24"/>
        </w:rPr>
      </w:pPr>
      <w:r w:rsidRPr="00EE3750">
        <w:rPr>
          <w:rFonts w:ascii="Arial" w:hAnsi="Arial" w:cs="Arial"/>
          <w:b/>
          <w:sz w:val="24"/>
          <w:szCs w:val="24"/>
        </w:rPr>
        <w:t xml:space="preserve">DOCUMENTOS DEL PROCESO: </w:t>
      </w:r>
      <w:r w:rsidRPr="00EE3750">
        <w:rPr>
          <w:rFonts w:ascii="Arial" w:hAnsi="Arial" w:cs="Arial"/>
          <w:sz w:val="24"/>
          <w:szCs w:val="24"/>
        </w:rPr>
        <w:t xml:space="preserve">En el Acuerdo Marco de Precios los Documentos del Proceso para la Entidad Compradora son: (a) el Acuerdo Marco de Precios; (b) los estudios y documentos previos; (c) la cotización cuando hay lugar a ella; y (d) la Orden de Compra. No obstante llevar a cabo el trámite virtualmente, todos y cada uno de los documentos deberá reposar físicamente en el expediente contractual. </w:t>
      </w:r>
    </w:p>
    <w:p w:rsidR="000B1BB9" w:rsidRPr="00EE3750" w:rsidRDefault="000B1BB9" w:rsidP="000B1BB9">
      <w:pPr>
        <w:jc w:val="both"/>
        <w:rPr>
          <w:rFonts w:ascii="Arial" w:hAnsi="Arial" w:cs="Arial"/>
          <w:b/>
          <w:sz w:val="24"/>
          <w:szCs w:val="24"/>
        </w:rPr>
      </w:pPr>
      <w:r w:rsidRPr="00EE3750">
        <w:rPr>
          <w:rFonts w:ascii="Arial" w:hAnsi="Arial" w:cs="Arial"/>
          <w:b/>
          <w:sz w:val="24"/>
          <w:szCs w:val="24"/>
        </w:rPr>
        <w:t>PROCEDIMIENTO PARA ADELANTAR CONTRATACIONES MEDIANTE ACUERDOS MARCO DE PRECIO EN EL MHCP:</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Identificada la necesidad para la adquisición de un bien o servicio de características técnicas uniformes y de común utilización, la dependencia interesada deberá verificar si existe un Acuerdo Marco de Precio vigente con el cual pueda satisfacer su necesidad.</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 xml:space="preserve">Ingresar a la página del SECOP </w:t>
      </w:r>
      <w:hyperlink r:id="rId119" w:history="1">
        <w:r w:rsidRPr="00EE3750">
          <w:rPr>
            <w:rStyle w:val="Hipervnculo"/>
            <w:rFonts w:ascii="Arial" w:hAnsi="Arial" w:cs="Arial"/>
          </w:rPr>
          <w:t>www.colombiacompra.gov.co</w:t>
        </w:r>
      </w:hyperlink>
      <w:r w:rsidRPr="00EE3750">
        <w:rPr>
          <w:rFonts w:ascii="Arial" w:hAnsi="Arial" w:cs="Arial"/>
        </w:rPr>
        <w:t>, con el objeto de verificar la existencia y vigencia de un Acuerdo Marco de Precio, con el cual se pueda adquirir el bien o servicio.</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Identificado el Acuerdo Marco de Precios correspondiente, la dependencia interesada deberá adelantar las tareas previstas en el Acuerdo para recibir los bienes o servicios.</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El área o dependencia interesada deberá solicitar la expedición del correspondiente Certificado de Disponibilidad Presupuestal, con el cual estará amparada la ejecución de la Orden de Compra (Contrato).</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 xml:space="preserve">El ordenador del gasto, previa solicitud del área interesada autorizará la creación de los roles con los cuales la dependencia adelantará la adquisición a través de la Tienda Virtual </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 xml:space="preserve">El funcionario del área o dependencia interesada en la contratación, deberá  registrarse como </w:t>
      </w:r>
      <w:r w:rsidRPr="00EE3750">
        <w:rPr>
          <w:rFonts w:ascii="Arial" w:hAnsi="Arial" w:cs="Arial"/>
          <w:b/>
          <w:i/>
        </w:rPr>
        <w:t>usuario</w:t>
      </w:r>
      <w:r w:rsidRPr="00EE3750">
        <w:rPr>
          <w:rFonts w:ascii="Arial" w:hAnsi="Arial" w:cs="Arial"/>
        </w:rPr>
        <w:t xml:space="preserve"> en la</w:t>
      </w:r>
      <w:r w:rsidRPr="00EE3750">
        <w:rPr>
          <w:rFonts w:ascii="Arial" w:hAnsi="Arial" w:cs="Arial"/>
          <w:b/>
          <w:i/>
        </w:rPr>
        <w:t xml:space="preserve"> “Tienda Virtual del Estado Colombiano”</w:t>
      </w:r>
      <w:r w:rsidRPr="00EE3750">
        <w:rPr>
          <w:rFonts w:ascii="Arial" w:hAnsi="Arial" w:cs="Arial"/>
        </w:rPr>
        <w:t xml:space="preserve">, con el formulario correspondiente en </w:t>
      </w:r>
      <w:hyperlink r:id="rId120" w:history="1">
        <w:r w:rsidRPr="00EE3750">
          <w:rPr>
            <w:rStyle w:val="Hipervnculo"/>
            <w:rFonts w:ascii="Arial" w:hAnsi="Arial" w:cs="Arial"/>
          </w:rPr>
          <w:t>http://www.colombiacompra.gov.co/amp</w:t>
        </w:r>
      </w:hyperlink>
      <w:r w:rsidRPr="00EE3750">
        <w:rPr>
          <w:rFonts w:ascii="Arial" w:hAnsi="Arial" w:cs="Arial"/>
        </w:rPr>
        <w:t xml:space="preserve"> y enviar los términos y condiciones debidamente firmados. Una vez completado el proceso recibirá un correo de creación de usuario dentro de los dos días hábiles siguientes.</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 xml:space="preserve">Una vez cuente el funcionario interesado en la contratación con el usuario de </w:t>
      </w:r>
      <w:r w:rsidRPr="00EE3750">
        <w:rPr>
          <w:rFonts w:ascii="Arial" w:hAnsi="Arial" w:cs="Arial"/>
          <w:b/>
          <w:i/>
        </w:rPr>
        <w:t>“COMPRADOR”</w:t>
      </w:r>
      <w:r w:rsidRPr="00EE3750">
        <w:rPr>
          <w:rFonts w:ascii="Arial" w:hAnsi="Arial" w:cs="Arial"/>
        </w:rPr>
        <w:t xml:space="preserve"> en la </w:t>
      </w:r>
      <w:r w:rsidRPr="00EE3750">
        <w:rPr>
          <w:rFonts w:ascii="Arial" w:hAnsi="Arial" w:cs="Arial"/>
          <w:b/>
          <w:i/>
        </w:rPr>
        <w:t xml:space="preserve">“Tienda Virtual del Estado Colombiano”, </w:t>
      </w:r>
      <w:r w:rsidRPr="00EE3750">
        <w:rPr>
          <w:rFonts w:ascii="Arial" w:hAnsi="Arial" w:cs="Arial"/>
        </w:rPr>
        <w:t xml:space="preserve">  éste deberá buscar el producto o servicio, analizar las ofertas de los proveedores sobre el </w:t>
      </w:r>
      <w:r w:rsidRPr="00EE3750">
        <w:rPr>
          <w:rFonts w:ascii="Arial" w:hAnsi="Arial" w:cs="Arial"/>
          <w:u w:val="single"/>
        </w:rPr>
        <w:t>catálogo</w:t>
      </w:r>
      <w:r w:rsidRPr="00EE3750">
        <w:rPr>
          <w:rFonts w:ascii="Arial" w:hAnsi="Arial" w:cs="Arial"/>
        </w:rPr>
        <w:t xml:space="preserve"> o las </w:t>
      </w:r>
      <w:r w:rsidRPr="00EE3750">
        <w:rPr>
          <w:rFonts w:ascii="Arial" w:hAnsi="Arial" w:cs="Arial"/>
          <w:u w:val="single"/>
        </w:rPr>
        <w:t>cotizaciones</w:t>
      </w:r>
      <w:r w:rsidRPr="00EE3750">
        <w:rPr>
          <w:rFonts w:ascii="Arial" w:hAnsi="Arial" w:cs="Arial"/>
        </w:rPr>
        <w:t xml:space="preserve"> y </w:t>
      </w:r>
      <w:r w:rsidRPr="00EE3750">
        <w:rPr>
          <w:rFonts w:ascii="Arial" w:hAnsi="Arial" w:cs="Arial"/>
          <w:u w:val="single"/>
        </w:rPr>
        <w:t>seleccionar el proveedor</w:t>
      </w:r>
      <w:r w:rsidRPr="00EE3750">
        <w:rPr>
          <w:rFonts w:ascii="Arial" w:hAnsi="Arial" w:cs="Arial"/>
        </w:rPr>
        <w:t xml:space="preserve"> según los criterios establecidos en el Acuerdo Marco de Precios.</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 xml:space="preserve">Hecho lo precedente, el área solicitante deberá elaborar los ESTUDIOS PREVIOS, y en ellos indicará el Proveedor que ofreció las condiciones más favorables para la Entidad, teniendo en </w:t>
      </w:r>
      <w:r w:rsidRPr="00EE3750">
        <w:rPr>
          <w:rFonts w:ascii="Arial" w:hAnsi="Arial" w:cs="Arial"/>
        </w:rPr>
        <w:lastRenderedPageBreak/>
        <w:t xml:space="preserve">cuenta que el criterio para escoger la mejor oferta en esta selección abreviada es el precio. En los estudios y documentos previos se debe dejar constancia del fundamento para considerar las condiciones de uno u otro Proveedor como las más favorables. </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Una vez elaborados los estudios previos, éstos, la solicitud de contratación, el CDP y los demás documentos que señale para el efecto el Manual de Contratación del Ministerio y la Ley, deberán ser radicados en el Grupo de Licitaciones y Procesos Especiales con los soportes correspondientes, a efectos de continuar con el trámite contractual.</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Verificados los documentos en el Grupo de Licitaciones y Procesos Especiales, se informará por parte del Coordinador al ORDENADOR DEL GASTO, la viabilidad jurídica para proceder con la aprobación de la orden de compra remitida por el comprador.</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Recibida la ORDEN DE COMPRA por el Ordenador del Gasto, éste podrá aprobarla o rechazarla.</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En caso de aprobación, la ORDEN DE COMPRA será remitida por el Grupo de Licitaciones y Procesos Especiales, a la Subdirección Financiera con el propósito de efectuar el correspondiente Registro Presupuestal.</w:t>
      </w:r>
    </w:p>
    <w:p w:rsidR="000B1BB9" w:rsidRPr="00EE3750" w:rsidRDefault="000B1BB9" w:rsidP="000B1BB9">
      <w:pPr>
        <w:pStyle w:val="Prrafodelista"/>
        <w:numPr>
          <w:ilvl w:val="0"/>
          <w:numId w:val="34"/>
        </w:numPr>
        <w:jc w:val="both"/>
        <w:rPr>
          <w:rFonts w:ascii="Arial" w:hAnsi="Arial" w:cs="Arial"/>
        </w:rPr>
      </w:pPr>
      <w:r w:rsidRPr="00EE3750">
        <w:rPr>
          <w:rFonts w:ascii="Arial" w:hAnsi="Arial" w:cs="Arial"/>
        </w:rPr>
        <w:t>Registrada la ORDEN DE COMPRA, el Grupo de Licitaciones y Procesos Especiales proyectará para firma del Ordenador del Gasto la designación de supervisión correspondiente.</w:t>
      </w:r>
    </w:p>
    <w:p w:rsidR="000B1BB9" w:rsidRPr="00EE3750" w:rsidRDefault="000B1BB9" w:rsidP="000B1BB9">
      <w:pPr>
        <w:pStyle w:val="Prrafodelista"/>
        <w:numPr>
          <w:ilvl w:val="0"/>
          <w:numId w:val="34"/>
        </w:numPr>
        <w:jc w:val="both"/>
        <w:rPr>
          <w:rFonts w:ascii="Arial Narrow" w:hAnsi="Arial Narrow"/>
        </w:rPr>
      </w:pPr>
      <w:r w:rsidRPr="00EE3750">
        <w:rPr>
          <w:rFonts w:ascii="Arial" w:hAnsi="Arial" w:cs="Arial"/>
        </w:rPr>
        <w:t>Concluida la legalización de la ORDEN DE COMPRA, el Grupo de Licitaciones y Procesos Especiales remitirá la documentación soporte al supervisor con el propósito de iniciar la ejecución del contrato</w:t>
      </w:r>
      <w:r w:rsidRPr="00EE3750">
        <w:rPr>
          <w:rFonts w:ascii="Arial Narrow" w:hAnsi="Arial Narrow"/>
        </w:rPr>
        <w:t xml:space="preserve">. </w:t>
      </w:r>
    </w:p>
    <w:p w:rsidR="000B1BB9" w:rsidRPr="000B1BB9" w:rsidRDefault="000B1BB9" w:rsidP="000B1BB9">
      <w:pPr>
        <w:pStyle w:val="Prrafodelista"/>
        <w:jc w:val="both"/>
        <w:rPr>
          <w:rFonts w:ascii="Arial Narrow" w:hAnsi="Arial Narrow"/>
          <w:sz w:val="21"/>
          <w:szCs w:val="21"/>
        </w:rPr>
      </w:pPr>
    </w:p>
    <w:p w:rsidR="00893EFC" w:rsidRPr="008C466D" w:rsidRDefault="005C51D5" w:rsidP="003A111A">
      <w:pPr>
        <w:pStyle w:val="Ttulo3"/>
        <w:spacing w:before="0" w:line="240" w:lineRule="auto"/>
        <w:jc w:val="both"/>
        <w:rPr>
          <w:rFonts w:ascii="Arial" w:eastAsia="Times New Roman" w:hAnsi="Arial" w:cs="Arial"/>
          <w:bCs w:val="0"/>
          <w:sz w:val="40"/>
          <w:szCs w:val="40"/>
          <w:lang w:eastAsia="es-CO"/>
        </w:rPr>
      </w:pPr>
      <w:bookmarkStart w:id="75" w:name="_Toc399349451"/>
      <w:r w:rsidRPr="008C466D">
        <w:rPr>
          <w:rFonts w:ascii="Arial" w:eastAsia="Times New Roman" w:hAnsi="Arial" w:cs="Arial"/>
          <w:bCs w:val="0"/>
          <w:sz w:val="40"/>
          <w:szCs w:val="40"/>
          <w:lang w:eastAsia="es-CO"/>
        </w:rPr>
        <w:t>3.9.3</w:t>
      </w:r>
      <w:r w:rsidR="00F12250" w:rsidRPr="008C466D">
        <w:rPr>
          <w:rFonts w:ascii="Arial" w:eastAsia="Times New Roman" w:hAnsi="Arial" w:cs="Arial"/>
          <w:bCs w:val="0"/>
          <w:sz w:val="40"/>
          <w:szCs w:val="40"/>
          <w:lang w:eastAsia="es-CO"/>
        </w:rPr>
        <w:t>.</w:t>
      </w:r>
      <w:r w:rsidRPr="008C466D">
        <w:rPr>
          <w:rFonts w:ascii="Arial" w:eastAsia="Times New Roman" w:hAnsi="Arial" w:cs="Arial"/>
          <w:bCs w:val="0"/>
          <w:sz w:val="40"/>
          <w:szCs w:val="40"/>
          <w:lang w:eastAsia="es-CO"/>
        </w:rPr>
        <w:t xml:space="preserve"> </w:t>
      </w:r>
      <w:r w:rsidR="00893EFC" w:rsidRPr="008C466D">
        <w:rPr>
          <w:rFonts w:ascii="Arial" w:eastAsia="Times New Roman" w:hAnsi="Arial" w:cs="Arial"/>
          <w:bCs w:val="0"/>
          <w:sz w:val="40"/>
          <w:szCs w:val="40"/>
          <w:lang w:eastAsia="es-CO"/>
        </w:rPr>
        <w:t>ADQUISICIÓN DE BIENES Y SERVICIOS DE CARACTERÍSTICAS TÉCNICAS UNIFORMES EN BOLSAS DE PRODUCTOS</w:t>
      </w:r>
      <w:bookmarkEnd w:id="75"/>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El MHCP debe determinar, en los estudios previos, las ventajas de utilizar la bolsa de productos para la adquisición respectiva, frente a la subasta inversa, al Acuerdo Marco de Precios o a la pro</w:t>
      </w:r>
      <w:r w:rsidRPr="002E151C">
        <w:rPr>
          <w:rFonts w:ascii="Arial" w:eastAsia="Times New Roman" w:hAnsi="Arial" w:cs="Arial"/>
          <w:color w:val="000000" w:themeColor="accent1"/>
          <w:sz w:val="24"/>
          <w:szCs w:val="24"/>
          <w:lang w:eastAsia="es-CO"/>
        </w:rPr>
        <w:softHyphen/>
        <w:t>moción de un nuevo Acuerdo Marco de Precios para tales bienes o servicios, incluyendo el análisis del proceso de selección del comisionista, los costos asociados a la selección, el valor de la comisión y de las garantías.</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La entidad  puede exigir a los comisionistas interesados en participar en el procedimiento de selección a través de las bolsas de productos, el cumplimiento de requisitos habilitantes adicionales</w:t>
      </w:r>
      <w:r w:rsidR="00F12250">
        <w:rPr>
          <w:rFonts w:ascii="Arial" w:eastAsia="Times New Roman" w:hAnsi="Arial" w:cs="Arial"/>
          <w:color w:val="000000" w:themeColor="accent1"/>
          <w:sz w:val="24"/>
          <w:szCs w:val="24"/>
          <w:lang w:eastAsia="es-CO"/>
        </w:rPr>
        <w:t xml:space="preserve"> </w:t>
      </w:r>
      <w:r w:rsidRPr="002E151C">
        <w:rPr>
          <w:rFonts w:ascii="Arial" w:eastAsia="Times New Roman" w:hAnsi="Arial" w:cs="Arial"/>
          <w:color w:val="000000" w:themeColor="accent1"/>
          <w:sz w:val="24"/>
          <w:szCs w:val="24"/>
          <w:lang w:eastAsia="es-CO"/>
        </w:rPr>
        <w:t>a su condición de tales, siempre y cuando estos sean adecuados y proporcionales al objeto a contratar y a su valor.</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bCs/>
          <w:color w:val="000000" w:themeColor="accent1"/>
          <w:sz w:val="24"/>
          <w:szCs w:val="24"/>
          <w:lang w:eastAsia="es-CO"/>
        </w:rPr>
        <w:t>El MHCP</w:t>
      </w:r>
      <w:r w:rsidRPr="002E151C">
        <w:rPr>
          <w:rFonts w:ascii="Arial" w:eastAsia="Times New Roman" w:hAnsi="Arial" w:cs="Arial"/>
          <w:color w:val="000000" w:themeColor="accent1"/>
          <w:sz w:val="24"/>
          <w:szCs w:val="24"/>
          <w:lang w:eastAsia="es-CO"/>
        </w:rPr>
        <w:t xml:space="preserve"> debe seleccionar al comisio</w:t>
      </w:r>
      <w:r w:rsidRPr="002E151C">
        <w:rPr>
          <w:rFonts w:ascii="Arial" w:eastAsia="Times New Roman" w:hAnsi="Arial" w:cs="Arial"/>
          <w:color w:val="000000" w:themeColor="accent1"/>
          <w:sz w:val="24"/>
          <w:szCs w:val="24"/>
          <w:lang w:eastAsia="es-CO"/>
        </w:rPr>
        <w:softHyphen/>
        <w:t xml:space="preserve">nista de acuerdo con el procedimiento interno aplicable en la bolsa de productos, el cual debe ser competitivo. El contrato suscrito con el comisionista seleccionado debe ser publicado en el </w:t>
      </w:r>
      <w:proofErr w:type="spellStart"/>
      <w:r w:rsidRPr="002E151C">
        <w:rPr>
          <w:rFonts w:ascii="Arial" w:eastAsia="Times New Roman" w:hAnsi="Arial" w:cs="Arial"/>
          <w:color w:val="000000" w:themeColor="accent1"/>
          <w:sz w:val="24"/>
          <w:szCs w:val="24"/>
          <w:lang w:eastAsia="es-CO"/>
        </w:rPr>
        <w:t>Secop</w:t>
      </w:r>
      <w:proofErr w:type="spellEnd"/>
      <w:r w:rsidRPr="002E151C">
        <w:rPr>
          <w:rFonts w:ascii="Arial" w:eastAsia="Times New Roman" w:hAnsi="Arial" w:cs="Arial"/>
          <w:color w:val="000000" w:themeColor="accent1"/>
          <w:sz w:val="24"/>
          <w:szCs w:val="24"/>
          <w:lang w:eastAsia="es-CO"/>
        </w:rPr>
        <w:t>.</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lastRenderedPageBreak/>
        <w:t>Para celebrar el contrato de comisión, el MHCP debe acreditar que cuenta con la disponibilidad presupuestal para el contrato de comisión, para la operación que por cuenta suya adelanta el comisionista en la bolsa de productos, para las garantías y los demás pagos que deba hacer como consecuencia de la adquisición en bolsa de productos, de acuerdo con el reglamento de la bolsa en la cual la entidad estatal haga la negociación.</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Pr="002E151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Como requisito para la eje</w:t>
      </w:r>
      <w:r w:rsidRPr="002E151C">
        <w:rPr>
          <w:rFonts w:ascii="Arial" w:eastAsia="Times New Roman" w:hAnsi="Arial" w:cs="Arial"/>
          <w:color w:val="000000" w:themeColor="accent1"/>
          <w:sz w:val="24"/>
          <w:szCs w:val="24"/>
          <w:lang w:eastAsia="es-CO"/>
        </w:rPr>
        <w:softHyphen/>
        <w:t>cución del contrato de comisión, el comisionista seleccionado debe constituir a favor del MHCP, como  comitente, la garantía única de cumplimiento, en relación con el valor de la comisión que la entidad  pagará al comisionista por sus servicios.</w:t>
      </w:r>
    </w:p>
    <w:p w:rsidR="005C51D5" w:rsidRPr="002E151C" w:rsidRDefault="005C51D5"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El MHCP y el comitente vendedor deben constituir a favor del organismo de compensación de la bolsa de productos las garantías establecidas en su reglamento, para garantizar el cumplimiento de las negociaciones mediante las cuales la entidad  adquiere bienes y servicios de características técnicas uniformes. El MHCP puede exigir al comitente vendedor garantías adicionales a las señaladas en el presente artículo, siempre y cuando resulten adecuadas y proporcionales al objeto a contratar y a su valor.</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bCs/>
          <w:color w:val="000000" w:themeColor="accent1"/>
          <w:sz w:val="24"/>
          <w:szCs w:val="24"/>
          <w:lang w:eastAsia="es-CO"/>
        </w:rPr>
        <w:t>El MHCP</w:t>
      </w:r>
      <w:r w:rsidRPr="002E151C">
        <w:rPr>
          <w:rFonts w:ascii="Arial" w:eastAsia="Times New Roman" w:hAnsi="Arial" w:cs="Arial"/>
          <w:color w:val="000000" w:themeColor="accent1"/>
          <w:sz w:val="24"/>
          <w:szCs w:val="24"/>
          <w:lang w:eastAsia="es-CO"/>
        </w:rPr>
        <w:t xml:space="preserve"> </w:t>
      </w:r>
      <w:r w:rsidR="00BD5934" w:rsidRPr="002E151C">
        <w:rPr>
          <w:rFonts w:ascii="Arial" w:eastAsia="Times New Roman" w:hAnsi="Arial" w:cs="Arial"/>
          <w:color w:val="000000" w:themeColor="accent1"/>
          <w:sz w:val="24"/>
          <w:szCs w:val="24"/>
          <w:lang w:eastAsia="es-CO"/>
        </w:rPr>
        <w:t>debe</w:t>
      </w:r>
      <w:r w:rsidRPr="002E151C">
        <w:rPr>
          <w:rFonts w:ascii="Arial" w:eastAsia="Times New Roman" w:hAnsi="Arial" w:cs="Arial"/>
          <w:color w:val="000000" w:themeColor="accent1"/>
          <w:sz w:val="24"/>
          <w:szCs w:val="24"/>
          <w:lang w:eastAsia="es-CO"/>
        </w:rPr>
        <w:t xml:space="preserve"> designar un supervisor de la ejecución de las operaciones que por su cuenta realizan las bolsas de productos y del contrato de comisión. Si la entidad verifica inconsistencias en la ejecución, debe poner en conocimiento de la bolsa tal situación para que esta la exa</w:t>
      </w:r>
      <w:r w:rsidRPr="002E151C">
        <w:rPr>
          <w:rFonts w:ascii="Arial" w:eastAsia="Times New Roman" w:hAnsi="Arial" w:cs="Arial"/>
          <w:color w:val="000000" w:themeColor="accent1"/>
          <w:sz w:val="24"/>
          <w:szCs w:val="24"/>
          <w:lang w:eastAsia="es-CO"/>
        </w:rPr>
        <w:softHyphen/>
        <w:t>mine y adopte las medidas necesarias para dirimir la controversia de conformidad con sus reglamentos y, de ser el caso, notifique del incumplimiento a su organismo de compensación.</w:t>
      </w:r>
    </w:p>
    <w:p w:rsid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4E533C" w:rsidRPr="008C466D" w:rsidRDefault="00F04221" w:rsidP="003A111A">
      <w:pPr>
        <w:pStyle w:val="Ttulo3"/>
        <w:spacing w:before="0" w:line="240" w:lineRule="auto"/>
        <w:jc w:val="both"/>
        <w:rPr>
          <w:rFonts w:ascii="Arial" w:eastAsia="Times New Roman" w:hAnsi="Arial" w:cs="Arial"/>
          <w:sz w:val="40"/>
          <w:szCs w:val="40"/>
          <w:lang w:eastAsia="es-CO"/>
        </w:rPr>
      </w:pPr>
      <w:bookmarkStart w:id="76" w:name="_Toc399349452"/>
      <w:r w:rsidRPr="008C466D">
        <w:rPr>
          <w:rFonts w:ascii="Arial" w:eastAsia="Times New Roman" w:hAnsi="Arial" w:cs="Arial"/>
          <w:sz w:val="40"/>
          <w:szCs w:val="40"/>
          <w:lang w:eastAsia="es-CO"/>
        </w:rPr>
        <w:t>3.9.4</w:t>
      </w:r>
      <w:r w:rsidR="00F12250" w:rsidRPr="008C466D">
        <w:rPr>
          <w:rFonts w:ascii="Arial" w:eastAsia="Times New Roman" w:hAnsi="Arial" w:cs="Arial"/>
          <w:sz w:val="40"/>
          <w:szCs w:val="40"/>
          <w:lang w:eastAsia="es-CO"/>
        </w:rPr>
        <w:t>.</w:t>
      </w:r>
      <w:r w:rsidRPr="008C466D">
        <w:rPr>
          <w:rFonts w:ascii="Arial" w:eastAsia="Times New Roman" w:hAnsi="Arial" w:cs="Arial"/>
          <w:sz w:val="40"/>
          <w:szCs w:val="40"/>
          <w:lang w:eastAsia="es-CO"/>
        </w:rPr>
        <w:t xml:space="preserve"> </w:t>
      </w:r>
      <w:r w:rsidR="00893EFC" w:rsidRPr="008C466D">
        <w:rPr>
          <w:rFonts w:ascii="Arial" w:eastAsia="Times New Roman" w:hAnsi="Arial" w:cs="Arial"/>
          <w:sz w:val="40"/>
          <w:szCs w:val="40"/>
          <w:lang w:eastAsia="es-CO"/>
        </w:rPr>
        <w:t xml:space="preserve">SELECCIÓN ABREVIADA POR MENOR </w:t>
      </w:r>
      <w:r w:rsidRPr="008C466D">
        <w:rPr>
          <w:rFonts w:ascii="Arial" w:eastAsia="Times New Roman" w:hAnsi="Arial" w:cs="Arial"/>
          <w:sz w:val="40"/>
          <w:szCs w:val="40"/>
          <w:lang w:eastAsia="es-CO"/>
        </w:rPr>
        <w:t>CUANTÍA</w:t>
      </w:r>
      <w:bookmarkEnd w:id="76"/>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 xml:space="preserve">Una vez estructurados los estudios previos y publicados los </w:t>
      </w:r>
      <w:proofErr w:type="spellStart"/>
      <w:r w:rsidRPr="002E151C">
        <w:rPr>
          <w:rFonts w:ascii="Arial" w:eastAsia="Times New Roman" w:hAnsi="Arial" w:cs="Arial"/>
          <w:color w:val="000000" w:themeColor="accent1"/>
          <w:sz w:val="24"/>
          <w:szCs w:val="24"/>
          <w:lang w:eastAsia="es-CO"/>
        </w:rPr>
        <w:t>prepliegos</w:t>
      </w:r>
      <w:proofErr w:type="spellEnd"/>
      <w:r w:rsidRPr="002E151C">
        <w:rPr>
          <w:rFonts w:ascii="Arial" w:eastAsia="Times New Roman" w:hAnsi="Arial" w:cs="Arial"/>
          <w:color w:val="000000" w:themeColor="accent1"/>
          <w:sz w:val="24"/>
          <w:szCs w:val="24"/>
          <w:lang w:eastAsia="es-CO"/>
        </w:rPr>
        <w:t xml:space="preserve"> de condiciones, se seguirá el siguiente trámite:</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1. En un término no mayor a tres (3) días hábiles contados a partir de la fecha de apertura del Proceso de Contratación los interesados deben manifestar su intención de participar, a través del mecanismo establecido para el efecto en los pliegos de condiciones.</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2. Si la entidad  recibe más de diez (10) manifestaciones de interés puede continuar el proceso o hacer un sorteo para seleccionar máximo diez (10) interesados con quienes continuará el Proceso de selección. La entidad  debe establecer en los pliegos de condiciones si hay lugar a sorteo y la forma en la cual lo hará.</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3. Si hay lugar a sorteo, el plazo para la presentación de las ofertas empezará a correr el día hábil siguiente a la fecha en la cual la entidad informe a los interesados el resultado del sorteo.</w:t>
      </w:r>
    </w:p>
    <w:p w:rsidR="002E151C" w:rsidRPr="002E151C" w:rsidRDefault="002E151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93EF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 xml:space="preserve">4. el MHCP debe publicar el informe de evaluación de ofertas durante tres (3) días hábiles, para que los participantes presenten sus observaciones. </w:t>
      </w:r>
    </w:p>
    <w:p w:rsidR="00893EFC" w:rsidRPr="002E151C" w:rsidRDefault="00893EF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lastRenderedPageBreak/>
        <w:t>5. Una vez definida la evaluación, se adjudica el contrato y el acto de adjudicación se publica en el SECOP, junto con las observaciones recibidas y las respuestas del Comité designado.</w:t>
      </w:r>
    </w:p>
    <w:p w:rsidR="004E533C" w:rsidRPr="002E151C" w:rsidRDefault="004E533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4E533C" w:rsidRDefault="004E533C" w:rsidP="00056D34">
      <w:pPr>
        <w:shd w:val="clear" w:color="auto" w:fill="FFFFFF"/>
        <w:spacing w:after="0" w:line="240" w:lineRule="auto"/>
        <w:jc w:val="both"/>
        <w:rPr>
          <w:rFonts w:ascii="Arial" w:eastAsia="Times New Roman" w:hAnsi="Arial" w:cs="Arial"/>
          <w:color w:val="000000" w:themeColor="accent1"/>
          <w:sz w:val="24"/>
          <w:szCs w:val="24"/>
          <w:lang w:eastAsia="es-CO"/>
        </w:rPr>
      </w:pPr>
      <w:r w:rsidRPr="002E151C">
        <w:rPr>
          <w:rFonts w:ascii="Arial" w:eastAsia="Times New Roman" w:hAnsi="Arial" w:cs="Arial"/>
          <w:color w:val="000000" w:themeColor="accent1"/>
          <w:sz w:val="24"/>
          <w:szCs w:val="24"/>
          <w:lang w:eastAsia="es-CO"/>
        </w:rPr>
        <w:t>A continuación se detalla el procedimiento de la modalidad de selección:</w:t>
      </w:r>
    </w:p>
    <w:p w:rsidR="00F12250" w:rsidRPr="002E151C" w:rsidRDefault="00F12250"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4E533C" w:rsidRPr="00E06776" w:rsidRDefault="00CB57EC" w:rsidP="00056D34">
      <w:pPr>
        <w:shd w:val="clear" w:color="auto" w:fill="FFFFFF"/>
        <w:spacing w:after="0" w:line="240" w:lineRule="auto"/>
        <w:jc w:val="both"/>
        <w:rPr>
          <w:rFonts w:ascii="Arial" w:eastAsia="Times New Roman" w:hAnsi="Arial" w:cs="Arial"/>
          <w:color w:val="000000" w:themeColor="accent1"/>
          <w:sz w:val="28"/>
          <w:szCs w:val="28"/>
          <w:lang w:eastAsia="es-CO"/>
        </w:rPr>
      </w:pPr>
      <w:r w:rsidRPr="00CF6BFD">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25536" behindDoc="0" locked="0" layoutInCell="1" allowOverlap="1" wp14:anchorId="66B2A351" wp14:editId="6E3051DC">
                <wp:simplePos x="0" y="0"/>
                <wp:positionH relativeFrom="column">
                  <wp:posOffset>5753100</wp:posOffset>
                </wp:positionH>
                <wp:positionV relativeFrom="paragraph">
                  <wp:posOffset>2754630</wp:posOffset>
                </wp:positionV>
                <wp:extent cx="857250" cy="504825"/>
                <wp:effectExtent l="0" t="0" r="19050" b="28575"/>
                <wp:wrapNone/>
                <wp:docPr id="32" name="32 Documento"/>
                <wp:cNvGraphicFramePr/>
                <a:graphic xmlns:a="http://schemas.openxmlformats.org/drawingml/2006/main">
                  <a:graphicData uri="http://schemas.microsoft.com/office/word/2010/wordprocessingShape">
                    <wps:wsp>
                      <wps:cNvSpPr/>
                      <wps:spPr>
                        <a:xfrm>
                          <a:off x="0" y="0"/>
                          <a:ext cx="857250" cy="504825"/>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CF6BFD">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Documento" o:spid="_x0000_s1100" type="#_x0000_t114" style="position:absolute;left:0;text-align:left;margin-left:453pt;margin-top:216.9pt;width:67.5pt;height:39.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" fillcolor="white [3212]" strokecolor="gray [1620]" strokeweight="2pt">
                <v:textbox>
                  <w:txbxContent>
                    <w:p w:rsidR="00DB6335" w:rsidRPr="002D7AFA" w:rsidRDefault="00DB6335" w:rsidP="00CF6BFD">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v:textbox>
              </v:shape>
            </w:pict>
          </mc:Fallback>
        </mc:AlternateContent>
      </w:r>
      <w:r w:rsidR="00A67862" w:rsidRPr="00D4744D">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192768" behindDoc="0" locked="0" layoutInCell="1" allowOverlap="1" wp14:anchorId="4EC1534A" wp14:editId="69A52D26">
                <wp:simplePos x="0" y="0"/>
                <wp:positionH relativeFrom="column">
                  <wp:posOffset>6181106</wp:posOffset>
                </wp:positionH>
                <wp:positionV relativeFrom="paragraph">
                  <wp:posOffset>3860198</wp:posOffset>
                </wp:positionV>
                <wp:extent cx="939800" cy="1781299"/>
                <wp:effectExtent l="152400" t="133350" r="146050" b="180975"/>
                <wp:wrapNone/>
                <wp:docPr id="203" name="203 Cuadro de texto"/>
                <wp:cNvGraphicFramePr/>
                <a:graphic xmlns:a="http://schemas.openxmlformats.org/drawingml/2006/main">
                  <a:graphicData uri="http://schemas.microsoft.com/office/word/2010/wordprocessingShape">
                    <wps:wsp>
                      <wps:cNvSpPr txBox="1"/>
                      <wps:spPr>
                        <a:xfrm>
                          <a:off x="0" y="0"/>
                          <a:ext cx="939800" cy="1781299"/>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D4744D" w:rsidRDefault="00DB6335" w:rsidP="00D4744D">
                            <w:pPr>
                              <w:pStyle w:val="NormalWeb"/>
                              <w:jc w:val="both"/>
                              <w:rPr>
                                <w:rFonts w:ascii="Arial" w:hAnsi="Arial" w:cs="Arial"/>
                                <w:sz w:val="18"/>
                                <w:szCs w:val="18"/>
                              </w:rPr>
                            </w:pPr>
                            <w:r w:rsidRPr="00D4744D">
                              <w:rPr>
                                <w:rFonts w:ascii="Arial" w:eastAsia="Times New Roman" w:hAnsi="Arial" w:cs="Arial"/>
                                <w:bCs/>
                                <w:color w:val="000000"/>
                                <w:sz w:val="18"/>
                                <w:szCs w:val="18"/>
                              </w:rPr>
                              <w:t>Término para manifestar interés:</w:t>
                            </w:r>
                            <w:r w:rsidRPr="00D4744D">
                              <w:rPr>
                                <w:rFonts w:ascii="Arial" w:hAnsi="Arial" w:cs="Arial"/>
                                <w:sz w:val="18"/>
                                <w:szCs w:val="18"/>
                              </w:rPr>
                              <w:t xml:space="preserve"> </w:t>
                            </w:r>
                            <w:r w:rsidRPr="00D4744D">
                              <w:rPr>
                                <w:rFonts w:ascii="Arial" w:eastAsia="Times New Roman" w:hAnsi="Arial" w:cs="Arial"/>
                                <w:bCs/>
                                <w:color w:val="000000"/>
                                <w:sz w:val="18"/>
                                <w:szCs w:val="18"/>
                              </w:rPr>
                              <w:t xml:space="preserve">Dentro de los 3 días hábiles siguientes a la apertura del proceso. Sorteo: Fecha cronograma  </w:t>
                            </w:r>
                          </w:p>
                          <w:p w:rsidR="00DB6335" w:rsidRPr="00D4744D" w:rsidRDefault="00DB6335" w:rsidP="00D4744D">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3 Cuadro de texto" o:spid="_x0000_s1101" type="#_x0000_t202" style="position:absolute;left:0;text-align:left;margin-left:486.7pt;margin-top:303.95pt;width:74pt;height:140.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" fillcolor="gray [1620]" stroked="f">
                <v:fill color2="#d9d9d9 [500]" rotate="t" angle="180" colors="0 #bcbcbc;22938f #d0d0d0;1 #ededed" focus="100%" type="gradient"/>
                <v:shadow on="t" color="black" offset="0,1pt"/>
                <v:textbox>
                  <w:txbxContent>
                    <w:p w:rsidR="00DB6335" w:rsidRPr="00D4744D" w:rsidRDefault="00DB6335" w:rsidP="00D4744D">
                      <w:pPr>
                        <w:pStyle w:val="NormalWeb"/>
                        <w:jc w:val="both"/>
                        <w:rPr>
                          <w:rFonts w:ascii="Arial" w:hAnsi="Arial" w:cs="Arial"/>
                          <w:sz w:val="18"/>
                          <w:szCs w:val="18"/>
                        </w:rPr>
                      </w:pPr>
                      <w:r w:rsidRPr="00D4744D">
                        <w:rPr>
                          <w:rFonts w:ascii="Arial" w:eastAsia="Times New Roman" w:hAnsi="Arial" w:cs="Arial"/>
                          <w:bCs/>
                          <w:color w:val="000000"/>
                          <w:sz w:val="18"/>
                          <w:szCs w:val="18"/>
                        </w:rPr>
                        <w:t>Término para manifestar interés:</w:t>
                      </w:r>
                      <w:r w:rsidRPr="00D4744D">
                        <w:rPr>
                          <w:rFonts w:ascii="Arial" w:hAnsi="Arial" w:cs="Arial"/>
                          <w:sz w:val="18"/>
                          <w:szCs w:val="18"/>
                        </w:rPr>
                        <w:t xml:space="preserve"> </w:t>
                      </w:r>
                      <w:r w:rsidRPr="00D4744D">
                        <w:rPr>
                          <w:rFonts w:ascii="Arial" w:eastAsia="Times New Roman" w:hAnsi="Arial" w:cs="Arial"/>
                          <w:bCs/>
                          <w:color w:val="000000"/>
                          <w:sz w:val="18"/>
                          <w:szCs w:val="18"/>
                        </w:rPr>
                        <w:t xml:space="preserve">Dentro de los 3 días hábiles siguientes a la apertura del proceso. Sorteo: Fecha cronograma  </w:t>
                      </w:r>
                    </w:p>
                    <w:p w:rsidR="00DB6335" w:rsidRPr="00D4744D" w:rsidRDefault="00DB6335" w:rsidP="00D4744D">
                      <w:pPr>
                        <w:jc w:val="center"/>
                        <w:rPr>
                          <w:rFonts w:ascii="Arial" w:eastAsia="Times New Roman" w:hAnsi="Arial" w:cs="Arial"/>
                          <w:bCs/>
                          <w:color w:val="000000"/>
                          <w:sz w:val="18"/>
                          <w:szCs w:val="18"/>
                        </w:rPr>
                      </w:pPr>
                    </w:p>
                  </w:txbxContent>
                </v:textbox>
              </v:shape>
            </w:pict>
          </mc:Fallback>
        </mc:AlternateContent>
      </w:r>
      <w:r w:rsidR="00A67862" w:rsidRPr="00D4744D">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193792" behindDoc="0" locked="0" layoutInCell="1" allowOverlap="1" wp14:anchorId="00C200E5" wp14:editId="2DA90EDC">
                <wp:simplePos x="0" y="0"/>
                <wp:positionH relativeFrom="column">
                  <wp:posOffset>6002655</wp:posOffset>
                </wp:positionH>
                <wp:positionV relativeFrom="paragraph">
                  <wp:posOffset>4762500</wp:posOffset>
                </wp:positionV>
                <wp:extent cx="260985" cy="0"/>
                <wp:effectExtent l="0" t="76200" r="24765" b="152400"/>
                <wp:wrapNone/>
                <wp:docPr id="204" name="204 Conector recto de flecha"/>
                <wp:cNvGraphicFramePr/>
                <a:graphic xmlns:a="http://schemas.openxmlformats.org/drawingml/2006/main">
                  <a:graphicData uri="http://schemas.microsoft.com/office/word/2010/wordprocessingShape">
                    <wps:wsp>
                      <wps:cNvCnPr/>
                      <wps:spPr>
                        <a:xfrm>
                          <a:off x="0" y="0"/>
                          <a:ext cx="2609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0D3FDE6A" id="204 Conector recto de flecha" o:spid="_x0000_s1026" type="#_x0000_t32" style="position:absolute;margin-left:472.65pt;margin-top:375pt;width:20.55pt;height:0;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" strokecolor="black [3204]" strokeweight="2pt">
                <v:stroke endarrow="open"/>
                <v:shadow on="t" color="black" opacity="24903f" origin=",.5" offset="0,.55556mm"/>
              </v:shape>
            </w:pict>
          </mc:Fallback>
        </mc:AlternateContent>
      </w:r>
      <w:r w:rsidR="00A67862" w:rsidRPr="00BF73AC">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189696" behindDoc="0" locked="0" layoutInCell="1" allowOverlap="1" wp14:anchorId="49ABD435" wp14:editId="5FF8C2C4">
                <wp:simplePos x="0" y="0"/>
                <wp:positionH relativeFrom="column">
                  <wp:posOffset>6311735</wp:posOffset>
                </wp:positionH>
                <wp:positionV relativeFrom="paragraph">
                  <wp:posOffset>796363</wp:posOffset>
                </wp:positionV>
                <wp:extent cx="892661" cy="1211283"/>
                <wp:effectExtent l="133350" t="133350" r="155575" b="179705"/>
                <wp:wrapNone/>
                <wp:docPr id="191" name="191 Cuadro de texto"/>
                <wp:cNvGraphicFramePr/>
                <a:graphic xmlns:a="http://schemas.openxmlformats.org/drawingml/2006/main">
                  <a:graphicData uri="http://schemas.microsoft.com/office/word/2010/wordprocessingShape">
                    <wps:wsp>
                      <wps:cNvSpPr txBox="1"/>
                      <wps:spPr>
                        <a:xfrm>
                          <a:off x="0" y="0"/>
                          <a:ext cx="892661" cy="1211283"/>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BF73AC" w:rsidRDefault="00DB6335" w:rsidP="00BF73AC">
                            <w:pPr>
                              <w:jc w:val="both"/>
                              <w:rPr>
                                <w:rFonts w:ascii="Arial" w:hAnsi="Arial" w:cs="Arial"/>
                                <w:color w:val="000000" w:themeColor="accent1"/>
                                <w:sz w:val="18"/>
                                <w:szCs w:val="18"/>
                              </w:rPr>
                            </w:pPr>
                            <w:r>
                              <w:rPr>
                                <w:rFonts w:ascii="Arial" w:eastAsia="Times New Roman" w:hAnsi="Arial" w:cs="Arial"/>
                                <w:b/>
                                <w:bCs/>
                                <w:color w:val="000000" w:themeColor="accent1"/>
                                <w:sz w:val="18"/>
                                <w:szCs w:val="18"/>
                              </w:rPr>
                              <w:t xml:space="preserve">Término para publicar convocatoria: </w:t>
                            </w:r>
                            <w:r>
                              <w:rPr>
                                <w:rFonts w:ascii="Arial" w:eastAsia="Times New Roman" w:hAnsi="Arial" w:cs="Arial"/>
                                <w:bCs/>
                                <w:color w:val="000000" w:themeColor="accent1"/>
                                <w:sz w:val="18"/>
                                <w:szCs w:val="18"/>
                              </w:rPr>
                              <w:t>Entre 5 días y 10 días</w:t>
                            </w:r>
                          </w:p>
                          <w:p w:rsidR="00DB6335" w:rsidRPr="00F12250" w:rsidRDefault="00DB6335" w:rsidP="00BF73AC">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1 Cuadro de texto" o:spid="_x0000_s1102" type="#_x0000_t202" style="position:absolute;left:0;text-align:left;margin-left:497pt;margin-top:62.7pt;width:70.3pt;height:95.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" fillcolor="gray [1620]" stroked="f">
                <v:fill color2="#d9d9d9 [500]" rotate="t" angle="180" colors="0 #bcbcbc;22938f #d0d0d0;1 #ededed" focus="100%" type="gradient"/>
                <v:shadow on="t" color="black" offset="0,1pt"/>
                <v:textbox>
                  <w:txbxContent>
                    <w:p w:rsidR="00DB6335" w:rsidRPr="00BF73AC" w:rsidRDefault="00DB6335" w:rsidP="00BF73AC">
                      <w:pPr>
                        <w:jc w:val="both"/>
                        <w:rPr>
                          <w:rFonts w:ascii="Arial" w:hAnsi="Arial" w:cs="Arial"/>
                          <w:color w:val="000000" w:themeColor="accent1"/>
                          <w:sz w:val="18"/>
                          <w:szCs w:val="18"/>
                        </w:rPr>
                      </w:pPr>
                      <w:r>
                        <w:rPr>
                          <w:rFonts w:ascii="Arial" w:eastAsia="Times New Roman" w:hAnsi="Arial" w:cs="Arial"/>
                          <w:b/>
                          <w:bCs/>
                          <w:color w:val="000000" w:themeColor="accent1"/>
                          <w:sz w:val="18"/>
                          <w:szCs w:val="18"/>
                        </w:rPr>
                        <w:t xml:space="preserve">Término para publicar convocatoria: </w:t>
                      </w:r>
                      <w:r>
                        <w:rPr>
                          <w:rFonts w:ascii="Arial" w:eastAsia="Times New Roman" w:hAnsi="Arial" w:cs="Arial"/>
                          <w:bCs/>
                          <w:color w:val="000000" w:themeColor="accent1"/>
                          <w:sz w:val="18"/>
                          <w:szCs w:val="18"/>
                        </w:rPr>
                        <w:t>Entre 5 días y 10 días</w:t>
                      </w:r>
                    </w:p>
                    <w:p w:rsidR="00DB6335" w:rsidRPr="00F12250" w:rsidRDefault="00DB6335" w:rsidP="00BF73AC">
                      <w:pPr>
                        <w:jc w:val="center"/>
                        <w:rPr>
                          <w:rFonts w:ascii="Arial" w:eastAsia="Times New Roman" w:hAnsi="Arial" w:cs="Arial"/>
                          <w:bCs/>
                          <w:color w:val="000000"/>
                          <w:sz w:val="18"/>
                          <w:szCs w:val="18"/>
                        </w:rPr>
                      </w:pPr>
                    </w:p>
                  </w:txbxContent>
                </v:textbox>
              </v:shape>
            </w:pict>
          </mc:Fallback>
        </mc:AlternateContent>
      </w:r>
      <w:r w:rsidR="00A67862" w:rsidRPr="00BF73AC">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190720" behindDoc="0" locked="0" layoutInCell="1" allowOverlap="1" wp14:anchorId="6554C2B3" wp14:editId="7FBE43A3">
                <wp:simplePos x="0" y="0"/>
                <wp:positionH relativeFrom="column">
                  <wp:posOffset>6002977</wp:posOffset>
                </wp:positionH>
                <wp:positionV relativeFrom="paragraph">
                  <wp:posOffset>1152624</wp:posOffset>
                </wp:positionV>
                <wp:extent cx="261257" cy="0"/>
                <wp:effectExtent l="0" t="76200" r="24765" b="152400"/>
                <wp:wrapNone/>
                <wp:docPr id="192" name="192 Conector recto de flecha"/>
                <wp:cNvGraphicFramePr/>
                <a:graphic xmlns:a="http://schemas.openxmlformats.org/drawingml/2006/main">
                  <a:graphicData uri="http://schemas.microsoft.com/office/word/2010/wordprocessingShape">
                    <wps:wsp>
                      <wps:cNvCnPr/>
                      <wps:spPr>
                        <a:xfrm>
                          <a:off x="0" y="0"/>
                          <a:ext cx="26125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73BB0CD" id="192 Conector recto de flecha" o:spid="_x0000_s1026" type="#_x0000_t32" style="position:absolute;margin-left:472.7pt;margin-top:90.75pt;width:20.55pt;height:0;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" strokecolor="black [3204]" strokeweight="2pt">
                <v:stroke endarrow="open"/>
                <v:shadow on="t" color="black" opacity="24903f" origin=",.5" offset="0,.55556mm"/>
              </v:shape>
            </w:pict>
          </mc:Fallback>
        </mc:AlternateContent>
      </w:r>
      <w:r w:rsidR="00F12250">
        <w:rPr>
          <w:rFonts w:ascii="Arial" w:eastAsia="Batang" w:hAnsi="Arial" w:cs="Arial"/>
          <w:b/>
          <w:noProof/>
          <w:color w:val="000000" w:themeColor="accent1"/>
          <w:sz w:val="48"/>
          <w:szCs w:val="48"/>
          <w:lang w:eastAsia="es-CO"/>
        </w:rPr>
        <w:drawing>
          <wp:inline distT="0" distB="0" distL="0" distR="0" wp14:anchorId="4135B2A9" wp14:editId="4413CD58">
            <wp:extent cx="5771407" cy="5723907"/>
            <wp:effectExtent l="95250" t="38100" r="115570" b="105410"/>
            <wp:docPr id="189" name="Diagrama 1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4E533C" w:rsidRPr="00E06776" w:rsidRDefault="004E533C" w:rsidP="00056D34">
      <w:pPr>
        <w:shd w:val="clear" w:color="auto" w:fill="FFFFFF"/>
        <w:spacing w:after="0" w:line="240" w:lineRule="auto"/>
        <w:jc w:val="both"/>
        <w:rPr>
          <w:rFonts w:ascii="Arial" w:eastAsia="Times New Roman" w:hAnsi="Arial" w:cs="Arial"/>
          <w:color w:val="000000" w:themeColor="accent1"/>
          <w:sz w:val="28"/>
          <w:szCs w:val="28"/>
          <w:lang w:eastAsia="es-CO"/>
        </w:rPr>
      </w:pPr>
    </w:p>
    <w:p w:rsidR="004E533C" w:rsidRPr="00E06776" w:rsidRDefault="00CB57EC" w:rsidP="00056D34">
      <w:pPr>
        <w:shd w:val="clear" w:color="auto" w:fill="FFFFFF"/>
        <w:spacing w:after="0" w:line="240" w:lineRule="auto"/>
        <w:jc w:val="both"/>
        <w:rPr>
          <w:rFonts w:ascii="Arial" w:eastAsia="Times New Roman" w:hAnsi="Arial" w:cs="Arial"/>
          <w:color w:val="000000" w:themeColor="accent1"/>
          <w:sz w:val="28"/>
          <w:szCs w:val="28"/>
          <w:lang w:eastAsia="es-CO"/>
        </w:rPr>
      </w:pPr>
      <w:r w:rsidRPr="00CF6BFD">
        <w:rPr>
          <w:rFonts w:ascii="Arial" w:eastAsia="Times New Roman" w:hAnsi="Arial" w:cs="Arial"/>
          <w:noProof/>
          <w:color w:val="000000" w:themeColor="accent1"/>
          <w:sz w:val="28"/>
          <w:szCs w:val="28"/>
          <w:lang w:eastAsia="es-CO"/>
        </w:rPr>
        <w:lastRenderedPageBreak/>
        <mc:AlternateContent>
          <mc:Choice Requires="wps">
            <w:drawing>
              <wp:anchor distT="0" distB="0" distL="114300" distR="114300" simplePos="0" relativeHeight="252227584" behindDoc="0" locked="0" layoutInCell="1" allowOverlap="1" wp14:anchorId="46B97B8A" wp14:editId="54C53D6A">
                <wp:simplePos x="0" y="0"/>
                <wp:positionH relativeFrom="column">
                  <wp:posOffset>5396865</wp:posOffset>
                </wp:positionH>
                <wp:positionV relativeFrom="paragraph">
                  <wp:posOffset>5436870</wp:posOffset>
                </wp:positionV>
                <wp:extent cx="711835" cy="435610"/>
                <wp:effectExtent l="0" t="0" r="12065" b="21590"/>
                <wp:wrapNone/>
                <wp:docPr id="37" name="37 Documento"/>
                <wp:cNvGraphicFramePr/>
                <a:graphic xmlns:a="http://schemas.openxmlformats.org/drawingml/2006/main">
                  <a:graphicData uri="http://schemas.microsoft.com/office/word/2010/wordprocessingShape">
                    <wps:wsp>
                      <wps:cNvSpPr/>
                      <wps:spPr>
                        <a:xfrm>
                          <a:off x="0" y="0"/>
                          <a:ext cx="71183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CF6BFD">
                            <w:pPr>
                              <w:jc w:val="center"/>
                              <w:rPr>
                                <w:rFonts w:ascii="Arial" w:hAnsi="Arial" w:cs="Arial"/>
                                <w:color w:val="000000" w:themeColor="accent1"/>
                                <w:sz w:val="16"/>
                                <w:szCs w:val="16"/>
                              </w:rPr>
                            </w:pPr>
                            <w:r>
                              <w:rPr>
                                <w:rFonts w:ascii="Arial" w:hAnsi="Arial" w:cs="Arial"/>
                                <w:color w:val="000000" w:themeColor="accent1"/>
                                <w:sz w:val="16"/>
                                <w:szCs w:val="16"/>
                              </w:rPr>
                              <w:t>Informe de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Documento" o:spid="_x0000_s1103" type="#_x0000_t114" style="position:absolute;left:0;text-align:left;margin-left:424.95pt;margin-top:428.1pt;width:56.05pt;height:34.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" fillcolor="white [3212]" strokecolor="gray [1620]" strokeweight="2pt">
                <v:textbox>
                  <w:txbxContent>
                    <w:p w:rsidR="00DB6335" w:rsidRPr="002D7AFA" w:rsidRDefault="00DB6335" w:rsidP="00CF6BFD">
                      <w:pPr>
                        <w:jc w:val="center"/>
                        <w:rPr>
                          <w:rFonts w:ascii="Arial" w:hAnsi="Arial" w:cs="Arial"/>
                          <w:color w:val="000000" w:themeColor="accent1"/>
                          <w:sz w:val="16"/>
                          <w:szCs w:val="16"/>
                        </w:rPr>
                      </w:pPr>
                      <w:r>
                        <w:rPr>
                          <w:rFonts w:ascii="Arial" w:hAnsi="Arial" w:cs="Arial"/>
                          <w:color w:val="000000" w:themeColor="accent1"/>
                          <w:sz w:val="16"/>
                          <w:szCs w:val="16"/>
                        </w:rPr>
                        <w:t>Informe de evaluación</w:t>
                      </w:r>
                    </w:p>
                  </w:txbxContent>
                </v:textbox>
              </v:shape>
            </w:pict>
          </mc:Fallback>
        </mc:AlternateContent>
      </w:r>
      <w:r w:rsidR="00D86516" w:rsidRPr="0035347E">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18368" behindDoc="0" locked="0" layoutInCell="1" allowOverlap="1" wp14:anchorId="2DD1F502" wp14:editId="6AB11DF9">
                <wp:simplePos x="0" y="0"/>
                <wp:positionH relativeFrom="column">
                  <wp:posOffset>5940425</wp:posOffset>
                </wp:positionH>
                <wp:positionV relativeFrom="paragraph">
                  <wp:posOffset>5058410</wp:posOffset>
                </wp:positionV>
                <wp:extent cx="1257300" cy="1447800"/>
                <wp:effectExtent l="152400" t="133350" r="152400" b="190500"/>
                <wp:wrapNone/>
                <wp:docPr id="21" name="21 Cuadro de texto"/>
                <wp:cNvGraphicFramePr/>
                <a:graphic xmlns:a="http://schemas.openxmlformats.org/drawingml/2006/main">
                  <a:graphicData uri="http://schemas.microsoft.com/office/word/2010/wordprocessingShape">
                    <wps:wsp>
                      <wps:cNvSpPr txBox="1"/>
                      <wps:spPr>
                        <a:xfrm>
                          <a:off x="0" y="0"/>
                          <a:ext cx="1257300" cy="14478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35347E" w:rsidRDefault="00DB6335" w:rsidP="0035347E">
                            <w:pPr>
                              <w:spacing w:after="0" w:line="240" w:lineRule="auto"/>
                              <w:jc w:val="both"/>
                              <w:rPr>
                                <w:rFonts w:ascii="Arial" w:eastAsia="Times New Roman" w:hAnsi="Arial" w:cs="Arial"/>
                                <w:bCs/>
                                <w:color w:val="000000"/>
                                <w:sz w:val="18"/>
                                <w:szCs w:val="18"/>
                              </w:rPr>
                            </w:pPr>
                            <w:r w:rsidRPr="0035347E">
                              <w:rPr>
                                <w:rFonts w:ascii="Arial" w:eastAsia="Times New Roman" w:hAnsi="Arial" w:cs="Arial"/>
                                <w:bCs/>
                                <w:color w:val="000000"/>
                                <w:sz w:val="18"/>
                                <w:szCs w:val="18"/>
                              </w:rPr>
                              <w:t>Término: El plazo será determinado en el pliego de condiciones y en todo caso deberá darse respuesta a más tardar en la audiencia de adjudicación.</w:t>
                            </w:r>
                          </w:p>
                          <w:p w:rsidR="00DB6335" w:rsidRPr="00342B02" w:rsidRDefault="00DB6335" w:rsidP="0035347E">
                            <w:pPr>
                              <w:jc w:val="both"/>
                              <w:rPr>
                                <w:rFonts w:ascii="Arial" w:eastAsia="Times New Roman" w:hAnsi="Arial" w:cs="Arial"/>
                                <w:bCs/>
                                <w:color w:val="000000"/>
                                <w:sz w:val="18"/>
                                <w:szCs w:val="18"/>
                              </w:rPr>
                            </w:pPr>
                          </w:p>
                          <w:p w:rsidR="00DB6335" w:rsidRPr="00D4744D" w:rsidRDefault="00DB6335" w:rsidP="0035347E">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104" type="#_x0000_t202" style="position:absolute;left:0;text-align:left;margin-left:467.75pt;margin-top:398.3pt;width:99pt;height:11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" fillcolor="gray [1620]" stroked="f">
                <v:fill color2="#d9d9d9 [500]" rotate="t" angle="180" colors="0 #bcbcbc;22938f #d0d0d0;1 #ededed" focus="100%" type="gradient"/>
                <v:shadow on="t" color="black" offset="0,1pt"/>
                <v:textbox>
                  <w:txbxContent>
                    <w:p w:rsidR="00DB6335" w:rsidRPr="0035347E" w:rsidRDefault="00DB6335" w:rsidP="0035347E">
                      <w:pPr>
                        <w:spacing w:after="0" w:line="240" w:lineRule="auto"/>
                        <w:jc w:val="both"/>
                        <w:rPr>
                          <w:rFonts w:ascii="Arial" w:eastAsia="Times New Roman" w:hAnsi="Arial" w:cs="Arial"/>
                          <w:bCs/>
                          <w:color w:val="000000"/>
                          <w:sz w:val="18"/>
                          <w:szCs w:val="18"/>
                        </w:rPr>
                      </w:pPr>
                      <w:r w:rsidRPr="0035347E">
                        <w:rPr>
                          <w:rFonts w:ascii="Arial" w:eastAsia="Times New Roman" w:hAnsi="Arial" w:cs="Arial"/>
                          <w:bCs/>
                          <w:color w:val="000000"/>
                          <w:sz w:val="18"/>
                          <w:szCs w:val="18"/>
                        </w:rPr>
                        <w:t>Término: El plazo será determinado en el pliego de condiciones y en todo caso deberá darse respuesta a más tardar en la audiencia de adjudicación.</w:t>
                      </w:r>
                    </w:p>
                    <w:p w:rsidR="00DB6335" w:rsidRPr="00342B02" w:rsidRDefault="00DB6335" w:rsidP="0035347E">
                      <w:pPr>
                        <w:jc w:val="both"/>
                        <w:rPr>
                          <w:rFonts w:ascii="Arial" w:eastAsia="Times New Roman" w:hAnsi="Arial" w:cs="Arial"/>
                          <w:bCs/>
                          <w:color w:val="000000"/>
                          <w:sz w:val="18"/>
                          <w:szCs w:val="18"/>
                        </w:rPr>
                      </w:pPr>
                    </w:p>
                    <w:p w:rsidR="00DB6335" w:rsidRPr="00D4744D" w:rsidRDefault="00DB6335" w:rsidP="0035347E">
                      <w:pPr>
                        <w:jc w:val="center"/>
                        <w:rPr>
                          <w:rFonts w:ascii="Arial" w:eastAsia="Times New Roman" w:hAnsi="Arial" w:cs="Arial"/>
                          <w:bCs/>
                          <w:color w:val="000000"/>
                          <w:sz w:val="18"/>
                          <w:szCs w:val="18"/>
                        </w:rPr>
                      </w:pPr>
                    </w:p>
                  </w:txbxContent>
                </v:textbox>
              </v:shape>
            </w:pict>
          </mc:Fallback>
        </mc:AlternateContent>
      </w:r>
      <w:r w:rsidR="00D86516" w:rsidRPr="0035347E">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19392" behindDoc="0" locked="0" layoutInCell="1" allowOverlap="1" wp14:anchorId="27D7C7E7" wp14:editId="1C1CB8B8">
                <wp:simplePos x="0" y="0"/>
                <wp:positionH relativeFrom="column">
                  <wp:posOffset>5643880</wp:posOffset>
                </wp:positionH>
                <wp:positionV relativeFrom="paragraph">
                  <wp:posOffset>5875655</wp:posOffset>
                </wp:positionV>
                <wp:extent cx="323850" cy="0"/>
                <wp:effectExtent l="0" t="76200" r="19050" b="152400"/>
                <wp:wrapNone/>
                <wp:docPr id="23" name="23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C74A4E4" id="23 Conector recto de flecha" o:spid="_x0000_s1026" type="#_x0000_t32" style="position:absolute;margin-left:444.4pt;margin-top:462.65pt;width:25.5pt;height:0;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" strokecolor="black [3204]" strokeweight="2pt">
                <v:stroke endarrow="open"/>
                <v:shadow on="t" color="black" opacity="24903f" origin=",.5" offset="0,.55556mm"/>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12224" behindDoc="0" locked="0" layoutInCell="1" allowOverlap="1" wp14:anchorId="14E72F7B" wp14:editId="041543D9">
                <wp:simplePos x="0" y="0"/>
                <wp:positionH relativeFrom="column">
                  <wp:posOffset>5836722</wp:posOffset>
                </wp:positionH>
                <wp:positionV relativeFrom="paragraph">
                  <wp:posOffset>2373308</wp:posOffset>
                </wp:positionV>
                <wp:extent cx="1414145" cy="1211283"/>
                <wp:effectExtent l="133350" t="133350" r="147955" b="179705"/>
                <wp:wrapNone/>
                <wp:docPr id="17" name="17 Cuadro de texto"/>
                <wp:cNvGraphicFramePr/>
                <a:graphic xmlns:a="http://schemas.openxmlformats.org/drawingml/2006/main">
                  <a:graphicData uri="http://schemas.microsoft.com/office/word/2010/wordprocessingShape">
                    <wps:wsp>
                      <wps:cNvSpPr txBox="1"/>
                      <wps:spPr>
                        <a:xfrm>
                          <a:off x="0" y="0"/>
                          <a:ext cx="1414145" cy="1211283"/>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342B02" w:rsidRDefault="00DB6335" w:rsidP="00342B02">
                            <w:pPr>
                              <w:pStyle w:val="NormalWeb"/>
                              <w:spacing w:after="0"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Término: Debe ser proporcional a la complejidad del bien, obra o servicio a adquirir, de manera que se le garantice a los</w:t>
                            </w:r>
                            <w:r w:rsidRPr="007B2938">
                              <w:rPr>
                                <w:rFonts w:eastAsia="Times New Roman"/>
                                <w:bCs/>
                                <w:color w:val="000000"/>
                                <w:sz w:val="22"/>
                                <w:szCs w:val="22"/>
                              </w:rPr>
                              <w:t xml:space="preserve"> </w:t>
                            </w:r>
                            <w:r w:rsidRPr="00342B02">
                              <w:rPr>
                                <w:rFonts w:ascii="Arial" w:eastAsia="Times New Roman" w:hAnsi="Arial" w:cs="Arial"/>
                                <w:bCs/>
                                <w:color w:val="000000"/>
                                <w:sz w:val="18"/>
                                <w:szCs w:val="18"/>
                              </w:rPr>
                              <w:t>proponentes la preparación de ofertas.</w:t>
                            </w:r>
                          </w:p>
                          <w:p w:rsidR="00DB6335" w:rsidRPr="00D4744D" w:rsidRDefault="00DB6335" w:rsidP="00342B02">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105" type="#_x0000_t202" style="position:absolute;left:0;text-align:left;margin-left:459.6pt;margin-top:186.85pt;width:111.35pt;height:95.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" fillcolor="gray [1620]" stroked="f">
                <v:fill color2="#d9d9d9 [500]" rotate="t" angle="180" colors="0 #bcbcbc;22938f #d0d0d0;1 #ededed" focus="100%" type="gradient"/>
                <v:shadow on="t" color="black" offset="0,1pt"/>
                <v:textbox>
                  <w:txbxContent>
                    <w:p w:rsidR="00DB6335" w:rsidRPr="00342B02" w:rsidRDefault="00DB6335" w:rsidP="00342B02">
                      <w:pPr>
                        <w:pStyle w:val="NormalWeb"/>
                        <w:spacing w:after="0"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Término: Debe ser proporcional a la complejidad del bien, obra o servicio a adquirir, de manera que se le garantice a los</w:t>
                      </w:r>
                      <w:r w:rsidRPr="007B2938">
                        <w:rPr>
                          <w:rFonts w:eastAsia="Times New Roman"/>
                          <w:bCs/>
                          <w:color w:val="000000"/>
                          <w:sz w:val="22"/>
                          <w:szCs w:val="22"/>
                        </w:rPr>
                        <w:t xml:space="preserve"> </w:t>
                      </w:r>
                      <w:r w:rsidRPr="00342B02">
                        <w:rPr>
                          <w:rFonts w:ascii="Arial" w:eastAsia="Times New Roman" w:hAnsi="Arial" w:cs="Arial"/>
                          <w:bCs/>
                          <w:color w:val="000000"/>
                          <w:sz w:val="18"/>
                          <w:szCs w:val="18"/>
                        </w:rPr>
                        <w:t>proponentes la preparación de ofertas.</w:t>
                      </w:r>
                    </w:p>
                    <w:p w:rsidR="00DB6335" w:rsidRPr="00D4744D" w:rsidRDefault="00DB6335" w:rsidP="00342B02">
                      <w:pPr>
                        <w:jc w:val="center"/>
                        <w:rPr>
                          <w:rFonts w:ascii="Arial" w:eastAsia="Times New Roman" w:hAnsi="Arial" w:cs="Arial"/>
                          <w:bCs/>
                          <w:color w:val="000000"/>
                          <w:sz w:val="18"/>
                          <w:szCs w:val="18"/>
                        </w:rPr>
                      </w:pPr>
                    </w:p>
                  </w:txbxContent>
                </v:textbox>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15296" behindDoc="0" locked="0" layoutInCell="1" allowOverlap="1" wp14:anchorId="3ED89E38" wp14:editId="173AA1A3">
                <wp:simplePos x="0" y="0"/>
                <wp:positionH relativeFrom="column">
                  <wp:posOffset>5999480</wp:posOffset>
                </wp:positionH>
                <wp:positionV relativeFrom="paragraph">
                  <wp:posOffset>3983990</wp:posOffset>
                </wp:positionV>
                <wp:extent cx="1201420" cy="790575"/>
                <wp:effectExtent l="152400" t="114300" r="151130" b="180975"/>
                <wp:wrapNone/>
                <wp:docPr id="19" name="19 Cuadro de texto"/>
                <wp:cNvGraphicFramePr/>
                <a:graphic xmlns:a="http://schemas.openxmlformats.org/drawingml/2006/main">
                  <a:graphicData uri="http://schemas.microsoft.com/office/word/2010/wordprocessingShape">
                    <wps:wsp>
                      <wps:cNvSpPr txBox="1"/>
                      <wps:spPr>
                        <a:xfrm>
                          <a:off x="0" y="0"/>
                          <a:ext cx="1201420" cy="79057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342B02" w:rsidRDefault="00DB6335" w:rsidP="00342B02">
                            <w:pPr>
                              <w:pStyle w:val="NormalWeb"/>
                              <w:spacing w:after="0"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Término de publicación del informe de evaluación: tres (3) días hábiles</w:t>
                            </w:r>
                          </w:p>
                          <w:p w:rsidR="00DB6335" w:rsidRPr="00342B02" w:rsidRDefault="00DB6335" w:rsidP="00342B02">
                            <w:pPr>
                              <w:jc w:val="both"/>
                              <w:rPr>
                                <w:rFonts w:ascii="Arial" w:eastAsia="Times New Roman" w:hAnsi="Arial" w:cs="Arial"/>
                                <w:bCs/>
                                <w:color w:val="000000"/>
                                <w:sz w:val="18"/>
                                <w:szCs w:val="18"/>
                              </w:rPr>
                            </w:pPr>
                          </w:p>
                          <w:p w:rsidR="00DB6335" w:rsidRPr="00D4744D" w:rsidRDefault="00DB6335" w:rsidP="00342B02">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106" type="#_x0000_t202" style="position:absolute;left:0;text-align:left;margin-left:472.4pt;margin-top:313.7pt;width:94.6pt;height:62.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" fillcolor="gray [1620]" stroked="f">
                <v:fill color2="#d9d9d9 [500]" rotate="t" angle="180" colors="0 #bcbcbc;22938f #d0d0d0;1 #ededed" focus="100%" type="gradient"/>
                <v:shadow on="t" color="black" offset="0,1pt"/>
                <v:textbox>
                  <w:txbxContent>
                    <w:p w:rsidR="00DB6335" w:rsidRPr="00342B02" w:rsidRDefault="00DB6335" w:rsidP="00342B02">
                      <w:pPr>
                        <w:pStyle w:val="NormalWeb"/>
                        <w:spacing w:after="0"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Término de publicación del informe de evaluación: tres (3) días hábiles</w:t>
                      </w:r>
                    </w:p>
                    <w:p w:rsidR="00DB6335" w:rsidRPr="00342B02" w:rsidRDefault="00DB6335" w:rsidP="00342B02">
                      <w:pPr>
                        <w:jc w:val="both"/>
                        <w:rPr>
                          <w:rFonts w:ascii="Arial" w:eastAsia="Times New Roman" w:hAnsi="Arial" w:cs="Arial"/>
                          <w:bCs/>
                          <w:color w:val="000000"/>
                          <w:sz w:val="18"/>
                          <w:szCs w:val="18"/>
                        </w:rPr>
                      </w:pPr>
                    </w:p>
                    <w:p w:rsidR="00DB6335" w:rsidRPr="00D4744D" w:rsidRDefault="00DB6335" w:rsidP="00342B02">
                      <w:pPr>
                        <w:jc w:val="center"/>
                        <w:rPr>
                          <w:rFonts w:ascii="Arial" w:eastAsia="Times New Roman" w:hAnsi="Arial" w:cs="Arial"/>
                          <w:bCs/>
                          <w:color w:val="000000"/>
                          <w:sz w:val="18"/>
                          <w:szCs w:val="18"/>
                        </w:rPr>
                      </w:pPr>
                    </w:p>
                  </w:txbxContent>
                </v:textbox>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16320" behindDoc="0" locked="0" layoutInCell="1" allowOverlap="1" wp14:anchorId="3F57B525" wp14:editId="22CD187F">
                <wp:simplePos x="0" y="0"/>
                <wp:positionH relativeFrom="column">
                  <wp:posOffset>5683885</wp:posOffset>
                </wp:positionH>
                <wp:positionV relativeFrom="paragraph">
                  <wp:posOffset>4282440</wp:posOffset>
                </wp:positionV>
                <wp:extent cx="323850" cy="0"/>
                <wp:effectExtent l="0" t="76200" r="19050" b="152400"/>
                <wp:wrapNone/>
                <wp:docPr id="20" name="20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F5844EC" id="20 Conector recto de flecha" o:spid="_x0000_s1026" type="#_x0000_t32" style="position:absolute;margin-left:447.55pt;margin-top:337.2pt;width:25.5pt;height:0;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" strokecolor="black [3204]" strokeweight="2pt">
                <v:stroke endarrow="open"/>
                <v:shadow on="t" color="black" opacity="24903f" origin=",.5" offset="0,.55556mm"/>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13248" behindDoc="0" locked="0" layoutInCell="1" allowOverlap="1" wp14:anchorId="313181A0" wp14:editId="5346A786">
                <wp:simplePos x="0" y="0"/>
                <wp:positionH relativeFrom="column">
                  <wp:posOffset>5683250</wp:posOffset>
                </wp:positionH>
                <wp:positionV relativeFrom="paragraph">
                  <wp:posOffset>2788920</wp:posOffset>
                </wp:positionV>
                <wp:extent cx="304800" cy="0"/>
                <wp:effectExtent l="0" t="76200" r="19050" b="152400"/>
                <wp:wrapNone/>
                <wp:docPr id="18" name="18 Conector recto de flecha"/>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A01DBF" id="18 Conector recto de flecha" o:spid="_x0000_s1026" type="#_x0000_t32" style="position:absolute;margin-left:447.5pt;margin-top:219.6pt;width:24pt;height: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" strokecolor="black [3204]" strokeweight="2pt">
                <v:stroke endarrow="open"/>
                <v:shadow on="t" color="black" opacity="24903f" origin=",.5" offset="0,.55556mm"/>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09152" behindDoc="0" locked="0" layoutInCell="1" allowOverlap="1" wp14:anchorId="589595B2" wp14:editId="7D9CBB95">
                <wp:simplePos x="0" y="0"/>
                <wp:positionH relativeFrom="column">
                  <wp:posOffset>5990590</wp:posOffset>
                </wp:positionH>
                <wp:positionV relativeFrom="paragraph">
                  <wp:posOffset>1099185</wp:posOffset>
                </wp:positionV>
                <wp:extent cx="1201420" cy="990600"/>
                <wp:effectExtent l="152400" t="133350" r="151130" b="171450"/>
                <wp:wrapNone/>
                <wp:docPr id="15" name="15 Cuadro de texto"/>
                <wp:cNvGraphicFramePr/>
                <a:graphic xmlns:a="http://schemas.openxmlformats.org/drawingml/2006/main">
                  <a:graphicData uri="http://schemas.microsoft.com/office/word/2010/wordprocessingShape">
                    <wps:wsp>
                      <wps:cNvSpPr txBox="1"/>
                      <wps:spPr>
                        <a:xfrm>
                          <a:off x="0" y="0"/>
                          <a:ext cx="1201420" cy="9906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342B02" w:rsidRDefault="00DB6335" w:rsidP="00342B02">
                            <w:pPr>
                              <w:pStyle w:val="NormalWeb"/>
                              <w:spacing w:after="0"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 xml:space="preserve">Término: Señalado en el pliego de condiciones, en todo caso no se podrán expedir adendas el día del cierre.   </w:t>
                            </w:r>
                          </w:p>
                          <w:p w:rsidR="00DB6335" w:rsidRPr="00D4744D" w:rsidRDefault="00DB6335" w:rsidP="00342B02">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107" type="#_x0000_t202" style="position:absolute;left:0;text-align:left;margin-left:471.7pt;margin-top:86.55pt;width:94.6pt;height:7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" fillcolor="gray [1620]" stroked="f">
                <v:fill color2="#d9d9d9 [500]" rotate="t" angle="180" colors="0 #bcbcbc;22938f #d0d0d0;1 #ededed" focus="100%" type="gradient"/>
                <v:shadow on="t" color="black" offset="0,1pt"/>
                <v:textbox>
                  <w:txbxContent>
                    <w:p w:rsidR="00DB6335" w:rsidRPr="00342B02" w:rsidRDefault="00DB6335" w:rsidP="00342B02">
                      <w:pPr>
                        <w:pStyle w:val="NormalWeb"/>
                        <w:spacing w:after="0"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 xml:space="preserve">Término: Señalado en el pliego de condiciones, en todo caso no se podrán expedir adendas el día del cierre.   </w:t>
                      </w:r>
                    </w:p>
                    <w:p w:rsidR="00DB6335" w:rsidRPr="00D4744D" w:rsidRDefault="00DB6335" w:rsidP="00342B02">
                      <w:pPr>
                        <w:jc w:val="center"/>
                        <w:rPr>
                          <w:rFonts w:ascii="Arial" w:eastAsia="Times New Roman" w:hAnsi="Arial" w:cs="Arial"/>
                          <w:bCs/>
                          <w:color w:val="000000"/>
                          <w:sz w:val="18"/>
                          <w:szCs w:val="18"/>
                        </w:rPr>
                      </w:pPr>
                    </w:p>
                  </w:txbxContent>
                </v:textbox>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10176" behindDoc="0" locked="0" layoutInCell="1" allowOverlap="1" wp14:anchorId="00D52EE1" wp14:editId="0D742903">
                <wp:simplePos x="0" y="0"/>
                <wp:positionH relativeFrom="column">
                  <wp:posOffset>5657215</wp:posOffset>
                </wp:positionH>
                <wp:positionV relativeFrom="paragraph">
                  <wp:posOffset>1480185</wp:posOffset>
                </wp:positionV>
                <wp:extent cx="323850" cy="0"/>
                <wp:effectExtent l="0" t="76200" r="19050" b="152400"/>
                <wp:wrapNone/>
                <wp:docPr id="16" name="16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54D093C" id="16 Conector recto de flecha" o:spid="_x0000_s1026" type="#_x0000_t32" style="position:absolute;margin-left:445.45pt;margin-top:116.55pt;width:25.5pt;height:0;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" strokecolor="black [3204]" strokeweight="2pt">
                <v:stroke endarrow="open"/>
                <v:shadow on="t" color="black" opacity="24903f" origin=",.5" offset="0,.55556mm"/>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06080" behindDoc="0" locked="0" layoutInCell="1" allowOverlap="1" wp14:anchorId="3C55FF34" wp14:editId="4A2C4C30">
                <wp:simplePos x="0" y="0"/>
                <wp:positionH relativeFrom="column">
                  <wp:posOffset>5982335</wp:posOffset>
                </wp:positionH>
                <wp:positionV relativeFrom="paragraph">
                  <wp:posOffset>-60960</wp:posOffset>
                </wp:positionV>
                <wp:extent cx="1046480" cy="993140"/>
                <wp:effectExtent l="152400" t="133350" r="153670" b="168910"/>
                <wp:wrapNone/>
                <wp:docPr id="8" name="8 Cuadro de texto"/>
                <wp:cNvGraphicFramePr/>
                <a:graphic xmlns:a="http://schemas.openxmlformats.org/drawingml/2006/main">
                  <a:graphicData uri="http://schemas.microsoft.com/office/word/2010/wordprocessingShape">
                    <wps:wsp>
                      <wps:cNvSpPr txBox="1"/>
                      <wps:spPr>
                        <a:xfrm>
                          <a:off x="0" y="0"/>
                          <a:ext cx="1046480" cy="99314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342B02" w:rsidRDefault="00DB6335" w:rsidP="00342B02">
                            <w:pPr>
                              <w:pStyle w:val="NormalWeb"/>
                              <w:spacing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Término: se señalará en los pliegos de condiciones, de acuerdo con la naturaleza, objeto y cuantía del contrato.</w:t>
                            </w:r>
                          </w:p>
                          <w:p w:rsidR="00DB6335" w:rsidRPr="00D4744D" w:rsidRDefault="00DB6335" w:rsidP="00342B02">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108" type="#_x0000_t202" style="position:absolute;left:0;text-align:left;margin-left:471.05pt;margin-top:-4.8pt;width:82.4pt;height:78.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" fillcolor="gray [1620]" stroked="f">
                <v:fill color2="#d9d9d9 [500]" rotate="t" angle="180" colors="0 #bcbcbc;22938f #d0d0d0;1 #ededed" focus="100%" type="gradient"/>
                <v:shadow on="t" color="black" offset="0,1pt"/>
                <v:textbox>
                  <w:txbxContent>
                    <w:p w:rsidR="00DB6335" w:rsidRPr="00342B02" w:rsidRDefault="00DB6335" w:rsidP="00342B02">
                      <w:pPr>
                        <w:pStyle w:val="NormalWeb"/>
                        <w:spacing w:line="240" w:lineRule="auto"/>
                        <w:jc w:val="both"/>
                        <w:rPr>
                          <w:rFonts w:ascii="Arial" w:eastAsia="Times New Roman" w:hAnsi="Arial" w:cs="Arial"/>
                          <w:bCs/>
                          <w:color w:val="000000"/>
                          <w:sz w:val="18"/>
                          <w:szCs w:val="18"/>
                        </w:rPr>
                      </w:pPr>
                      <w:r w:rsidRPr="00342B02">
                        <w:rPr>
                          <w:rFonts w:ascii="Arial" w:eastAsia="Times New Roman" w:hAnsi="Arial" w:cs="Arial"/>
                          <w:bCs/>
                          <w:color w:val="000000"/>
                          <w:sz w:val="18"/>
                          <w:szCs w:val="18"/>
                        </w:rPr>
                        <w:t>Término: se señalará en los pliegos de condiciones, de acuerdo con la naturaleza, objeto y cuantía del contrato.</w:t>
                      </w:r>
                    </w:p>
                    <w:p w:rsidR="00DB6335" w:rsidRPr="00D4744D" w:rsidRDefault="00DB6335" w:rsidP="00342B02">
                      <w:pPr>
                        <w:jc w:val="center"/>
                        <w:rPr>
                          <w:rFonts w:ascii="Arial" w:eastAsia="Times New Roman" w:hAnsi="Arial" w:cs="Arial"/>
                          <w:bCs/>
                          <w:color w:val="000000"/>
                          <w:sz w:val="18"/>
                          <w:szCs w:val="18"/>
                        </w:rPr>
                      </w:pPr>
                    </w:p>
                  </w:txbxContent>
                </v:textbox>
              </v:shape>
            </w:pict>
          </mc:Fallback>
        </mc:AlternateContent>
      </w:r>
      <w:r w:rsidR="00D86516" w:rsidRPr="00342B02">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07104" behindDoc="0" locked="0" layoutInCell="1" allowOverlap="1" wp14:anchorId="2073AAF3" wp14:editId="1071FA22">
                <wp:simplePos x="0" y="0"/>
                <wp:positionH relativeFrom="column">
                  <wp:posOffset>5609590</wp:posOffset>
                </wp:positionH>
                <wp:positionV relativeFrom="paragraph">
                  <wp:posOffset>433070</wp:posOffset>
                </wp:positionV>
                <wp:extent cx="323850" cy="0"/>
                <wp:effectExtent l="0" t="76200" r="19050" b="152400"/>
                <wp:wrapNone/>
                <wp:docPr id="14" name="14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712AE9C" id="14 Conector recto de flecha" o:spid="_x0000_s1026" type="#_x0000_t32" style="position:absolute;margin-left:441.7pt;margin-top:34.1pt;width:25.5pt;height:0;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" strokecolor="black [3204]" strokeweight="2pt">
                <v:stroke endarrow="open"/>
                <v:shadow on="t" color="black" opacity="24903f" origin=",.5" offset="0,.55556mm"/>
              </v:shape>
            </w:pict>
          </mc:Fallback>
        </mc:AlternateContent>
      </w:r>
      <w:r w:rsidR="00342B02">
        <w:rPr>
          <w:rFonts w:ascii="Arial" w:eastAsia="Batang" w:hAnsi="Arial" w:cs="Arial"/>
          <w:b/>
          <w:noProof/>
          <w:color w:val="000000" w:themeColor="accent1"/>
          <w:sz w:val="48"/>
          <w:szCs w:val="48"/>
          <w:lang w:eastAsia="es-CO"/>
        </w:rPr>
        <w:drawing>
          <wp:inline distT="0" distB="0" distL="0" distR="0" wp14:anchorId="7F959342" wp14:editId="283F51ED">
            <wp:extent cx="5569528" cy="6970816"/>
            <wp:effectExtent l="76200" t="57150" r="127000" b="4000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4E533C" w:rsidRPr="00E06776" w:rsidRDefault="004E533C" w:rsidP="00056D34">
      <w:pPr>
        <w:shd w:val="clear" w:color="auto" w:fill="FFFFFF"/>
        <w:spacing w:after="0" w:line="240" w:lineRule="auto"/>
        <w:jc w:val="both"/>
        <w:rPr>
          <w:rFonts w:ascii="Arial" w:eastAsia="Times New Roman" w:hAnsi="Arial" w:cs="Arial"/>
          <w:color w:val="000000" w:themeColor="accent1"/>
          <w:sz w:val="28"/>
          <w:szCs w:val="28"/>
          <w:lang w:eastAsia="es-CO"/>
        </w:rPr>
      </w:pPr>
    </w:p>
    <w:p w:rsidR="004E533C" w:rsidRPr="00E06776" w:rsidRDefault="004E533C" w:rsidP="00056D34">
      <w:pPr>
        <w:shd w:val="clear" w:color="auto" w:fill="FFFFFF"/>
        <w:spacing w:after="0" w:line="240" w:lineRule="auto"/>
        <w:jc w:val="both"/>
        <w:rPr>
          <w:rFonts w:ascii="Arial" w:eastAsia="Times New Roman" w:hAnsi="Arial" w:cs="Arial"/>
          <w:color w:val="000000" w:themeColor="accent1"/>
          <w:sz w:val="28"/>
          <w:szCs w:val="28"/>
          <w:lang w:eastAsia="es-CO"/>
        </w:rPr>
      </w:pPr>
    </w:p>
    <w:p w:rsidR="004E533C" w:rsidRPr="00E06776" w:rsidRDefault="00D86516" w:rsidP="00056D34">
      <w:pPr>
        <w:shd w:val="clear" w:color="auto" w:fill="FFFFFF"/>
        <w:spacing w:after="0" w:line="240" w:lineRule="auto"/>
        <w:jc w:val="both"/>
        <w:rPr>
          <w:rFonts w:ascii="Arial" w:eastAsia="Times New Roman" w:hAnsi="Arial" w:cs="Arial"/>
          <w:color w:val="000000" w:themeColor="accent1"/>
          <w:sz w:val="28"/>
          <w:szCs w:val="28"/>
          <w:lang w:eastAsia="es-CO"/>
        </w:rPr>
      </w:pPr>
      <w:r w:rsidRPr="00CF6BFD">
        <w:rPr>
          <w:rFonts w:ascii="Arial" w:eastAsia="Times New Roman" w:hAnsi="Arial" w:cs="Arial"/>
          <w:noProof/>
          <w:color w:val="000000" w:themeColor="accent1"/>
          <w:sz w:val="28"/>
          <w:szCs w:val="28"/>
          <w:lang w:eastAsia="es-CO"/>
        </w:rPr>
        <w:lastRenderedPageBreak/>
        <mc:AlternateContent>
          <mc:Choice Requires="wps">
            <w:drawing>
              <wp:anchor distT="0" distB="0" distL="114300" distR="114300" simplePos="0" relativeHeight="252221440" behindDoc="0" locked="0" layoutInCell="1" allowOverlap="1" wp14:anchorId="2036A9D2" wp14:editId="6C1DA405">
                <wp:simplePos x="0" y="0"/>
                <wp:positionH relativeFrom="column">
                  <wp:posOffset>6061949</wp:posOffset>
                </wp:positionH>
                <wp:positionV relativeFrom="paragraph">
                  <wp:posOffset>57587</wp:posOffset>
                </wp:positionV>
                <wp:extent cx="1201874" cy="831273"/>
                <wp:effectExtent l="152400" t="133350" r="151130" b="178435"/>
                <wp:wrapNone/>
                <wp:docPr id="26" name="26 Cuadro de texto"/>
                <wp:cNvGraphicFramePr/>
                <a:graphic xmlns:a="http://schemas.openxmlformats.org/drawingml/2006/main">
                  <a:graphicData uri="http://schemas.microsoft.com/office/word/2010/wordprocessingShape">
                    <wps:wsp>
                      <wps:cNvSpPr txBox="1"/>
                      <wps:spPr>
                        <a:xfrm>
                          <a:off x="0" y="0"/>
                          <a:ext cx="1201874" cy="831273"/>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CF6BFD" w:rsidRDefault="00DB6335" w:rsidP="00CF6BFD">
                            <w:pPr>
                              <w:spacing w:after="0" w:line="240" w:lineRule="auto"/>
                              <w:jc w:val="both"/>
                              <w:rPr>
                                <w:rFonts w:ascii="Arial" w:eastAsia="Times New Roman" w:hAnsi="Arial" w:cs="Arial"/>
                                <w:bCs/>
                                <w:color w:val="000000"/>
                                <w:sz w:val="18"/>
                                <w:szCs w:val="18"/>
                              </w:rPr>
                            </w:pPr>
                            <w:r w:rsidRPr="00CF6BFD">
                              <w:rPr>
                                <w:rFonts w:ascii="Arial" w:eastAsia="Times New Roman" w:hAnsi="Arial" w:cs="Arial"/>
                                <w:bCs/>
                                <w:color w:val="000000"/>
                                <w:sz w:val="18"/>
                                <w:szCs w:val="18"/>
                              </w:rPr>
                              <w:t>Término: fecha señalada en el pliego de condiciones.</w:t>
                            </w:r>
                          </w:p>
                          <w:p w:rsidR="00DB6335" w:rsidRPr="00CF6BFD" w:rsidRDefault="00DB6335" w:rsidP="00CF6BFD">
                            <w:pPr>
                              <w:jc w:val="both"/>
                              <w:rPr>
                                <w:rFonts w:ascii="Arial" w:eastAsia="Times New Roman" w:hAnsi="Arial" w:cs="Arial"/>
                                <w:bCs/>
                                <w:color w:val="000000"/>
                                <w:sz w:val="18"/>
                                <w:szCs w:val="18"/>
                              </w:rPr>
                            </w:pPr>
                            <w:r w:rsidRPr="00CF6BFD">
                              <w:rPr>
                                <w:rFonts w:ascii="Arial" w:eastAsia="Times New Roman" w:hAnsi="Arial" w:cs="Arial"/>
                                <w:bCs/>
                                <w:color w:val="000000"/>
                                <w:sz w:val="18"/>
                                <w:szCs w:val="18"/>
                              </w:rPr>
                              <w:t xml:space="preserve"> </w:t>
                            </w:r>
                          </w:p>
                          <w:p w:rsidR="00DB6335" w:rsidRPr="00F12250" w:rsidRDefault="00DB6335" w:rsidP="00CF6BFD">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109" type="#_x0000_t202" style="position:absolute;left:0;text-align:left;margin-left:477.3pt;margin-top:4.55pt;width:94.65pt;height:65.4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" fillcolor="gray [1620]" stroked="f">
                <v:fill color2="#d9d9d9 [500]" rotate="t" angle="180" colors="0 #bcbcbc;22938f #d0d0d0;1 #ededed" focus="100%" type="gradient"/>
                <v:shadow on="t" color="black" offset="0,1pt"/>
                <v:textbox>
                  <w:txbxContent>
                    <w:p w:rsidR="00DB6335" w:rsidRPr="00CF6BFD" w:rsidRDefault="00DB6335" w:rsidP="00CF6BFD">
                      <w:pPr>
                        <w:spacing w:after="0" w:line="240" w:lineRule="auto"/>
                        <w:jc w:val="both"/>
                        <w:rPr>
                          <w:rFonts w:ascii="Arial" w:eastAsia="Times New Roman" w:hAnsi="Arial" w:cs="Arial"/>
                          <w:bCs/>
                          <w:color w:val="000000"/>
                          <w:sz w:val="18"/>
                          <w:szCs w:val="18"/>
                        </w:rPr>
                      </w:pPr>
                      <w:r w:rsidRPr="00CF6BFD">
                        <w:rPr>
                          <w:rFonts w:ascii="Arial" w:eastAsia="Times New Roman" w:hAnsi="Arial" w:cs="Arial"/>
                          <w:bCs/>
                          <w:color w:val="000000"/>
                          <w:sz w:val="18"/>
                          <w:szCs w:val="18"/>
                        </w:rPr>
                        <w:t>Término: fecha señalada en el pliego de condiciones.</w:t>
                      </w:r>
                    </w:p>
                    <w:p w:rsidR="00DB6335" w:rsidRPr="00CF6BFD" w:rsidRDefault="00DB6335" w:rsidP="00CF6BFD">
                      <w:pPr>
                        <w:jc w:val="both"/>
                        <w:rPr>
                          <w:rFonts w:ascii="Arial" w:eastAsia="Times New Roman" w:hAnsi="Arial" w:cs="Arial"/>
                          <w:bCs/>
                          <w:color w:val="000000"/>
                          <w:sz w:val="18"/>
                          <w:szCs w:val="18"/>
                        </w:rPr>
                      </w:pPr>
                      <w:r w:rsidRPr="00CF6BFD">
                        <w:rPr>
                          <w:rFonts w:ascii="Arial" w:eastAsia="Times New Roman" w:hAnsi="Arial" w:cs="Arial"/>
                          <w:bCs/>
                          <w:color w:val="000000"/>
                          <w:sz w:val="18"/>
                          <w:szCs w:val="18"/>
                        </w:rPr>
                        <w:t xml:space="preserve"> </w:t>
                      </w:r>
                    </w:p>
                    <w:p w:rsidR="00DB6335" w:rsidRPr="00F12250" w:rsidRDefault="00DB6335" w:rsidP="00CF6BFD">
                      <w:pPr>
                        <w:jc w:val="center"/>
                        <w:rPr>
                          <w:rFonts w:ascii="Arial" w:eastAsia="Times New Roman" w:hAnsi="Arial" w:cs="Arial"/>
                          <w:bCs/>
                          <w:color w:val="000000"/>
                          <w:sz w:val="18"/>
                          <w:szCs w:val="18"/>
                        </w:rPr>
                      </w:pPr>
                    </w:p>
                  </w:txbxContent>
                </v:textbox>
              </v:shape>
            </w:pict>
          </mc:Fallback>
        </mc:AlternateContent>
      </w:r>
      <w:r w:rsidR="00CF6BFD" w:rsidRPr="00CF6BFD">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23488" behindDoc="0" locked="0" layoutInCell="1" allowOverlap="1" wp14:anchorId="482A3FA3" wp14:editId="17D838BE">
                <wp:simplePos x="0" y="0"/>
                <wp:positionH relativeFrom="column">
                  <wp:posOffset>5501640</wp:posOffset>
                </wp:positionH>
                <wp:positionV relativeFrom="paragraph">
                  <wp:posOffset>1313815</wp:posOffset>
                </wp:positionV>
                <wp:extent cx="711835" cy="435610"/>
                <wp:effectExtent l="0" t="0" r="12065" b="21590"/>
                <wp:wrapNone/>
                <wp:docPr id="29" name="29 Documento"/>
                <wp:cNvGraphicFramePr/>
                <a:graphic xmlns:a="http://schemas.openxmlformats.org/drawingml/2006/main">
                  <a:graphicData uri="http://schemas.microsoft.com/office/word/2010/wordprocessingShape">
                    <wps:wsp>
                      <wps:cNvSpPr/>
                      <wps:spPr>
                        <a:xfrm>
                          <a:off x="0" y="0"/>
                          <a:ext cx="71183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CF6BFD">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Documento" o:spid="_x0000_s1110" type="#_x0000_t114" style="position:absolute;left:0;text-align:left;margin-left:433.2pt;margin-top:103.45pt;width:56.05pt;height:34.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" fillcolor="white [3212]" strokecolor="gray [1620]" strokeweight="2pt">
                <v:textbox>
                  <w:txbxContent>
                    <w:p w:rsidR="00DB6335" w:rsidRPr="002D7AFA" w:rsidRDefault="00DB6335" w:rsidP="00CF6BFD">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v:textbox>
              </v:shape>
            </w:pict>
          </mc:Fallback>
        </mc:AlternateContent>
      </w:r>
      <w:r w:rsidR="00CF6BFD" w:rsidRPr="00CF6BFD">
        <w:rPr>
          <w:rFonts w:ascii="Arial" w:eastAsia="Times New Roman" w:hAnsi="Arial" w:cs="Arial"/>
          <w:noProof/>
          <w:color w:val="000000" w:themeColor="accent1"/>
          <w:sz w:val="28"/>
          <w:szCs w:val="28"/>
          <w:lang w:eastAsia="es-CO"/>
        </w:rPr>
        <mc:AlternateContent>
          <mc:Choice Requires="wps">
            <w:drawing>
              <wp:anchor distT="0" distB="0" distL="114300" distR="114300" simplePos="0" relativeHeight="252222464" behindDoc="0" locked="0" layoutInCell="1" allowOverlap="1" wp14:anchorId="5D059369" wp14:editId="39F4FA70">
                <wp:simplePos x="0" y="0"/>
                <wp:positionH relativeFrom="column">
                  <wp:posOffset>5883275</wp:posOffset>
                </wp:positionH>
                <wp:positionV relativeFrom="paragraph">
                  <wp:posOffset>401955</wp:posOffset>
                </wp:positionV>
                <wp:extent cx="323850" cy="0"/>
                <wp:effectExtent l="0" t="76200" r="19050" b="152400"/>
                <wp:wrapNone/>
                <wp:docPr id="27" name="27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F541C43" id="27 Conector recto de flecha" o:spid="_x0000_s1026" type="#_x0000_t32" style="position:absolute;margin-left:463.25pt;margin-top:31.65pt;width:25.5pt;height:0;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" strokecolor="black [3204]" strokeweight="2pt">
                <v:stroke endarrow="open"/>
                <v:shadow on="t" color="black" opacity="24903f" origin=",.5" offset="0,.55556mm"/>
              </v:shape>
            </w:pict>
          </mc:Fallback>
        </mc:AlternateContent>
      </w:r>
      <w:r w:rsidR="00CF6BFD">
        <w:rPr>
          <w:rFonts w:ascii="Arial" w:eastAsia="Batang" w:hAnsi="Arial" w:cs="Arial"/>
          <w:b/>
          <w:noProof/>
          <w:color w:val="000000" w:themeColor="accent1"/>
          <w:sz w:val="48"/>
          <w:szCs w:val="48"/>
          <w:lang w:eastAsia="es-CO"/>
        </w:rPr>
        <w:drawing>
          <wp:inline distT="0" distB="0" distL="0" distR="0" wp14:anchorId="0638659F" wp14:editId="3C9F2A74">
            <wp:extent cx="5794744" cy="1871330"/>
            <wp:effectExtent l="95250" t="57150" r="92075" b="5334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4E533C" w:rsidRPr="008C466D" w:rsidRDefault="004E533C" w:rsidP="00056D34">
      <w:pPr>
        <w:shd w:val="clear" w:color="auto" w:fill="FFFFFF"/>
        <w:spacing w:after="0" w:line="240" w:lineRule="auto"/>
        <w:jc w:val="both"/>
        <w:rPr>
          <w:rFonts w:ascii="Arial" w:eastAsia="Times New Roman" w:hAnsi="Arial" w:cs="Arial"/>
          <w:color w:val="000000" w:themeColor="accent1"/>
          <w:sz w:val="24"/>
          <w:szCs w:val="24"/>
          <w:lang w:eastAsia="es-CO"/>
        </w:rPr>
      </w:pPr>
    </w:p>
    <w:p w:rsidR="008C466D" w:rsidRPr="008C466D" w:rsidRDefault="008C466D" w:rsidP="00056D34">
      <w:pPr>
        <w:tabs>
          <w:tab w:val="left" w:pos="1680"/>
        </w:tabs>
        <w:spacing w:after="0" w:line="240" w:lineRule="auto"/>
        <w:rPr>
          <w:rFonts w:ascii="Arial" w:eastAsia="Batang" w:hAnsi="Arial" w:cs="Arial"/>
          <w:b/>
          <w:color w:val="000000" w:themeColor="accent1"/>
          <w:sz w:val="24"/>
          <w:szCs w:val="24"/>
        </w:rPr>
      </w:pPr>
    </w:p>
    <w:p w:rsidR="000370F3" w:rsidRPr="005529BC" w:rsidRDefault="000370F3" w:rsidP="005529BC">
      <w:pPr>
        <w:pStyle w:val="Ttulo2"/>
        <w:spacing w:before="0" w:line="240" w:lineRule="auto"/>
        <w:jc w:val="both"/>
        <w:rPr>
          <w:rFonts w:ascii="Arial" w:eastAsia="Batang" w:hAnsi="Arial" w:cs="Arial"/>
          <w:sz w:val="40"/>
          <w:szCs w:val="40"/>
        </w:rPr>
      </w:pPr>
      <w:bookmarkStart w:id="77" w:name="_Toc399349453"/>
      <w:r w:rsidRPr="005529BC">
        <w:rPr>
          <w:rFonts w:ascii="Arial" w:eastAsia="Batang" w:hAnsi="Arial" w:cs="Arial"/>
          <w:sz w:val="40"/>
          <w:szCs w:val="40"/>
        </w:rPr>
        <w:t>3.10</w:t>
      </w:r>
      <w:r w:rsidR="004E1784" w:rsidRPr="005529BC">
        <w:rPr>
          <w:rFonts w:ascii="Arial" w:eastAsia="Batang" w:hAnsi="Arial" w:cs="Arial"/>
          <w:sz w:val="40"/>
          <w:szCs w:val="40"/>
        </w:rPr>
        <w:t>.</w:t>
      </w:r>
      <w:r w:rsidRPr="005529BC">
        <w:rPr>
          <w:rFonts w:ascii="Arial" w:eastAsia="Batang" w:hAnsi="Arial" w:cs="Arial"/>
          <w:sz w:val="40"/>
          <w:szCs w:val="40"/>
        </w:rPr>
        <w:t xml:space="preserve"> </w:t>
      </w:r>
      <w:r w:rsidR="00E64826" w:rsidRPr="005529BC">
        <w:rPr>
          <w:rFonts w:ascii="Arial" w:eastAsia="Batang" w:hAnsi="Arial" w:cs="Arial"/>
          <w:sz w:val="40"/>
          <w:szCs w:val="40"/>
        </w:rPr>
        <w:t>CONCURSO DE MÉRITOS</w:t>
      </w:r>
      <w:bookmarkEnd w:id="77"/>
      <w:r w:rsidR="00E64826" w:rsidRPr="005529BC">
        <w:rPr>
          <w:rFonts w:ascii="Arial" w:eastAsia="Batang" w:hAnsi="Arial" w:cs="Arial"/>
          <w:sz w:val="40"/>
          <w:szCs w:val="40"/>
        </w:rPr>
        <w:t xml:space="preserve"> </w:t>
      </w:r>
    </w:p>
    <w:p w:rsidR="00240129" w:rsidRPr="004E1784" w:rsidRDefault="00240129" w:rsidP="00056D34">
      <w:pPr>
        <w:pStyle w:val="western"/>
        <w:shd w:val="clear" w:color="auto" w:fill="FFFFFF"/>
        <w:spacing w:before="0" w:beforeAutospacing="0" w:after="0" w:afterAutospacing="0"/>
        <w:jc w:val="both"/>
        <w:rPr>
          <w:rFonts w:ascii="Arial" w:hAnsi="Arial" w:cs="Arial"/>
          <w:color w:val="000000"/>
        </w:rPr>
      </w:pPr>
    </w:p>
    <w:p w:rsidR="00601E2F" w:rsidRPr="004E1784"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El MHCP acudirá a este mecanismo, cuando necesite seleccionar a sus contratistas para la consultoría de que trata el numeral 2</w:t>
      </w:r>
      <w:r w:rsidRPr="004E1784">
        <w:rPr>
          <w:rStyle w:val="apple-converted-space"/>
          <w:rFonts w:ascii="Arial" w:eastAsiaTheme="majorEastAsia" w:hAnsi="Arial" w:cs="Arial"/>
          <w:color w:val="000000"/>
        </w:rPr>
        <w:t> </w:t>
      </w:r>
      <w:r w:rsidRPr="004E1784">
        <w:rPr>
          <w:rFonts w:ascii="Arial" w:hAnsi="Arial" w:cs="Arial"/>
          <w:color w:val="000000"/>
        </w:rPr>
        <w:t>del artículo 32 de la Ley 80 de 1993 y para los proyectos de arquitectura.</w:t>
      </w:r>
    </w:p>
    <w:p w:rsidR="006B2F26" w:rsidRPr="004E1784" w:rsidRDefault="006B2F26" w:rsidP="00056D34">
      <w:pPr>
        <w:pStyle w:val="western"/>
        <w:shd w:val="clear" w:color="auto" w:fill="FFFFFF"/>
        <w:spacing w:before="0" w:beforeAutospacing="0" w:after="0" w:afterAutospacing="0"/>
        <w:jc w:val="both"/>
        <w:rPr>
          <w:rFonts w:ascii="Arial" w:hAnsi="Arial" w:cs="Arial"/>
          <w:color w:val="000000"/>
        </w:rPr>
      </w:pPr>
    </w:p>
    <w:p w:rsidR="00601E2F" w:rsidRPr="004E1784"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El procedimiento para la selección de proyectos de arquitectura es el establecido en el Decreto 2326</w:t>
      </w:r>
      <w:r w:rsidRPr="004E1784">
        <w:rPr>
          <w:rStyle w:val="apple-converted-space"/>
          <w:rFonts w:ascii="Arial" w:eastAsiaTheme="majorEastAsia" w:hAnsi="Arial" w:cs="Arial"/>
          <w:color w:val="000000"/>
        </w:rPr>
        <w:t> </w:t>
      </w:r>
      <w:r w:rsidRPr="004E1784">
        <w:rPr>
          <w:rFonts w:ascii="Arial" w:hAnsi="Arial" w:cs="Arial"/>
          <w:color w:val="000000"/>
        </w:rPr>
        <w:t>de 1995, o la norma que lo modifique, aclare, adicione o sustituya.</w:t>
      </w:r>
    </w:p>
    <w:p w:rsidR="006B2F26" w:rsidRPr="004E1784" w:rsidRDefault="006B2F26" w:rsidP="00056D34">
      <w:pPr>
        <w:pStyle w:val="western"/>
        <w:shd w:val="clear" w:color="auto" w:fill="FFFFFF"/>
        <w:spacing w:before="0" w:beforeAutospacing="0" w:after="0" w:afterAutospacing="0"/>
        <w:jc w:val="both"/>
        <w:rPr>
          <w:rFonts w:ascii="Arial" w:hAnsi="Arial" w:cs="Arial"/>
          <w:color w:val="000000"/>
        </w:rPr>
      </w:pPr>
    </w:p>
    <w:p w:rsidR="006B2F26" w:rsidRPr="004E1784" w:rsidRDefault="007D15DC"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 xml:space="preserve">El </w:t>
      </w:r>
      <w:r w:rsidR="00601E2F" w:rsidRPr="004E1784">
        <w:rPr>
          <w:rFonts w:ascii="Arial" w:hAnsi="Arial" w:cs="Arial"/>
          <w:color w:val="000000"/>
        </w:rPr>
        <w:t xml:space="preserve">MHCP procederá como se detalla a continuación: </w:t>
      </w:r>
    </w:p>
    <w:p w:rsidR="006B2F26" w:rsidRPr="00E06776" w:rsidRDefault="006B2F26" w:rsidP="00056D34">
      <w:pPr>
        <w:pStyle w:val="western"/>
        <w:shd w:val="clear" w:color="auto" w:fill="FFFFFF"/>
        <w:spacing w:before="0" w:beforeAutospacing="0" w:after="0" w:afterAutospacing="0"/>
        <w:jc w:val="both"/>
        <w:rPr>
          <w:rFonts w:ascii="Arial" w:hAnsi="Arial" w:cs="Arial"/>
          <w:color w:val="000000"/>
          <w:sz w:val="28"/>
          <w:szCs w:val="28"/>
        </w:rPr>
      </w:pPr>
    </w:p>
    <w:p w:rsidR="00C77A10" w:rsidRPr="00E06776" w:rsidRDefault="005529BC" w:rsidP="00056D34">
      <w:pPr>
        <w:pStyle w:val="western"/>
        <w:shd w:val="clear" w:color="auto" w:fill="FFFFFF"/>
        <w:spacing w:before="0" w:beforeAutospacing="0" w:after="0" w:afterAutospacing="0"/>
        <w:jc w:val="both"/>
        <w:rPr>
          <w:rFonts w:ascii="Arial" w:hAnsi="Arial" w:cs="Arial"/>
          <w:color w:val="000000"/>
          <w:sz w:val="28"/>
          <w:szCs w:val="28"/>
        </w:rPr>
      </w:pPr>
      <w:r w:rsidRPr="005529BC">
        <w:rPr>
          <w:rFonts w:ascii="Arial" w:hAnsi="Arial" w:cs="Arial"/>
          <w:noProof/>
          <w:color w:val="000000"/>
          <w:sz w:val="28"/>
          <w:szCs w:val="28"/>
        </w:rPr>
        <mc:AlternateContent>
          <mc:Choice Requires="wps">
            <w:drawing>
              <wp:anchor distT="0" distB="0" distL="114300" distR="114300" simplePos="0" relativeHeight="252229632" behindDoc="0" locked="0" layoutInCell="1" allowOverlap="1" wp14:anchorId="412C65A1" wp14:editId="5F43A1E2">
                <wp:simplePos x="0" y="0"/>
                <wp:positionH relativeFrom="column">
                  <wp:posOffset>6240483</wp:posOffset>
                </wp:positionH>
                <wp:positionV relativeFrom="paragraph">
                  <wp:posOffset>924633</wp:posOffset>
                </wp:positionV>
                <wp:extent cx="987664" cy="1068779"/>
                <wp:effectExtent l="152400" t="133350" r="155575" b="169545"/>
                <wp:wrapNone/>
                <wp:docPr id="48" name="48 Cuadro de texto"/>
                <wp:cNvGraphicFramePr/>
                <a:graphic xmlns:a="http://schemas.openxmlformats.org/drawingml/2006/main">
                  <a:graphicData uri="http://schemas.microsoft.com/office/word/2010/wordprocessingShape">
                    <wps:wsp>
                      <wps:cNvSpPr txBox="1"/>
                      <wps:spPr>
                        <a:xfrm>
                          <a:off x="0" y="0"/>
                          <a:ext cx="987664" cy="1068779"/>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5529BC" w:rsidRDefault="00DB6335" w:rsidP="005529BC">
                            <w:pPr>
                              <w:spacing w:after="0" w:line="240" w:lineRule="auto"/>
                              <w:jc w:val="both"/>
                              <w:rPr>
                                <w:rFonts w:ascii="Arial" w:eastAsia="Times New Roman" w:hAnsi="Arial" w:cs="Arial"/>
                                <w:bCs/>
                                <w:color w:val="000000"/>
                                <w:sz w:val="18"/>
                                <w:szCs w:val="18"/>
                              </w:rPr>
                            </w:pPr>
                            <w:r w:rsidRPr="005529BC">
                              <w:rPr>
                                <w:rFonts w:ascii="Arial" w:eastAsia="Times New Roman" w:hAnsi="Arial" w:cs="Arial"/>
                                <w:bCs/>
                                <w:color w:val="000000"/>
                                <w:sz w:val="18"/>
                                <w:szCs w:val="18"/>
                              </w:rPr>
                              <w:t>Término para publicar convocatoria:</w:t>
                            </w:r>
                          </w:p>
                          <w:p w:rsidR="00DB6335" w:rsidRPr="005529BC" w:rsidRDefault="00DB6335" w:rsidP="005529BC">
                            <w:pPr>
                              <w:spacing w:after="0" w:line="240" w:lineRule="auto"/>
                              <w:jc w:val="both"/>
                              <w:rPr>
                                <w:rFonts w:ascii="Arial" w:eastAsia="Times New Roman" w:hAnsi="Arial" w:cs="Arial"/>
                                <w:bCs/>
                                <w:color w:val="000000"/>
                                <w:sz w:val="18"/>
                                <w:szCs w:val="18"/>
                              </w:rPr>
                            </w:pPr>
                            <w:r w:rsidRPr="005529BC">
                              <w:rPr>
                                <w:rFonts w:ascii="Arial" w:eastAsia="Times New Roman" w:hAnsi="Arial" w:cs="Arial"/>
                                <w:bCs/>
                                <w:color w:val="000000"/>
                                <w:sz w:val="18"/>
                                <w:szCs w:val="18"/>
                              </w:rPr>
                              <w:t>Entre 5 Días y 10 Días</w:t>
                            </w:r>
                          </w:p>
                          <w:p w:rsidR="00DB6335" w:rsidRPr="00F12250" w:rsidRDefault="00DB6335" w:rsidP="005529BC">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 Cuadro de texto" o:spid="_x0000_s1111" type="#_x0000_t202" style="position:absolute;left:0;text-align:left;margin-left:491.4pt;margin-top:72.8pt;width:77.75pt;height:84.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" fillcolor="gray [1620]" stroked="f">
                <v:fill color2="#d9d9d9 [500]" rotate="t" angle="180" colors="0 #bcbcbc;22938f #d0d0d0;1 #ededed" focus="100%" type="gradient"/>
                <v:shadow on="t" color="black" offset="0,1pt"/>
                <v:textbox>
                  <w:txbxContent>
                    <w:p w:rsidR="00DB6335" w:rsidRPr="005529BC" w:rsidRDefault="00DB6335" w:rsidP="005529BC">
                      <w:pPr>
                        <w:spacing w:after="0" w:line="240" w:lineRule="auto"/>
                        <w:jc w:val="both"/>
                        <w:rPr>
                          <w:rFonts w:ascii="Arial" w:eastAsia="Times New Roman" w:hAnsi="Arial" w:cs="Arial"/>
                          <w:bCs/>
                          <w:color w:val="000000"/>
                          <w:sz w:val="18"/>
                          <w:szCs w:val="18"/>
                        </w:rPr>
                      </w:pPr>
                      <w:r w:rsidRPr="005529BC">
                        <w:rPr>
                          <w:rFonts w:ascii="Arial" w:eastAsia="Times New Roman" w:hAnsi="Arial" w:cs="Arial"/>
                          <w:bCs/>
                          <w:color w:val="000000"/>
                          <w:sz w:val="18"/>
                          <w:szCs w:val="18"/>
                        </w:rPr>
                        <w:t>Término para publicar convocatoria:</w:t>
                      </w:r>
                    </w:p>
                    <w:p w:rsidR="00DB6335" w:rsidRPr="005529BC" w:rsidRDefault="00DB6335" w:rsidP="005529BC">
                      <w:pPr>
                        <w:spacing w:after="0" w:line="240" w:lineRule="auto"/>
                        <w:jc w:val="both"/>
                        <w:rPr>
                          <w:rFonts w:ascii="Arial" w:eastAsia="Times New Roman" w:hAnsi="Arial" w:cs="Arial"/>
                          <w:bCs/>
                          <w:color w:val="000000"/>
                          <w:sz w:val="18"/>
                          <w:szCs w:val="18"/>
                        </w:rPr>
                      </w:pPr>
                      <w:r w:rsidRPr="005529BC">
                        <w:rPr>
                          <w:rFonts w:ascii="Arial" w:eastAsia="Times New Roman" w:hAnsi="Arial" w:cs="Arial"/>
                          <w:bCs/>
                          <w:color w:val="000000"/>
                          <w:sz w:val="18"/>
                          <w:szCs w:val="18"/>
                        </w:rPr>
                        <w:t>Entre 5 Días y 10 Días</w:t>
                      </w:r>
                    </w:p>
                    <w:p w:rsidR="00DB6335" w:rsidRPr="00F12250" w:rsidRDefault="00DB6335" w:rsidP="005529BC">
                      <w:pPr>
                        <w:jc w:val="center"/>
                        <w:rPr>
                          <w:rFonts w:ascii="Arial" w:eastAsia="Times New Roman" w:hAnsi="Arial" w:cs="Arial"/>
                          <w:bCs/>
                          <w:color w:val="000000"/>
                          <w:sz w:val="18"/>
                          <w:szCs w:val="18"/>
                        </w:rPr>
                      </w:pPr>
                    </w:p>
                  </w:txbxContent>
                </v:textbox>
              </v:shape>
            </w:pict>
          </mc:Fallback>
        </mc:AlternateContent>
      </w:r>
      <w:r w:rsidRPr="005529BC">
        <w:rPr>
          <w:rFonts w:ascii="Arial" w:hAnsi="Arial" w:cs="Arial"/>
          <w:noProof/>
          <w:color w:val="000000"/>
          <w:sz w:val="28"/>
          <w:szCs w:val="28"/>
        </w:rPr>
        <mc:AlternateContent>
          <mc:Choice Requires="wps">
            <w:drawing>
              <wp:anchor distT="0" distB="0" distL="114300" distR="114300" simplePos="0" relativeHeight="252230656" behindDoc="0" locked="0" layoutInCell="1" allowOverlap="1" wp14:anchorId="40A6577C" wp14:editId="4876F79A">
                <wp:simplePos x="0" y="0"/>
                <wp:positionH relativeFrom="column">
                  <wp:posOffset>5949950</wp:posOffset>
                </wp:positionH>
                <wp:positionV relativeFrom="paragraph">
                  <wp:posOffset>1273175</wp:posOffset>
                </wp:positionV>
                <wp:extent cx="323850" cy="0"/>
                <wp:effectExtent l="0" t="76200" r="19050" b="152400"/>
                <wp:wrapNone/>
                <wp:docPr id="49" name="49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DEC146B" id="49 Conector recto de flecha" o:spid="_x0000_s1026" type="#_x0000_t32" style="position:absolute;margin-left:468.5pt;margin-top:100.25pt;width:25.5pt;height:0;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" strokecolor="black [3204]" strokeweight="2pt">
                <v:stroke endarrow="open"/>
                <v:shadow on="t" color="black" opacity="24903f" origin=",.5" offset="0,.55556mm"/>
              </v:shape>
            </w:pict>
          </mc:Fallback>
        </mc:AlternateContent>
      </w:r>
      <w:r>
        <w:rPr>
          <w:rFonts w:ascii="Arial" w:eastAsia="Batang" w:hAnsi="Arial" w:cs="Arial"/>
          <w:b/>
          <w:noProof/>
          <w:color w:val="000000" w:themeColor="accent1"/>
          <w:sz w:val="48"/>
          <w:szCs w:val="48"/>
        </w:rPr>
        <w:drawing>
          <wp:inline distT="0" distB="0" distL="0" distR="0" wp14:anchorId="1705BAB2" wp14:editId="51D7F9C8">
            <wp:extent cx="5867400" cy="3000375"/>
            <wp:effectExtent l="95250" t="0" r="95250" b="104775"/>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C77A10" w:rsidRPr="00E06776" w:rsidRDefault="00CB57EC" w:rsidP="00056D34">
      <w:pPr>
        <w:pStyle w:val="western"/>
        <w:shd w:val="clear" w:color="auto" w:fill="FFFFFF"/>
        <w:spacing w:before="0" w:beforeAutospacing="0" w:after="0" w:afterAutospacing="0"/>
        <w:jc w:val="both"/>
        <w:rPr>
          <w:rFonts w:ascii="Arial" w:hAnsi="Arial" w:cs="Arial"/>
          <w:color w:val="000000"/>
          <w:sz w:val="28"/>
          <w:szCs w:val="28"/>
        </w:rPr>
      </w:pPr>
      <w:r w:rsidRPr="00687373">
        <w:rPr>
          <w:rFonts w:ascii="Arial" w:hAnsi="Arial" w:cs="Arial"/>
          <w:noProof/>
          <w:color w:val="000000"/>
          <w:sz w:val="28"/>
          <w:szCs w:val="28"/>
        </w:rPr>
        <w:lastRenderedPageBreak/>
        <mc:AlternateContent>
          <mc:Choice Requires="wps">
            <w:drawing>
              <wp:anchor distT="0" distB="0" distL="114300" distR="114300" simplePos="0" relativeHeight="252244992" behindDoc="0" locked="0" layoutInCell="1" allowOverlap="1" wp14:anchorId="6596538F" wp14:editId="53106FFC">
                <wp:simplePos x="0" y="0"/>
                <wp:positionH relativeFrom="column">
                  <wp:posOffset>6140450</wp:posOffset>
                </wp:positionH>
                <wp:positionV relativeFrom="paragraph">
                  <wp:posOffset>5982970</wp:posOffset>
                </wp:positionV>
                <wp:extent cx="963295" cy="1044575"/>
                <wp:effectExtent l="152400" t="133350" r="198755" b="174625"/>
                <wp:wrapNone/>
                <wp:docPr id="79" name="79 Cuadro de texto"/>
                <wp:cNvGraphicFramePr/>
                <a:graphic xmlns:a="http://schemas.openxmlformats.org/drawingml/2006/main">
                  <a:graphicData uri="http://schemas.microsoft.com/office/word/2010/wordprocessingShape">
                    <wps:wsp>
                      <wps:cNvSpPr txBox="1"/>
                      <wps:spPr>
                        <a:xfrm>
                          <a:off x="0" y="0"/>
                          <a:ext cx="963295" cy="104457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687373" w:rsidRDefault="00DB6335" w:rsidP="00687373">
                            <w:pPr>
                              <w:jc w:val="both"/>
                              <w:rPr>
                                <w:rFonts w:ascii="Arial" w:eastAsia="Times New Roman" w:hAnsi="Arial" w:cs="Arial"/>
                                <w:bCs/>
                                <w:color w:val="000000"/>
                                <w:sz w:val="18"/>
                                <w:szCs w:val="18"/>
                              </w:rPr>
                            </w:pPr>
                            <w:r w:rsidRPr="00687373">
                              <w:rPr>
                                <w:rFonts w:ascii="Arial" w:hAnsi="Arial" w:cs="Arial"/>
                                <w:b/>
                                <w:color w:val="000000" w:themeColor="accent1"/>
                                <w:sz w:val="18"/>
                                <w:szCs w:val="18"/>
                              </w:rPr>
                              <w:t>Término:</w:t>
                            </w:r>
                            <w:r w:rsidRPr="00687373">
                              <w:rPr>
                                <w:rFonts w:ascii="Arial" w:hAnsi="Arial" w:cs="Arial"/>
                                <w:color w:val="000000" w:themeColor="accent1"/>
                                <w:sz w:val="18"/>
                                <w:szCs w:val="18"/>
                              </w:rPr>
                              <w:t xml:space="preserve"> El plazo será determinado en el pliego de condiciones.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9 Cuadro de texto" o:spid="_x0000_s1112" type="#_x0000_t202" style="position:absolute;left:0;text-align:left;margin-left:483.5pt;margin-top:471.1pt;width:75.85pt;height:82.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" fillcolor="gray [1620]" stroked="f">
                <v:fill color2="#d9d9d9 [500]" rotate="t" angle="180" colors="0 #bcbcbc;22938f #d0d0d0;1 #ededed" focus="100%" type="gradient"/>
                <v:shadow on="t" color="black" offset="0,1pt"/>
                <v:textbox>
                  <w:txbxContent>
                    <w:p w:rsidR="00DB6335" w:rsidRPr="00687373" w:rsidRDefault="00DB6335" w:rsidP="00687373">
                      <w:pPr>
                        <w:jc w:val="both"/>
                        <w:rPr>
                          <w:rFonts w:ascii="Arial" w:eastAsia="Times New Roman" w:hAnsi="Arial" w:cs="Arial"/>
                          <w:bCs/>
                          <w:color w:val="000000"/>
                          <w:sz w:val="18"/>
                          <w:szCs w:val="18"/>
                        </w:rPr>
                      </w:pPr>
                      <w:r w:rsidRPr="00687373">
                        <w:rPr>
                          <w:rFonts w:ascii="Arial" w:hAnsi="Arial" w:cs="Arial"/>
                          <w:b/>
                          <w:color w:val="000000" w:themeColor="accent1"/>
                          <w:sz w:val="18"/>
                          <w:szCs w:val="18"/>
                        </w:rPr>
                        <w:t>Término:</w:t>
                      </w:r>
                      <w:r w:rsidRPr="00687373">
                        <w:rPr>
                          <w:rFonts w:ascii="Arial" w:hAnsi="Arial" w:cs="Arial"/>
                          <w:color w:val="000000" w:themeColor="accent1"/>
                          <w:sz w:val="18"/>
                          <w:szCs w:val="18"/>
                        </w:rPr>
                        <w:t xml:space="preserve"> El plazo será determinado en el pliego de condiciones.</w:t>
                      </w:r>
                    </w:p>
                  </w:txbxContent>
                </v:textbox>
              </v:shape>
            </w:pict>
          </mc:Fallback>
        </mc:AlternateContent>
      </w:r>
      <w:r w:rsidRPr="00687373">
        <w:rPr>
          <w:rFonts w:ascii="Arial" w:hAnsi="Arial" w:cs="Arial"/>
          <w:noProof/>
          <w:color w:val="000000"/>
          <w:sz w:val="28"/>
          <w:szCs w:val="28"/>
        </w:rPr>
        <mc:AlternateContent>
          <mc:Choice Requires="wps">
            <w:drawing>
              <wp:anchor distT="0" distB="0" distL="114300" distR="114300" simplePos="0" relativeHeight="252246016" behindDoc="0" locked="0" layoutInCell="1" allowOverlap="1" wp14:anchorId="38A50AFC" wp14:editId="2EA349BA">
                <wp:simplePos x="0" y="0"/>
                <wp:positionH relativeFrom="column">
                  <wp:posOffset>5817870</wp:posOffset>
                </wp:positionH>
                <wp:positionV relativeFrom="paragraph">
                  <wp:posOffset>6145530</wp:posOffset>
                </wp:positionV>
                <wp:extent cx="323850" cy="0"/>
                <wp:effectExtent l="0" t="76200" r="19050" b="152400"/>
                <wp:wrapNone/>
                <wp:docPr id="81" name="81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A6D5B71" id="81 Conector recto de flecha" o:spid="_x0000_s1026" type="#_x0000_t32" style="position:absolute;margin-left:458.1pt;margin-top:483.9pt;width:25.5pt;height:0;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" strokecolor="black [3204]" strokeweight="2pt">
                <v:stroke endarrow="open"/>
                <v:shadow on="t" color="black" opacity="24903f" origin=",.5" offset="0,.55556mm"/>
              </v:shape>
            </w:pict>
          </mc:Fallback>
        </mc:AlternateContent>
      </w:r>
      <w:r w:rsidRPr="00CF6BFD">
        <w:rPr>
          <w:rFonts w:ascii="Arial" w:hAnsi="Arial" w:cs="Arial"/>
          <w:noProof/>
          <w:color w:val="000000" w:themeColor="accent1"/>
          <w:sz w:val="28"/>
          <w:szCs w:val="28"/>
        </w:rPr>
        <mc:AlternateContent>
          <mc:Choice Requires="wps">
            <w:drawing>
              <wp:anchor distT="0" distB="0" distL="114300" distR="114300" simplePos="0" relativeHeight="252260352" behindDoc="0" locked="0" layoutInCell="1" allowOverlap="1" wp14:anchorId="495038CA" wp14:editId="259F7D85">
                <wp:simplePos x="0" y="0"/>
                <wp:positionH relativeFrom="column">
                  <wp:posOffset>5295900</wp:posOffset>
                </wp:positionH>
                <wp:positionV relativeFrom="paragraph">
                  <wp:posOffset>6245225</wp:posOffset>
                </wp:positionV>
                <wp:extent cx="790575" cy="435610"/>
                <wp:effectExtent l="0" t="0" r="28575" b="21590"/>
                <wp:wrapNone/>
                <wp:docPr id="94" name="94 Documento"/>
                <wp:cNvGraphicFramePr/>
                <a:graphic xmlns:a="http://schemas.openxmlformats.org/drawingml/2006/main">
                  <a:graphicData uri="http://schemas.microsoft.com/office/word/2010/wordprocessingShape">
                    <wps:wsp>
                      <wps:cNvSpPr/>
                      <wps:spPr>
                        <a:xfrm>
                          <a:off x="0" y="0"/>
                          <a:ext cx="79057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CE5DA5">
                            <w:pPr>
                              <w:jc w:val="center"/>
                              <w:rPr>
                                <w:rFonts w:ascii="Arial" w:hAnsi="Arial" w:cs="Arial"/>
                                <w:color w:val="000000" w:themeColor="accent1"/>
                                <w:sz w:val="16"/>
                                <w:szCs w:val="16"/>
                              </w:rPr>
                            </w:pPr>
                            <w:r>
                              <w:rPr>
                                <w:rFonts w:ascii="Arial" w:hAnsi="Arial" w:cs="Arial"/>
                                <w:color w:val="000000" w:themeColor="accent1"/>
                                <w:sz w:val="16"/>
                                <w:szCs w:val="16"/>
                              </w:rPr>
                              <w:t>Informe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 Documento" o:spid="_x0000_s1113" type="#_x0000_t114" style="position:absolute;left:0;text-align:left;margin-left:417pt;margin-top:491.75pt;width:62.25pt;height:34.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" fillcolor="white [3212]" strokecolor="gray [1620]" strokeweight="2pt">
                <v:textbox>
                  <w:txbxContent>
                    <w:p w:rsidR="00DB6335" w:rsidRPr="002D7AFA" w:rsidRDefault="00DB6335" w:rsidP="00CE5DA5">
                      <w:pPr>
                        <w:jc w:val="center"/>
                        <w:rPr>
                          <w:rFonts w:ascii="Arial" w:hAnsi="Arial" w:cs="Arial"/>
                          <w:color w:val="000000" w:themeColor="accent1"/>
                          <w:sz w:val="16"/>
                          <w:szCs w:val="16"/>
                        </w:rPr>
                      </w:pPr>
                      <w:r>
                        <w:rPr>
                          <w:rFonts w:ascii="Arial" w:hAnsi="Arial" w:cs="Arial"/>
                          <w:color w:val="000000" w:themeColor="accent1"/>
                          <w:sz w:val="16"/>
                          <w:szCs w:val="16"/>
                        </w:rPr>
                        <w:t>Informe final</w:t>
                      </w:r>
                    </w:p>
                  </w:txbxContent>
                </v:textbox>
              </v:shape>
            </w:pict>
          </mc:Fallback>
        </mc:AlternateContent>
      </w:r>
      <w:r>
        <w:rPr>
          <w:noProof/>
        </w:rPr>
        <mc:AlternateContent>
          <mc:Choice Requires="wps">
            <w:drawing>
              <wp:anchor distT="0" distB="0" distL="114300" distR="114300" simplePos="0" relativeHeight="252248064" behindDoc="0" locked="0" layoutInCell="1" allowOverlap="1" wp14:anchorId="729F0C83" wp14:editId="5AAFFC71">
                <wp:simplePos x="0" y="0"/>
                <wp:positionH relativeFrom="column">
                  <wp:posOffset>66675</wp:posOffset>
                </wp:positionH>
                <wp:positionV relativeFrom="paragraph">
                  <wp:posOffset>7033260</wp:posOffset>
                </wp:positionV>
                <wp:extent cx="6162675" cy="742950"/>
                <wp:effectExtent l="0" t="0" r="28575" b="19050"/>
                <wp:wrapNone/>
                <wp:docPr id="488" name="488 Redondear rectángulo de esquina diagonal"/>
                <wp:cNvGraphicFramePr/>
                <a:graphic xmlns:a="http://schemas.openxmlformats.org/drawingml/2006/main">
                  <a:graphicData uri="http://schemas.microsoft.com/office/word/2010/wordprocessingShape">
                    <wps:wsp>
                      <wps:cNvSpPr/>
                      <wps:spPr>
                        <a:xfrm>
                          <a:off x="0" y="0"/>
                          <a:ext cx="6162675" cy="742950"/>
                        </a:xfrm>
                        <a:prstGeom prst="round2DiagRect">
                          <a:avLst/>
                        </a:prstGeom>
                      </wps:spPr>
                      <wps:style>
                        <a:lnRef idx="2">
                          <a:schemeClr val="accent3"/>
                        </a:lnRef>
                        <a:fillRef idx="1">
                          <a:schemeClr val="lt1"/>
                        </a:fillRef>
                        <a:effectRef idx="0">
                          <a:schemeClr val="accent3"/>
                        </a:effectRef>
                        <a:fontRef idx="minor">
                          <a:schemeClr val="dk1"/>
                        </a:fontRef>
                      </wps:style>
                      <wps:txbx>
                        <w:txbxContent>
                          <w:p w:rsidR="00DB6335" w:rsidRPr="00CB57EC" w:rsidRDefault="00DB6335" w:rsidP="00CE5DA5">
                            <w:pPr>
                              <w:spacing w:after="0" w:line="240" w:lineRule="auto"/>
                              <w:jc w:val="both"/>
                              <w:rPr>
                                <w:rFonts w:ascii="Arial" w:hAnsi="Arial" w:cs="Arial"/>
                                <w:color w:val="000000" w:themeColor="accent1"/>
                                <w:sz w:val="16"/>
                                <w:szCs w:val="16"/>
                              </w:rPr>
                            </w:pPr>
                            <w:r w:rsidRPr="00CB57EC">
                              <w:rPr>
                                <w:rFonts w:ascii="Arial" w:hAnsi="Arial" w:cs="Arial"/>
                                <w:color w:val="000000" w:themeColor="accent1"/>
                                <w:sz w:val="16"/>
                                <w:szCs w:val="16"/>
                              </w:rPr>
                              <w:t>Nota: En procesos cuya cuantía sea superior a mil (1000) salarios mínimos mensuales vigentes; La Junta de Adquisiciones del MHCP  evaluará las respuestas del Comité Evaluador o asesor según sea el caso a las observaciones formuladas por los oferentes respecto al informe preliminar, de igual forma evaluará el informe final de evaluación de ofertas rendido por el Comité Evaluador o asesor, según el  caso siempre y cuando implique cambios sustanciales al informe preliminar.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8 Redondear rectángulo de esquina diagonal" o:spid="_x0000_s1114" style="position:absolute;left:0;text-align:left;margin-left:5.25pt;margin-top:553.8pt;width:485.25pt;height:5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267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" adj="-11796480,,5400" path="m123827,l6162675,r,l6162675,619123v,68388,-55439,123827,-123827,123827l,742950r,l,123827c,55439,55439,,123827,xe" fillcolor="white [3201]" strokecolor="#9bbb59 [3206]" strokeweight="2pt">
                <v:stroke joinstyle="miter"/>
                <v:formulas/>
                <v:path arrowok="t" o:connecttype="custom" o:connectlocs="123827,0;6162675,0;6162675,0;6162675,619123;6038848,742950;0,742950;0,742950;0,123827;123827,0" o:connectangles="0,0,0,0,0,0,0,0,0" textboxrect="0,0,6162675,742950"/>
                <v:textbox>
                  <w:txbxContent>
                    <w:p w:rsidR="00DB6335" w:rsidRPr="00CB57EC" w:rsidRDefault="00DB6335" w:rsidP="00CE5DA5">
                      <w:pPr>
                        <w:spacing w:after="0" w:line="240" w:lineRule="auto"/>
                        <w:jc w:val="both"/>
                        <w:rPr>
                          <w:rFonts w:ascii="Arial" w:hAnsi="Arial" w:cs="Arial"/>
                          <w:color w:val="000000" w:themeColor="accent1"/>
                          <w:sz w:val="16"/>
                          <w:szCs w:val="16"/>
                        </w:rPr>
                      </w:pPr>
                      <w:r w:rsidRPr="00CB57EC">
                        <w:rPr>
                          <w:rFonts w:ascii="Arial" w:hAnsi="Arial" w:cs="Arial"/>
                          <w:color w:val="000000" w:themeColor="accent1"/>
                          <w:sz w:val="16"/>
                          <w:szCs w:val="16"/>
                        </w:rPr>
                        <w:t>Nota: En procesos cuya cuantía sea superior a mil (1000) salarios mínimos mensuales vigentes; La Junta de Adquisiciones del MHCP  evaluará las respuestas del Comité Evaluador o asesor según sea el caso a las observaciones formuladas por los oferentes respecto al informe preliminar, de igual forma evaluará el informe final de evaluación de ofertas rendido por el Comité Evaluador o asesor, según el  caso siempre y cuando implique cambios sustanciales al informe preliminar.</w:t>
                      </w:r>
                    </w:p>
                  </w:txbxContent>
                </v:textbox>
              </v:shape>
            </w:pict>
          </mc:Fallback>
        </mc:AlternateContent>
      </w:r>
      <w:r w:rsidR="0088680A" w:rsidRPr="00687373">
        <w:rPr>
          <w:rFonts w:ascii="Arial" w:hAnsi="Arial" w:cs="Arial"/>
          <w:noProof/>
          <w:color w:val="000000"/>
          <w:sz w:val="28"/>
          <w:szCs w:val="28"/>
        </w:rPr>
        <mc:AlternateContent>
          <mc:Choice Requires="wps">
            <w:drawing>
              <wp:anchor distT="0" distB="0" distL="114300" distR="114300" simplePos="0" relativeHeight="252241920" behindDoc="0" locked="0" layoutInCell="1" allowOverlap="1" wp14:anchorId="2C7468D2" wp14:editId="08E61E1A">
                <wp:simplePos x="0" y="0"/>
                <wp:positionH relativeFrom="column">
                  <wp:posOffset>6010275</wp:posOffset>
                </wp:positionH>
                <wp:positionV relativeFrom="paragraph">
                  <wp:posOffset>5063490</wp:posOffset>
                </wp:positionV>
                <wp:extent cx="1201420" cy="790575"/>
                <wp:effectExtent l="152400" t="114300" r="151130" b="180975"/>
                <wp:wrapNone/>
                <wp:docPr id="68" name="68 Cuadro de texto"/>
                <wp:cNvGraphicFramePr/>
                <a:graphic xmlns:a="http://schemas.openxmlformats.org/drawingml/2006/main">
                  <a:graphicData uri="http://schemas.microsoft.com/office/word/2010/wordprocessingShape">
                    <wps:wsp>
                      <wps:cNvSpPr txBox="1"/>
                      <wps:spPr>
                        <a:xfrm>
                          <a:off x="0" y="0"/>
                          <a:ext cx="1201420" cy="79057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687373" w:rsidRDefault="00DB6335" w:rsidP="00687373">
                            <w:pPr>
                              <w:pStyle w:val="NormalWeb"/>
                              <w:spacing w:after="0" w:line="240" w:lineRule="auto"/>
                              <w:jc w:val="both"/>
                              <w:rPr>
                                <w:rFonts w:ascii="Arial" w:hAnsi="Arial" w:cs="Arial"/>
                                <w:color w:val="000000" w:themeColor="accent1"/>
                                <w:sz w:val="18"/>
                                <w:szCs w:val="18"/>
                              </w:rPr>
                            </w:pPr>
                            <w:r w:rsidRPr="00687373">
                              <w:rPr>
                                <w:rFonts w:ascii="Arial" w:eastAsia="Times New Roman" w:hAnsi="Arial" w:cs="Arial"/>
                                <w:b/>
                                <w:bCs/>
                                <w:color w:val="000000" w:themeColor="accent1"/>
                                <w:sz w:val="18"/>
                                <w:szCs w:val="18"/>
                              </w:rPr>
                              <w:t>Término de publicación del informe de evaluación:</w:t>
                            </w:r>
                            <w:r w:rsidRPr="00687373">
                              <w:rPr>
                                <w:rFonts w:ascii="Arial" w:eastAsia="Calibri" w:hAnsi="Arial" w:cs="Arial"/>
                                <w:color w:val="000000" w:themeColor="accent1"/>
                                <w:sz w:val="18"/>
                                <w:szCs w:val="18"/>
                              </w:rPr>
                              <w:t xml:space="preserve"> tres (3) días hábiles</w:t>
                            </w:r>
                          </w:p>
                          <w:p w:rsidR="00DB6335" w:rsidRPr="00687373" w:rsidRDefault="00DB6335" w:rsidP="00687373">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 Cuadro de texto" o:spid="_x0000_s1115" type="#_x0000_t202" style="position:absolute;left:0;text-align:left;margin-left:473.25pt;margin-top:398.7pt;width:94.6pt;height:62.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" fillcolor="gray [1620]" stroked="f">
                <v:fill color2="#d9d9d9 [500]" rotate="t" angle="180" colors="0 #bcbcbc;22938f #d0d0d0;1 #ededed" focus="100%" type="gradient"/>
                <v:shadow on="t" color="black" offset="0,1pt"/>
                <v:textbox>
                  <w:txbxContent>
                    <w:p w:rsidR="00DB6335" w:rsidRPr="00687373" w:rsidRDefault="00DB6335" w:rsidP="00687373">
                      <w:pPr>
                        <w:pStyle w:val="NormalWeb"/>
                        <w:spacing w:after="0" w:line="240" w:lineRule="auto"/>
                        <w:jc w:val="both"/>
                        <w:rPr>
                          <w:rFonts w:ascii="Arial" w:hAnsi="Arial" w:cs="Arial"/>
                          <w:color w:val="000000" w:themeColor="accent1"/>
                          <w:sz w:val="18"/>
                          <w:szCs w:val="18"/>
                        </w:rPr>
                      </w:pPr>
                      <w:r w:rsidRPr="00687373">
                        <w:rPr>
                          <w:rFonts w:ascii="Arial" w:eastAsia="Times New Roman" w:hAnsi="Arial" w:cs="Arial"/>
                          <w:b/>
                          <w:bCs/>
                          <w:color w:val="000000" w:themeColor="accent1"/>
                          <w:sz w:val="18"/>
                          <w:szCs w:val="18"/>
                        </w:rPr>
                        <w:t>Término de publicación del informe de evaluación:</w:t>
                      </w:r>
                      <w:r w:rsidRPr="00687373">
                        <w:rPr>
                          <w:rFonts w:ascii="Arial" w:eastAsia="Calibri" w:hAnsi="Arial" w:cs="Arial"/>
                          <w:color w:val="000000" w:themeColor="accent1"/>
                          <w:sz w:val="18"/>
                          <w:szCs w:val="18"/>
                        </w:rPr>
                        <w:t xml:space="preserve"> tres (3) días hábiles</w:t>
                      </w:r>
                    </w:p>
                    <w:p w:rsidR="00DB6335" w:rsidRPr="00687373" w:rsidRDefault="00DB6335" w:rsidP="00687373">
                      <w:pPr>
                        <w:jc w:val="center"/>
                        <w:rPr>
                          <w:rFonts w:ascii="Arial" w:eastAsia="Times New Roman" w:hAnsi="Arial" w:cs="Arial"/>
                          <w:bCs/>
                          <w:color w:val="000000"/>
                          <w:sz w:val="18"/>
                          <w:szCs w:val="18"/>
                        </w:rPr>
                      </w:pPr>
                    </w:p>
                  </w:txbxContent>
                </v:textbox>
              </v:shape>
            </w:pict>
          </mc:Fallback>
        </mc:AlternateContent>
      </w:r>
      <w:r w:rsidR="0088680A" w:rsidRPr="00687373">
        <w:rPr>
          <w:rFonts w:ascii="Arial" w:hAnsi="Arial" w:cs="Arial"/>
          <w:noProof/>
          <w:color w:val="000000"/>
          <w:sz w:val="28"/>
          <w:szCs w:val="28"/>
        </w:rPr>
        <mc:AlternateContent>
          <mc:Choice Requires="wps">
            <w:drawing>
              <wp:anchor distT="0" distB="0" distL="114300" distR="114300" simplePos="0" relativeHeight="252242944" behindDoc="0" locked="0" layoutInCell="1" allowOverlap="1" wp14:anchorId="7F1D8ECD" wp14:editId="2BFC59FE">
                <wp:simplePos x="0" y="0"/>
                <wp:positionH relativeFrom="column">
                  <wp:posOffset>5905500</wp:posOffset>
                </wp:positionH>
                <wp:positionV relativeFrom="paragraph">
                  <wp:posOffset>5250180</wp:posOffset>
                </wp:positionV>
                <wp:extent cx="323850" cy="0"/>
                <wp:effectExtent l="0" t="76200" r="19050" b="152400"/>
                <wp:wrapNone/>
                <wp:docPr id="73" name="73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9613AE2" id="73 Conector recto de flecha" o:spid="_x0000_s1026" type="#_x0000_t32" style="position:absolute;margin-left:465pt;margin-top:413.4pt;width:25.5pt;height:0;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" strokecolor="black [3204]" strokeweight="2pt">
                <v:stroke endarrow="open"/>
                <v:shadow on="t" color="black" opacity="24903f" origin=",.5" offset="0,.55556mm"/>
              </v:shape>
            </w:pict>
          </mc:Fallback>
        </mc:AlternateContent>
      </w:r>
      <w:r w:rsidR="0088680A" w:rsidRPr="00687373">
        <w:rPr>
          <w:rFonts w:ascii="Arial" w:hAnsi="Arial" w:cs="Arial"/>
          <w:noProof/>
          <w:color w:val="000000"/>
          <w:sz w:val="28"/>
          <w:szCs w:val="28"/>
        </w:rPr>
        <mc:AlternateContent>
          <mc:Choice Requires="wps">
            <w:drawing>
              <wp:anchor distT="0" distB="0" distL="114300" distR="114300" simplePos="0" relativeHeight="252238848" behindDoc="0" locked="0" layoutInCell="1" allowOverlap="1" wp14:anchorId="0B152125" wp14:editId="44A540F0">
                <wp:simplePos x="0" y="0"/>
                <wp:positionH relativeFrom="column">
                  <wp:posOffset>6016519</wp:posOffset>
                </wp:positionH>
                <wp:positionV relativeFrom="paragraph">
                  <wp:posOffset>3804285</wp:posOffset>
                </wp:positionV>
                <wp:extent cx="1201420" cy="1143000"/>
                <wp:effectExtent l="152400" t="133350" r="151130" b="171450"/>
                <wp:wrapNone/>
                <wp:docPr id="60" name="60 Cuadro de texto"/>
                <wp:cNvGraphicFramePr/>
                <a:graphic xmlns:a="http://schemas.openxmlformats.org/drawingml/2006/main">
                  <a:graphicData uri="http://schemas.microsoft.com/office/word/2010/wordprocessingShape">
                    <wps:wsp>
                      <wps:cNvSpPr txBox="1"/>
                      <wps:spPr>
                        <a:xfrm>
                          <a:off x="0" y="0"/>
                          <a:ext cx="1201420" cy="11430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687373" w:rsidRDefault="00DB6335" w:rsidP="00687373">
                            <w:pPr>
                              <w:pStyle w:val="NormalWeb"/>
                              <w:spacing w:after="0" w:line="240" w:lineRule="auto"/>
                              <w:jc w:val="both"/>
                              <w:rPr>
                                <w:rFonts w:ascii="Arial" w:hAnsi="Arial" w:cs="Arial"/>
                                <w:sz w:val="16"/>
                                <w:szCs w:val="16"/>
                              </w:rPr>
                            </w:pPr>
                            <w:r w:rsidRPr="00687373">
                              <w:rPr>
                                <w:rFonts w:ascii="Arial" w:eastAsia="Calibri" w:hAnsi="Arial" w:cs="Arial"/>
                                <w:color w:val="000000" w:themeColor="accent1"/>
                                <w:sz w:val="16"/>
                                <w:szCs w:val="16"/>
                              </w:rPr>
                              <w:t xml:space="preserve">Término: </w:t>
                            </w:r>
                            <w:r w:rsidRPr="00687373">
                              <w:rPr>
                                <w:rFonts w:ascii="Arial" w:eastAsia="Times New Roman" w:hAnsi="Arial" w:cs="Arial"/>
                                <w:bCs/>
                                <w:color w:val="000000"/>
                                <w:sz w:val="16"/>
                                <w:szCs w:val="16"/>
                              </w:rPr>
                              <w:t>Debe ser proporcional a la complejidad de la consultoría, de manera que se le garantice a los proponentes la preparación de ofertas.</w:t>
                            </w:r>
                          </w:p>
                          <w:p w:rsidR="00DB6335" w:rsidRPr="00687373" w:rsidRDefault="00DB6335" w:rsidP="00687373">
                            <w:pPr>
                              <w:jc w:val="both"/>
                              <w:rPr>
                                <w:rFonts w:ascii="Arial" w:eastAsia="Calibri" w:hAnsi="Arial" w:cs="Arial"/>
                                <w:color w:val="000000" w:themeColor="accent1"/>
                                <w:sz w:val="16"/>
                                <w:szCs w:val="16"/>
                              </w:rPr>
                            </w:pPr>
                          </w:p>
                          <w:p w:rsidR="00DB6335" w:rsidRPr="00687373" w:rsidRDefault="00DB6335" w:rsidP="00687373">
                            <w:pPr>
                              <w:jc w:val="center"/>
                              <w:rPr>
                                <w:rFonts w:ascii="Arial" w:eastAsia="Times New Roman" w:hAnsi="Arial" w:cs="Arial"/>
                                <w:bCs/>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 Cuadro de texto" o:spid="_x0000_s1116" type="#_x0000_t202" style="position:absolute;left:0;text-align:left;margin-left:473.75pt;margin-top:299.55pt;width:94.6pt;height:90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" fillcolor="gray [1620]" stroked="f">
                <v:fill color2="#d9d9d9 [500]" rotate="t" angle="180" colors="0 #bcbcbc;22938f #d0d0d0;1 #ededed" focus="100%" type="gradient"/>
                <v:shadow on="t" color="black" offset="0,1pt"/>
                <v:textbox>
                  <w:txbxContent>
                    <w:p w:rsidR="00DB6335" w:rsidRPr="00687373" w:rsidRDefault="00DB6335" w:rsidP="00687373">
                      <w:pPr>
                        <w:pStyle w:val="NormalWeb"/>
                        <w:spacing w:after="0" w:line="240" w:lineRule="auto"/>
                        <w:jc w:val="both"/>
                        <w:rPr>
                          <w:rFonts w:ascii="Arial" w:hAnsi="Arial" w:cs="Arial"/>
                          <w:sz w:val="16"/>
                          <w:szCs w:val="16"/>
                        </w:rPr>
                      </w:pPr>
                      <w:r w:rsidRPr="00687373">
                        <w:rPr>
                          <w:rFonts w:ascii="Arial" w:eastAsia="Calibri" w:hAnsi="Arial" w:cs="Arial"/>
                          <w:color w:val="000000" w:themeColor="accent1"/>
                          <w:sz w:val="16"/>
                          <w:szCs w:val="16"/>
                        </w:rPr>
                        <w:t xml:space="preserve">Término: </w:t>
                      </w:r>
                      <w:r w:rsidRPr="00687373">
                        <w:rPr>
                          <w:rFonts w:ascii="Arial" w:eastAsia="Times New Roman" w:hAnsi="Arial" w:cs="Arial"/>
                          <w:bCs/>
                          <w:color w:val="000000"/>
                          <w:sz w:val="16"/>
                          <w:szCs w:val="16"/>
                        </w:rPr>
                        <w:t>Debe ser proporcional a la complejidad de la consultoría, de manera que se le garantice a los proponentes la preparación de ofertas.</w:t>
                      </w:r>
                    </w:p>
                    <w:p w:rsidR="00DB6335" w:rsidRPr="00687373" w:rsidRDefault="00DB6335" w:rsidP="00687373">
                      <w:pPr>
                        <w:jc w:val="both"/>
                        <w:rPr>
                          <w:rFonts w:ascii="Arial" w:eastAsia="Calibri" w:hAnsi="Arial" w:cs="Arial"/>
                          <w:color w:val="000000" w:themeColor="accent1"/>
                          <w:sz w:val="16"/>
                          <w:szCs w:val="16"/>
                        </w:rPr>
                      </w:pPr>
                    </w:p>
                    <w:p w:rsidR="00DB6335" w:rsidRPr="00687373" w:rsidRDefault="00DB6335" w:rsidP="00687373">
                      <w:pPr>
                        <w:jc w:val="center"/>
                        <w:rPr>
                          <w:rFonts w:ascii="Arial" w:eastAsia="Times New Roman" w:hAnsi="Arial" w:cs="Arial"/>
                          <w:bCs/>
                          <w:color w:val="000000"/>
                          <w:sz w:val="16"/>
                          <w:szCs w:val="16"/>
                        </w:rPr>
                      </w:pPr>
                    </w:p>
                  </w:txbxContent>
                </v:textbox>
              </v:shape>
            </w:pict>
          </mc:Fallback>
        </mc:AlternateContent>
      </w:r>
      <w:r w:rsidR="0088680A" w:rsidRPr="00687373">
        <w:rPr>
          <w:rFonts w:ascii="Arial" w:hAnsi="Arial" w:cs="Arial"/>
          <w:noProof/>
          <w:color w:val="000000"/>
          <w:sz w:val="28"/>
          <w:szCs w:val="28"/>
        </w:rPr>
        <mc:AlternateContent>
          <mc:Choice Requires="wps">
            <w:drawing>
              <wp:anchor distT="0" distB="0" distL="114300" distR="114300" simplePos="0" relativeHeight="252239872" behindDoc="0" locked="0" layoutInCell="1" allowOverlap="1" wp14:anchorId="12B90F62" wp14:editId="608FCE0F">
                <wp:simplePos x="0" y="0"/>
                <wp:positionH relativeFrom="column">
                  <wp:posOffset>5973445</wp:posOffset>
                </wp:positionH>
                <wp:positionV relativeFrom="paragraph">
                  <wp:posOffset>3935730</wp:posOffset>
                </wp:positionV>
                <wp:extent cx="323850" cy="0"/>
                <wp:effectExtent l="0" t="76200" r="19050" b="152400"/>
                <wp:wrapNone/>
                <wp:docPr id="63" name="63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E23E31A" id="63 Conector recto de flecha" o:spid="_x0000_s1026" type="#_x0000_t32" style="position:absolute;margin-left:470.35pt;margin-top:309.9pt;width:25.5pt;height:0;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" strokecolor="black [3204]" strokeweight="2pt">
                <v:stroke endarrow="open"/>
                <v:shadow on="t" color="black" opacity="24903f" origin=",.5" offset="0,.55556mm"/>
              </v:shape>
            </w:pict>
          </mc:Fallback>
        </mc:AlternateContent>
      </w:r>
      <w:r w:rsidR="0088680A" w:rsidRPr="00AD61ED">
        <w:rPr>
          <w:rFonts w:ascii="Arial" w:hAnsi="Arial" w:cs="Arial"/>
          <w:noProof/>
          <w:color w:val="000000"/>
          <w:sz w:val="28"/>
          <w:szCs w:val="28"/>
        </w:rPr>
        <mc:AlternateContent>
          <mc:Choice Requires="wps">
            <w:drawing>
              <wp:anchor distT="0" distB="0" distL="114300" distR="114300" simplePos="0" relativeHeight="252235776" behindDoc="0" locked="0" layoutInCell="1" allowOverlap="1" wp14:anchorId="07E0FCC7" wp14:editId="5D4E2446">
                <wp:simplePos x="0" y="0"/>
                <wp:positionH relativeFrom="column">
                  <wp:posOffset>6081395</wp:posOffset>
                </wp:positionH>
                <wp:positionV relativeFrom="paragraph">
                  <wp:posOffset>2699385</wp:posOffset>
                </wp:positionV>
                <wp:extent cx="1201420" cy="990600"/>
                <wp:effectExtent l="152400" t="133350" r="151130" b="171450"/>
                <wp:wrapNone/>
                <wp:docPr id="58" name="58 Cuadro de texto"/>
                <wp:cNvGraphicFramePr/>
                <a:graphic xmlns:a="http://schemas.openxmlformats.org/drawingml/2006/main">
                  <a:graphicData uri="http://schemas.microsoft.com/office/word/2010/wordprocessingShape">
                    <wps:wsp>
                      <wps:cNvSpPr txBox="1"/>
                      <wps:spPr>
                        <a:xfrm>
                          <a:off x="0" y="0"/>
                          <a:ext cx="1201420" cy="9906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AD61ED" w:rsidRDefault="00DB6335" w:rsidP="00AD61ED">
                            <w:pPr>
                              <w:pStyle w:val="NormalWeb"/>
                              <w:spacing w:line="240" w:lineRule="auto"/>
                              <w:jc w:val="both"/>
                              <w:rPr>
                                <w:rFonts w:ascii="Arial" w:eastAsia="Calibri" w:hAnsi="Arial" w:cs="Arial"/>
                                <w:color w:val="000000" w:themeColor="accent1"/>
                                <w:sz w:val="18"/>
                                <w:szCs w:val="18"/>
                              </w:rPr>
                            </w:pPr>
                            <w:r w:rsidRPr="00AD61ED">
                              <w:rPr>
                                <w:rFonts w:ascii="Arial" w:eastAsia="Calibri" w:hAnsi="Arial" w:cs="Arial"/>
                                <w:color w:val="000000" w:themeColor="accent1"/>
                                <w:sz w:val="18"/>
                                <w:szCs w:val="18"/>
                              </w:rPr>
                              <w:t xml:space="preserve">Término: Fijado en el pliego de condiciones, en todo caso no se podrán expedir adendas el día del cierre. </w:t>
                            </w:r>
                          </w:p>
                          <w:p w:rsidR="00DB6335" w:rsidRPr="00497396" w:rsidRDefault="00DB6335" w:rsidP="00AD61ED">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 Cuadro de texto" o:spid="_x0000_s1117" type="#_x0000_t202" style="position:absolute;left:0;text-align:left;margin-left:478.85pt;margin-top:212.55pt;width:94.6pt;height:7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" fillcolor="gray [1620]" stroked="f">
                <v:fill color2="#d9d9d9 [500]" rotate="t" angle="180" colors="0 #bcbcbc;22938f #d0d0d0;1 #ededed" focus="100%" type="gradient"/>
                <v:shadow on="t" color="black" offset="0,1pt"/>
                <v:textbox>
                  <w:txbxContent>
                    <w:p w:rsidR="00DB6335" w:rsidRPr="00AD61ED" w:rsidRDefault="00DB6335" w:rsidP="00AD61ED">
                      <w:pPr>
                        <w:pStyle w:val="NormalWeb"/>
                        <w:spacing w:line="240" w:lineRule="auto"/>
                        <w:jc w:val="both"/>
                        <w:rPr>
                          <w:rFonts w:ascii="Arial" w:eastAsia="Calibri" w:hAnsi="Arial" w:cs="Arial"/>
                          <w:color w:val="000000" w:themeColor="accent1"/>
                          <w:sz w:val="18"/>
                          <w:szCs w:val="18"/>
                        </w:rPr>
                      </w:pPr>
                      <w:r w:rsidRPr="00AD61ED">
                        <w:rPr>
                          <w:rFonts w:ascii="Arial" w:eastAsia="Calibri" w:hAnsi="Arial" w:cs="Arial"/>
                          <w:color w:val="000000" w:themeColor="accent1"/>
                          <w:sz w:val="18"/>
                          <w:szCs w:val="18"/>
                        </w:rPr>
                        <w:t xml:space="preserve">Término: Fijado en el pliego de condiciones, en todo caso no se podrán expedir adendas el día del cierre. </w:t>
                      </w:r>
                    </w:p>
                    <w:p w:rsidR="00DB6335" w:rsidRPr="00497396" w:rsidRDefault="00DB6335" w:rsidP="00AD61ED">
                      <w:pPr>
                        <w:jc w:val="center"/>
                        <w:rPr>
                          <w:rFonts w:ascii="Arial" w:eastAsia="Times New Roman" w:hAnsi="Arial" w:cs="Arial"/>
                          <w:bCs/>
                          <w:color w:val="000000"/>
                          <w:sz w:val="18"/>
                          <w:szCs w:val="18"/>
                        </w:rPr>
                      </w:pPr>
                    </w:p>
                  </w:txbxContent>
                </v:textbox>
              </v:shape>
            </w:pict>
          </mc:Fallback>
        </mc:AlternateContent>
      </w:r>
      <w:r w:rsidR="0088680A" w:rsidRPr="00AD61ED">
        <w:rPr>
          <w:rFonts w:ascii="Arial" w:hAnsi="Arial" w:cs="Arial"/>
          <w:noProof/>
          <w:color w:val="000000"/>
          <w:sz w:val="28"/>
          <w:szCs w:val="28"/>
        </w:rPr>
        <mc:AlternateContent>
          <mc:Choice Requires="wps">
            <w:drawing>
              <wp:anchor distT="0" distB="0" distL="114300" distR="114300" simplePos="0" relativeHeight="252236800" behindDoc="0" locked="0" layoutInCell="1" allowOverlap="1" wp14:anchorId="19D2844C" wp14:editId="3C2A1C8B">
                <wp:simplePos x="0" y="0"/>
                <wp:positionH relativeFrom="column">
                  <wp:posOffset>6002020</wp:posOffset>
                </wp:positionH>
                <wp:positionV relativeFrom="paragraph">
                  <wp:posOffset>3032760</wp:posOffset>
                </wp:positionV>
                <wp:extent cx="323850" cy="0"/>
                <wp:effectExtent l="0" t="76200" r="19050" b="152400"/>
                <wp:wrapNone/>
                <wp:docPr id="59" name="59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5521A788" id="59 Conector recto de flecha" o:spid="_x0000_s1026" type="#_x0000_t32" style="position:absolute;margin-left:472.6pt;margin-top:238.8pt;width:25.5pt;height:0;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" strokecolor="black [3204]" strokeweight="2pt">
                <v:stroke endarrow="open"/>
                <v:shadow on="t" color="black" opacity="24903f" origin=",.5" offset="0,.55556mm"/>
              </v:shape>
            </w:pict>
          </mc:Fallback>
        </mc:AlternateContent>
      </w:r>
      <w:r w:rsidR="0088680A" w:rsidRPr="00497396">
        <w:rPr>
          <w:rFonts w:ascii="Arial" w:hAnsi="Arial" w:cs="Arial"/>
          <w:noProof/>
          <w:color w:val="000000"/>
          <w:sz w:val="28"/>
          <w:szCs w:val="28"/>
        </w:rPr>
        <mc:AlternateContent>
          <mc:Choice Requires="wps">
            <w:drawing>
              <wp:anchor distT="0" distB="0" distL="114300" distR="114300" simplePos="0" relativeHeight="252232704" behindDoc="0" locked="0" layoutInCell="1" allowOverlap="1" wp14:anchorId="3695DE88" wp14:editId="2E86DFAC">
                <wp:simplePos x="0" y="0"/>
                <wp:positionH relativeFrom="column">
                  <wp:posOffset>6086475</wp:posOffset>
                </wp:positionH>
                <wp:positionV relativeFrom="paragraph">
                  <wp:posOffset>1473200</wp:posOffset>
                </wp:positionV>
                <wp:extent cx="1201420" cy="1028700"/>
                <wp:effectExtent l="152400" t="133350" r="151130" b="171450"/>
                <wp:wrapNone/>
                <wp:docPr id="53" name="53 Cuadro de texto"/>
                <wp:cNvGraphicFramePr/>
                <a:graphic xmlns:a="http://schemas.openxmlformats.org/drawingml/2006/main">
                  <a:graphicData uri="http://schemas.microsoft.com/office/word/2010/wordprocessingShape">
                    <wps:wsp>
                      <wps:cNvSpPr txBox="1"/>
                      <wps:spPr>
                        <a:xfrm>
                          <a:off x="0" y="0"/>
                          <a:ext cx="1201420" cy="10287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497396" w:rsidRDefault="00DB6335" w:rsidP="00497396">
                            <w:pPr>
                              <w:pStyle w:val="NormalWeb"/>
                              <w:spacing w:line="240" w:lineRule="auto"/>
                              <w:jc w:val="both"/>
                              <w:rPr>
                                <w:rFonts w:ascii="Arial" w:hAnsi="Arial" w:cs="Arial"/>
                                <w:color w:val="000000" w:themeColor="accent1"/>
                                <w:sz w:val="18"/>
                                <w:szCs w:val="18"/>
                              </w:rPr>
                            </w:pPr>
                            <w:r w:rsidRPr="00497396">
                              <w:rPr>
                                <w:rFonts w:ascii="Arial" w:eastAsia="Times New Roman" w:hAnsi="Arial" w:cs="Arial"/>
                                <w:b/>
                                <w:bCs/>
                                <w:color w:val="000000" w:themeColor="accent1"/>
                                <w:sz w:val="18"/>
                                <w:szCs w:val="18"/>
                              </w:rPr>
                              <w:t>Término:</w:t>
                            </w:r>
                            <w:r w:rsidRPr="00497396">
                              <w:rPr>
                                <w:rFonts w:ascii="Arial" w:eastAsia="Calibri" w:hAnsi="Arial" w:cs="Arial"/>
                                <w:color w:val="000000" w:themeColor="accent1"/>
                                <w:sz w:val="18"/>
                                <w:szCs w:val="18"/>
                              </w:rPr>
                              <w:t xml:space="preserve"> se señalará en los pliegos de condiciones, de acuerdo con el objeto y cuantía del contrato.</w:t>
                            </w:r>
                          </w:p>
                          <w:p w:rsidR="00DB6335" w:rsidRPr="00497396" w:rsidRDefault="00DB6335" w:rsidP="00497396">
                            <w:pPr>
                              <w:pStyle w:val="NormalWeb"/>
                              <w:jc w:val="both"/>
                              <w:rPr>
                                <w:rFonts w:ascii="Arial" w:hAnsi="Arial" w:cs="Arial"/>
                                <w:sz w:val="18"/>
                                <w:szCs w:val="18"/>
                              </w:rPr>
                            </w:pPr>
                          </w:p>
                          <w:p w:rsidR="00DB6335" w:rsidRPr="00497396" w:rsidRDefault="00DB6335" w:rsidP="00497396">
                            <w:pPr>
                              <w:jc w:val="center"/>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Cuadro de texto" o:spid="_x0000_s1118" type="#_x0000_t202" style="position:absolute;left:0;text-align:left;margin-left:479.25pt;margin-top:116pt;width:94.6pt;height:81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" fillcolor="gray [1620]" stroked="f">
                <v:fill color2="#d9d9d9 [500]" rotate="t" angle="180" colors="0 #bcbcbc;22938f #d0d0d0;1 #ededed" focus="100%" type="gradient"/>
                <v:shadow on="t" color="black" offset="0,1pt"/>
                <v:textbox>
                  <w:txbxContent>
                    <w:p w:rsidR="00DB6335" w:rsidRPr="00497396" w:rsidRDefault="00DB6335" w:rsidP="00497396">
                      <w:pPr>
                        <w:pStyle w:val="NormalWeb"/>
                        <w:spacing w:line="240" w:lineRule="auto"/>
                        <w:jc w:val="both"/>
                        <w:rPr>
                          <w:rFonts w:ascii="Arial" w:hAnsi="Arial" w:cs="Arial"/>
                          <w:color w:val="000000" w:themeColor="accent1"/>
                          <w:sz w:val="18"/>
                          <w:szCs w:val="18"/>
                        </w:rPr>
                      </w:pPr>
                      <w:r w:rsidRPr="00497396">
                        <w:rPr>
                          <w:rFonts w:ascii="Arial" w:eastAsia="Times New Roman" w:hAnsi="Arial" w:cs="Arial"/>
                          <w:b/>
                          <w:bCs/>
                          <w:color w:val="000000" w:themeColor="accent1"/>
                          <w:sz w:val="18"/>
                          <w:szCs w:val="18"/>
                        </w:rPr>
                        <w:t>Término:</w:t>
                      </w:r>
                      <w:r w:rsidRPr="00497396">
                        <w:rPr>
                          <w:rFonts w:ascii="Arial" w:eastAsia="Calibri" w:hAnsi="Arial" w:cs="Arial"/>
                          <w:color w:val="000000" w:themeColor="accent1"/>
                          <w:sz w:val="18"/>
                          <w:szCs w:val="18"/>
                        </w:rPr>
                        <w:t xml:space="preserve"> se señalará en los pliegos de condiciones, de acuerdo con el objeto y cuantía del contrato.</w:t>
                      </w:r>
                    </w:p>
                    <w:p w:rsidR="00DB6335" w:rsidRPr="00497396" w:rsidRDefault="00DB6335" w:rsidP="00497396">
                      <w:pPr>
                        <w:pStyle w:val="NormalWeb"/>
                        <w:jc w:val="both"/>
                        <w:rPr>
                          <w:rFonts w:ascii="Arial" w:hAnsi="Arial" w:cs="Arial"/>
                          <w:sz w:val="18"/>
                          <w:szCs w:val="18"/>
                        </w:rPr>
                      </w:pPr>
                    </w:p>
                    <w:p w:rsidR="00DB6335" w:rsidRPr="00497396" w:rsidRDefault="00DB6335" w:rsidP="00497396">
                      <w:pPr>
                        <w:jc w:val="center"/>
                        <w:rPr>
                          <w:rFonts w:ascii="Arial" w:eastAsia="Times New Roman" w:hAnsi="Arial" w:cs="Arial"/>
                          <w:bCs/>
                          <w:color w:val="000000"/>
                          <w:sz w:val="18"/>
                          <w:szCs w:val="18"/>
                        </w:rPr>
                      </w:pPr>
                    </w:p>
                  </w:txbxContent>
                </v:textbox>
              </v:shape>
            </w:pict>
          </mc:Fallback>
        </mc:AlternateContent>
      </w:r>
      <w:r w:rsidR="0088680A" w:rsidRPr="00497396">
        <w:rPr>
          <w:rFonts w:ascii="Arial" w:hAnsi="Arial" w:cs="Arial"/>
          <w:noProof/>
          <w:color w:val="000000"/>
          <w:sz w:val="28"/>
          <w:szCs w:val="28"/>
        </w:rPr>
        <mc:AlternateContent>
          <mc:Choice Requires="wps">
            <w:drawing>
              <wp:anchor distT="0" distB="0" distL="114300" distR="114300" simplePos="0" relativeHeight="252233728" behindDoc="0" locked="0" layoutInCell="1" allowOverlap="1" wp14:anchorId="073FA247" wp14:editId="2F413AA3">
                <wp:simplePos x="0" y="0"/>
                <wp:positionH relativeFrom="column">
                  <wp:posOffset>6002020</wp:posOffset>
                </wp:positionH>
                <wp:positionV relativeFrom="paragraph">
                  <wp:posOffset>2030730</wp:posOffset>
                </wp:positionV>
                <wp:extent cx="323850" cy="0"/>
                <wp:effectExtent l="0" t="76200" r="19050" b="152400"/>
                <wp:wrapNone/>
                <wp:docPr id="54" name="54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5183637" id="54 Conector recto de flecha" o:spid="_x0000_s1026" type="#_x0000_t32" style="position:absolute;margin-left:472.6pt;margin-top:159.9pt;width:25.5pt;height:0;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" strokecolor="black [3204]" strokeweight="2pt">
                <v:stroke endarrow="open"/>
                <v:shadow on="t" color="black" opacity="24903f" origin=",.5" offset="0,.55556mm"/>
              </v:shape>
            </w:pict>
          </mc:Fallback>
        </mc:AlternateContent>
      </w:r>
      <w:r w:rsidR="00CE5DA5" w:rsidRPr="00CF6BFD">
        <w:rPr>
          <w:rFonts w:ascii="Arial" w:hAnsi="Arial" w:cs="Arial"/>
          <w:noProof/>
          <w:color w:val="000000" w:themeColor="accent1"/>
          <w:sz w:val="28"/>
          <w:szCs w:val="28"/>
        </w:rPr>
        <mc:AlternateContent>
          <mc:Choice Requires="wps">
            <w:drawing>
              <wp:anchor distT="0" distB="0" distL="114300" distR="114300" simplePos="0" relativeHeight="252258304" behindDoc="0" locked="0" layoutInCell="1" allowOverlap="1" wp14:anchorId="74734592" wp14:editId="0540E163">
                <wp:simplePos x="0" y="0"/>
                <wp:positionH relativeFrom="column">
                  <wp:posOffset>6086475</wp:posOffset>
                </wp:positionH>
                <wp:positionV relativeFrom="paragraph">
                  <wp:posOffset>89535</wp:posOffset>
                </wp:positionV>
                <wp:extent cx="838200" cy="435610"/>
                <wp:effectExtent l="0" t="0" r="19050" b="21590"/>
                <wp:wrapNone/>
                <wp:docPr id="97" name="97 Documento"/>
                <wp:cNvGraphicFramePr/>
                <a:graphic xmlns:a="http://schemas.openxmlformats.org/drawingml/2006/main">
                  <a:graphicData uri="http://schemas.microsoft.com/office/word/2010/wordprocessingShape">
                    <wps:wsp>
                      <wps:cNvSpPr/>
                      <wps:spPr>
                        <a:xfrm>
                          <a:off x="0" y="0"/>
                          <a:ext cx="838200"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CE5DA5">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7 Documento" o:spid="_x0000_s1119" type="#_x0000_t114" style="position:absolute;left:0;text-align:left;margin-left:479.25pt;margin-top:7.05pt;width:66pt;height:34.3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" fillcolor="white [3212]" strokecolor="gray [1620]" strokeweight="2pt">
                <v:textbox>
                  <w:txbxContent>
                    <w:p w:rsidR="00DB6335" w:rsidRPr="002D7AFA" w:rsidRDefault="00DB6335" w:rsidP="00CE5DA5">
                      <w:pPr>
                        <w:jc w:val="center"/>
                        <w:rPr>
                          <w:rFonts w:ascii="Arial" w:hAnsi="Arial" w:cs="Arial"/>
                          <w:color w:val="000000" w:themeColor="accent1"/>
                          <w:sz w:val="16"/>
                          <w:szCs w:val="16"/>
                        </w:rPr>
                      </w:pPr>
                      <w:r>
                        <w:rPr>
                          <w:rFonts w:ascii="Arial" w:hAnsi="Arial" w:cs="Arial"/>
                          <w:color w:val="000000" w:themeColor="accent1"/>
                          <w:sz w:val="16"/>
                          <w:szCs w:val="16"/>
                        </w:rPr>
                        <w:t>Acto administrativo</w:t>
                      </w:r>
                    </w:p>
                  </w:txbxContent>
                </v:textbox>
              </v:shape>
            </w:pict>
          </mc:Fallback>
        </mc:AlternateContent>
      </w:r>
      <w:r w:rsidR="00497396">
        <w:rPr>
          <w:rFonts w:ascii="Arial" w:eastAsia="Batang" w:hAnsi="Arial" w:cs="Arial"/>
          <w:b/>
          <w:noProof/>
          <w:color w:val="000000" w:themeColor="accent1"/>
          <w:sz w:val="48"/>
          <w:szCs w:val="48"/>
        </w:rPr>
        <w:drawing>
          <wp:inline distT="0" distB="0" distL="0" distR="0" wp14:anchorId="25134372" wp14:editId="6F0F33E5">
            <wp:extent cx="5902036" cy="6970816"/>
            <wp:effectExtent l="95250" t="38100" r="118110" b="116205"/>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C77A10" w:rsidRPr="00E06776" w:rsidRDefault="00C77A10" w:rsidP="00056D34">
      <w:pPr>
        <w:pStyle w:val="western"/>
        <w:shd w:val="clear" w:color="auto" w:fill="FFFFFF"/>
        <w:spacing w:before="0" w:beforeAutospacing="0" w:after="0" w:afterAutospacing="0"/>
        <w:jc w:val="both"/>
        <w:rPr>
          <w:rFonts w:ascii="Arial" w:hAnsi="Arial" w:cs="Arial"/>
          <w:color w:val="000000"/>
          <w:sz w:val="28"/>
          <w:szCs w:val="28"/>
        </w:rPr>
      </w:pPr>
    </w:p>
    <w:p w:rsidR="00C77A10" w:rsidRPr="00E06776" w:rsidRDefault="00C77A10" w:rsidP="00056D34">
      <w:pPr>
        <w:pStyle w:val="western"/>
        <w:shd w:val="clear" w:color="auto" w:fill="FFFFFF"/>
        <w:spacing w:before="0" w:beforeAutospacing="0" w:after="0" w:afterAutospacing="0"/>
        <w:jc w:val="both"/>
        <w:rPr>
          <w:rFonts w:ascii="Arial" w:hAnsi="Arial" w:cs="Arial"/>
          <w:color w:val="000000"/>
          <w:sz w:val="28"/>
          <w:szCs w:val="28"/>
        </w:rPr>
      </w:pPr>
    </w:p>
    <w:p w:rsidR="00C77A10" w:rsidRPr="00E06776" w:rsidRDefault="00CB57EC" w:rsidP="00056D34">
      <w:pPr>
        <w:pStyle w:val="western"/>
        <w:shd w:val="clear" w:color="auto" w:fill="FFFFFF"/>
        <w:spacing w:before="0" w:beforeAutospacing="0" w:after="0" w:afterAutospacing="0"/>
        <w:jc w:val="both"/>
        <w:rPr>
          <w:rFonts w:ascii="Arial" w:hAnsi="Arial" w:cs="Arial"/>
          <w:color w:val="000000"/>
          <w:sz w:val="28"/>
          <w:szCs w:val="28"/>
        </w:rPr>
      </w:pPr>
      <w:r w:rsidRPr="00CF6BFD">
        <w:rPr>
          <w:rFonts w:ascii="Arial" w:hAnsi="Arial" w:cs="Arial"/>
          <w:noProof/>
          <w:color w:val="000000" w:themeColor="accent1"/>
          <w:sz w:val="28"/>
          <w:szCs w:val="28"/>
        </w:rPr>
        <w:lastRenderedPageBreak/>
        <mc:AlternateContent>
          <mc:Choice Requires="wps">
            <w:drawing>
              <wp:anchor distT="0" distB="0" distL="114300" distR="114300" simplePos="0" relativeHeight="252262400" behindDoc="0" locked="0" layoutInCell="1" allowOverlap="1" wp14:anchorId="3546BCF9" wp14:editId="75CC5BC5">
                <wp:simplePos x="0" y="0"/>
                <wp:positionH relativeFrom="column">
                  <wp:posOffset>5800725</wp:posOffset>
                </wp:positionH>
                <wp:positionV relativeFrom="paragraph">
                  <wp:posOffset>3730625</wp:posOffset>
                </wp:positionV>
                <wp:extent cx="790575" cy="435610"/>
                <wp:effectExtent l="0" t="0" r="28575" b="21590"/>
                <wp:wrapNone/>
                <wp:docPr id="105" name="105 Documento"/>
                <wp:cNvGraphicFramePr/>
                <a:graphic xmlns:a="http://schemas.openxmlformats.org/drawingml/2006/main">
                  <a:graphicData uri="http://schemas.microsoft.com/office/word/2010/wordprocessingShape">
                    <wps:wsp>
                      <wps:cNvSpPr/>
                      <wps:spPr>
                        <a:xfrm>
                          <a:off x="0" y="0"/>
                          <a:ext cx="79057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BB344C">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 Documento" o:spid="_x0000_s1120" type="#_x0000_t114" style="position:absolute;left:0;text-align:left;margin-left:456.75pt;margin-top:293.75pt;width:62.25pt;height:34.3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" fillcolor="white [3212]" strokecolor="gray [1620]" strokeweight="2pt">
                <v:textbox>
                  <w:txbxContent>
                    <w:p w:rsidR="00DB6335" w:rsidRPr="002D7AFA" w:rsidRDefault="00DB6335" w:rsidP="00BB344C">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v:textbox>
              </v:shape>
            </w:pict>
          </mc:Fallback>
        </mc:AlternateContent>
      </w:r>
      <w:r w:rsidR="001A660B" w:rsidRPr="00CE5DA5">
        <w:rPr>
          <w:rFonts w:ascii="Arial" w:hAnsi="Arial" w:cs="Arial"/>
          <w:noProof/>
          <w:color w:val="000000"/>
          <w:sz w:val="28"/>
          <w:szCs w:val="28"/>
        </w:rPr>
        <mc:AlternateContent>
          <mc:Choice Requires="wps">
            <w:drawing>
              <wp:anchor distT="0" distB="0" distL="114300" distR="114300" simplePos="0" relativeHeight="252253184" behindDoc="0" locked="0" layoutInCell="1" allowOverlap="1" wp14:anchorId="3BE98110" wp14:editId="08091D41">
                <wp:simplePos x="0" y="0"/>
                <wp:positionH relativeFrom="column">
                  <wp:posOffset>6299860</wp:posOffset>
                </wp:positionH>
                <wp:positionV relativeFrom="paragraph">
                  <wp:posOffset>1325689</wp:posOffset>
                </wp:positionV>
                <wp:extent cx="972572" cy="1009403"/>
                <wp:effectExtent l="152400" t="133350" r="189865" b="172085"/>
                <wp:wrapNone/>
                <wp:docPr id="89" name="89 Cuadro de texto"/>
                <wp:cNvGraphicFramePr/>
                <a:graphic xmlns:a="http://schemas.openxmlformats.org/drawingml/2006/main">
                  <a:graphicData uri="http://schemas.microsoft.com/office/word/2010/wordprocessingShape">
                    <wps:wsp>
                      <wps:cNvSpPr txBox="1"/>
                      <wps:spPr>
                        <a:xfrm>
                          <a:off x="0" y="0"/>
                          <a:ext cx="972572" cy="1009403"/>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CE5DA5" w:rsidRDefault="00DB6335" w:rsidP="00CE5DA5">
                            <w:pPr>
                              <w:jc w:val="both"/>
                              <w:rPr>
                                <w:rFonts w:ascii="Arial" w:eastAsia="Times New Roman" w:hAnsi="Arial" w:cs="Arial"/>
                                <w:bCs/>
                                <w:color w:val="000000"/>
                                <w:sz w:val="18"/>
                                <w:szCs w:val="18"/>
                              </w:rPr>
                            </w:pPr>
                            <w:r w:rsidRPr="00CE5DA5">
                              <w:rPr>
                                <w:rFonts w:ascii="Arial" w:hAnsi="Arial" w:cs="Arial"/>
                                <w:b/>
                                <w:color w:val="000000" w:themeColor="accent1"/>
                                <w:sz w:val="18"/>
                                <w:szCs w:val="18"/>
                              </w:rPr>
                              <w:t>Término:</w:t>
                            </w:r>
                            <w:r w:rsidRPr="00CE5DA5">
                              <w:rPr>
                                <w:rFonts w:ascii="Arial" w:hAnsi="Arial" w:cs="Arial"/>
                                <w:color w:val="000000" w:themeColor="accent1"/>
                                <w:sz w:val="18"/>
                                <w:szCs w:val="18"/>
                              </w:rPr>
                              <w:t xml:space="preserve"> la fecha y la hora señalada en el pliego de condiciones.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Cuadro de texto" o:spid="_x0000_s1121" type="#_x0000_t202" style="position:absolute;left:0;text-align:left;margin-left:496.05pt;margin-top:104.4pt;width:76.6pt;height:79.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" fillcolor="gray [1620]" stroked="f">
                <v:fill color2="#d9d9d9 [500]" rotate="t" angle="180" colors="0 #bcbcbc;22938f #d0d0d0;1 #ededed" focus="100%" type="gradient"/>
                <v:shadow on="t" color="black" offset="0,1pt"/>
                <v:textbox>
                  <w:txbxContent>
                    <w:p w:rsidR="00DB6335" w:rsidRPr="00CE5DA5" w:rsidRDefault="00DB6335" w:rsidP="00CE5DA5">
                      <w:pPr>
                        <w:jc w:val="both"/>
                        <w:rPr>
                          <w:rFonts w:ascii="Arial" w:eastAsia="Times New Roman" w:hAnsi="Arial" w:cs="Arial"/>
                          <w:bCs/>
                          <w:color w:val="000000"/>
                          <w:sz w:val="18"/>
                          <w:szCs w:val="18"/>
                        </w:rPr>
                      </w:pPr>
                      <w:r w:rsidRPr="00CE5DA5">
                        <w:rPr>
                          <w:rFonts w:ascii="Arial" w:hAnsi="Arial" w:cs="Arial"/>
                          <w:b/>
                          <w:color w:val="000000" w:themeColor="accent1"/>
                          <w:sz w:val="18"/>
                          <w:szCs w:val="18"/>
                        </w:rPr>
                        <w:t>Término:</w:t>
                      </w:r>
                      <w:r w:rsidRPr="00CE5DA5">
                        <w:rPr>
                          <w:rFonts w:ascii="Arial" w:hAnsi="Arial" w:cs="Arial"/>
                          <w:color w:val="000000" w:themeColor="accent1"/>
                          <w:sz w:val="18"/>
                          <w:szCs w:val="18"/>
                        </w:rPr>
                        <w:t xml:space="preserve"> la fecha y la hora señalada en el pliego de condiciones.</w:t>
                      </w:r>
                    </w:p>
                  </w:txbxContent>
                </v:textbox>
              </v:shape>
            </w:pict>
          </mc:Fallback>
        </mc:AlternateContent>
      </w:r>
      <w:r w:rsidR="001A660B" w:rsidRPr="00CE5DA5">
        <w:rPr>
          <w:rFonts w:ascii="Arial" w:hAnsi="Arial" w:cs="Arial"/>
          <w:noProof/>
          <w:color w:val="000000"/>
          <w:sz w:val="28"/>
          <w:szCs w:val="28"/>
        </w:rPr>
        <mc:AlternateContent>
          <mc:Choice Requires="wps">
            <w:drawing>
              <wp:anchor distT="0" distB="0" distL="114300" distR="114300" simplePos="0" relativeHeight="252254208" behindDoc="0" locked="0" layoutInCell="1" allowOverlap="1" wp14:anchorId="60B4034E" wp14:editId="74EFA61E">
                <wp:simplePos x="0" y="0"/>
                <wp:positionH relativeFrom="column">
                  <wp:posOffset>6140450</wp:posOffset>
                </wp:positionH>
                <wp:positionV relativeFrom="paragraph">
                  <wp:posOffset>1687830</wp:posOffset>
                </wp:positionV>
                <wp:extent cx="323850" cy="0"/>
                <wp:effectExtent l="0" t="76200" r="19050" b="152400"/>
                <wp:wrapNone/>
                <wp:docPr id="93" name="93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DC649EF" id="93 Conector recto de flecha" o:spid="_x0000_s1026" type="#_x0000_t32" style="position:absolute;margin-left:483.5pt;margin-top:132.9pt;width:25.5pt;height:0;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" strokecolor="black [3204]" strokeweight="2pt">
                <v:stroke endarrow="open"/>
                <v:shadow on="t" color="black" opacity="24903f" origin=",.5" offset="0,.55556mm"/>
              </v:shape>
            </w:pict>
          </mc:Fallback>
        </mc:AlternateContent>
      </w:r>
      <w:r w:rsidR="001A660B" w:rsidRPr="00CE5DA5">
        <w:rPr>
          <w:rFonts w:ascii="Arial" w:hAnsi="Arial" w:cs="Arial"/>
          <w:noProof/>
          <w:color w:val="000000"/>
          <w:sz w:val="28"/>
          <w:szCs w:val="28"/>
        </w:rPr>
        <mc:AlternateContent>
          <mc:Choice Requires="wps">
            <w:drawing>
              <wp:anchor distT="0" distB="0" distL="114300" distR="114300" simplePos="0" relativeHeight="252250112" behindDoc="0" locked="0" layoutInCell="1" allowOverlap="1" wp14:anchorId="28C4C47C" wp14:editId="1FB29EFE">
                <wp:simplePos x="0" y="0"/>
                <wp:positionH relativeFrom="column">
                  <wp:posOffset>6299860</wp:posOffset>
                </wp:positionH>
                <wp:positionV relativeFrom="paragraph">
                  <wp:posOffset>55031</wp:posOffset>
                </wp:positionV>
                <wp:extent cx="972572" cy="914400"/>
                <wp:effectExtent l="152400" t="133350" r="189865" b="171450"/>
                <wp:wrapNone/>
                <wp:docPr id="86" name="86 Cuadro de texto"/>
                <wp:cNvGraphicFramePr/>
                <a:graphic xmlns:a="http://schemas.openxmlformats.org/drawingml/2006/main">
                  <a:graphicData uri="http://schemas.microsoft.com/office/word/2010/wordprocessingShape">
                    <wps:wsp>
                      <wps:cNvSpPr txBox="1"/>
                      <wps:spPr>
                        <a:xfrm>
                          <a:off x="0" y="0"/>
                          <a:ext cx="972572" cy="9144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CE5DA5" w:rsidRDefault="00DB6335" w:rsidP="00CE5DA5">
                            <w:pPr>
                              <w:jc w:val="both"/>
                              <w:rPr>
                                <w:rFonts w:ascii="Arial" w:eastAsia="Times New Roman" w:hAnsi="Arial" w:cs="Arial"/>
                                <w:bCs/>
                                <w:color w:val="000000"/>
                                <w:sz w:val="18"/>
                                <w:szCs w:val="18"/>
                              </w:rPr>
                            </w:pPr>
                            <w:r w:rsidRPr="00CE5DA5">
                              <w:rPr>
                                <w:rFonts w:ascii="Arial" w:hAnsi="Arial" w:cs="Arial"/>
                                <w:b/>
                                <w:color w:val="000000" w:themeColor="accent1"/>
                                <w:sz w:val="18"/>
                                <w:szCs w:val="18"/>
                              </w:rPr>
                              <w:t>Término:</w:t>
                            </w:r>
                            <w:r w:rsidRPr="00CE5DA5">
                              <w:rPr>
                                <w:rFonts w:ascii="Arial" w:hAnsi="Arial" w:cs="Arial"/>
                                <w:color w:val="000000" w:themeColor="accent1"/>
                                <w:sz w:val="18"/>
                                <w:szCs w:val="18"/>
                              </w:rPr>
                              <w:t xml:space="preserve"> la fecha y la hora señalada en el pliego de condiciones.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6 Cuadro de texto" o:spid="_x0000_s1122" type="#_x0000_t202" style="position:absolute;left:0;text-align:left;margin-left:496.05pt;margin-top:4.35pt;width:76.6pt;height:1in;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" fillcolor="gray [1620]" stroked="f">
                <v:fill color2="#d9d9d9 [500]" rotate="t" angle="180" colors="0 #bcbcbc;22938f #d0d0d0;1 #ededed" focus="100%" type="gradient"/>
                <v:shadow on="t" color="black" offset="0,1pt"/>
                <v:textbox>
                  <w:txbxContent>
                    <w:p w:rsidR="00DB6335" w:rsidRPr="00CE5DA5" w:rsidRDefault="00DB6335" w:rsidP="00CE5DA5">
                      <w:pPr>
                        <w:jc w:val="both"/>
                        <w:rPr>
                          <w:rFonts w:ascii="Arial" w:eastAsia="Times New Roman" w:hAnsi="Arial" w:cs="Arial"/>
                          <w:bCs/>
                          <w:color w:val="000000"/>
                          <w:sz w:val="18"/>
                          <w:szCs w:val="18"/>
                        </w:rPr>
                      </w:pPr>
                      <w:r w:rsidRPr="00CE5DA5">
                        <w:rPr>
                          <w:rFonts w:ascii="Arial" w:hAnsi="Arial" w:cs="Arial"/>
                          <w:b/>
                          <w:color w:val="000000" w:themeColor="accent1"/>
                          <w:sz w:val="18"/>
                          <w:szCs w:val="18"/>
                        </w:rPr>
                        <w:t>Término:</w:t>
                      </w:r>
                      <w:r w:rsidRPr="00CE5DA5">
                        <w:rPr>
                          <w:rFonts w:ascii="Arial" w:hAnsi="Arial" w:cs="Arial"/>
                          <w:color w:val="000000" w:themeColor="accent1"/>
                          <w:sz w:val="18"/>
                          <w:szCs w:val="18"/>
                        </w:rPr>
                        <w:t xml:space="preserve"> la fecha y la hora señalada en el pliego de condiciones.</w:t>
                      </w:r>
                    </w:p>
                  </w:txbxContent>
                </v:textbox>
              </v:shape>
            </w:pict>
          </mc:Fallback>
        </mc:AlternateContent>
      </w:r>
      <w:r w:rsidR="001A660B" w:rsidRPr="00CE5DA5">
        <w:rPr>
          <w:rFonts w:ascii="Arial" w:hAnsi="Arial" w:cs="Arial"/>
          <w:noProof/>
          <w:color w:val="000000"/>
          <w:sz w:val="28"/>
          <w:szCs w:val="28"/>
        </w:rPr>
        <mc:AlternateContent>
          <mc:Choice Requires="wps">
            <w:drawing>
              <wp:anchor distT="0" distB="0" distL="114300" distR="114300" simplePos="0" relativeHeight="252251136" behindDoc="0" locked="0" layoutInCell="1" allowOverlap="1" wp14:anchorId="228A36DD" wp14:editId="2B6785CB">
                <wp:simplePos x="0" y="0"/>
                <wp:positionH relativeFrom="column">
                  <wp:posOffset>6122035</wp:posOffset>
                </wp:positionH>
                <wp:positionV relativeFrom="paragraph">
                  <wp:posOffset>321310</wp:posOffset>
                </wp:positionV>
                <wp:extent cx="323850" cy="0"/>
                <wp:effectExtent l="0" t="76200" r="19050" b="152400"/>
                <wp:wrapNone/>
                <wp:docPr id="88" name="88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F15FE8E" id="88 Conector recto de flecha" o:spid="_x0000_s1026" type="#_x0000_t32" style="position:absolute;margin-left:482.05pt;margin-top:25.3pt;width:25.5pt;height:0;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" strokecolor="black [3204]" strokeweight="2pt">
                <v:stroke endarrow="open"/>
                <v:shadow on="t" color="black" opacity="24903f" origin=",.5" offset="0,.55556mm"/>
              </v:shape>
            </w:pict>
          </mc:Fallback>
        </mc:AlternateContent>
      </w:r>
      <w:r w:rsidR="00CE5DA5">
        <w:rPr>
          <w:rFonts w:ascii="Arial" w:eastAsia="Batang" w:hAnsi="Arial" w:cs="Arial"/>
          <w:b/>
          <w:noProof/>
          <w:color w:val="000000" w:themeColor="accent1"/>
          <w:sz w:val="48"/>
          <w:szCs w:val="48"/>
        </w:rPr>
        <w:drawing>
          <wp:inline distT="0" distB="0" distL="0" distR="0" wp14:anchorId="3D84777E" wp14:editId="1DE8DFD6">
            <wp:extent cx="6044540" cy="4405745"/>
            <wp:effectExtent l="57150" t="38100" r="128270" b="0"/>
            <wp:docPr id="85" name="Diagrama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C77A10" w:rsidRPr="00BB344C" w:rsidRDefault="00C77A10" w:rsidP="00056D34">
      <w:pPr>
        <w:pStyle w:val="western"/>
        <w:shd w:val="clear" w:color="auto" w:fill="FFFFFF"/>
        <w:spacing w:before="0" w:beforeAutospacing="0" w:after="0" w:afterAutospacing="0"/>
        <w:jc w:val="both"/>
        <w:rPr>
          <w:rFonts w:ascii="Arial" w:hAnsi="Arial" w:cs="Arial"/>
          <w:color w:val="000000"/>
        </w:rPr>
      </w:pPr>
    </w:p>
    <w:p w:rsidR="00C77A10" w:rsidRPr="004E1784" w:rsidRDefault="00C77A10" w:rsidP="00056D34">
      <w:pPr>
        <w:pStyle w:val="western"/>
        <w:shd w:val="clear" w:color="auto" w:fill="FFFFFF"/>
        <w:spacing w:before="0" w:beforeAutospacing="0" w:after="0" w:afterAutospacing="0"/>
        <w:jc w:val="both"/>
        <w:rPr>
          <w:rFonts w:ascii="Arial" w:hAnsi="Arial" w:cs="Arial"/>
          <w:b/>
          <w:color w:val="000000"/>
        </w:rPr>
      </w:pPr>
      <w:r w:rsidRPr="004E1784">
        <w:rPr>
          <w:rFonts w:ascii="Arial" w:hAnsi="Arial" w:cs="Arial"/>
          <w:b/>
          <w:color w:val="000000"/>
        </w:rPr>
        <w:t xml:space="preserve">Disposiciones especiales: </w:t>
      </w:r>
    </w:p>
    <w:p w:rsidR="00C77A10" w:rsidRPr="004E1784" w:rsidRDefault="00C77A10" w:rsidP="00056D34">
      <w:pPr>
        <w:pStyle w:val="western"/>
        <w:shd w:val="clear" w:color="auto" w:fill="FFFFFF"/>
        <w:spacing w:before="0" w:beforeAutospacing="0" w:after="0" w:afterAutospacing="0"/>
        <w:jc w:val="both"/>
        <w:rPr>
          <w:rFonts w:ascii="Arial" w:hAnsi="Arial" w:cs="Arial"/>
          <w:color w:val="000000"/>
        </w:rPr>
      </w:pPr>
    </w:p>
    <w:p w:rsidR="00601E2F"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1. En los pliegos de condiciones se debe indicar la forma como se calificará, entre otros, los siguientes criterios: a) la experiencia del interesado y del equipo de trabajo, y b) la formación académica y las publicaciones técnicas y científicas del equipo de trabajo.</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601E2F"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2. La entidad  debe publicar durante tres (3) días hábiles el informe de evaluación, el cual debe contener la calificación técnica y el orden de elegibilidad.</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601E2F"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3. El Comité evaluador  debe revisar la oferta económica y verificar que está en el rango del valor estimado consignado en los documentos y estudios previos y del presupuesto asignado para el contrato.</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601E2F"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4. El Comité evaluador debe revisar con el oferente calificado en el primer lugar de elegibi</w:t>
      </w:r>
      <w:r w:rsidRPr="004E1784">
        <w:rPr>
          <w:rFonts w:ascii="Arial" w:hAnsi="Arial" w:cs="Arial"/>
          <w:color w:val="000000"/>
        </w:rPr>
        <w:softHyphen/>
        <w:t xml:space="preserve">lidad la coherencia y consistencia entre: i) la necesidad identificada por la entidad  y el alcance de la oferta; ii) la consultoría ofrecida y el precio ofrecido, y iii) el precio ofrecido y la disponibilidad presupuestal </w:t>
      </w:r>
      <w:r w:rsidRPr="004E1784">
        <w:rPr>
          <w:rFonts w:ascii="Arial" w:hAnsi="Arial" w:cs="Arial"/>
          <w:color w:val="000000"/>
        </w:rPr>
        <w:lastRenderedPageBreak/>
        <w:t>del respectivo proceso de contratación. Si la entidad  y el oferente llegan a un acuerdo sobre el alcance y el valor del contrato, dejarán constancia del mismo y firmarán el contrato.</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601E2F"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5. Si no se llega a un acuerdo, se dejará constancia de ello y la entidad revisará con el oferente calificado en el segundo lugar de elegibilidad los aspectos a los que se refiere el numeral anterior. Si la entidad  y el oferente llegan a un acuerdo, se dejará constancia del mismo y firmarán el contrato.</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601E2F" w:rsidRPr="004E1784" w:rsidRDefault="00601E2F"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6. Si en este caso, la entidad  y el oferente calificado en el segundo lugar de elegibilidad no llegan a un acuerdo, el MHCP debe declarar desierto el proceso de contratación.</w:t>
      </w:r>
    </w:p>
    <w:p w:rsidR="00D0579C" w:rsidRPr="00E06776" w:rsidRDefault="00D0579C" w:rsidP="00056D34">
      <w:pPr>
        <w:pStyle w:val="western"/>
        <w:shd w:val="clear" w:color="auto" w:fill="FFFFFF"/>
        <w:spacing w:before="0" w:beforeAutospacing="0" w:after="0" w:afterAutospacing="0"/>
        <w:jc w:val="both"/>
        <w:rPr>
          <w:rFonts w:ascii="Arial" w:hAnsi="Arial" w:cs="Arial"/>
          <w:color w:val="000000"/>
          <w:sz w:val="28"/>
          <w:szCs w:val="28"/>
        </w:rPr>
      </w:pPr>
    </w:p>
    <w:p w:rsidR="00893EFC" w:rsidRPr="00BB344C" w:rsidRDefault="000777F3" w:rsidP="00BB344C">
      <w:pPr>
        <w:pStyle w:val="Ttulo3"/>
        <w:spacing w:before="0" w:line="240" w:lineRule="auto"/>
        <w:jc w:val="both"/>
        <w:rPr>
          <w:rFonts w:ascii="Arial" w:eastAsia="Batang" w:hAnsi="Arial" w:cs="Arial"/>
          <w:sz w:val="40"/>
          <w:szCs w:val="40"/>
        </w:rPr>
      </w:pPr>
      <w:bookmarkStart w:id="78" w:name="_Toc399349454"/>
      <w:r w:rsidRPr="00BB344C">
        <w:rPr>
          <w:rFonts w:ascii="Arial" w:eastAsia="Batang" w:hAnsi="Arial" w:cs="Arial"/>
          <w:sz w:val="40"/>
          <w:szCs w:val="40"/>
        </w:rPr>
        <w:t>3.10.1</w:t>
      </w:r>
      <w:r w:rsidR="004E1784" w:rsidRPr="00BB344C">
        <w:rPr>
          <w:rFonts w:ascii="Arial" w:eastAsia="Batang" w:hAnsi="Arial" w:cs="Arial"/>
          <w:sz w:val="40"/>
          <w:szCs w:val="40"/>
        </w:rPr>
        <w:t>.</w:t>
      </w:r>
      <w:r w:rsidRPr="00BB344C">
        <w:rPr>
          <w:rFonts w:ascii="Arial" w:eastAsia="Batang" w:hAnsi="Arial" w:cs="Arial"/>
          <w:sz w:val="40"/>
          <w:szCs w:val="40"/>
        </w:rPr>
        <w:t xml:space="preserve"> CONCURSO CON PRECALIFICACIÓN</w:t>
      </w:r>
      <w:bookmarkEnd w:id="78"/>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0777F3" w:rsidRPr="004E1784" w:rsidRDefault="000777F3"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En la etapa de planeación y definición de los estudios previos para el concurso de méritos, el MHCP  puede hacer una precalificación de los oferentes cuando dada la complejidad de la consultoría lo considere pertinente.</w:t>
      </w:r>
    </w:p>
    <w:p w:rsidR="00C77A10" w:rsidRPr="004E1784" w:rsidRDefault="00C77A10" w:rsidP="00056D34">
      <w:pPr>
        <w:pStyle w:val="western"/>
        <w:shd w:val="clear" w:color="auto" w:fill="FFFFFF"/>
        <w:spacing w:before="0" w:beforeAutospacing="0" w:after="0" w:afterAutospacing="0"/>
        <w:jc w:val="both"/>
        <w:rPr>
          <w:rFonts w:ascii="Arial" w:hAnsi="Arial" w:cs="Arial"/>
          <w:color w:val="000000"/>
        </w:rPr>
      </w:pPr>
    </w:p>
    <w:p w:rsidR="000777F3" w:rsidRDefault="000777F3"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 xml:space="preserve">Si la entidad decide adelantar el concurso de méritos con precalificación debe convocar a los interesados por medio de un aviso publicado en el </w:t>
      </w:r>
      <w:proofErr w:type="spellStart"/>
      <w:r w:rsidRPr="004E1784">
        <w:rPr>
          <w:rFonts w:ascii="Arial" w:hAnsi="Arial" w:cs="Arial"/>
          <w:color w:val="000000"/>
        </w:rPr>
        <w:t>Secop</w:t>
      </w:r>
      <w:proofErr w:type="spellEnd"/>
      <w:r w:rsidRPr="004E1784">
        <w:rPr>
          <w:rFonts w:ascii="Arial" w:hAnsi="Arial" w:cs="Arial"/>
          <w:color w:val="000000"/>
        </w:rPr>
        <w:t xml:space="preserve"> que debe tener la siguiente información:</w:t>
      </w:r>
    </w:p>
    <w:p w:rsidR="00BB344C" w:rsidRPr="004E1784" w:rsidRDefault="00BB344C" w:rsidP="00056D34">
      <w:pPr>
        <w:pStyle w:val="western"/>
        <w:shd w:val="clear" w:color="auto" w:fill="FFFFFF"/>
        <w:spacing w:before="0" w:beforeAutospacing="0" w:after="0" w:afterAutospacing="0"/>
        <w:jc w:val="both"/>
        <w:rPr>
          <w:rFonts w:ascii="Arial" w:hAnsi="Arial" w:cs="Arial"/>
          <w:color w:val="000000"/>
        </w:rPr>
      </w:pPr>
    </w:p>
    <w:p w:rsidR="000777F3" w:rsidRDefault="000777F3"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1. La mención del proceso de contratación para el cual se adelanta la precalificación.</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0777F3" w:rsidRDefault="000777F3"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2. La forma en la cual los interesados deben presentar su manifestación de interés y acreditar los requisitos habilitantes de experiencia, formación, publicaciones y la capacidad de organización del interesado y su equipo de trabajo.</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0777F3" w:rsidRDefault="000777F3"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3. Los criterios que la entidad  tendrá en cuenta para conformar la lista de preca</w:t>
      </w:r>
      <w:r w:rsidRPr="004E1784">
        <w:rPr>
          <w:rFonts w:ascii="Arial" w:hAnsi="Arial" w:cs="Arial"/>
          <w:color w:val="000000"/>
        </w:rPr>
        <w:softHyphen/>
        <w:t>lificados, incluyendo la mención de si hay un número máximo de precalificados.</w:t>
      </w:r>
    </w:p>
    <w:p w:rsidR="00BB344C" w:rsidRPr="004E1784" w:rsidRDefault="00BB344C" w:rsidP="00056D34">
      <w:pPr>
        <w:pStyle w:val="western"/>
        <w:shd w:val="clear" w:color="auto" w:fill="FFFFFF"/>
        <w:spacing w:before="0" w:beforeAutospacing="0" w:after="0" w:afterAutospacing="0"/>
        <w:jc w:val="both"/>
        <w:rPr>
          <w:rFonts w:ascii="Arial" w:hAnsi="Arial" w:cs="Arial"/>
          <w:color w:val="000000"/>
        </w:rPr>
      </w:pPr>
    </w:p>
    <w:p w:rsidR="000777F3" w:rsidRDefault="000777F3"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4. El tipo de sorteo que la entidad  debe adelantar para conformar la lista de precalificados, cuando el número de interesados que cumple con las condiciones de la precalificación es superior al número máximo establecido para conformar la lista.</w:t>
      </w:r>
    </w:p>
    <w:p w:rsidR="004E1784" w:rsidRPr="004E1784" w:rsidRDefault="004E1784" w:rsidP="00056D34">
      <w:pPr>
        <w:pStyle w:val="western"/>
        <w:shd w:val="clear" w:color="auto" w:fill="FFFFFF"/>
        <w:spacing w:before="0" w:beforeAutospacing="0" w:after="0" w:afterAutospacing="0"/>
        <w:jc w:val="both"/>
        <w:rPr>
          <w:rFonts w:ascii="Arial" w:hAnsi="Arial" w:cs="Arial"/>
          <w:color w:val="000000"/>
        </w:rPr>
      </w:pPr>
    </w:p>
    <w:p w:rsidR="000777F3" w:rsidRDefault="000777F3"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5 El cronograma de la precalificación.</w:t>
      </w:r>
    </w:p>
    <w:p w:rsidR="004E1784" w:rsidRDefault="004E1784" w:rsidP="00056D34">
      <w:pPr>
        <w:pStyle w:val="western"/>
        <w:shd w:val="clear" w:color="auto" w:fill="FFFFFF"/>
        <w:spacing w:before="0" w:beforeAutospacing="0" w:after="0" w:afterAutospacing="0"/>
        <w:jc w:val="both"/>
        <w:rPr>
          <w:rFonts w:ascii="Arial" w:hAnsi="Arial" w:cs="Arial"/>
          <w:color w:val="000000"/>
        </w:rPr>
      </w:pPr>
    </w:p>
    <w:p w:rsidR="00D0579C" w:rsidRDefault="00D0579C" w:rsidP="00056D34">
      <w:pPr>
        <w:pStyle w:val="western"/>
        <w:shd w:val="clear" w:color="auto" w:fill="FFFFFF"/>
        <w:spacing w:before="0" w:beforeAutospacing="0" w:after="0" w:afterAutospacing="0"/>
        <w:jc w:val="both"/>
        <w:rPr>
          <w:rFonts w:ascii="Arial" w:hAnsi="Arial" w:cs="Arial"/>
          <w:color w:val="000000"/>
        </w:rPr>
      </w:pPr>
    </w:p>
    <w:p w:rsidR="00FA4C5E" w:rsidRPr="00BB344C" w:rsidRDefault="00BB344C" w:rsidP="00056D34">
      <w:pPr>
        <w:pStyle w:val="western"/>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A </w:t>
      </w:r>
      <w:r w:rsidRPr="00BB344C">
        <w:rPr>
          <w:rFonts w:ascii="Arial" w:hAnsi="Arial" w:cs="Arial"/>
          <w:color w:val="000000"/>
        </w:rPr>
        <w:t xml:space="preserve">continuación se detalla el procedimiento </w:t>
      </w:r>
      <w:r w:rsidR="00FA4C5E" w:rsidRPr="00BB344C">
        <w:rPr>
          <w:rFonts w:ascii="Arial" w:hAnsi="Arial" w:cs="Arial"/>
          <w:color w:val="000000"/>
        </w:rPr>
        <w:t>para el concurso de méritos con precalificación:</w:t>
      </w:r>
    </w:p>
    <w:p w:rsidR="00FA4C5E" w:rsidRPr="004E1784" w:rsidRDefault="00FA4C5E" w:rsidP="00056D34">
      <w:pPr>
        <w:pStyle w:val="western"/>
        <w:shd w:val="clear" w:color="auto" w:fill="FFFFFF"/>
        <w:spacing w:before="0" w:beforeAutospacing="0" w:after="0" w:afterAutospacing="0"/>
        <w:jc w:val="both"/>
        <w:rPr>
          <w:rFonts w:ascii="Arial" w:hAnsi="Arial" w:cs="Arial"/>
          <w:color w:val="000000"/>
        </w:rPr>
      </w:pPr>
      <w:r w:rsidRPr="004E1784">
        <w:rPr>
          <w:rFonts w:ascii="Arial" w:hAnsi="Arial" w:cs="Arial"/>
          <w:color w:val="000000"/>
        </w:rPr>
        <w:t xml:space="preserve"> </w:t>
      </w: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A4C5E" w:rsidRPr="00E06776" w:rsidRDefault="00E0743A" w:rsidP="00056D34">
      <w:pPr>
        <w:pStyle w:val="western"/>
        <w:shd w:val="clear" w:color="auto" w:fill="FFFFFF"/>
        <w:spacing w:before="0" w:beforeAutospacing="0" w:after="0" w:afterAutospacing="0"/>
        <w:jc w:val="both"/>
        <w:rPr>
          <w:rFonts w:ascii="Arial" w:hAnsi="Arial" w:cs="Arial"/>
          <w:color w:val="000000"/>
          <w:sz w:val="28"/>
          <w:szCs w:val="28"/>
        </w:rPr>
      </w:pPr>
      <w:r w:rsidRPr="00897FD7">
        <w:rPr>
          <w:rFonts w:ascii="Arial" w:hAnsi="Arial" w:cs="Arial"/>
          <w:noProof/>
          <w:color w:val="000000"/>
          <w:sz w:val="28"/>
          <w:szCs w:val="28"/>
        </w:rPr>
        <w:lastRenderedPageBreak/>
        <mc:AlternateContent>
          <mc:Choice Requires="wps">
            <w:drawing>
              <wp:anchor distT="0" distB="0" distL="114300" distR="114300" simplePos="0" relativeHeight="252273664" behindDoc="0" locked="0" layoutInCell="1" allowOverlap="1" wp14:anchorId="09DFDE07" wp14:editId="6C555861">
                <wp:simplePos x="0" y="0"/>
                <wp:positionH relativeFrom="column">
                  <wp:posOffset>6372225</wp:posOffset>
                </wp:positionH>
                <wp:positionV relativeFrom="paragraph">
                  <wp:posOffset>5299710</wp:posOffset>
                </wp:positionV>
                <wp:extent cx="925830" cy="819150"/>
                <wp:effectExtent l="133350" t="133350" r="160020" b="171450"/>
                <wp:wrapNone/>
                <wp:docPr id="1036" name="1036 Cuadro de texto"/>
                <wp:cNvGraphicFramePr/>
                <a:graphic xmlns:a="http://schemas.openxmlformats.org/drawingml/2006/main">
                  <a:graphicData uri="http://schemas.microsoft.com/office/word/2010/wordprocessingShape">
                    <wps:wsp>
                      <wps:cNvSpPr txBox="1"/>
                      <wps:spPr>
                        <a:xfrm>
                          <a:off x="0" y="0"/>
                          <a:ext cx="925830" cy="81915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0743A" w:rsidRDefault="00DB6335" w:rsidP="00897FD7">
                            <w:pPr>
                              <w:pStyle w:val="NormalWeb"/>
                              <w:spacing w:line="240" w:lineRule="auto"/>
                              <w:jc w:val="both"/>
                              <w:rPr>
                                <w:rFonts w:ascii="Arial" w:hAnsi="Arial" w:cs="Arial"/>
                                <w:color w:val="000000" w:themeColor="accent1"/>
                                <w:sz w:val="16"/>
                                <w:szCs w:val="16"/>
                              </w:rPr>
                            </w:pPr>
                            <w:r w:rsidRPr="00E0743A">
                              <w:rPr>
                                <w:rFonts w:ascii="Arial" w:eastAsia="Times New Roman" w:hAnsi="Arial" w:cs="Arial"/>
                                <w:b/>
                                <w:bCs/>
                                <w:color w:val="000000" w:themeColor="accent1"/>
                                <w:sz w:val="16"/>
                                <w:szCs w:val="16"/>
                              </w:rPr>
                              <w:t xml:space="preserve">Término: </w:t>
                            </w:r>
                            <w:r w:rsidRPr="00E0743A">
                              <w:rPr>
                                <w:rFonts w:ascii="Arial" w:eastAsia="Calibri" w:hAnsi="Arial" w:cs="Arial"/>
                                <w:color w:val="000000"/>
                                <w:sz w:val="16"/>
                                <w:szCs w:val="16"/>
                              </w:rPr>
                              <w:t>Fijado en el cronograma de precalificación del aviso de convocatoria</w:t>
                            </w:r>
                          </w:p>
                          <w:p w:rsidR="00DB6335" w:rsidRPr="00E0743A" w:rsidRDefault="00DB6335" w:rsidP="00897FD7">
                            <w:pPr>
                              <w:jc w:val="both"/>
                              <w:rPr>
                                <w:rFonts w:ascii="Arial" w:eastAsia="Times New Roman" w:hAnsi="Arial" w:cs="Arial"/>
                                <w:bCs/>
                                <w:color w:val="000000"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36 Cuadro de texto" o:spid="_x0000_s1123" type="#_x0000_t202" style="position:absolute;left:0;text-align:left;margin-left:501.75pt;margin-top:417.3pt;width:72.9pt;height:64.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" fillcolor="gray [1620]" stroked="f">
                <v:fill color2="#d9d9d9 [500]" rotate="t" angle="180" colors="0 #bcbcbc;22938f #d0d0d0;1 #ededed" focus="100%" type="gradient"/>
                <v:shadow on="t" color="black" offset="0,1pt"/>
                <v:textbox>
                  <w:txbxContent>
                    <w:p w:rsidR="00DB6335" w:rsidRPr="00E0743A" w:rsidRDefault="00DB6335" w:rsidP="00897FD7">
                      <w:pPr>
                        <w:pStyle w:val="NormalWeb"/>
                        <w:spacing w:line="240" w:lineRule="auto"/>
                        <w:jc w:val="both"/>
                        <w:rPr>
                          <w:rFonts w:ascii="Arial" w:hAnsi="Arial" w:cs="Arial"/>
                          <w:color w:val="000000" w:themeColor="accent1"/>
                          <w:sz w:val="16"/>
                          <w:szCs w:val="16"/>
                        </w:rPr>
                      </w:pPr>
                      <w:r w:rsidRPr="00E0743A">
                        <w:rPr>
                          <w:rFonts w:ascii="Arial" w:eastAsia="Times New Roman" w:hAnsi="Arial" w:cs="Arial"/>
                          <w:b/>
                          <w:bCs/>
                          <w:color w:val="000000" w:themeColor="accent1"/>
                          <w:sz w:val="16"/>
                          <w:szCs w:val="16"/>
                        </w:rPr>
                        <w:t xml:space="preserve">Término: </w:t>
                      </w:r>
                      <w:r w:rsidRPr="00E0743A">
                        <w:rPr>
                          <w:rFonts w:ascii="Arial" w:eastAsia="Calibri" w:hAnsi="Arial" w:cs="Arial"/>
                          <w:color w:val="000000"/>
                          <w:sz w:val="16"/>
                          <w:szCs w:val="16"/>
                        </w:rPr>
                        <w:t>Fijado en el cronograma de precalificación del aviso de convocatoria</w:t>
                      </w:r>
                    </w:p>
                    <w:p w:rsidR="00DB6335" w:rsidRPr="00E0743A" w:rsidRDefault="00DB6335" w:rsidP="00897FD7">
                      <w:pPr>
                        <w:jc w:val="both"/>
                        <w:rPr>
                          <w:rFonts w:ascii="Arial" w:eastAsia="Times New Roman" w:hAnsi="Arial" w:cs="Arial"/>
                          <w:bCs/>
                          <w:color w:val="000000" w:themeColor="accent1"/>
                          <w:sz w:val="16"/>
                          <w:szCs w:val="16"/>
                        </w:rPr>
                      </w:pPr>
                    </w:p>
                  </w:txbxContent>
                </v:textbox>
              </v:shape>
            </w:pict>
          </mc:Fallback>
        </mc:AlternateContent>
      </w:r>
      <w:r w:rsidRPr="00897FD7">
        <w:rPr>
          <w:rFonts w:ascii="Arial" w:hAnsi="Arial" w:cs="Arial"/>
          <w:noProof/>
          <w:color w:val="000000"/>
          <w:sz w:val="28"/>
          <w:szCs w:val="28"/>
        </w:rPr>
        <mc:AlternateContent>
          <mc:Choice Requires="wps">
            <w:drawing>
              <wp:anchor distT="0" distB="0" distL="114300" distR="114300" simplePos="0" relativeHeight="252270592" behindDoc="0" locked="0" layoutInCell="1" allowOverlap="1" wp14:anchorId="212C7707" wp14:editId="41DF0FB3">
                <wp:simplePos x="0" y="0"/>
                <wp:positionH relativeFrom="column">
                  <wp:posOffset>6372225</wp:posOffset>
                </wp:positionH>
                <wp:positionV relativeFrom="paragraph">
                  <wp:posOffset>2918460</wp:posOffset>
                </wp:positionV>
                <wp:extent cx="901700" cy="1323975"/>
                <wp:effectExtent l="133350" t="133350" r="146050" b="180975"/>
                <wp:wrapNone/>
                <wp:docPr id="1034" name="1034 Cuadro de texto"/>
                <wp:cNvGraphicFramePr/>
                <a:graphic xmlns:a="http://schemas.openxmlformats.org/drawingml/2006/main">
                  <a:graphicData uri="http://schemas.microsoft.com/office/word/2010/wordprocessingShape">
                    <wps:wsp>
                      <wps:cNvSpPr txBox="1"/>
                      <wps:spPr>
                        <a:xfrm>
                          <a:off x="0" y="0"/>
                          <a:ext cx="901700" cy="132397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897FD7" w:rsidRDefault="00DB6335" w:rsidP="00E0743A">
                            <w:pPr>
                              <w:pStyle w:val="NormalWeb"/>
                              <w:jc w:val="both"/>
                              <w:rPr>
                                <w:rFonts w:ascii="Arial" w:eastAsia="Times New Roman" w:hAnsi="Arial" w:cs="Arial"/>
                                <w:bCs/>
                                <w:color w:val="000000" w:themeColor="accent1"/>
                                <w:sz w:val="18"/>
                                <w:szCs w:val="18"/>
                              </w:rPr>
                            </w:pPr>
                            <w:r w:rsidRPr="00E0743A">
                              <w:rPr>
                                <w:rFonts w:ascii="Arial" w:eastAsia="Times New Roman" w:hAnsi="Arial" w:cs="Arial"/>
                                <w:b/>
                                <w:bCs/>
                                <w:color w:val="000000" w:themeColor="accent1"/>
                                <w:sz w:val="16"/>
                                <w:szCs w:val="16"/>
                              </w:rPr>
                              <w:t>Término de publicación:</w:t>
                            </w:r>
                            <w:r w:rsidRPr="00E0743A">
                              <w:rPr>
                                <w:rFonts w:ascii="Arial" w:eastAsia="Calibri" w:hAnsi="Arial" w:cs="Arial"/>
                                <w:color w:val="000000" w:themeColor="accent1"/>
                                <w:sz w:val="16"/>
                                <w:szCs w:val="16"/>
                              </w:rPr>
                              <w:t xml:space="preserve"> Fijado en el cronograma de precalificación del aviso de convocatoria, no inferior a dos (2)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34 Cuadro de texto" o:spid="_x0000_s1124" type="#_x0000_t202" style="position:absolute;left:0;text-align:left;margin-left:501.75pt;margin-top:229.8pt;width:71pt;height:104.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" fillcolor="gray [1620]" stroked="f">
                <v:fill color2="#d9d9d9 [500]" rotate="t" angle="180" colors="0 #bcbcbc;22938f #d0d0d0;1 #ededed" focus="100%" type="gradient"/>
                <v:shadow on="t" color="black" offset="0,1pt"/>
                <v:textbox>
                  <w:txbxContent>
                    <w:p w:rsidR="00DB6335" w:rsidRPr="00897FD7" w:rsidRDefault="00DB6335" w:rsidP="00E0743A">
                      <w:pPr>
                        <w:pStyle w:val="NormalWeb"/>
                        <w:jc w:val="both"/>
                        <w:rPr>
                          <w:rFonts w:ascii="Arial" w:eastAsia="Times New Roman" w:hAnsi="Arial" w:cs="Arial"/>
                          <w:bCs/>
                          <w:color w:val="000000" w:themeColor="accent1"/>
                          <w:sz w:val="18"/>
                          <w:szCs w:val="18"/>
                        </w:rPr>
                      </w:pPr>
                      <w:r w:rsidRPr="00E0743A">
                        <w:rPr>
                          <w:rFonts w:ascii="Arial" w:eastAsia="Times New Roman" w:hAnsi="Arial" w:cs="Arial"/>
                          <w:b/>
                          <w:bCs/>
                          <w:color w:val="000000" w:themeColor="accent1"/>
                          <w:sz w:val="16"/>
                          <w:szCs w:val="16"/>
                        </w:rPr>
                        <w:t>Término de publicación:</w:t>
                      </w:r>
                      <w:r w:rsidRPr="00E0743A">
                        <w:rPr>
                          <w:rFonts w:ascii="Arial" w:eastAsia="Calibri" w:hAnsi="Arial" w:cs="Arial"/>
                          <w:color w:val="000000" w:themeColor="accent1"/>
                          <w:sz w:val="16"/>
                          <w:szCs w:val="16"/>
                        </w:rPr>
                        <w:t xml:space="preserve"> Fijado en el cronograma de precalificación del aviso de convocatoria, no inferior a dos (2) días</w:t>
                      </w:r>
                    </w:p>
                  </w:txbxContent>
                </v:textbox>
              </v:shape>
            </w:pict>
          </mc:Fallback>
        </mc:AlternateContent>
      </w:r>
      <w:r w:rsidRPr="00897FD7">
        <w:rPr>
          <w:rFonts w:ascii="Arial" w:hAnsi="Arial" w:cs="Arial"/>
          <w:noProof/>
          <w:color w:val="000000"/>
          <w:sz w:val="28"/>
          <w:szCs w:val="28"/>
        </w:rPr>
        <mc:AlternateContent>
          <mc:Choice Requires="wps">
            <w:drawing>
              <wp:anchor distT="0" distB="0" distL="114300" distR="114300" simplePos="0" relativeHeight="252267520" behindDoc="0" locked="0" layoutInCell="1" allowOverlap="1" wp14:anchorId="256A1CCC" wp14:editId="72DF7E9F">
                <wp:simplePos x="0" y="0"/>
                <wp:positionH relativeFrom="column">
                  <wp:posOffset>6372225</wp:posOffset>
                </wp:positionH>
                <wp:positionV relativeFrom="paragraph">
                  <wp:posOffset>1918970</wp:posOffset>
                </wp:positionV>
                <wp:extent cx="953135" cy="902335"/>
                <wp:effectExtent l="152400" t="114300" r="151765" b="164465"/>
                <wp:wrapNone/>
                <wp:docPr id="1032" name="1032 Cuadro de texto"/>
                <wp:cNvGraphicFramePr/>
                <a:graphic xmlns:a="http://schemas.openxmlformats.org/drawingml/2006/main">
                  <a:graphicData uri="http://schemas.microsoft.com/office/word/2010/wordprocessingShape">
                    <wps:wsp>
                      <wps:cNvSpPr txBox="1"/>
                      <wps:spPr>
                        <a:xfrm>
                          <a:off x="0" y="0"/>
                          <a:ext cx="953135" cy="90233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0743A" w:rsidRDefault="00DB6335" w:rsidP="00E0743A">
                            <w:pPr>
                              <w:pStyle w:val="NormalWeb"/>
                              <w:spacing w:line="240" w:lineRule="auto"/>
                              <w:jc w:val="both"/>
                              <w:rPr>
                                <w:rFonts w:ascii="Arial" w:hAnsi="Arial" w:cs="Arial"/>
                                <w:color w:val="000000" w:themeColor="accent1"/>
                                <w:sz w:val="16"/>
                                <w:szCs w:val="16"/>
                              </w:rPr>
                            </w:pPr>
                            <w:r w:rsidRPr="00E0743A">
                              <w:rPr>
                                <w:rFonts w:ascii="Arial" w:eastAsia="Times New Roman" w:hAnsi="Arial" w:cs="Arial"/>
                                <w:b/>
                                <w:bCs/>
                                <w:color w:val="000000" w:themeColor="accent1"/>
                                <w:sz w:val="16"/>
                                <w:szCs w:val="16"/>
                              </w:rPr>
                              <w:t>Término:</w:t>
                            </w:r>
                            <w:r w:rsidRPr="00E0743A">
                              <w:rPr>
                                <w:rFonts w:ascii="Arial" w:eastAsia="Calibri" w:hAnsi="Arial" w:cs="Arial"/>
                                <w:color w:val="000000" w:themeColor="accent1"/>
                                <w:sz w:val="16"/>
                                <w:szCs w:val="16"/>
                              </w:rPr>
                              <w:t xml:space="preserve"> </w:t>
                            </w:r>
                            <w:r w:rsidRPr="00E0743A">
                              <w:rPr>
                                <w:rFonts w:ascii="Arial" w:eastAsia="Calibri" w:hAnsi="Arial" w:cs="Arial"/>
                                <w:color w:val="000000"/>
                                <w:sz w:val="16"/>
                                <w:szCs w:val="16"/>
                              </w:rPr>
                              <w:t xml:space="preserve">Fijado en el cronograma de precalificación del aviso de convocatoria. </w:t>
                            </w:r>
                          </w:p>
                          <w:p w:rsidR="00DB6335" w:rsidRPr="00897FD7" w:rsidRDefault="00DB6335" w:rsidP="00897FD7">
                            <w:pPr>
                              <w:jc w:val="both"/>
                              <w:rPr>
                                <w:rFonts w:ascii="Arial" w:eastAsia="Times New Roman" w:hAnsi="Arial" w:cs="Arial"/>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32 Cuadro de texto" o:spid="_x0000_s1125" type="#_x0000_t202" style="position:absolute;left:0;text-align:left;margin-left:501.75pt;margin-top:151.1pt;width:75.05pt;height:71.0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" fillcolor="gray [1620]" stroked="f">
                <v:fill color2="#d9d9d9 [500]" rotate="t" angle="180" colors="0 #bcbcbc;22938f #d0d0d0;1 #ededed" focus="100%" type="gradient"/>
                <v:shadow on="t" color="black" offset="0,1pt"/>
                <v:textbox>
                  <w:txbxContent>
                    <w:p w:rsidR="00DB6335" w:rsidRPr="00E0743A" w:rsidRDefault="00DB6335" w:rsidP="00E0743A">
                      <w:pPr>
                        <w:pStyle w:val="NormalWeb"/>
                        <w:spacing w:line="240" w:lineRule="auto"/>
                        <w:jc w:val="both"/>
                        <w:rPr>
                          <w:rFonts w:ascii="Arial" w:hAnsi="Arial" w:cs="Arial"/>
                          <w:color w:val="000000" w:themeColor="accent1"/>
                          <w:sz w:val="16"/>
                          <w:szCs w:val="16"/>
                        </w:rPr>
                      </w:pPr>
                      <w:r w:rsidRPr="00E0743A">
                        <w:rPr>
                          <w:rFonts w:ascii="Arial" w:eastAsia="Times New Roman" w:hAnsi="Arial" w:cs="Arial"/>
                          <w:b/>
                          <w:bCs/>
                          <w:color w:val="000000" w:themeColor="accent1"/>
                          <w:sz w:val="16"/>
                          <w:szCs w:val="16"/>
                        </w:rPr>
                        <w:t>Término:</w:t>
                      </w:r>
                      <w:r w:rsidRPr="00E0743A">
                        <w:rPr>
                          <w:rFonts w:ascii="Arial" w:eastAsia="Calibri" w:hAnsi="Arial" w:cs="Arial"/>
                          <w:color w:val="000000" w:themeColor="accent1"/>
                          <w:sz w:val="16"/>
                          <w:szCs w:val="16"/>
                        </w:rPr>
                        <w:t xml:space="preserve"> </w:t>
                      </w:r>
                      <w:r w:rsidRPr="00E0743A">
                        <w:rPr>
                          <w:rFonts w:ascii="Arial" w:eastAsia="Calibri" w:hAnsi="Arial" w:cs="Arial"/>
                          <w:color w:val="000000"/>
                          <w:sz w:val="16"/>
                          <w:szCs w:val="16"/>
                        </w:rPr>
                        <w:t xml:space="preserve">Fijado en el cronograma de precalificación del aviso de convocatoria. </w:t>
                      </w:r>
                    </w:p>
                    <w:p w:rsidR="00DB6335" w:rsidRPr="00897FD7" w:rsidRDefault="00DB6335" w:rsidP="00897FD7">
                      <w:pPr>
                        <w:jc w:val="both"/>
                        <w:rPr>
                          <w:rFonts w:ascii="Arial" w:eastAsia="Times New Roman" w:hAnsi="Arial" w:cs="Arial"/>
                          <w:bCs/>
                          <w:color w:val="000000"/>
                          <w:sz w:val="18"/>
                          <w:szCs w:val="18"/>
                        </w:rPr>
                      </w:pPr>
                    </w:p>
                  </w:txbxContent>
                </v:textbox>
              </v:shape>
            </w:pict>
          </mc:Fallback>
        </mc:AlternateContent>
      </w:r>
      <w:r w:rsidRPr="002A0081">
        <w:rPr>
          <w:rFonts w:ascii="Arial" w:hAnsi="Arial" w:cs="Arial"/>
          <w:noProof/>
          <w:color w:val="000000"/>
          <w:sz w:val="28"/>
          <w:szCs w:val="28"/>
        </w:rPr>
        <mc:AlternateContent>
          <mc:Choice Requires="wps">
            <w:drawing>
              <wp:anchor distT="0" distB="0" distL="114300" distR="114300" simplePos="0" relativeHeight="252264448" behindDoc="0" locked="0" layoutInCell="1" allowOverlap="1" wp14:anchorId="030982AA" wp14:editId="1EE672A0">
                <wp:simplePos x="0" y="0"/>
                <wp:positionH relativeFrom="column">
                  <wp:posOffset>6418580</wp:posOffset>
                </wp:positionH>
                <wp:positionV relativeFrom="paragraph">
                  <wp:posOffset>924560</wp:posOffset>
                </wp:positionV>
                <wp:extent cx="1036320" cy="795020"/>
                <wp:effectExtent l="152400" t="114300" r="144780" b="176530"/>
                <wp:wrapNone/>
                <wp:docPr id="1024" name="1024 Cuadro de texto"/>
                <wp:cNvGraphicFramePr/>
                <a:graphic xmlns:a="http://schemas.openxmlformats.org/drawingml/2006/main">
                  <a:graphicData uri="http://schemas.microsoft.com/office/word/2010/wordprocessingShape">
                    <wps:wsp>
                      <wps:cNvSpPr txBox="1"/>
                      <wps:spPr>
                        <a:xfrm>
                          <a:off x="0" y="0"/>
                          <a:ext cx="1036320" cy="79502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0743A" w:rsidRDefault="00DB6335" w:rsidP="002A0081">
                            <w:pPr>
                              <w:pStyle w:val="NormalWeb"/>
                              <w:spacing w:after="0"/>
                              <w:rPr>
                                <w:rFonts w:ascii="Arial" w:hAnsi="Arial" w:cs="Arial"/>
                                <w:sz w:val="16"/>
                                <w:szCs w:val="16"/>
                              </w:rPr>
                            </w:pPr>
                            <w:r w:rsidRPr="00E0743A">
                              <w:rPr>
                                <w:rFonts w:ascii="Arial" w:eastAsia="Times New Roman" w:hAnsi="Arial" w:cs="Arial"/>
                                <w:b/>
                                <w:bCs/>
                                <w:color w:val="000000"/>
                                <w:sz w:val="16"/>
                                <w:szCs w:val="16"/>
                              </w:rPr>
                              <w:t>Término para publicar convocatoria:</w:t>
                            </w:r>
                          </w:p>
                          <w:p w:rsidR="00DB6335" w:rsidRPr="00E0743A" w:rsidRDefault="00DB6335" w:rsidP="002A0081">
                            <w:pPr>
                              <w:pStyle w:val="NormalWeb"/>
                              <w:rPr>
                                <w:rFonts w:ascii="Arial" w:hAnsi="Arial" w:cs="Arial"/>
                                <w:sz w:val="16"/>
                                <w:szCs w:val="16"/>
                              </w:rPr>
                            </w:pPr>
                            <w:r w:rsidRPr="00E0743A">
                              <w:rPr>
                                <w:rFonts w:ascii="Arial" w:eastAsia="Times New Roman" w:hAnsi="Arial" w:cs="Arial"/>
                                <w:bCs/>
                                <w:color w:val="000000"/>
                                <w:sz w:val="16"/>
                                <w:szCs w:val="16"/>
                              </w:rPr>
                              <w:t>Entre 5 Días y 10 Días</w:t>
                            </w:r>
                          </w:p>
                          <w:p w:rsidR="00DB6335" w:rsidRPr="00E0743A" w:rsidRDefault="00DB6335" w:rsidP="002A0081">
                            <w:pPr>
                              <w:jc w:val="both"/>
                              <w:rPr>
                                <w:rFonts w:ascii="Arial" w:eastAsia="Times New Roman" w:hAnsi="Arial" w:cs="Arial"/>
                                <w:bCs/>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4 Cuadro de texto" o:spid="_x0000_s1126" type="#_x0000_t202" style="position:absolute;left:0;text-align:left;margin-left:505.4pt;margin-top:72.8pt;width:81.6pt;height:62.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" fillcolor="gray [1620]" stroked="f">
                <v:fill color2="#d9d9d9 [500]" rotate="t" angle="180" colors="0 #bcbcbc;22938f #d0d0d0;1 #ededed" focus="100%" type="gradient"/>
                <v:shadow on="t" color="black" offset="0,1pt"/>
                <v:textbox>
                  <w:txbxContent>
                    <w:p w:rsidR="00DB6335" w:rsidRPr="00E0743A" w:rsidRDefault="00DB6335" w:rsidP="002A0081">
                      <w:pPr>
                        <w:pStyle w:val="NormalWeb"/>
                        <w:spacing w:after="0"/>
                        <w:rPr>
                          <w:rFonts w:ascii="Arial" w:hAnsi="Arial" w:cs="Arial"/>
                          <w:sz w:val="16"/>
                          <w:szCs w:val="16"/>
                        </w:rPr>
                      </w:pPr>
                      <w:r w:rsidRPr="00E0743A">
                        <w:rPr>
                          <w:rFonts w:ascii="Arial" w:eastAsia="Times New Roman" w:hAnsi="Arial" w:cs="Arial"/>
                          <w:b/>
                          <w:bCs/>
                          <w:color w:val="000000"/>
                          <w:sz w:val="16"/>
                          <w:szCs w:val="16"/>
                        </w:rPr>
                        <w:t>Término para publicar convocatoria:</w:t>
                      </w:r>
                    </w:p>
                    <w:p w:rsidR="00DB6335" w:rsidRPr="00E0743A" w:rsidRDefault="00DB6335" w:rsidP="002A0081">
                      <w:pPr>
                        <w:pStyle w:val="NormalWeb"/>
                        <w:rPr>
                          <w:rFonts w:ascii="Arial" w:hAnsi="Arial" w:cs="Arial"/>
                          <w:sz w:val="16"/>
                          <w:szCs w:val="16"/>
                        </w:rPr>
                      </w:pPr>
                      <w:r w:rsidRPr="00E0743A">
                        <w:rPr>
                          <w:rFonts w:ascii="Arial" w:eastAsia="Times New Roman" w:hAnsi="Arial" w:cs="Arial"/>
                          <w:bCs/>
                          <w:color w:val="000000"/>
                          <w:sz w:val="16"/>
                          <w:szCs w:val="16"/>
                        </w:rPr>
                        <w:t>Entre 5 Días y 10 Días</w:t>
                      </w:r>
                    </w:p>
                    <w:p w:rsidR="00DB6335" w:rsidRPr="00E0743A" w:rsidRDefault="00DB6335" w:rsidP="002A0081">
                      <w:pPr>
                        <w:jc w:val="both"/>
                        <w:rPr>
                          <w:rFonts w:ascii="Arial" w:eastAsia="Times New Roman" w:hAnsi="Arial" w:cs="Arial"/>
                          <w:bCs/>
                          <w:color w:val="000000"/>
                          <w:sz w:val="16"/>
                          <w:szCs w:val="16"/>
                        </w:rPr>
                      </w:pPr>
                    </w:p>
                  </w:txbxContent>
                </v:textbox>
              </v:shape>
            </w:pict>
          </mc:Fallback>
        </mc:AlternateContent>
      </w:r>
      <w:r w:rsidR="00CB57EC" w:rsidRPr="00CF6BFD">
        <w:rPr>
          <w:rFonts w:ascii="Arial" w:hAnsi="Arial" w:cs="Arial"/>
          <w:noProof/>
          <w:color w:val="000000" w:themeColor="accent1"/>
          <w:sz w:val="28"/>
          <w:szCs w:val="28"/>
        </w:rPr>
        <mc:AlternateContent>
          <mc:Choice Requires="wps">
            <w:drawing>
              <wp:anchor distT="0" distB="0" distL="114300" distR="114300" simplePos="0" relativeHeight="252279808" behindDoc="0" locked="0" layoutInCell="1" allowOverlap="1" wp14:anchorId="09C826D1" wp14:editId="5E85DD5E">
                <wp:simplePos x="0" y="0"/>
                <wp:positionH relativeFrom="column">
                  <wp:posOffset>5895975</wp:posOffset>
                </wp:positionH>
                <wp:positionV relativeFrom="paragraph">
                  <wp:posOffset>4390390</wp:posOffset>
                </wp:positionV>
                <wp:extent cx="857250" cy="495300"/>
                <wp:effectExtent l="0" t="0" r="19050" b="19050"/>
                <wp:wrapNone/>
                <wp:docPr id="1040" name="1040 Documento"/>
                <wp:cNvGraphicFramePr/>
                <a:graphic xmlns:a="http://schemas.openxmlformats.org/drawingml/2006/main">
                  <a:graphicData uri="http://schemas.microsoft.com/office/word/2010/wordprocessingShape">
                    <wps:wsp>
                      <wps:cNvSpPr/>
                      <wps:spPr>
                        <a:xfrm>
                          <a:off x="0" y="0"/>
                          <a:ext cx="857250" cy="49530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897FD7">
                            <w:pPr>
                              <w:jc w:val="center"/>
                              <w:rPr>
                                <w:rFonts w:ascii="Arial" w:hAnsi="Arial" w:cs="Arial"/>
                                <w:color w:val="000000" w:themeColor="accent1"/>
                                <w:sz w:val="16"/>
                                <w:szCs w:val="16"/>
                              </w:rPr>
                            </w:pPr>
                            <w:r>
                              <w:rPr>
                                <w:rFonts w:ascii="Arial" w:hAnsi="Arial" w:cs="Arial"/>
                                <w:color w:val="000000" w:themeColor="accent1"/>
                                <w:sz w:val="16"/>
                                <w:szCs w:val="16"/>
                              </w:rPr>
                              <w:t>Informe de precalificación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0 Documento" o:spid="_x0000_s1127" type="#_x0000_t114" style="position:absolute;left:0;text-align:left;margin-left:464.25pt;margin-top:345.7pt;width:67.5pt;height:3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" fillcolor="white [3212]" strokecolor="gray [1620]" strokeweight="2pt">
                <v:textbox>
                  <w:txbxContent>
                    <w:p w:rsidR="00DB6335" w:rsidRPr="002D7AFA" w:rsidRDefault="00DB6335" w:rsidP="00897FD7">
                      <w:pPr>
                        <w:jc w:val="center"/>
                        <w:rPr>
                          <w:rFonts w:ascii="Arial" w:hAnsi="Arial" w:cs="Arial"/>
                          <w:color w:val="000000" w:themeColor="accent1"/>
                          <w:sz w:val="16"/>
                          <w:szCs w:val="16"/>
                        </w:rPr>
                      </w:pPr>
                      <w:r>
                        <w:rPr>
                          <w:rFonts w:ascii="Arial" w:hAnsi="Arial" w:cs="Arial"/>
                          <w:color w:val="000000" w:themeColor="accent1"/>
                          <w:sz w:val="16"/>
                          <w:szCs w:val="16"/>
                        </w:rPr>
                        <w:t>Informe de precalificación</w:t>
                      </w:r>
                    </w:p>
                  </w:txbxContent>
                </v:textbox>
              </v:shape>
            </w:pict>
          </mc:Fallback>
        </mc:AlternateContent>
      </w:r>
      <w:r w:rsidR="003E54FF" w:rsidRPr="00897FD7">
        <w:rPr>
          <w:rFonts w:ascii="Arial" w:hAnsi="Arial" w:cs="Arial"/>
          <w:noProof/>
          <w:color w:val="000000"/>
          <w:sz w:val="28"/>
          <w:szCs w:val="28"/>
        </w:rPr>
        <mc:AlternateContent>
          <mc:Choice Requires="wps">
            <w:drawing>
              <wp:anchor distT="0" distB="0" distL="114300" distR="114300" simplePos="0" relativeHeight="252275712" behindDoc="0" locked="0" layoutInCell="1" allowOverlap="1" wp14:anchorId="508A36E4" wp14:editId="61689734">
                <wp:simplePos x="0" y="0"/>
                <wp:positionH relativeFrom="column">
                  <wp:posOffset>6097905</wp:posOffset>
                </wp:positionH>
                <wp:positionV relativeFrom="paragraph">
                  <wp:posOffset>5739130</wp:posOffset>
                </wp:positionV>
                <wp:extent cx="323850" cy="0"/>
                <wp:effectExtent l="0" t="76200" r="19050" b="152400"/>
                <wp:wrapNone/>
                <wp:docPr id="1037" name="1037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AEB506F" id="1037 Conector recto de flecha" o:spid="_x0000_s1026" type="#_x0000_t32" style="position:absolute;margin-left:480.15pt;margin-top:451.9pt;width:25.5pt;height:0;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" strokecolor="black [3204]" strokeweight="2pt">
                <v:stroke endarrow="open"/>
                <v:shadow on="t" color="black" opacity="24903f" origin=",.5" offset="0,.55556mm"/>
              </v:shape>
            </w:pict>
          </mc:Fallback>
        </mc:AlternateContent>
      </w:r>
      <w:r w:rsidR="003E54FF" w:rsidRPr="00897FD7">
        <w:rPr>
          <w:rFonts w:ascii="Arial" w:hAnsi="Arial" w:cs="Arial"/>
          <w:noProof/>
          <w:color w:val="000000"/>
          <w:sz w:val="28"/>
          <w:szCs w:val="28"/>
        </w:rPr>
        <mc:AlternateContent>
          <mc:Choice Requires="wps">
            <w:drawing>
              <wp:anchor distT="0" distB="0" distL="114300" distR="114300" simplePos="0" relativeHeight="252271616" behindDoc="0" locked="0" layoutInCell="1" allowOverlap="1" wp14:anchorId="047D7F95" wp14:editId="5D943ADD">
                <wp:simplePos x="0" y="0"/>
                <wp:positionH relativeFrom="column">
                  <wp:posOffset>6123940</wp:posOffset>
                </wp:positionH>
                <wp:positionV relativeFrom="paragraph">
                  <wp:posOffset>3464560</wp:posOffset>
                </wp:positionV>
                <wp:extent cx="323850" cy="0"/>
                <wp:effectExtent l="0" t="76200" r="19050" b="152400"/>
                <wp:wrapNone/>
                <wp:docPr id="1035" name="1035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97F1AD0" id="1035 Conector recto de flecha" o:spid="_x0000_s1026" type="#_x0000_t32" style="position:absolute;margin-left:482.2pt;margin-top:272.8pt;width:25.5pt;height:0;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" strokecolor="black [3204]" strokeweight="2pt">
                <v:stroke endarrow="open"/>
                <v:shadow on="t" color="black" opacity="24903f" origin=",.5" offset="0,.55556mm"/>
              </v:shape>
            </w:pict>
          </mc:Fallback>
        </mc:AlternateContent>
      </w:r>
      <w:r w:rsidR="003E54FF" w:rsidRPr="00897FD7">
        <w:rPr>
          <w:rFonts w:ascii="Arial" w:hAnsi="Arial" w:cs="Arial"/>
          <w:noProof/>
          <w:color w:val="000000"/>
          <w:sz w:val="28"/>
          <w:szCs w:val="28"/>
        </w:rPr>
        <mc:AlternateContent>
          <mc:Choice Requires="wps">
            <w:drawing>
              <wp:anchor distT="0" distB="0" distL="114300" distR="114300" simplePos="0" relativeHeight="252268544" behindDoc="0" locked="0" layoutInCell="1" allowOverlap="1" wp14:anchorId="1AA311EB" wp14:editId="7CF331D8">
                <wp:simplePos x="0" y="0"/>
                <wp:positionH relativeFrom="column">
                  <wp:posOffset>6123940</wp:posOffset>
                </wp:positionH>
                <wp:positionV relativeFrom="paragraph">
                  <wp:posOffset>2321560</wp:posOffset>
                </wp:positionV>
                <wp:extent cx="323850" cy="0"/>
                <wp:effectExtent l="0" t="76200" r="19050" b="152400"/>
                <wp:wrapNone/>
                <wp:docPr id="1033" name="1033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38553B6" id="1033 Conector recto de flecha" o:spid="_x0000_s1026" type="#_x0000_t32" style="position:absolute;margin-left:482.2pt;margin-top:182.8pt;width:25.5pt;height:0;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" strokecolor="black [3204]" strokeweight="2pt">
                <v:stroke endarrow="open"/>
                <v:shadow on="t" color="black" opacity="24903f" origin=",.5" offset="0,.55556mm"/>
              </v:shape>
            </w:pict>
          </mc:Fallback>
        </mc:AlternateContent>
      </w:r>
      <w:r w:rsidR="003E54FF" w:rsidRPr="002A0081">
        <w:rPr>
          <w:rFonts w:ascii="Arial" w:hAnsi="Arial" w:cs="Arial"/>
          <w:noProof/>
          <w:color w:val="000000"/>
          <w:sz w:val="28"/>
          <w:szCs w:val="28"/>
        </w:rPr>
        <mc:AlternateContent>
          <mc:Choice Requires="wps">
            <w:drawing>
              <wp:anchor distT="0" distB="0" distL="114300" distR="114300" simplePos="0" relativeHeight="252265472" behindDoc="0" locked="0" layoutInCell="1" allowOverlap="1" wp14:anchorId="18CC24A1" wp14:editId="6AA60363">
                <wp:simplePos x="0" y="0"/>
                <wp:positionH relativeFrom="column">
                  <wp:posOffset>6093460</wp:posOffset>
                </wp:positionH>
                <wp:positionV relativeFrom="paragraph">
                  <wp:posOffset>1285240</wp:posOffset>
                </wp:positionV>
                <wp:extent cx="323850" cy="0"/>
                <wp:effectExtent l="0" t="76200" r="19050" b="152400"/>
                <wp:wrapNone/>
                <wp:docPr id="1031" name="1031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D14F4CD" id="1031 Conector recto de flecha" o:spid="_x0000_s1026" type="#_x0000_t32" style="position:absolute;margin-left:479.8pt;margin-top:101.2pt;width:25.5pt;height:0;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" strokecolor="black [3204]" strokeweight="2pt">
                <v:stroke endarrow="open"/>
                <v:shadow on="t" color="black" opacity="24903f" origin=",.5" offset="0,.55556mm"/>
              </v:shape>
            </w:pict>
          </mc:Fallback>
        </mc:AlternateContent>
      </w:r>
      <w:r w:rsidR="002A0081">
        <w:rPr>
          <w:rFonts w:ascii="Arial" w:eastAsia="Batang" w:hAnsi="Arial" w:cs="Arial"/>
          <w:b/>
          <w:noProof/>
          <w:color w:val="000000" w:themeColor="accent1"/>
          <w:sz w:val="48"/>
          <w:szCs w:val="48"/>
        </w:rPr>
        <w:drawing>
          <wp:inline distT="0" distB="0" distL="0" distR="0" wp14:anchorId="7DDCD111" wp14:editId="1B4D6CCB">
            <wp:extent cx="6020789" cy="6388924"/>
            <wp:effectExtent l="95250" t="38100" r="113665" b="69215"/>
            <wp:docPr id="124" name="Diagrama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FA4C5E" w:rsidRPr="00E06776" w:rsidRDefault="00897FD7" w:rsidP="00056D34">
      <w:pPr>
        <w:pStyle w:val="western"/>
        <w:shd w:val="clear" w:color="auto" w:fill="FFFFFF"/>
        <w:spacing w:before="0" w:beforeAutospacing="0" w:after="0" w:afterAutospacing="0"/>
        <w:jc w:val="both"/>
        <w:rPr>
          <w:rFonts w:ascii="Arial" w:hAnsi="Arial" w:cs="Arial"/>
          <w:color w:val="000000"/>
          <w:sz w:val="28"/>
          <w:szCs w:val="28"/>
        </w:rPr>
      </w:pPr>
      <w:r>
        <w:rPr>
          <w:noProof/>
        </w:rPr>
        <mc:AlternateContent>
          <mc:Choice Requires="wps">
            <w:drawing>
              <wp:anchor distT="0" distB="0" distL="114300" distR="114300" simplePos="0" relativeHeight="252277760" behindDoc="0" locked="0" layoutInCell="1" allowOverlap="1" wp14:anchorId="045365B7" wp14:editId="0E71D947">
                <wp:simplePos x="0" y="0"/>
                <wp:positionH relativeFrom="column">
                  <wp:posOffset>76200</wp:posOffset>
                </wp:positionH>
                <wp:positionV relativeFrom="paragraph">
                  <wp:posOffset>51435</wp:posOffset>
                </wp:positionV>
                <wp:extent cx="6677025" cy="457200"/>
                <wp:effectExtent l="0" t="0" r="28575" b="19050"/>
                <wp:wrapNone/>
                <wp:docPr id="1039" name="66 Redondear rectángulo de esquina diagonal"/>
                <wp:cNvGraphicFramePr/>
                <a:graphic xmlns:a="http://schemas.openxmlformats.org/drawingml/2006/main">
                  <a:graphicData uri="http://schemas.microsoft.com/office/word/2010/wordprocessingShape">
                    <wps:wsp>
                      <wps:cNvSpPr/>
                      <wps:spPr>
                        <a:xfrm>
                          <a:off x="0" y="0"/>
                          <a:ext cx="6677025" cy="457200"/>
                        </a:xfrm>
                        <a:prstGeom prst="round2DiagRect">
                          <a:avLst/>
                        </a:prstGeom>
                      </wps:spPr>
                      <wps:style>
                        <a:lnRef idx="2">
                          <a:schemeClr val="accent3"/>
                        </a:lnRef>
                        <a:fillRef idx="1">
                          <a:schemeClr val="lt1"/>
                        </a:fillRef>
                        <a:effectRef idx="0">
                          <a:schemeClr val="accent3"/>
                        </a:effectRef>
                        <a:fontRef idx="minor">
                          <a:schemeClr val="dk1"/>
                        </a:fontRef>
                      </wps:style>
                      <wps:txbx>
                        <w:txbxContent>
                          <w:p w:rsidR="00DB6335" w:rsidRPr="00897FD7" w:rsidRDefault="00DB6335" w:rsidP="00897FD7">
                            <w:pPr>
                              <w:pStyle w:val="NormalWeb"/>
                              <w:spacing w:after="0"/>
                              <w:jc w:val="both"/>
                              <w:rPr>
                                <w:rFonts w:ascii="Arial" w:hAnsi="Arial" w:cs="Arial"/>
                                <w:color w:val="000000" w:themeColor="accent1"/>
                                <w:sz w:val="18"/>
                                <w:szCs w:val="18"/>
                              </w:rPr>
                            </w:pPr>
                            <w:r w:rsidRPr="00897FD7">
                              <w:rPr>
                                <w:rFonts w:ascii="Arial" w:eastAsia="Calibri" w:hAnsi="Arial" w:cs="Arial"/>
                                <w:color w:val="000000" w:themeColor="accent1"/>
                                <w:sz w:val="18"/>
                                <w:szCs w:val="18"/>
                              </w:rPr>
                              <w:t>Nota: La conformación de la lista de precalificados no obliga a la entidad a dar apertura al proceso de contratación.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128" style="position:absolute;left:0;text-align:left;margin-left:6pt;margin-top:4.05pt;width:525.75pt;height:36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7702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" adj="-11796480,,5400" path="m76202,l6677025,r,l6677025,380998v,42085,-34117,76202,-76202,76202l,457200r,l,76202c,34117,34117,,76202,xe" fillcolor="white [3201]" strokecolor="#9bbb59 [3206]" strokeweight="2pt">
                <v:stroke joinstyle="miter"/>
                <v:formulas/>
                <v:path arrowok="t" o:connecttype="custom" o:connectlocs="76202,0;6677025,0;6677025,0;6677025,380998;6600823,457200;0,457200;0,457200;0,76202;76202,0" o:connectangles="0,0,0,0,0,0,0,0,0" textboxrect="0,0,6677025,457200"/>
                <v:textbox>
                  <w:txbxContent>
                    <w:p w:rsidR="00DB6335" w:rsidRPr="00897FD7" w:rsidRDefault="00DB6335" w:rsidP="00897FD7">
                      <w:pPr>
                        <w:pStyle w:val="NormalWeb"/>
                        <w:spacing w:after="0"/>
                        <w:jc w:val="both"/>
                        <w:rPr>
                          <w:rFonts w:ascii="Arial" w:hAnsi="Arial" w:cs="Arial"/>
                          <w:color w:val="000000" w:themeColor="accent1"/>
                          <w:sz w:val="18"/>
                          <w:szCs w:val="18"/>
                        </w:rPr>
                      </w:pPr>
                      <w:r w:rsidRPr="00897FD7">
                        <w:rPr>
                          <w:rFonts w:ascii="Arial" w:eastAsia="Calibri" w:hAnsi="Arial" w:cs="Arial"/>
                          <w:color w:val="000000" w:themeColor="accent1"/>
                          <w:sz w:val="18"/>
                          <w:szCs w:val="18"/>
                        </w:rPr>
                        <w:t>Nota: La conformación de la lista de precalificados no obliga a la entidad a dar apertura al proceso de contratación.</w:t>
                      </w:r>
                    </w:p>
                  </w:txbxContent>
                </v:textbox>
              </v:shape>
            </w:pict>
          </mc:Fallback>
        </mc:AlternateContent>
      </w: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A4C5E" w:rsidRPr="00E06776" w:rsidRDefault="00FA4C5E" w:rsidP="00056D34">
      <w:pPr>
        <w:pStyle w:val="western"/>
        <w:shd w:val="clear" w:color="auto" w:fill="FFFFFF"/>
        <w:spacing w:before="0" w:beforeAutospacing="0" w:after="0" w:afterAutospacing="0"/>
        <w:jc w:val="both"/>
        <w:rPr>
          <w:rFonts w:ascii="Arial" w:hAnsi="Arial" w:cs="Arial"/>
          <w:color w:val="000000"/>
          <w:sz w:val="28"/>
          <w:szCs w:val="28"/>
        </w:rPr>
      </w:pPr>
    </w:p>
    <w:p w:rsidR="00FD6053" w:rsidRPr="006F35C4" w:rsidRDefault="00FD6053" w:rsidP="006F35C4">
      <w:pPr>
        <w:pStyle w:val="Ttulo2"/>
        <w:spacing w:before="0" w:line="240" w:lineRule="auto"/>
        <w:jc w:val="both"/>
        <w:rPr>
          <w:rFonts w:ascii="Arial" w:eastAsia="Batang" w:hAnsi="Arial" w:cs="Arial"/>
          <w:sz w:val="40"/>
          <w:szCs w:val="40"/>
        </w:rPr>
      </w:pPr>
      <w:bookmarkStart w:id="79" w:name="_Toc399349455"/>
      <w:r w:rsidRPr="006F35C4">
        <w:rPr>
          <w:rFonts w:ascii="Arial" w:eastAsia="Batang" w:hAnsi="Arial" w:cs="Arial"/>
          <w:sz w:val="40"/>
          <w:szCs w:val="40"/>
        </w:rPr>
        <w:lastRenderedPageBreak/>
        <w:t>3.11</w:t>
      </w:r>
      <w:r w:rsidR="006F35C4" w:rsidRPr="006F35C4">
        <w:rPr>
          <w:rFonts w:ascii="Arial" w:eastAsia="Batang" w:hAnsi="Arial" w:cs="Arial"/>
          <w:sz w:val="40"/>
          <w:szCs w:val="40"/>
        </w:rPr>
        <w:t>.</w:t>
      </w:r>
      <w:r w:rsidRPr="006F35C4">
        <w:rPr>
          <w:rFonts w:ascii="Arial" w:eastAsia="Batang" w:hAnsi="Arial" w:cs="Arial"/>
          <w:sz w:val="40"/>
          <w:szCs w:val="40"/>
        </w:rPr>
        <w:t xml:space="preserve"> </w:t>
      </w:r>
      <w:r w:rsidR="00E64826" w:rsidRPr="006F35C4">
        <w:rPr>
          <w:rFonts w:ascii="Arial" w:eastAsia="Batang" w:hAnsi="Arial" w:cs="Arial"/>
          <w:sz w:val="40"/>
          <w:szCs w:val="40"/>
        </w:rPr>
        <w:t>MÍNIMA CUANTÍA</w:t>
      </w:r>
      <w:bookmarkEnd w:id="79"/>
    </w:p>
    <w:p w:rsidR="005256DC" w:rsidRPr="00BB344C" w:rsidRDefault="005256DC" w:rsidP="00056D34">
      <w:pPr>
        <w:pStyle w:val="western"/>
        <w:shd w:val="clear" w:color="auto" w:fill="FFFFFF"/>
        <w:spacing w:before="0" w:beforeAutospacing="0" w:after="0" w:afterAutospacing="0"/>
        <w:jc w:val="both"/>
        <w:rPr>
          <w:rFonts w:ascii="Arial" w:hAnsi="Arial" w:cs="Arial"/>
          <w:color w:val="000000"/>
        </w:rPr>
      </w:pPr>
    </w:p>
    <w:p w:rsidR="009D315C" w:rsidRPr="00BB344C" w:rsidRDefault="009D315C" w:rsidP="00056D34">
      <w:pPr>
        <w:pStyle w:val="western"/>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Las siguientes reglas son aplicables a la contratación cuyo valor no excede del 10% de la menor cuantía del MHCP, independientemente de su objeto:</w:t>
      </w:r>
    </w:p>
    <w:p w:rsidR="00FA4C5E" w:rsidRPr="00BB344C" w:rsidRDefault="00FA4C5E" w:rsidP="00056D34">
      <w:pPr>
        <w:pStyle w:val="western"/>
        <w:shd w:val="clear" w:color="auto" w:fill="FFFFFF"/>
        <w:spacing w:before="0" w:beforeAutospacing="0" w:after="0" w:afterAutospacing="0"/>
        <w:jc w:val="both"/>
        <w:rPr>
          <w:rFonts w:ascii="Arial" w:hAnsi="Arial" w:cs="Arial"/>
          <w:color w:val="000000"/>
        </w:rPr>
      </w:pPr>
    </w:p>
    <w:p w:rsidR="009D315C" w:rsidRPr="00BB344C" w:rsidRDefault="009D315C" w:rsidP="00056D34">
      <w:pPr>
        <w:pStyle w:val="western"/>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El MHCP debe elaborar unos estudios previos que deben contener lo siguiente:</w:t>
      </w:r>
    </w:p>
    <w:p w:rsidR="00FA4C5E" w:rsidRPr="00BB344C" w:rsidRDefault="00FA4C5E" w:rsidP="00056D34">
      <w:pPr>
        <w:pStyle w:val="western"/>
        <w:shd w:val="clear" w:color="auto" w:fill="FFFFFF"/>
        <w:spacing w:before="0" w:beforeAutospacing="0" w:after="0" w:afterAutospacing="0"/>
        <w:jc w:val="both"/>
        <w:rPr>
          <w:rFonts w:ascii="Arial" w:hAnsi="Arial" w:cs="Arial"/>
          <w:color w:val="000000"/>
        </w:rPr>
      </w:pPr>
    </w:p>
    <w:p w:rsidR="009D315C" w:rsidRPr="00BB344C" w:rsidRDefault="009D315C" w:rsidP="00056D34">
      <w:pPr>
        <w:pStyle w:val="western"/>
        <w:numPr>
          <w:ilvl w:val="0"/>
          <w:numId w:val="26"/>
        </w:numPr>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La descripción sucinta de la necesidad que pretende satisfacer con la contratación.</w:t>
      </w:r>
    </w:p>
    <w:p w:rsidR="005256DC" w:rsidRPr="00BB344C" w:rsidRDefault="005256DC" w:rsidP="00056D34">
      <w:pPr>
        <w:pStyle w:val="western"/>
        <w:shd w:val="clear" w:color="auto" w:fill="FFFFFF"/>
        <w:spacing w:before="0" w:beforeAutospacing="0" w:after="0" w:afterAutospacing="0"/>
        <w:ind w:left="720"/>
        <w:jc w:val="both"/>
        <w:rPr>
          <w:rFonts w:ascii="Arial" w:hAnsi="Arial" w:cs="Arial"/>
          <w:color w:val="000000"/>
        </w:rPr>
      </w:pPr>
    </w:p>
    <w:p w:rsidR="009D315C" w:rsidRPr="00BB344C" w:rsidRDefault="009D315C" w:rsidP="00056D34">
      <w:pPr>
        <w:pStyle w:val="western"/>
        <w:numPr>
          <w:ilvl w:val="0"/>
          <w:numId w:val="26"/>
        </w:numPr>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La descripción del objeto a contratar identificado con el cuarto nivel del Clasificador de Bienes y Servicios.</w:t>
      </w:r>
    </w:p>
    <w:p w:rsidR="005256DC" w:rsidRPr="00BB344C" w:rsidRDefault="005256DC" w:rsidP="00056D34">
      <w:pPr>
        <w:pStyle w:val="Prrafodelista"/>
        <w:rPr>
          <w:rFonts w:ascii="Arial" w:hAnsi="Arial" w:cs="Arial"/>
          <w:color w:val="000000"/>
        </w:rPr>
      </w:pPr>
    </w:p>
    <w:p w:rsidR="005256DC" w:rsidRPr="00BB344C" w:rsidRDefault="009D315C" w:rsidP="00056D34">
      <w:pPr>
        <w:pStyle w:val="western"/>
        <w:numPr>
          <w:ilvl w:val="0"/>
          <w:numId w:val="26"/>
        </w:numPr>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Las condiciones técnicas exigidas.</w:t>
      </w:r>
    </w:p>
    <w:p w:rsidR="005256DC" w:rsidRPr="00BB344C" w:rsidRDefault="005256DC" w:rsidP="00056D34">
      <w:pPr>
        <w:pStyle w:val="Prrafodelista"/>
        <w:rPr>
          <w:rFonts w:ascii="Arial" w:hAnsi="Arial" w:cs="Arial"/>
          <w:color w:val="000000"/>
        </w:rPr>
      </w:pPr>
    </w:p>
    <w:p w:rsidR="005256DC" w:rsidRPr="00BB344C" w:rsidRDefault="009D315C" w:rsidP="00056D34">
      <w:pPr>
        <w:pStyle w:val="western"/>
        <w:numPr>
          <w:ilvl w:val="0"/>
          <w:numId w:val="26"/>
        </w:numPr>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El valor estimado del contrato y su justificación.</w:t>
      </w:r>
    </w:p>
    <w:p w:rsidR="005256DC" w:rsidRPr="00BB344C" w:rsidRDefault="005256DC" w:rsidP="00056D34">
      <w:pPr>
        <w:pStyle w:val="Prrafodelista"/>
        <w:rPr>
          <w:rFonts w:ascii="Arial" w:hAnsi="Arial" w:cs="Arial"/>
          <w:color w:val="000000"/>
        </w:rPr>
      </w:pPr>
    </w:p>
    <w:p w:rsidR="005256DC" w:rsidRPr="00BB344C" w:rsidRDefault="009D315C" w:rsidP="00056D34">
      <w:pPr>
        <w:pStyle w:val="western"/>
        <w:numPr>
          <w:ilvl w:val="0"/>
          <w:numId w:val="26"/>
        </w:numPr>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El plazo de ejecución del contrato.</w:t>
      </w:r>
    </w:p>
    <w:p w:rsidR="005256DC" w:rsidRPr="00BB344C" w:rsidRDefault="005256DC" w:rsidP="00056D34">
      <w:pPr>
        <w:pStyle w:val="Prrafodelista"/>
        <w:rPr>
          <w:rFonts w:ascii="Arial" w:hAnsi="Arial" w:cs="Arial"/>
          <w:color w:val="000000"/>
        </w:rPr>
      </w:pPr>
    </w:p>
    <w:p w:rsidR="009D315C" w:rsidRPr="00BB344C" w:rsidRDefault="009D315C" w:rsidP="00056D34">
      <w:pPr>
        <w:pStyle w:val="western"/>
        <w:numPr>
          <w:ilvl w:val="0"/>
          <w:numId w:val="26"/>
        </w:numPr>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El certificado de disponibilidad presupuestal que respalda la contratación.</w:t>
      </w:r>
    </w:p>
    <w:p w:rsidR="00D0579C" w:rsidRPr="00BB344C" w:rsidRDefault="00D0579C" w:rsidP="00056D34">
      <w:pPr>
        <w:pStyle w:val="western"/>
        <w:shd w:val="clear" w:color="auto" w:fill="FFFFFF"/>
        <w:spacing w:before="0" w:beforeAutospacing="0" w:after="0" w:afterAutospacing="0"/>
        <w:jc w:val="both"/>
        <w:rPr>
          <w:rFonts w:ascii="Arial" w:hAnsi="Arial" w:cs="Arial"/>
          <w:color w:val="000000"/>
        </w:rPr>
      </w:pPr>
    </w:p>
    <w:p w:rsidR="009D315C" w:rsidRPr="00BB344C" w:rsidRDefault="009D315C" w:rsidP="00056D34">
      <w:pPr>
        <w:pStyle w:val="western"/>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La entidad  debe señalar en la invitación a participar en procesos de mínima cuantía la información a la que se refieren los numerale</w:t>
      </w:r>
      <w:r w:rsidR="00417FF1" w:rsidRPr="00BB344C">
        <w:rPr>
          <w:rFonts w:ascii="Arial" w:hAnsi="Arial" w:cs="Arial"/>
          <w:color w:val="000000"/>
        </w:rPr>
        <w:t>s 2, 3 y 4</w:t>
      </w:r>
      <w:r w:rsidRPr="00BB344C">
        <w:rPr>
          <w:rFonts w:ascii="Arial" w:hAnsi="Arial" w:cs="Arial"/>
          <w:color w:val="000000"/>
        </w:rPr>
        <w:t>, y la forma como el interesado debe acreditar su capacidad jurídica y la experiencia mínima, si se exige esta última, y el cumplimiento de las condiciones técnicas exigidas.</w:t>
      </w:r>
    </w:p>
    <w:p w:rsidR="00D0579C" w:rsidRPr="00BB344C" w:rsidRDefault="00D0579C" w:rsidP="00056D34">
      <w:pPr>
        <w:pStyle w:val="western"/>
        <w:shd w:val="clear" w:color="auto" w:fill="FFFFFF"/>
        <w:spacing w:before="0" w:beforeAutospacing="0" w:after="0" w:afterAutospacing="0"/>
        <w:jc w:val="both"/>
        <w:rPr>
          <w:rFonts w:ascii="Arial" w:hAnsi="Arial" w:cs="Arial"/>
          <w:color w:val="000000"/>
        </w:rPr>
      </w:pPr>
    </w:p>
    <w:p w:rsidR="009D315C" w:rsidRPr="00BB344C" w:rsidRDefault="009D315C" w:rsidP="00056D34">
      <w:pPr>
        <w:pStyle w:val="western"/>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La entidad  puede exigir una capacidad financiera mínima cuando no hace el pago contra entrega a satisfacción de los bienes, obras o servicios. Si la entidad estatal exige capacidad financiera debe indicar cómo hará la verificación correspondiente.</w:t>
      </w:r>
    </w:p>
    <w:p w:rsidR="00D0579C" w:rsidRPr="00BB344C" w:rsidRDefault="00D0579C" w:rsidP="00056D34">
      <w:pPr>
        <w:pStyle w:val="western"/>
        <w:shd w:val="clear" w:color="auto" w:fill="FFFFFF"/>
        <w:spacing w:before="0" w:beforeAutospacing="0" w:after="0" w:afterAutospacing="0"/>
        <w:jc w:val="both"/>
        <w:rPr>
          <w:rFonts w:ascii="Arial" w:hAnsi="Arial" w:cs="Arial"/>
          <w:color w:val="000000"/>
        </w:rPr>
      </w:pPr>
    </w:p>
    <w:p w:rsidR="00D0579C" w:rsidRPr="00BB344C" w:rsidRDefault="009D315C" w:rsidP="00056D34">
      <w:pPr>
        <w:pStyle w:val="western"/>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En caso de empate, la entidad  aceptará la oferta que haya sido presentada primero en el tiempo.  La oferta y su acep</w:t>
      </w:r>
      <w:r w:rsidR="00D11870" w:rsidRPr="00BB344C">
        <w:rPr>
          <w:rFonts w:ascii="Arial" w:hAnsi="Arial" w:cs="Arial"/>
          <w:color w:val="000000"/>
        </w:rPr>
        <w:t>tación constituyen el contrato.</w:t>
      </w:r>
    </w:p>
    <w:p w:rsidR="00D11870" w:rsidRPr="00BB344C" w:rsidRDefault="00D11870" w:rsidP="00056D34">
      <w:pPr>
        <w:pStyle w:val="western"/>
        <w:shd w:val="clear" w:color="auto" w:fill="FFFFFF"/>
        <w:spacing w:before="0" w:beforeAutospacing="0" w:after="0" w:afterAutospacing="0"/>
        <w:jc w:val="both"/>
        <w:rPr>
          <w:rFonts w:ascii="Arial" w:hAnsi="Arial" w:cs="Arial"/>
          <w:color w:val="000000"/>
        </w:rPr>
      </w:pPr>
    </w:p>
    <w:p w:rsidR="00D11870" w:rsidRPr="00BB344C" w:rsidRDefault="00D11870" w:rsidP="00056D34">
      <w:pPr>
        <w:pStyle w:val="western"/>
        <w:shd w:val="clear" w:color="auto" w:fill="FFFFFF"/>
        <w:spacing w:before="0" w:beforeAutospacing="0" w:after="0" w:afterAutospacing="0"/>
        <w:jc w:val="both"/>
        <w:rPr>
          <w:rFonts w:ascii="Arial" w:hAnsi="Arial" w:cs="Arial"/>
          <w:color w:val="000000"/>
        </w:rPr>
      </w:pPr>
      <w:r w:rsidRPr="00BB344C">
        <w:rPr>
          <w:rFonts w:ascii="Arial" w:hAnsi="Arial" w:cs="Arial"/>
          <w:color w:val="000000"/>
        </w:rPr>
        <w:t>El procedimiento interno para llevar a cabo procesos de mínima cuantía será el siguiente:</w:t>
      </w:r>
    </w:p>
    <w:p w:rsidR="00D11870" w:rsidRPr="00E06776" w:rsidRDefault="00D11870" w:rsidP="00056D34">
      <w:pPr>
        <w:pStyle w:val="western"/>
        <w:shd w:val="clear" w:color="auto" w:fill="FFFFFF"/>
        <w:spacing w:before="0" w:beforeAutospacing="0" w:after="0" w:afterAutospacing="0"/>
        <w:jc w:val="both"/>
        <w:rPr>
          <w:rFonts w:ascii="Arial" w:hAnsi="Arial" w:cs="Arial"/>
          <w:b/>
          <w:color w:val="000000"/>
        </w:rPr>
      </w:pPr>
      <w:r w:rsidRPr="00E06776">
        <w:rPr>
          <w:rFonts w:ascii="Arial" w:hAnsi="Arial" w:cs="Arial"/>
          <w:b/>
          <w:color w:val="000000"/>
        </w:rPr>
        <w:t xml:space="preserve"> </w:t>
      </w:r>
    </w:p>
    <w:p w:rsidR="00D0579C" w:rsidRPr="00E06776" w:rsidRDefault="00D0579C" w:rsidP="00056D34">
      <w:pPr>
        <w:pStyle w:val="western"/>
        <w:shd w:val="clear" w:color="auto" w:fill="FFFFFF"/>
        <w:spacing w:before="0" w:beforeAutospacing="0" w:after="0" w:afterAutospacing="0"/>
        <w:jc w:val="both"/>
        <w:rPr>
          <w:rFonts w:ascii="Arial" w:hAnsi="Arial" w:cs="Arial"/>
          <w:b/>
          <w:color w:val="000000"/>
          <w:sz w:val="48"/>
          <w:szCs w:val="48"/>
        </w:rPr>
      </w:pPr>
    </w:p>
    <w:p w:rsidR="005256DC" w:rsidRPr="00E06776" w:rsidRDefault="005256DC" w:rsidP="00056D34">
      <w:pPr>
        <w:pStyle w:val="western"/>
        <w:shd w:val="clear" w:color="auto" w:fill="FFFFFF"/>
        <w:spacing w:before="0" w:beforeAutospacing="0" w:after="0" w:afterAutospacing="0"/>
        <w:jc w:val="both"/>
        <w:rPr>
          <w:rFonts w:ascii="Arial" w:hAnsi="Arial" w:cs="Arial"/>
          <w:b/>
          <w:color w:val="000000"/>
          <w:sz w:val="48"/>
          <w:szCs w:val="48"/>
        </w:rPr>
      </w:pPr>
    </w:p>
    <w:p w:rsidR="005256DC" w:rsidRPr="00E06776" w:rsidRDefault="005256DC" w:rsidP="00056D34">
      <w:pPr>
        <w:pStyle w:val="western"/>
        <w:shd w:val="clear" w:color="auto" w:fill="FFFFFF"/>
        <w:spacing w:before="0" w:beforeAutospacing="0" w:after="0" w:afterAutospacing="0"/>
        <w:jc w:val="both"/>
        <w:rPr>
          <w:rFonts w:ascii="Arial" w:hAnsi="Arial" w:cs="Arial"/>
          <w:b/>
          <w:color w:val="000000"/>
          <w:sz w:val="48"/>
          <w:szCs w:val="48"/>
        </w:rPr>
      </w:pPr>
    </w:p>
    <w:p w:rsidR="005256DC" w:rsidRPr="00E06776" w:rsidRDefault="005256DC" w:rsidP="00056D34">
      <w:pPr>
        <w:pStyle w:val="western"/>
        <w:shd w:val="clear" w:color="auto" w:fill="FFFFFF"/>
        <w:spacing w:before="0" w:beforeAutospacing="0" w:after="0" w:afterAutospacing="0"/>
        <w:jc w:val="both"/>
        <w:rPr>
          <w:rFonts w:ascii="Arial" w:hAnsi="Arial" w:cs="Arial"/>
          <w:b/>
          <w:color w:val="000000"/>
          <w:sz w:val="48"/>
          <w:szCs w:val="48"/>
        </w:rPr>
      </w:pPr>
    </w:p>
    <w:p w:rsidR="005256DC" w:rsidRPr="00E06776" w:rsidRDefault="00E0743A" w:rsidP="00056D34">
      <w:pPr>
        <w:pStyle w:val="western"/>
        <w:shd w:val="clear" w:color="auto" w:fill="FFFFFF"/>
        <w:spacing w:before="0" w:beforeAutospacing="0" w:after="0" w:afterAutospacing="0"/>
        <w:jc w:val="both"/>
        <w:rPr>
          <w:rFonts w:ascii="Arial" w:hAnsi="Arial" w:cs="Arial"/>
          <w:b/>
          <w:color w:val="000000"/>
          <w:sz w:val="48"/>
          <w:szCs w:val="48"/>
        </w:rPr>
      </w:pPr>
      <w:r w:rsidRPr="004970D8">
        <w:rPr>
          <w:rFonts w:ascii="Arial" w:hAnsi="Arial" w:cs="Arial"/>
          <w:b/>
          <w:noProof/>
          <w:color w:val="000000"/>
          <w:sz w:val="48"/>
          <w:szCs w:val="48"/>
        </w:rPr>
        <w:lastRenderedPageBreak/>
        <mc:AlternateContent>
          <mc:Choice Requires="wps">
            <w:drawing>
              <wp:anchor distT="0" distB="0" distL="114300" distR="114300" simplePos="0" relativeHeight="252289024" behindDoc="0" locked="0" layoutInCell="1" allowOverlap="1" wp14:anchorId="40A92A52" wp14:editId="34C9681A">
                <wp:simplePos x="0" y="0"/>
                <wp:positionH relativeFrom="column">
                  <wp:posOffset>6229350</wp:posOffset>
                </wp:positionH>
                <wp:positionV relativeFrom="paragraph">
                  <wp:posOffset>3937635</wp:posOffset>
                </wp:positionV>
                <wp:extent cx="1059815" cy="762000"/>
                <wp:effectExtent l="133350" t="114300" r="159385" b="171450"/>
                <wp:wrapNone/>
                <wp:docPr id="139" name="139 Cuadro de texto"/>
                <wp:cNvGraphicFramePr/>
                <a:graphic xmlns:a="http://schemas.openxmlformats.org/drawingml/2006/main">
                  <a:graphicData uri="http://schemas.microsoft.com/office/word/2010/wordprocessingShape">
                    <wps:wsp>
                      <wps:cNvSpPr txBox="1"/>
                      <wps:spPr>
                        <a:xfrm>
                          <a:off x="0" y="0"/>
                          <a:ext cx="1059815" cy="7620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4970D8" w:rsidRDefault="00DB6335" w:rsidP="004970D8">
                            <w:pPr>
                              <w:jc w:val="both"/>
                              <w:rPr>
                                <w:rFonts w:ascii="Arial" w:hAnsi="Arial" w:cs="Arial"/>
                                <w:color w:val="000000" w:themeColor="accent1"/>
                                <w:sz w:val="18"/>
                                <w:szCs w:val="18"/>
                              </w:rPr>
                            </w:pPr>
                            <w:r w:rsidRPr="004970D8">
                              <w:rPr>
                                <w:rFonts w:ascii="Arial" w:hAnsi="Arial" w:cs="Arial"/>
                                <w:b/>
                                <w:color w:val="000000" w:themeColor="accent1"/>
                                <w:sz w:val="18"/>
                                <w:szCs w:val="18"/>
                              </w:rPr>
                              <w:t>Término de publicación:</w:t>
                            </w:r>
                            <w:r w:rsidRPr="004970D8">
                              <w:rPr>
                                <w:rFonts w:ascii="Arial" w:hAnsi="Arial" w:cs="Arial"/>
                                <w:color w:val="000000" w:themeColor="accent1"/>
                                <w:sz w:val="18"/>
                                <w:szCs w:val="18"/>
                              </w:rPr>
                              <w:t xml:space="preserve"> No inferior a un (1) día hábil</w:t>
                            </w:r>
                          </w:p>
                          <w:p w:rsidR="00DB6335" w:rsidRPr="004970D8" w:rsidRDefault="00DB6335" w:rsidP="004970D8">
                            <w:pPr>
                              <w:jc w:val="both"/>
                              <w:rPr>
                                <w:rFonts w:ascii="Arial" w:eastAsia="Times New Roman" w:hAnsi="Arial" w:cs="Arial"/>
                                <w:bCs/>
                                <w:color w:val="000000" w:themeColor="accen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9 Cuadro de texto" o:spid="_x0000_s1129" type="#_x0000_t202" style="position:absolute;left:0;text-align:left;margin-left:490.5pt;margin-top:310.05pt;width:83.45pt;height:60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" fillcolor="gray [1620]" stroked="f">
                <v:fill color2="#d9d9d9 [500]" rotate="t" angle="180" colors="0 #bcbcbc;22938f #d0d0d0;1 #ededed" focus="100%" type="gradient"/>
                <v:shadow on="t" color="black" offset="0,1pt"/>
                <v:textbox>
                  <w:txbxContent>
                    <w:p w:rsidR="00DB6335" w:rsidRPr="004970D8" w:rsidRDefault="00DB6335" w:rsidP="004970D8">
                      <w:pPr>
                        <w:jc w:val="both"/>
                        <w:rPr>
                          <w:rFonts w:ascii="Arial" w:hAnsi="Arial" w:cs="Arial"/>
                          <w:color w:val="000000" w:themeColor="accent1"/>
                          <w:sz w:val="18"/>
                          <w:szCs w:val="18"/>
                        </w:rPr>
                      </w:pPr>
                      <w:r w:rsidRPr="004970D8">
                        <w:rPr>
                          <w:rFonts w:ascii="Arial" w:hAnsi="Arial" w:cs="Arial"/>
                          <w:b/>
                          <w:color w:val="000000" w:themeColor="accent1"/>
                          <w:sz w:val="18"/>
                          <w:szCs w:val="18"/>
                        </w:rPr>
                        <w:t>Término de publicación:</w:t>
                      </w:r>
                      <w:r w:rsidRPr="004970D8">
                        <w:rPr>
                          <w:rFonts w:ascii="Arial" w:hAnsi="Arial" w:cs="Arial"/>
                          <w:color w:val="000000" w:themeColor="accent1"/>
                          <w:sz w:val="18"/>
                          <w:szCs w:val="18"/>
                        </w:rPr>
                        <w:t xml:space="preserve"> No inferior a un (1) día hábil</w:t>
                      </w:r>
                    </w:p>
                    <w:p w:rsidR="00DB6335" w:rsidRPr="004970D8" w:rsidRDefault="00DB6335" w:rsidP="004970D8">
                      <w:pPr>
                        <w:jc w:val="both"/>
                        <w:rPr>
                          <w:rFonts w:ascii="Arial" w:eastAsia="Times New Roman" w:hAnsi="Arial" w:cs="Arial"/>
                          <w:bCs/>
                          <w:color w:val="000000" w:themeColor="accent1"/>
                          <w:sz w:val="18"/>
                          <w:szCs w:val="18"/>
                        </w:rPr>
                      </w:pPr>
                    </w:p>
                  </w:txbxContent>
                </v:textbox>
              </v:shape>
            </w:pict>
          </mc:Fallback>
        </mc:AlternateContent>
      </w:r>
      <w:r w:rsidRPr="004970D8">
        <w:rPr>
          <w:rFonts w:ascii="Arial" w:hAnsi="Arial" w:cs="Arial"/>
          <w:b/>
          <w:noProof/>
          <w:color w:val="000000"/>
          <w:sz w:val="48"/>
          <w:szCs w:val="48"/>
        </w:rPr>
        <mc:AlternateContent>
          <mc:Choice Requires="wps">
            <w:drawing>
              <wp:anchor distT="0" distB="0" distL="114300" distR="114300" simplePos="0" relativeHeight="252285952" behindDoc="0" locked="0" layoutInCell="1" allowOverlap="1" wp14:anchorId="2DAB7EE5" wp14:editId="272FDBAD">
                <wp:simplePos x="0" y="0"/>
                <wp:positionH relativeFrom="column">
                  <wp:posOffset>6524625</wp:posOffset>
                </wp:positionH>
                <wp:positionV relativeFrom="paragraph">
                  <wp:posOffset>2699385</wp:posOffset>
                </wp:positionV>
                <wp:extent cx="826770" cy="1114425"/>
                <wp:effectExtent l="152400" t="133350" r="144780" b="180975"/>
                <wp:wrapNone/>
                <wp:docPr id="137" name="137 Cuadro de texto"/>
                <wp:cNvGraphicFramePr/>
                <a:graphic xmlns:a="http://schemas.openxmlformats.org/drawingml/2006/main">
                  <a:graphicData uri="http://schemas.microsoft.com/office/word/2010/wordprocessingShape">
                    <wps:wsp>
                      <wps:cNvSpPr txBox="1"/>
                      <wps:spPr>
                        <a:xfrm>
                          <a:off x="0" y="0"/>
                          <a:ext cx="826770" cy="1114425"/>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0743A" w:rsidRDefault="00DB6335" w:rsidP="004970D8">
                            <w:pPr>
                              <w:pStyle w:val="NormalWeb"/>
                              <w:jc w:val="both"/>
                              <w:rPr>
                                <w:rFonts w:ascii="Arial" w:hAnsi="Arial" w:cs="Arial"/>
                                <w:color w:val="000000" w:themeColor="accent1"/>
                                <w:sz w:val="16"/>
                                <w:szCs w:val="16"/>
                              </w:rPr>
                            </w:pPr>
                            <w:r w:rsidRPr="00E0743A">
                              <w:rPr>
                                <w:rFonts w:ascii="Arial" w:hAnsi="Arial" w:cs="Arial"/>
                                <w:b/>
                                <w:color w:val="000000" w:themeColor="accent1"/>
                                <w:sz w:val="16"/>
                                <w:szCs w:val="16"/>
                              </w:rPr>
                              <w:t>Término:</w:t>
                            </w:r>
                            <w:r w:rsidRPr="00E0743A">
                              <w:rPr>
                                <w:rFonts w:ascii="Arial" w:hAnsi="Arial" w:cs="Arial"/>
                                <w:color w:val="000000" w:themeColor="accent1"/>
                                <w:sz w:val="16"/>
                                <w:szCs w:val="16"/>
                              </w:rPr>
                              <w:t xml:space="preserve"> Señalado en el cronograma de la Invitación Pública </w:t>
                            </w:r>
                          </w:p>
                          <w:p w:rsidR="00DB6335" w:rsidRPr="00E0743A" w:rsidRDefault="00DB6335" w:rsidP="004970D8">
                            <w:pPr>
                              <w:jc w:val="both"/>
                              <w:rPr>
                                <w:rFonts w:ascii="Arial" w:eastAsia="Times New Roman" w:hAnsi="Arial" w:cs="Arial"/>
                                <w:bCs/>
                                <w:color w:val="000000"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7 Cuadro de texto" o:spid="_x0000_s1130" type="#_x0000_t202" style="position:absolute;left:0;text-align:left;margin-left:513.75pt;margin-top:212.55pt;width:65.1pt;height:87.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" fillcolor="gray [1620]" stroked="f">
                <v:fill color2="#d9d9d9 [500]" rotate="t" angle="180" colors="0 #bcbcbc;22938f #d0d0d0;1 #ededed" focus="100%" type="gradient"/>
                <v:shadow on="t" color="black" offset="0,1pt"/>
                <v:textbox>
                  <w:txbxContent>
                    <w:p w:rsidR="00DB6335" w:rsidRPr="00E0743A" w:rsidRDefault="00DB6335" w:rsidP="004970D8">
                      <w:pPr>
                        <w:pStyle w:val="NormalWeb"/>
                        <w:jc w:val="both"/>
                        <w:rPr>
                          <w:rFonts w:ascii="Arial" w:hAnsi="Arial" w:cs="Arial"/>
                          <w:color w:val="000000" w:themeColor="accent1"/>
                          <w:sz w:val="16"/>
                          <w:szCs w:val="16"/>
                        </w:rPr>
                      </w:pPr>
                      <w:r w:rsidRPr="00E0743A">
                        <w:rPr>
                          <w:rFonts w:ascii="Arial" w:hAnsi="Arial" w:cs="Arial"/>
                          <w:b/>
                          <w:color w:val="000000" w:themeColor="accent1"/>
                          <w:sz w:val="16"/>
                          <w:szCs w:val="16"/>
                        </w:rPr>
                        <w:t>Término:</w:t>
                      </w:r>
                      <w:r w:rsidRPr="00E0743A">
                        <w:rPr>
                          <w:rFonts w:ascii="Arial" w:hAnsi="Arial" w:cs="Arial"/>
                          <w:color w:val="000000" w:themeColor="accent1"/>
                          <w:sz w:val="16"/>
                          <w:szCs w:val="16"/>
                        </w:rPr>
                        <w:t xml:space="preserve"> Señalado en el cronograma de la Invitación Pública </w:t>
                      </w:r>
                    </w:p>
                    <w:p w:rsidR="00DB6335" w:rsidRPr="00E0743A" w:rsidRDefault="00DB6335" w:rsidP="004970D8">
                      <w:pPr>
                        <w:jc w:val="both"/>
                        <w:rPr>
                          <w:rFonts w:ascii="Arial" w:eastAsia="Times New Roman" w:hAnsi="Arial" w:cs="Arial"/>
                          <w:bCs/>
                          <w:color w:val="000000" w:themeColor="accent1"/>
                          <w:sz w:val="16"/>
                          <w:szCs w:val="16"/>
                        </w:rPr>
                      </w:pPr>
                    </w:p>
                  </w:txbxContent>
                </v:textbox>
              </v:shape>
            </w:pict>
          </mc:Fallback>
        </mc:AlternateContent>
      </w:r>
      <w:r w:rsidRPr="004970D8">
        <w:rPr>
          <w:rFonts w:ascii="Arial" w:hAnsi="Arial" w:cs="Arial"/>
          <w:b/>
          <w:noProof/>
          <w:color w:val="000000"/>
          <w:sz w:val="48"/>
          <w:szCs w:val="48"/>
        </w:rPr>
        <mc:AlternateContent>
          <mc:Choice Requires="wps">
            <w:drawing>
              <wp:anchor distT="0" distB="0" distL="114300" distR="114300" simplePos="0" relativeHeight="252281856" behindDoc="0" locked="0" layoutInCell="1" allowOverlap="1" wp14:anchorId="720B566F" wp14:editId="37FFD151">
                <wp:simplePos x="0" y="0"/>
                <wp:positionH relativeFrom="column">
                  <wp:posOffset>6524625</wp:posOffset>
                </wp:positionH>
                <wp:positionV relativeFrom="paragraph">
                  <wp:posOffset>832485</wp:posOffset>
                </wp:positionV>
                <wp:extent cx="769620" cy="838200"/>
                <wp:effectExtent l="133350" t="133350" r="144780" b="171450"/>
                <wp:wrapNone/>
                <wp:docPr id="1050" name="1050 Cuadro de texto"/>
                <wp:cNvGraphicFramePr/>
                <a:graphic xmlns:a="http://schemas.openxmlformats.org/drawingml/2006/main">
                  <a:graphicData uri="http://schemas.microsoft.com/office/word/2010/wordprocessingShape">
                    <wps:wsp>
                      <wps:cNvSpPr txBox="1"/>
                      <wps:spPr>
                        <a:xfrm>
                          <a:off x="0" y="0"/>
                          <a:ext cx="769620" cy="838200"/>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E0743A" w:rsidRDefault="00DB6335" w:rsidP="004970D8">
                            <w:pPr>
                              <w:pStyle w:val="NormalWeb"/>
                              <w:jc w:val="both"/>
                              <w:rPr>
                                <w:rFonts w:ascii="Arial" w:hAnsi="Arial" w:cs="Arial"/>
                                <w:color w:val="000000" w:themeColor="accent1"/>
                                <w:sz w:val="16"/>
                                <w:szCs w:val="16"/>
                              </w:rPr>
                            </w:pPr>
                            <w:r w:rsidRPr="00E0743A">
                              <w:rPr>
                                <w:rFonts w:ascii="Arial" w:hAnsi="Arial" w:cs="Arial"/>
                                <w:b/>
                                <w:color w:val="000000" w:themeColor="accent1"/>
                                <w:sz w:val="16"/>
                                <w:szCs w:val="16"/>
                              </w:rPr>
                              <w:t>Término de publicación:</w:t>
                            </w:r>
                            <w:r w:rsidRPr="00E0743A">
                              <w:rPr>
                                <w:rFonts w:ascii="Arial" w:hAnsi="Arial" w:cs="Arial"/>
                                <w:color w:val="000000" w:themeColor="accent1"/>
                                <w:sz w:val="16"/>
                                <w:szCs w:val="16"/>
                              </w:rPr>
                              <w:t xml:space="preserve"> No inferior a un (1) día hábil</w:t>
                            </w:r>
                          </w:p>
                          <w:p w:rsidR="00DB6335" w:rsidRPr="00E0743A" w:rsidRDefault="00DB6335" w:rsidP="004970D8">
                            <w:pPr>
                              <w:jc w:val="both"/>
                              <w:rPr>
                                <w:rFonts w:ascii="Arial" w:eastAsia="Times New Roman" w:hAnsi="Arial" w:cs="Arial"/>
                                <w:bCs/>
                                <w:color w:val="000000"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0 Cuadro de texto" o:spid="_x0000_s1131" type="#_x0000_t202" style="position:absolute;left:0;text-align:left;margin-left:513.75pt;margin-top:65.55pt;width:60.6pt;height:6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" fillcolor="gray [1620]" stroked="f">
                <v:fill color2="#d9d9d9 [500]" rotate="t" angle="180" colors="0 #bcbcbc;22938f #d0d0d0;1 #ededed" focus="100%" type="gradient"/>
                <v:shadow on="t" color="black" offset="0,1pt"/>
                <v:textbox>
                  <w:txbxContent>
                    <w:p w:rsidR="00DB6335" w:rsidRPr="00E0743A" w:rsidRDefault="00DB6335" w:rsidP="004970D8">
                      <w:pPr>
                        <w:pStyle w:val="NormalWeb"/>
                        <w:jc w:val="both"/>
                        <w:rPr>
                          <w:rFonts w:ascii="Arial" w:hAnsi="Arial" w:cs="Arial"/>
                          <w:color w:val="000000" w:themeColor="accent1"/>
                          <w:sz w:val="16"/>
                          <w:szCs w:val="16"/>
                        </w:rPr>
                      </w:pPr>
                      <w:r w:rsidRPr="00E0743A">
                        <w:rPr>
                          <w:rFonts w:ascii="Arial" w:hAnsi="Arial" w:cs="Arial"/>
                          <w:b/>
                          <w:color w:val="000000" w:themeColor="accent1"/>
                          <w:sz w:val="16"/>
                          <w:szCs w:val="16"/>
                        </w:rPr>
                        <w:t>Término de publicación:</w:t>
                      </w:r>
                      <w:r w:rsidRPr="00E0743A">
                        <w:rPr>
                          <w:rFonts w:ascii="Arial" w:hAnsi="Arial" w:cs="Arial"/>
                          <w:color w:val="000000" w:themeColor="accent1"/>
                          <w:sz w:val="16"/>
                          <w:szCs w:val="16"/>
                        </w:rPr>
                        <w:t xml:space="preserve"> No inferior a un (1) día hábil</w:t>
                      </w:r>
                    </w:p>
                    <w:p w:rsidR="00DB6335" w:rsidRPr="00E0743A" w:rsidRDefault="00DB6335" w:rsidP="004970D8">
                      <w:pPr>
                        <w:jc w:val="both"/>
                        <w:rPr>
                          <w:rFonts w:ascii="Arial" w:eastAsia="Times New Roman" w:hAnsi="Arial" w:cs="Arial"/>
                          <w:bCs/>
                          <w:color w:val="000000" w:themeColor="accent1"/>
                          <w:sz w:val="16"/>
                          <w:szCs w:val="16"/>
                        </w:rPr>
                      </w:pPr>
                    </w:p>
                  </w:txbxContent>
                </v:textbox>
              </v:shape>
            </w:pict>
          </mc:Fallback>
        </mc:AlternateContent>
      </w:r>
      <w:r w:rsidR="003E54FF" w:rsidRPr="004970D8">
        <w:rPr>
          <w:rFonts w:ascii="Arial" w:hAnsi="Arial" w:cs="Arial"/>
          <w:b/>
          <w:noProof/>
          <w:color w:val="000000"/>
          <w:sz w:val="48"/>
          <w:szCs w:val="48"/>
        </w:rPr>
        <mc:AlternateContent>
          <mc:Choice Requires="wps">
            <w:drawing>
              <wp:anchor distT="0" distB="0" distL="114300" distR="114300" simplePos="0" relativeHeight="252292096" behindDoc="0" locked="0" layoutInCell="1" allowOverlap="1" wp14:anchorId="6C0DE6F7" wp14:editId="6C628A10">
                <wp:simplePos x="0" y="0"/>
                <wp:positionH relativeFrom="column">
                  <wp:posOffset>6430488</wp:posOffset>
                </wp:positionH>
                <wp:positionV relativeFrom="paragraph">
                  <wp:posOffset>5027246</wp:posOffset>
                </wp:positionV>
                <wp:extent cx="854949" cy="1163781"/>
                <wp:effectExtent l="152400" t="133350" r="173990" b="170180"/>
                <wp:wrapNone/>
                <wp:docPr id="141" name="141 Cuadro de texto"/>
                <wp:cNvGraphicFramePr/>
                <a:graphic xmlns:a="http://schemas.openxmlformats.org/drawingml/2006/main">
                  <a:graphicData uri="http://schemas.microsoft.com/office/word/2010/wordprocessingShape">
                    <wps:wsp>
                      <wps:cNvSpPr txBox="1"/>
                      <wps:spPr>
                        <a:xfrm>
                          <a:off x="0" y="0"/>
                          <a:ext cx="854949" cy="1163781"/>
                        </a:xfrm>
                        <a:prstGeom prst="rect">
                          <a:avLst/>
                        </a:prstGeom>
                        <a:ln>
                          <a:noFill/>
                        </a:ln>
                        <a:effectLst>
                          <a:glow rad="635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DB6335" w:rsidRPr="004970D8" w:rsidRDefault="00DB6335" w:rsidP="004970D8">
                            <w:pPr>
                              <w:jc w:val="both"/>
                              <w:rPr>
                                <w:rFonts w:ascii="Arial" w:hAnsi="Arial" w:cs="Arial"/>
                                <w:color w:val="000000" w:themeColor="accent1"/>
                                <w:sz w:val="18"/>
                                <w:szCs w:val="18"/>
                              </w:rPr>
                            </w:pPr>
                            <w:r w:rsidRPr="004970D8">
                              <w:rPr>
                                <w:rFonts w:ascii="Arial" w:hAnsi="Arial" w:cs="Arial"/>
                                <w:b/>
                                <w:color w:val="000000" w:themeColor="accent1"/>
                                <w:sz w:val="18"/>
                                <w:szCs w:val="18"/>
                              </w:rPr>
                              <w:t>Término:</w:t>
                            </w:r>
                            <w:r w:rsidRPr="004970D8">
                              <w:rPr>
                                <w:rFonts w:ascii="Arial" w:hAnsi="Arial" w:cs="Arial"/>
                                <w:color w:val="000000" w:themeColor="accent1"/>
                                <w:sz w:val="18"/>
                                <w:szCs w:val="18"/>
                              </w:rPr>
                              <w:t xml:space="preserve"> Señalado en el cronograma de la Invitación Pública </w:t>
                            </w:r>
                          </w:p>
                          <w:p w:rsidR="00DB6335" w:rsidRPr="004970D8" w:rsidRDefault="00DB6335" w:rsidP="004970D8">
                            <w:pPr>
                              <w:jc w:val="both"/>
                              <w:rPr>
                                <w:rFonts w:ascii="Arial" w:eastAsia="Times New Roman" w:hAnsi="Arial" w:cs="Arial"/>
                                <w:bCs/>
                                <w:color w:val="000000" w:themeColor="accen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 Cuadro de texto" o:spid="_x0000_s1132" type="#_x0000_t202" style="position:absolute;left:0;text-align:left;margin-left:506.35pt;margin-top:395.85pt;width:67.3pt;height:91.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" fillcolor="gray [1620]" stroked="f">
                <v:fill color2="#d9d9d9 [500]" rotate="t" angle="180" colors="0 #bcbcbc;22938f #d0d0d0;1 #ededed" focus="100%" type="gradient"/>
                <v:shadow on="t" color="black" offset="0,1pt"/>
                <v:textbox>
                  <w:txbxContent>
                    <w:p w:rsidR="00DB6335" w:rsidRPr="004970D8" w:rsidRDefault="00DB6335" w:rsidP="004970D8">
                      <w:pPr>
                        <w:jc w:val="both"/>
                        <w:rPr>
                          <w:rFonts w:ascii="Arial" w:hAnsi="Arial" w:cs="Arial"/>
                          <w:color w:val="000000" w:themeColor="accent1"/>
                          <w:sz w:val="18"/>
                          <w:szCs w:val="18"/>
                        </w:rPr>
                      </w:pPr>
                      <w:r w:rsidRPr="004970D8">
                        <w:rPr>
                          <w:rFonts w:ascii="Arial" w:hAnsi="Arial" w:cs="Arial"/>
                          <w:b/>
                          <w:color w:val="000000" w:themeColor="accent1"/>
                          <w:sz w:val="18"/>
                          <w:szCs w:val="18"/>
                        </w:rPr>
                        <w:t>Término:</w:t>
                      </w:r>
                      <w:r w:rsidRPr="004970D8">
                        <w:rPr>
                          <w:rFonts w:ascii="Arial" w:hAnsi="Arial" w:cs="Arial"/>
                          <w:color w:val="000000" w:themeColor="accent1"/>
                          <w:sz w:val="18"/>
                          <w:szCs w:val="18"/>
                        </w:rPr>
                        <w:t xml:space="preserve"> Señalado en el cronograma de la Invitación Pública </w:t>
                      </w:r>
                    </w:p>
                    <w:p w:rsidR="00DB6335" w:rsidRPr="004970D8" w:rsidRDefault="00DB6335" w:rsidP="004970D8">
                      <w:pPr>
                        <w:jc w:val="both"/>
                        <w:rPr>
                          <w:rFonts w:ascii="Arial" w:eastAsia="Times New Roman" w:hAnsi="Arial" w:cs="Arial"/>
                          <w:bCs/>
                          <w:color w:val="000000" w:themeColor="accent1"/>
                          <w:sz w:val="18"/>
                          <w:szCs w:val="18"/>
                        </w:rPr>
                      </w:pPr>
                    </w:p>
                  </w:txbxContent>
                </v:textbox>
              </v:shape>
            </w:pict>
          </mc:Fallback>
        </mc:AlternateContent>
      </w:r>
      <w:r w:rsidR="003E54FF" w:rsidRPr="004970D8">
        <w:rPr>
          <w:rFonts w:ascii="Arial" w:hAnsi="Arial" w:cs="Arial"/>
          <w:b/>
          <w:noProof/>
          <w:color w:val="000000"/>
          <w:sz w:val="48"/>
          <w:szCs w:val="48"/>
        </w:rPr>
        <mc:AlternateContent>
          <mc:Choice Requires="wps">
            <w:drawing>
              <wp:anchor distT="0" distB="0" distL="114300" distR="114300" simplePos="0" relativeHeight="252293120" behindDoc="0" locked="0" layoutInCell="1" allowOverlap="1" wp14:anchorId="1B577D3A" wp14:editId="066BE5D4">
                <wp:simplePos x="0" y="0"/>
                <wp:positionH relativeFrom="column">
                  <wp:posOffset>6151245</wp:posOffset>
                </wp:positionH>
                <wp:positionV relativeFrom="paragraph">
                  <wp:posOffset>5381625</wp:posOffset>
                </wp:positionV>
                <wp:extent cx="323850" cy="0"/>
                <wp:effectExtent l="0" t="76200" r="19050" b="152400"/>
                <wp:wrapNone/>
                <wp:docPr id="150" name="150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D985F72" id="150 Conector recto de flecha" o:spid="_x0000_s1026" type="#_x0000_t32" style="position:absolute;margin-left:484.35pt;margin-top:423.75pt;width:25.5pt;height:0;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" strokecolor="black [3204]" strokeweight="2pt">
                <v:stroke endarrow="open"/>
                <v:shadow on="t" color="black" opacity="24903f" origin=",.5" offset="0,.55556mm"/>
              </v:shape>
            </w:pict>
          </mc:Fallback>
        </mc:AlternateContent>
      </w:r>
      <w:r w:rsidR="003E54FF" w:rsidRPr="004970D8">
        <w:rPr>
          <w:rFonts w:ascii="Arial" w:hAnsi="Arial" w:cs="Arial"/>
          <w:b/>
          <w:noProof/>
          <w:color w:val="000000"/>
          <w:sz w:val="48"/>
          <w:szCs w:val="48"/>
        </w:rPr>
        <mc:AlternateContent>
          <mc:Choice Requires="wps">
            <w:drawing>
              <wp:anchor distT="0" distB="0" distL="114300" distR="114300" simplePos="0" relativeHeight="252290048" behindDoc="0" locked="0" layoutInCell="1" allowOverlap="1" wp14:anchorId="745C9BA0" wp14:editId="1FCB505F">
                <wp:simplePos x="0" y="0"/>
                <wp:positionH relativeFrom="column">
                  <wp:posOffset>5980430</wp:posOffset>
                </wp:positionH>
                <wp:positionV relativeFrom="paragraph">
                  <wp:posOffset>4390390</wp:posOffset>
                </wp:positionV>
                <wp:extent cx="323850" cy="0"/>
                <wp:effectExtent l="0" t="76200" r="19050" b="152400"/>
                <wp:wrapNone/>
                <wp:docPr id="140" name="140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10363DC" id="140 Conector recto de flecha" o:spid="_x0000_s1026" type="#_x0000_t32" style="position:absolute;margin-left:470.9pt;margin-top:345.7pt;width:25.5pt;height:0;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" strokecolor="black [3204]" strokeweight="2pt">
                <v:stroke endarrow="open"/>
                <v:shadow on="t" color="black" opacity="24903f" origin=",.5" offset="0,.55556mm"/>
              </v:shape>
            </w:pict>
          </mc:Fallback>
        </mc:AlternateContent>
      </w:r>
      <w:r w:rsidR="003E54FF" w:rsidRPr="004970D8">
        <w:rPr>
          <w:rFonts w:ascii="Arial" w:hAnsi="Arial" w:cs="Arial"/>
          <w:b/>
          <w:noProof/>
          <w:color w:val="000000"/>
          <w:sz w:val="48"/>
          <w:szCs w:val="48"/>
        </w:rPr>
        <mc:AlternateContent>
          <mc:Choice Requires="wps">
            <w:drawing>
              <wp:anchor distT="0" distB="0" distL="114300" distR="114300" simplePos="0" relativeHeight="252283904" behindDoc="0" locked="0" layoutInCell="1" allowOverlap="1" wp14:anchorId="55D7211B" wp14:editId="391DE56C">
                <wp:simplePos x="0" y="0"/>
                <wp:positionH relativeFrom="column">
                  <wp:posOffset>5161915</wp:posOffset>
                </wp:positionH>
                <wp:positionV relativeFrom="paragraph">
                  <wp:posOffset>4206240</wp:posOffset>
                </wp:positionV>
                <wp:extent cx="857250" cy="495300"/>
                <wp:effectExtent l="0" t="0" r="19050" b="19050"/>
                <wp:wrapNone/>
                <wp:docPr id="134" name="134 Documento"/>
                <wp:cNvGraphicFramePr/>
                <a:graphic xmlns:a="http://schemas.openxmlformats.org/drawingml/2006/main">
                  <a:graphicData uri="http://schemas.microsoft.com/office/word/2010/wordprocessingShape">
                    <wps:wsp>
                      <wps:cNvSpPr/>
                      <wps:spPr>
                        <a:xfrm>
                          <a:off x="0" y="0"/>
                          <a:ext cx="857250" cy="49530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4970D8">
                            <w:pPr>
                              <w:jc w:val="center"/>
                              <w:rPr>
                                <w:rFonts w:ascii="Arial" w:hAnsi="Arial" w:cs="Arial"/>
                                <w:color w:val="000000" w:themeColor="accent1"/>
                                <w:sz w:val="16"/>
                                <w:szCs w:val="16"/>
                              </w:rPr>
                            </w:pPr>
                            <w:r>
                              <w:rPr>
                                <w:rFonts w:ascii="Arial" w:hAnsi="Arial" w:cs="Arial"/>
                                <w:color w:val="000000" w:themeColor="accent1"/>
                                <w:sz w:val="16"/>
                                <w:szCs w:val="16"/>
                              </w:rPr>
                              <w:t>Informe de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4 Documento" o:spid="_x0000_s1133" type="#_x0000_t114" style="position:absolute;left:0;text-align:left;margin-left:406.45pt;margin-top:331.2pt;width:67.5pt;height:3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" fillcolor="white [3212]" strokecolor="gray [1620]" strokeweight="2pt">
                <v:textbox>
                  <w:txbxContent>
                    <w:p w:rsidR="00DB6335" w:rsidRPr="002D7AFA" w:rsidRDefault="00DB6335" w:rsidP="004970D8">
                      <w:pPr>
                        <w:jc w:val="center"/>
                        <w:rPr>
                          <w:rFonts w:ascii="Arial" w:hAnsi="Arial" w:cs="Arial"/>
                          <w:color w:val="000000" w:themeColor="accent1"/>
                          <w:sz w:val="16"/>
                          <w:szCs w:val="16"/>
                        </w:rPr>
                      </w:pPr>
                      <w:r>
                        <w:rPr>
                          <w:rFonts w:ascii="Arial" w:hAnsi="Arial" w:cs="Arial"/>
                          <w:color w:val="000000" w:themeColor="accent1"/>
                          <w:sz w:val="16"/>
                          <w:szCs w:val="16"/>
                        </w:rPr>
                        <w:t>Informe de evaluación</w:t>
                      </w:r>
                    </w:p>
                  </w:txbxContent>
                </v:textbox>
              </v:shape>
            </w:pict>
          </mc:Fallback>
        </mc:AlternateContent>
      </w:r>
      <w:r w:rsidR="003E54FF" w:rsidRPr="004970D8">
        <w:rPr>
          <w:rFonts w:ascii="Arial" w:hAnsi="Arial" w:cs="Arial"/>
          <w:b/>
          <w:noProof/>
          <w:color w:val="000000"/>
          <w:sz w:val="48"/>
          <w:szCs w:val="48"/>
        </w:rPr>
        <mc:AlternateContent>
          <mc:Choice Requires="wps">
            <w:drawing>
              <wp:anchor distT="0" distB="0" distL="114300" distR="114300" simplePos="0" relativeHeight="252286976" behindDoc="0" locked="0" layoutInCell="1" allowOverlap="1" wp14:anchorId="4AF72731" wp14:editId="06A75D2B">
                <wp:simplePos x="0" y="0"/>
                <wp:positionH relativeFrom="column">
                  <wp:posOffset>6299835</wp:posOffset>
                </wp:positionH>
                <wp:positionV relativeFrom="paragraph">
                  <wp:posOffset>3264535</wp:posOffset>
                </wp:positionV>
                <wp:extent cx="323850" cy="0"/>
                <wp:effectExtent l="0" t="76200" r="19050" b="152400"/>
                <wp:wrapNone/>
                <wp:docPr id="138" name="138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D7E6626" id="138 Conector recto de flecha" o:spid="_x0000_s1026" type="#_x0000_t32" style="position:absolute;margin-left:496.05pt;margin-top:257.05pt;width:25.5pt;height:0;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" strokecolor="black [3204]" strokeweight="2pt">
                <v:stroke endarrow="open"/>
                <v:shadow on="t" color="black" opacity="24903f" origin=",.5" offset="0,.55556mm"/>
              </v:shape>
            </w:pict>
          </mc:Fallback>
        </mc:AlternateContent>
      </w:r>
      <w:r w:rsidR="003E54FF" w:rsidRPr="004970D8">
        <w:rPr>
          <w:rFonts w:ascii="Arial" w:hAnsi="Arial" w:cs="Arial"/>
          <w:b/>
          <w:noProof/>
          <w:color w:val="000000"/>
          <w:sz w:val="48"/>
          <w:szCs w:val="48"/>
        </w:rPr>
        <mc:AlternateContent>
          <mc:Choice Requires="wps">
            <w:drawing>
              <wp:anchor distT="0" distB="0" distL="114300" distR="114300" simplePos="0" relativeHeight="252282880" behindDoc="0" locked="0" layoutInCell="1" allowOverlap="1" wp14:anchorId="5DADF058" wp14:editId="74EA42DF">
                <wp:simplePos x="0" y="0"/>
                <wp:positionH relativeFrom="column">
                  <wp:posOffset>6299835</wp:posOffset>
                </wp:positionH>
                <wp:positionV relativeFrom="paragraph">
                  <wp:posOffset>1245235</wp:posOffset>
                </wp:positionV>
                <wp:extent cx="323850" cy="0"/>
                <wp:effectExtent l="0" t="76200" r="19050" b="152400"/>
                <wp:wrapNone/>
                <wp:docPr id="1051" name="1051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F979323" id="1051 Conector recto de flecha" o:spid="_x0000_s1026" type="#_x0000_t32" style="position:absolute;margin-left:496.05pt;margin-top:98.05pt;width:25.5pt;height:0;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" strokecolor="black [3204]" strokeweight="2pt">
                <v:stroke endarrow="open"/>
                <v:shadow on="t" color="black" opacity="24903f" origin=",.5" offset="0,.55556mm"/>
              </v:shape>
            </w:pict>
          </mc:Fallback>
        </mc:AlternateContent>
      </w:r>
      <w:r w:rsidR="004970D8">
        <w:rPr>
          <w:rFonts w:ascii="Arial" w:eastAsia="Batang" w:hAnsi="Arial" w:cs="Arial"/>
          <w:b/>
          <w:noProof/>
          <w:color w:val="000000" w:themeColor="accent1"/>
          <w:sz w:val="48"/>
          <w:szCs w:val="48"/>
        </w:rPr>
        <w:drawing>
          <wp:inline distT="0" distB="0" distL="0" distR="0" wp14:anchorId="5A145C39" wp14:editId="5A22D03F">
            <wp:extent cx="6222670" cy="5522026"/>
            <wp:effectExtent l="76200" t="38100" r="102235" b="78740"/>
            <wp:docPr id="1042" name="Diagrama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5256DC" w:rsidRDefault="005256DC" w:rsidP="00056D34">
      <w:pPr>
        <w:pStyle w:val="western"/>
        <w:shd w:val="clear" w:color="auto" w:fill="FFFFFF"/>
        <w:spacing w:before="0" w:beforeAutospacing="0" w:after="0" w:afterAutospacing="0"/>
        <w:jc w:val="both"/>
        <w:rPr>
          <w:rFonts w:ascii="Arial" w:hAnsi="Arial" w:cs="Arial"/>
          <w:b/>
          <w:color w:val="000000"/>
        </w:rPr>
      </w:pPr>
    </w:p>
    <w:p w:rsidR="004970D8" w:rsidRPr="004970D8" w:rsidRDefault="004970D8" w:rsidP="00056D34">
      <w:pPr>
        <w:pStyle w:val="western"/>
        <w:shd w:val="clear" w:color="auto" w:fill="FFFFFF"/>
        <w:spacing w:before="0" w:beforeAutospacing="0" w:after="0" w:afterAutospacing="0"/>
        <w:jc w:val="both"/>
        <w:rPr>
          <w:rFonts w:ascii="Arial" w:hAnsi="Arial" w:cs="Arial"/>
          <w:b/>
          <w:color w:val="000000"/>
        </w:rPr>
      </w:pPr>
    </w:p>
    <w:p w:rsidR="009D315C" w:rsidRPr="004970D8" w:rsidRDefault="005F6653" w:rsidP="006F35C4">
      <w:pPr>
        <w:pStyle w:val="western"/>
        <w:shd w:val="clear" w:color="auto" w:fill="FFFFFF"/>
        <w:spacing w:before="0" w:beforeAutospacing="0" w:after="0" w:afterAutospacing="0"/>
        <w:jc w:val="both"/>
        <w:outlineLvl w:val="2"/>
        <w:rPr>
          <w:rFonts w:ascii="Arial" w:hAnsi="Arial" w:cs="Arial"/>
          <w:b/>
          <w:color w:val="000000"/>
          <w:sz w:val="40"/>
          <w:szCs w:val="40"/>
        </w:rPr>
      </w:pPr>
      <w:bookmarkStart w:id="80" w:name="_Toc399349456"/>
      <w:r w:rsidRPr="004970D8">
        <w:rPr>
          <w:rFonts w:ascii="Arial" w:hAnsi="Arial" w:cs="Arial"/>
          <w:b/>
          <w:color w:val="000000"/>
          <w:sz w:val="40"/>
          <w:szCs w:val="40"/>
        </w:rPr>
        <w:t>3.11.1</w:t>
      </w:r>
      <w:r w:rsidR="006F35C4">
        <w:rPr>
          <w:rFonts w:ascii="Arial" w:hAnsi="Arial" w:cs="Arial"/>
          <w:b/>
          <w:color w:val="000000"/>
          <w:sz w:val="40"/>
          <w:szCs w:val="40"/>
        </w:rPr>
        <w:t>.</w:t>
      </w:r>
      <w:r w:rsidRPr="004970D8">
        <w:rPr>
          <w:rFonts w:ascii="Arial" w:hAnsi="Arial" w:cs="Arial"/>
          <w:b/>
          <w:color w:val="000000"/>
          <w:sz w:val="40"/>
          <w:szCs w:val="40"/>
        </w:rPr>
        <w:t xml:space="preserve"> ADQUISICIÓN</w:t>
      </w:r>
      <w:r w:rsidR="009D315C" w:rsidRPr="004970D8">
        <w:rPr>
          <w:rFonts w:ascii="Arial" w:hAnsi="Arial" w:cs="Arial"/>
          <w:b/>
          <w:color w:val="000000"/>
          <w:sz w:val="40"/>
          <w:szCs w:val="40"/>
        </w:rPr>
        <w:t xml:space="preserve"> EN GRANDES SUPERFICIES</w:t>
      </w:r>
      <w:bookmarkEnd w:id="80"/>
    </w:p>
    <w:p w:rsidR="00BB344C" w:rsidRPr="004970D8" w:rsidRDefault="00BB344C" w:rsidP="00056D34">
      <w:pPr>
        <w:pStyle w:val="western"/>
        <w:shd w:val="clear" w:color="auto" w:fill="FFFFFF"/>
        <w:spacing w:before="0" w:beforeAutospacing="0" w:after="0" w:afterAutospacing="0"/>
        <w:jc w:val="both"/>
        <w:rPr>
          <w:rFonts w:ascii="Arial" w:hAnsi="Arial" w:cs="Arial"/>
          <w:b/>
          <w:color w:val="000000"/>
        </w:rPr>
      </w:pPr>
    </w:p>
    <w:p w:rsidR="009D315C" w:rsidRDefault="009D315C"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El MHC</w:t>
      </w:r>
      <w:r w:rsidR="005F6653" w:rsidRPr="004970D8">
        <w:rPr>
          <w:rFonts w:ascii="Arial" w:hAnsi="Arial" w:cs="Arial"/>
          <w:color w:val="000000"/>
        </w:rPr>
        <w:t>P</w:t>
      </w:r>
      <w:r w:rsidRPr="004970D8">
        <w:rPr>
          <w:rFonts w:ascii="Arial" w:hAnsi="Arial" w:cs="Arial"/>
          <w:color w:val="000000"/>
        </w:rPr>
        <w:t xml:space="preserve"> puede acudir a este mecanismo, para adquirir bienes hasta por el monto de su mínima cuantía en grandes superficies, para lo cual se proceder así:</w:t>
      </w:r>
    </w:p>
    <w:p w:rsidR="004970D8" w:rsidRPr="004970D8" w:rsidRDefault="004970D8" w:rsidP="00056D34">
      <w:pPr>
        <w:pStyle w:val="western"/>
        <w:shd w:val="clear" w:color="auto" w:fill="FFFFFF"/>
        <w:spacing w:before="0" w:beforeAutospacing="0" w:after="0" w:afterAutospacing="0"/>
        <w:jc w:val="both"/>
        <w:rPr>
          <w:rFonts w:ascii="Arial" w:hAnsi="Arial" w:cs="Arial"/>
          <w:color w:val="000000"/>
        </w:rPr>
      </w:pPr>
    </w:p>
    <w:p w:rsidR="009D315C" w:rsidRDefault="009D315C"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 xml:space="preserve">1. La invitación debe estar dirigida a por lo menos dos (2) Grandes Superficies y debe contener: a) la descripción técnica, detallada y completa del bien, identificado con el cuarto nivel del Clasificador de Bienes y Servicios; b) la forma de pago; c) el lugar de entrega; d) el plazo para la entrega de la </w:t>
      </w:r>
      <w:r w:rsidRPr="004970D8">
        <w:rPr>
          <w:rFonts w:ascii="Arial" w:hAnsi="Arial" w:cs="Arial"/>
          <w:color w:val="000000"/>
        </w:rPr>
        <w:lastRenderedPageBreak/>
        <w:t>cotización que debe ser de un (1) día hábil; d) la forma y el lugar de presentación de la cotización, y e) la disponibilidad presupuestal.</w:t>
      </w:r>
    </w:p>
    <w:p w:rsidR="004970D8" w:rsidRPr="004970D8" w:rsidRDefault="004970D8" w:rsidP="00056D34">
      <w:pPr>
        <w:pStyle w:val="western"/>
        <w:shd w:val="clear" w:color="auto" w:fill="FFFFFF"/>
        <w:spacing w:before="0" w:beforeAutospacing="0" w:after="0" w:afterAutospacing="0"/>
        <w:jc w:val="both"/>
        <w:rPr>
          <w:rFonts w:ascii="Arial" w:hAnsi="Arial" w:cs="Arial"/>
          <w:color w:val="000000"/>
        </w:rPr>
      </w:pPr>
    </w:p>
    <w:p w:rsidR="009D315C" w:rsidRDefault="009D315C"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2. El evaluador designado debe evaluar las cotizaciones presentadas y seleccionar a quien, con las condiciones requeridas, ofrezca el menor precio del mercado y aceptar la mejor oferta.</w:t>
      </w:r>
    </w:p>
    <w:p w:rsidR="004970D8" w:rsidRPr="004970D8" w:rsidRDefault="004970D8" w:rsidP="00056D34">
      <w:pPr>
        <w:pStyle w:val="western"/>
        <w:shd w:val="clear" w:color="auto" w:fill="FFFFFF"/>
        <w:spacing w:before="0" w:beforeAutospacing="0" w:after="0" w:afterAutospacing="0"/>
        <w:jc w:val="both"/>
        <w:rPr>
          <w:rFonts w:ascii="Arial" w:hAnsi="Arial" w:cs="Arial"/>
          <w:color w:val="000000"/>
        </w:rPr>
      </w:pPr>
    </w:p>
    <w:p w:rsidR="009D315C" w:rsidRDefault="009D315C"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3. En caso de empate, la entidad  aceptará la oferta que haya sido presentada primero en el tiempo.</w:t>
      </w:r>
    </w:p>
    <w:p w:rsidR="004970D8" w:rsidRPr="004970D8" w:rsidRDefault="004970D8" w:rsidP="00056D34">
      <w:pPr>
        <w:pStyle w:val="western"/>
        <w:shd w:val="clear" w:color="auto" w:fill="FFFFFF"/>
        <w:spacing w:before="0" w:beforeAutospacing="0" w:after="0" w:afterAutospacing="0"/>
        <w:jc w:val="both"/>
        <w:rPr>
          <w:rFonts w:ascii="Arial" w:hAnsi="Arial" w:cs="Arial"/>
          <w:color w:val="000000"/>
        </w:rPr>
      </w:pPr>
    </w:p>
    <w:p w:rsidR="009D315C" w:rsidRDefault="009D315C"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4. La oferta y su aceptación constituyen el contrato.</w:t>
      </w:r>
    </w:p>
    <w:p w:rsidR="004970D8" w:rsidRPr="004970D8" w:rsidRDefault="004970D8" w:rsidP="00056D34">
      <w:pPr>
        <w:pStyle w:val="western"/>
        <w:shd w:val="clear" w:color="auto" w:fill="FFFFFF"/>
        <w:spacing w:before="0" w:beforeAutospacing="0" w:after="0" w:afterAutospacing="0"/>
        <w:jc w:val="both"/>
        <w:rPr>
          <w:rFonts w:ascii="Arial" w:hAnsi="Arial" w:cs="Arial"/>
          <w:color w:val="000000"/>
        </w:rPr>
      </w:pPr>
    </w:p>
    <w:p w:rsidR="009D315C" w:rsidRPr="004970D8" w:rsidRDefault="009D315C"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El MHCP tiene la potestad de exigir o no garantías en el proceso de selección de mínima cuantía y en la adquisición en grandes superficies.</w:t>
      </w:r>
    </w:p>
    <w:p w:rsidR="009D315C" w:rsidRDefault="009D315C" w:rsidP="00056D34">
      <w:pPr>
        <w:tabs>
          <w:tab w:val="left" w:pos="1680"/>
        </w:tabs>
        <w:spacing w:after="0" w:line="240" w:lineRule="auto"/>
        <w:jc w:val="both"/>
        <w:rPr>
          <w:rFonts w:ascii="Arial" w:eastAsia="Batang" w:hAnsi="Arial" w:cs="Arial"/>
          <w:b/>
          <w:color w:val="000000" w:themeColor="accent1"/>
          <w:sz w:val="24"/>
          <w:szCs w:val="24"/>
        </w:rPr>
      </w:pPr>
    </w:p>
    <w:p w:rsidR="005E1C2D" w:rsidRPr="004970D8" w:rsidRDefault="005E1C2D" w:rsidP="00056D34">
      <w:pPr>
        <w:tabs>
          <w:tab w:val="left" w:pos="1680"/>
        </w:tabs>
        <w:spacing w:after="0" w:line="240" w:lineRule="auto"/>
        <w:jc w:val="both"/>
        <w:rPr>
          <w:rFonts w:ascii="Arial" w:eastAsia="Batang" w:hAnsi="Arial" w:cs="Arial"/>
          <w:b/>
          <w:color w:val="000000" w:themeColor="accent1"/>
          <w:sz w:val="24"/>
          <w:szCs w:val="24"/>
        </w:rPr>
      </w:pPr>
    </w:p>
    <w:p w:rsidR="005E1C2D" w:rsidRPr="006F35C4" w:rsidRDefault="00FD6053" w:rsidP="006F35C4">
      <w:pPr>
        <w:pStyle w:val="Ttulo2"/>
        <w:spacing w:before="0" w:line="240" w:lineRule="auto"/>
        <w:jc w:val="both"/>
        <w:rPr>
          <w:rFonts w:ascii="Arial" w:eastAsia="Batang" w:hAnsi="Arial" w:cs="Arial"/>
          <w:sz w:val="40"/>
          <w:szCs w:val="40"/>
        </w:rPr>
      </w:pPr>
      <w:bookmarkStart w:id="81" w:name="_Toc399349457"/>
      <w:r w:rsidRPr="006F35C4">
        <w:rPr>
          <w:rFonts w:ascii="Arial" w:eastAsia="Batang" w:hAnsi="Arial" w:cs="Arial"/>
          <w:sz w:val="40"/>
          <w:szCs w:val="40"/>
        </w:rPr>
        <w:t>3.12</w:t>
      </w:r>
      <w:r w:rsidR="006F35C4" w:rsidRPr="006F35C4">
        <w:rPr>
          <w:rFonts w:ascii="Arial" w:eastAsia="Batang" w:hAnsi="Arial" w:cs="Arial"/>
          <w:sz w:val="40"/>
          <w:szCs w:val="40"/>
        </w:rPr>
        <w:t>.</w:t>
      </w:r>
      <w:r w:rsidRPr="006F35C4">
        <w:rPr>
          <w:rFonts w:ascii="Arial" w:eastAsia="Batang" w:hAnsi="Arial" w:cs="Arial"/>
          <w:sz w:val="40"/>
          <w:szCs w:val="40"/>
        </w:rPr>
        <w:t xml:space="preserve"> CONTRATACIÓN DIRECTA</w:t>
      </w:r>
      <w:bookmarkEnd w:id="81"/>
    </w:p>
    <w:p w:rsidR="00FD6053" w:rsidRPr="006F35C4" w:rsidRDefault="00FD6053" w:rsidP="005E1C2D">
      <w:pPr>
        <w:tabs>
          <w:tab w:val="left" w:pos="1680"/>
        </w:tabs>
        <w:spacing w:after="0" w:line="240" w:lineRule="auto"/>
        <w:jc w:val="both"/>
        <w:rPr>
          <w:rFonts w:ascii="Arial" w:eastAsia="Batang" w:hAnsi="Arial" w:cs="Arial"/>
          <w:b/>
          <w:color w:val="000000" w:themeColor="accent1"/>
          <w:sz w:val="24"/>
          <w:szCs w:val="24"/>
        </w:rPr>
      </w:pPr>
      <w:r w:rsidRPr="004970D8">
        <w:rPr>
          <w:rFonts w:ascii="Arial" w:eastAsia="Batang" w:hAnsi="Arial" w:cs="Arial"/>
          <w:b/>
          <w:color w:val="000000" w:themeColor="accent1"/>
          <w:sz w:val="40"/>
          <w:szCs w:val="40"/>
        </w:rPr>
        <w:t xml:space="preserve"> </w:t>
      </w:r>
    </w:p>
    <w:p w:rsidR="002963F7" w:rsidRDefault="005E1C2D" w:rsidP="00056D34">
      <w:pPr>
        <w:pStyle w:val="western"/>
        <w:shd w:val="clear" w:color="auto" w:fill="FFFFFF"/>
        <w:spacing w:before="0" w:beforeAutospacing="0" w:after="0" w:afterAutospacing="0"/>
        <w:jc w:val="both"/>
        <w:rPr>
          <w:rFonts w:ascii="Arial" w:hAnsi="Arial" w:cs="Arial"/>
          <w:color w:val="000000"/>
        </w:rPr>
      </w:pPr>
      <w:r>
        <w:rPr>
          <w:rFonts w:ascii="Arial" w:eastAsia="Batang" w:hAnsi="Arial" w:cs="Arial"/>
          <w:b/>
          <w:noProof/>
          <w:color w:val="000000" w:themeColor="accent1"/>
          <w:sz w:val="48"/>
          <w:szCs w:val="48"/>
        </w:rPr>
        <w:drawing>
          <wp:inline distT="0" distB="0" distL="0" distR="0" wp14:anchorId="049BDD0D" wp14:editId="6A7BFF3B">
            <wp:extent cx="5924550" cy="4181475"/>
            <wp:effectExtent l="95250" t="0" r="95250" b="28575"/>
            <wp:docPr id="153" name="Diagrama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5E1C2D" w:rsidRDefault="00390A43" w:rsidP="00056D34">
      <w:pPr>
        <w:pStyle w:val="western"/>
        <w:shd w:val="clear" w:color="auto" w:fill="FFFFFF"/>
        <w:spacing w:before="0" w:beforeAutospacing="0" w:after="0" w:afterAutospacing="0"/>
        <w:jc w:val="both"/>
        <w:rPr>
          <w:rFonts w:ascii="Arial" w:hAnsi="Arial" w:cs="Arial"/>
          <w:color w:val="000000"/>
        </w:rPr>
      </w:pPr>
      <w:r w:rsidRPr="002D7AFA">
        <w:rPr>
          <w:noProof/>
        </w:rPr>
        <w:lastRenderedPageBreak/>
        <mc:AlternateContent>
          <mc:Choice Requires="wps">
            <w:drawing>
              <wp:anchor distT="0" distB="0" distL="114300" distR="114300" simplePos="0" relativeHeight="252325888" behindDoc="0" locked="0" layoutInCell="1" allowOverlap="1" wp14:anchorId="31FB6D86" wp14:editId="15A58786">
                <wp:simplePos x="0" y="0"/>
                <wp:positionH relativeFrom="column">
                  <wp:posOffset>5927725</wp:posOffset>
                </wp:positionH>
                <wp:positionV relativeFrom="paragraph">
                  <wp:posOffset>899160</wp:posOffset>
                </wp:positionV>
                <wp:extent cx="711835" cy="435610"/>
                <wp:effectExtent l="0" t="0" r="12065" b="21590"/>
                <wp:wrapNone/>
                <wp:docPr id="3" name="3 Documento"/>
                <wp:cNvGraphicFramePr/>
                <a:graphic xmlns:a="http://schemas.openxmlformats.org/drawingml/2006/main">
                  <a:graphicData uri="http://schemas.microsoft.com/office/word/2010/wordprocessingShape">
                    <wps:wsp>
                      <wps:cNvSpPr/>
                      <wps:spPr>
                        <a:xfrm>
                          <a:off x="0" y="0"/>
                          <a:ext cx="711835" cy="4356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390A43">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Documento" o:spid="_x0000_s1134" type="#_x0000_t114" style="position:absolute;left:0;text-align:left;margin-left:466.75pt;margin-top:70.8pt;width:56.05pt;height:34.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" fillcolor="white [3212]" strokecolor="gray [1620]" strokeweight="2pt">
                <v:textbox>
                  <w:txbxContent>
                    <w:p w:rsidR="00DB6335" w:rsidRPr="002D7AFA" w:rsidRDefault="00DB6335" w:rsidP="00390A43">
                      <w:pPr>
                        <w:jc w:val="center"/>
                        <w:rPr>
                          <w:rFonts w:ascii="Arial" w:hAnsi="Arial" w:cs="Arial"/>
                          <w:color w:val="000000" w:themeColor="accent1"/>
                          <w:sz w:val="16"/>
                          <w:szCs w:val="16"/>
                        </w:rPr>
                      </w:pPr>
                      <w:r>
                        <w:rPr>
                          <w:rFonts w:ascii="Arial" w:hAnsi="Arial" w:cs="Arial"/>
                          <w:color w:val="000000" w:themeColor="accent1"/>
                          <w:sz w:val="16"/>
                          <w:szCs w:val="16"/>
                        </w:rPr>
                        <w:t>Contrato</w:t>
                      </w:r>
                    </w:p>
                  </w:txbxContent>
                </v:textbox>
              </v:shape>
            </w:pict>
          </mc:Fallback>
        </mc:AlternateContent>
      </w:r>
      <w:r w:rsidR="005E1C2D">
        <w:rPr>
          <w:rFonts w:ascii="Arial" w:eastAsia="Batang" w:hAnsi="Arial" w:cs="Arial"/>
          <w:b/>
          <w:noProof/>
          <w:color w:val="000000" w:themeColor="accent1"/>
          <w:sz w:val="48"/>
          <w:szCs w:val="48"/>
        </w:rPr>
        <w:drawing>
          <wp:inline distT="0" distB="0" distL="0" distR="0" wp14:anchorId="0A4CCAFE" wp14:editId="3F14254D">
            <wp:extent cx="6657975" cy="5534025"/>
            <wp:effectExtent l="57150" t="38100" r="104775" b="66675"/>
            <wp:docPr id="152" name="Diagrama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5E1C2D" w:rsidRDefault="005E1C2D" w:rsidP="00056D34">
      <w:pPr>
        <w:pStyle w:val="western"/>
        <w:shd w:val="clear" w:color="auto" w:fill="FFFFFF"/>
        <w:spacing w:before="0" w:beforeAutospacing="0" w:after="0" w:afterAutospacing="0"/>
        <w:jc w:val="both"/>
        <w:rPr>
          <w:rFonts w:ascii="Arial" w:hAnsi="Arial" w:cs="Arial"/>
          <w:color w:val="000000"/>
        </w:rPr>
      </w:pPr>
    </w:p>
    <w:p w:rsidR="00CD2B92" w:rsidRDefault="00CD2B92"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El MHCP solo aplicará la modalidad de contratación directa, en los casos taxativamente señalados en el numeral 4 del artículo 2 de la ley 1150 de 2007. Para tales efectos, debe señalar en un acto administrativo la justificación para contratar bajo la moda</w:t>
      </w:r>
      <w:r w:rsidRPr="004970D8">
        <w:rPr>
          <w:rFonts w:ascii="Arial" w:hAnsi="Arial" w:cs="Arial"/>
          <w:color w:val="000000"/>
        </w:rPr>
        <w:softHyphen/>
        <w:t>lidad de contratación directa, el cual debe contener:</w:t>
      </w:r>
    </w:p>
    <w:p w:rsidR="006F35C4" w:rsidRPr="004970D8" w:rsidRDefault="006F35C4" w:rsidP="00056D34">
      <w:pPr>
        <w:pStyle w:val="western"/>
        <w:shd w:val="clear" w:color="auto" w:fill="FFFFFF"/>
        <w:spacing w:before="0" w:beforeAutospacing="0" w:after="0" w:afterAutospacing="0"/>
        <w:jc w:val="both"/>
        <w:rPr>
          <w:rFonts w:ascii="Arial" w:hAnsi="Arial" w:cs="Arial"/>
          <w:color w:val="000000"/>
        </w:rPr>
      </w:pPr>
    </w:p>
    <w:p w:rsidR="00CD2B92" w:rsidRPr="004970D8" w:rsidRDefault="00CD2B92"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1. La causal que invoca para contratar directamente.</w:t>
      </w:r>
    </w:p>
    <w:p w:rsidR="00CD2B92" w:rsidRPr="004970D8" w:rsidRDefault="00CD2B92"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2. El objeto del contrato.</w:t>
      </w:r>
    </w:p>
    <w:p w:rsidR="00CD2B92" w:rsidRPr="004970D8" w:rsidRDefault="00CD2B92"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3. El presupuesto para la contratación y las condiciones que exigirá al contratista.</w:t>
      </w:r>
    </w:p>
    <w:p w:rsidR="00CD2B92" w:rsidRPr="004970D8" w:rsidRDefault="00CD2B92"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4. El lugar en el cual los interesados pueden consultar los estudios y documentos previos.</w:t>
      </w:r>
    </w:p>
    <w:p w:rsidR="00CD2B92" w:rsidRDefault="00CD2B92"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lastRenderedPageBreak/>
        <w:t>Este acto administrativo no es necesario cuando el contrato a celebrar es de prestación de servicios profesionales y de apoyo a la gestión, la contratación de empréstitos; los contratos interadministrativos que celebre el Ministerio de Hacienda y Crédito Público con el Banco de la República.</w:t>
      </w:r>
    </w:p>
    <w:p w:rsidR="00AC7C2D" w:rsidRPr="004970D8" w:rsidRDefault="00AC7C2D" w:rsidP="00056D34">
      <w:pPr>
        <w:pStyle w:val="western"/>
        <w:shd w:val="clear" w:color="auto" w:fill="FFFFFF"/>
        <w:spacing w:before="0" w:beforeAutospacing="0" w:after="0" w:afterAutospacing="0"/>
        <w:jc w:val="both"/>
        <w:rPr>
          <w:rFonts w:ascii="Arial" w:hAnsi="Arial" w:cs="Arial"/>
          <w:color w:val="000000"/>
        </w:rPr>
      </w:pPr>
    </w:p>
    <w:p w:rsidR="00CD2B92" w:rsidRDefault="00CD2B92" w:rsidP="00056D34">
      <w:pPr>
        <w:pStyle w:val="western"/>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 xml:space="preserve">Son causales de contratación directa: </w:t>
      </w:r>
    </w:p>
    <w:p w:rsidR="00AC7C2D" w:rsidRPr="004970D8" w:rsidRDefault="00AC7C2D" w:rsidP="00056D34">
      <w:pPr>
        <w:pStyle w:val="western"/>
        <w:shd w:val="clear" w:color="auto" w:fill="FFFFFF"/>
        <w:spacing w:before="0" w:beforeAutospacing="0" w:after="0" w:afterAutospacing="0"/>
        <w:jc w:val="both"/>
        <w:rPr>
          <w:rFonts w:ascii="Arial" w:hAnsi="Arial" w:cs="Arial"/>
          <w:color w:val="000000"/>
        </w:rPr>
      </w:pPr>
    </w:p>
    <w:p w:rsidR="00CD2B92" w:rsidRPr="004970D8" w:rsidRDefault="00CD2B92" w:rsidP="00AC7C2D">
      <w:pPr>
        <w:pStyle w:val="western"/>
        <w:numPr>
          <w:ilvl w:val="0"/>
          <w:numId w:val="20"/>
        </w:numPr>
        <w:shd w:val="clear" w:color="auto" w:fill="FFFFFF"/>
        <w:spacing w:before="0" w:beforeAutospacing="0" w:after="0" w:afterAutospacing="0"/>
        <w:ind w:left="284" w:hanging="284"/>
        <w:jc w:val="both"/>
        <w:rPr>
          <w:rFonts w:ascii="Arial" w:hAnsi="Arial" w:cs="Arial"/>
          <w:color w:val="000000"/>
        </w:rPr>
      </w:pPr>
      <w:r w:rsidRPr="004970D8">
        <w:rPr>
          <w:rFonts w:ascii="Arial" w:hAnsi="Arial" w:cs="Arial"/>
          <w:color w:val="000000"/>
        </w:rPr>
        <w:t>Urgencia manifiesta, para lo cual se seguirá el procedimiento señalado en el artículo 41 de la ley 80 de 1993.</w:t>
      </w:r>
    </w:p>
    <w:p w:rsidR="00CD2B92" w:rsidRPr="004970D8" w:rsidRDefault="00AC7C2D" w:rsidP="00AC7C2D">
      <w:pPr>
        <w:pStyle w:val="western"/>
        <w:numPr>
          <w:ilvl w:val="0"/>
          <w:numId w:val="20"/>
        </w:numPr>
        <w:shd w:val="clear" w:color="auto" w:fill="FFFFFF"/>
        <w:spacing w:before="0" w:beforeAutospacing="0" w:after="0" w:afterAutospacing="0"/>
        <w:ind w:left="284" w:hanging="284"/>
        <w:jc w:val="both"/>
        <w:rPr>
          <w:rFonts w:ascii="Arial" w:hAnsi="Arial" w:cs="Arial"/>
          <w:bCs/>
          <w:iCs/>
          <w:color w:val="000000"/>
        </w:rPr>
      </w:pPr>
      <w:r>
        <w:rPr>
          <w:rFonts w:ascii="Arial" w:hAnsi="Arial" w:cs="Arial"/>
          <w:bCs/>
          <w:iCs/>
          <w:color w:val="000000"/>
        </w:rPr>
        <w:t>C</w:t>
      </w:r>
      <w:r w:rsidR="00CD2B92" w:rsidRPr="004970D8">
        <w:rPr>
          <w:rFonts w:ascii="Arial" w:hAnsi="Arial" w:cs="Arial"/>
          <w:bCs/>
          <w:iCs/>
          <w:color w:val="000000"/>
        </w:rPr>
        <w:t>onvenios o contratos interadministrativos.</w:t>
      </w:r>
      <w:r w:rsidR="00CD2B92" w:rsidRPr="004970D8">
        <w:rPr>
          <w:rStyle w:val="apple-converted-space"/>
          <w:rFonts w:ascii="Arial" w:eastAsiaTheme="majorEastAsia" w:hAnsi="Arial" w:cs="Arial"/>
          <w:iCs/>
          <w:color w:val="000000"/>
        </w:rPr>
        <w:t> </w:t>
      </w:r>
      <w:r w:rsidR="00CD2B92" w:rsidRPr="004970D8">
        <w:rPr>
          <w:rFonts w:ascii="Arial" w:hAnsi="Arial" w:cs="Arial"/>
          <w:bCs/>
          <w:iCs/>
          <w:color w:val="000000"/>
        </w:rPr>
        <w:t xml:space="preserve"> </w:t>
      </w:r>
    </w:p>
    <w:p w:rsidR="00CD2B92" w:rsidRPr="004970D8" w:rsidRDefault="00CD2B92" w:rsidP="00AC7C2D">
      <w:pPr>
        <w:pStyle w:val="western"/>
        <w:numPr>
          <w:ilvl w:val="0"/>
          <w:numId w:val="20"/>
        </w:numPr>
        <w:shd w:val="clear" w:color="auto" w:fill="FFFFFF"/>
        <w:spacing w:before="0" w:beforeAutospacing="0" w:after="0" w:afterAutospacing="0"/>
        <w:ind w:left="284" w:hanging="284"/>
        <w:jc w:val="both"/>
        <w:rPr>
          <w:rFonts w:ascii="Arial" w:hAnsi="Arial" w:cs="Arial"/>
          <w:bCs/>
          <w:iCs/>
          <w:color w:val="000000"/>
        </w:rPr>
      </w:pPr>
      <w:r w:rsidRPr="004970D8">
        <w:rPr>
          <w:rFonts w:ascii="Arial" w:hAnsi="Arial" w:cs="Arial"/>
          <w:bCs/>
          <w:iCs/>
          <w:color w:val="000000"/>
        </w:rPr>
        <w:t>Contratación de Bienes y Servicios en el Sector Defensa, la Dirección Nacional de Inteligencia y la Unidad Nacional de Protección que necesiten reserva para su adquisición.</w:t>
      </w:r>
    </w:p>
    <w:p w:rsidR="00CD2B92" w:rsidRPr="004970D8" w:rsidRDefault="00CD2B92" w:rsidP="00AC7C2D">
      <w:pPr>
        <w:pStyle w:val="western"/>
        <w:numPr>
          <w:ilvl w:val="0"/>
          <w:numId w:val="20"/>
        </w:numPr>
        <w:shd w:val="clear" w:color="auto" w:fill="FFFFFF"/>
        <w:spacing w:before="0" w:beforeAutospacing="0" w:after="0" w:afterAutospacing="0"/>
        <w:ind w:left="284" w:hanging="284"/>
        <w:jc w:val="both"/>
        <w:rPr>
          <w:rFonts w:ascii="Arial" w:hAnsi="Arial" w:cs="Arial"/>
          <w:color w:val="000000"/>
        </w:rPr>
      </w:pPr>
      <w:r w:rsidRPr="004970D8">
        <w:rPr>
          <w:rFonts w:ascii="Arial" w:hAnsi="Arial" w:cs="Arial"/>
          <w:bCs/>
          <w:iCs/>
          <w:color w:val="000000"/>
        </w:rPr>
        <w:t>Contratación</w:t>
      </w:r>
      <w:r w:rsidRPr="004970D8">
        <w:rPr>
          <w:rStyle w:val="nfasis"/>
          <w:rFonts w:ascii="Arial" w:hAnsi="Arial" w:cs="Arial"/>
          <w:bCs/>
          <w:color w:val="000000"/>
          <w:sz w:val="24"/>
        </w:rPr>
        <w:t xml:space="preserve"> para el desarrollo de actividades científicas y tecnológicas</w:t>
      </w:r>
      <w:r w:rsidRPr="004970D8">
        <w:rPr>
          <w:rStyle w:val="nfasis"/>
          <w:rFonts w:ascii="Arial" w:hAnsi="Arial" w:cs="Arial"/>
          <w:color w:val="000000"/>
          <w:sz w:val="24"/>
        </w:rPr>
        <w:t>.</w:t>
      </w:r>
      <w:r w:rsidRPr="004970D8">
        <w:rPr>
          <w:rStyle w:val="apple-converted-space"/>
          <w:rFonts w:ascii="Arial" w:eastAsiaTheme="majorEastAsia" w:hAnsi="Arial" w:cs="Arial"/>
          <w:iCs/>
          <w:color w:val="000000"/>
        </w:rPr>
        <w:t> </w:t>
      </w:r>
      <w:r w:rsidRPr="004970D8">
        <w:rPr>
          <w:rFonts w:ascii="Arial" w:hAnsi="Arial" w:cs="Arial"/>
          <w:color w:val="000000"/>
        </w:rPr>
        <w:t>La contratación directa para el desarrollo de actividades científicas y tecnológicas debe tener en cuenta la definición contenida en el Decreto-ley 591</w:t>
      </w:r>
      <w:r w:rsidRPr="004970D8">
        <w:rPr>
          <w:rStyle w:val="apple-converted-space"/>
          <w:rFonts w:ascii="Arial" w:eastAsiaTheme="majorEastAsia" w:hAnsi="Arial" w:cs="Arial"/>
          <w:color w:val="000000"/>
        </w:rPr>
        <w:t> </w:t>
      </w:r>
      <w:r w:rsidRPr="004970D8">
        <w:rPr>
          <w:rFonts w:ascii="Arial" w:hAnsi="Arial" w:cs="Arial"/>
          <w:color w:val="000000"/>
        </w:rPr>
        <w:t>de 1991 y las demás normas que lo modifiquen, aclaren, adicionen o sustituyan.</w:t>
      </w:r>
    </w:p>
    <w:p w:rsidR="00CD2B92" w:rsidRPr="004970D8" w:rsidRDefault="00CD2B92" w:rsidP="00AC7C2D">
      <w:pPr>
        <w:pStyle w:val="western"/>
        <w:numPr>
          <w:ilvl w:val="0"/>
          <w:numId w:val="20"/>
        </w:numPr>
        <w:shd w:val="clear" w:color="auto" w:fill="FFFFFF"/>
        <w:spacing w:before="0" w:beforeAutospacing="0" w:after="0" w:afterAutospacing="0"/>
        <w:ind w:left="284" w:hanging="284"/>
        <w:jc w:val="both"/>
        <w:rPr>
          <w:rFonts w:ascii="Arial" w:hAnsi="Arial" w:cs="Arial"/>
          <w:color w:val="000000"/>
        </w:rPr>
      </w:pPr>
      <w:r w:rsidRPr="004970D8">
        <w:rPr>
          <w:rFonts w:ascii="Arial" w:hAnsi="Arial" w:cs="Arial"/>
          <w:color w:val="000000"/>
        </w:rPr>
        <w:t>C</w:t>
      </w:r>
      <w:r w:rsidRPr="004970D8">
        <w:rPr>
          <w:rFonts w:ascii="Arial" w:hAnsi="Arial" w:cs="Arial"/>
          <w:bCs/>
          <w:iCs/>
          <w:color w:val="000000"/>
        </w:rPr>
        <w:t>uando no exista pluralidad de oferentes.</w:t>
      </w:r>
      <w:r w:rsidRPr="004970D8">
        <w:rPr>
          <w:rStyle w:val="apple-converted-space"/>
          <w:rFonts w:ascii="Arial" w:eastAsiaTheme="majorEastAsia" w:hAnsi="Arial" w:cs="Arial"/>
          <w:iCs/>
          <w:color w:val="000000"/>
        </w:rPr>
        <w:t> </w:t>
      </w:r>
      <w:r w:rsidRPr="004970D8">
        <w:rPr>
          <w:rFonts w:ascii="Arial" w:hAnsi="Arial" w:cs="Arial"/>
          <w:color w:val="000000"/>
        </w:rPr>
        <w:t>Se considera que no existe pluralidad de oferentes cuando existe solamente una persona que puede proveer el bien o el servicio por ser titular de los derechos de propiedad industrial o de los derechos de autor, o por ser proveedor exclusivo en el territorio nacional. Estas circunstancias deben constar en el estudio previo que soporta la contratación.</w:t>
      </w:r>
    </w:p>
    <w:p w:rsidR="00CD2B92" w:rsidRPr="00AC7C2D" w:rsidRDefault="00CD2B92" w:rsidP="00AC7C2D">
      <w:pPr>
        <w:pStyle w:val="western"/>
        <w:numPr>
          <w:ilvl w:val="0"/>
          <w:numId w:val="20"/>
        </w:numPr>
        <w:shd w:val="clear" w:color="auto" w:fill="FFFFFF"/>
        <w:spacing w:before="0" w:beforeAutospacing="0" w:after="0" w:afterAutospacing="0"/>
        <w:ind w:left="284" w:hanging="284"/>
        <w:jc w:val="both"/>
        <w:rPr>
          <w:rFonts w:ascii="Arial" w:hAnsi="Arial" w:cs="Arial"/>
          <w:color w:val="000000"/>
        </w:rPr>
      </w:pPr>
      <w:r w:rsidRPr="00AC7C2D">
        <w:rPr>
          <w:rFonts w:ascii="Arial" w:hAnsi="Arial" w:cs="Arial"/>
          <w:color w:val="000000"/>
        </w:rPr>
        <w:t xml:space="preserve">Contratos para la </w:t>
      </w:r>
      <w:r w:rsidRPr="00AC7C2D">
        <w:rPr>
          <w:rFonts w:ascii="Arial" w:hAnsi="Arial" w:cs="Arial"/>
          <w:bCs/>
          <w:iCs/>
          <w:color w:val="000000"/>
        </w:rPr>
        <w:t>prestación de servicios profesionales y de apoyo a la gestión, o para la ejecución de trabajos artísticos que solo pueden encomendarse a determinadas personas naturales</w:t>
      </w:r>
      <w:r w:rsidRPr="00AC7C2D">
        <w:rPr>
          <w:rFonts w:ascii="Arial" w:hAnsi="Arial" w:cs="Arial"/>
          <w:iCs/>
          <w:color w:val="000000"/>
        </w:rPr>
        <w:t>.</w:t>
      </w:r>
      <w:r w:rsidRPr="00AC7C2D">
        <w:rPr>
          <w:rStyle w:val="apple-converted-space"/>
          <w:rFonts w:ascii="Arial" w:eastAsiaTheme="majorEastAsia" w:hAnsi="Arial" w:cs="Arial"/>
          <w:iCs/>
          <w:color w:val="000000"/>
        </w:rPr>
        <w:t> El MHCP</w:t>
      </w:r>
      <w:r w:rsidRPr="00AC7C2D">
        <w:rPr>
          <w:rFonts w:ascii="Arial" w:hAnsi="Arial" w:cs="Arial"/>
          <w:color w:val="000000"/>
        </w:rPr>
        <w:t xml:space="preserve"> puede contratar bajo la modalidad de contrata</w:t>
      </w:r>
      <w:r w:rsidRPr="00AC7C2D">
        <w:rPr>
          <w:rFonts w:ascii="Arial" w:hAnsi="Arial" w:cs="Arial"/>
          <w:color w:val="000000"/>
        </w:rPr>
        <w:softHyphen/>
        <w:t>ción directa la prestación de servicios profesionales y de apoyo a la gestión con la persona natural o jurídica que esté en capacidad de ejecutar el objeto del contrato, siempre y cuando la entidad  verifique la idoneidad o experiencia requerida y relacionada con el área de que se trate. En este caso, no es necesario que la entidad  haya obtenido previamente varias ofertas, de lo cual el competente contractual debe dejar constancia escrita.</w:t>
      </w:r>
      <w:r w:rsidR="00AC7C2D">
        <w:rPr>
          <w:rFonts w:ascii="Arial" w:hAnsi="Arial" w:cs="Arial"/>
          <w:color w:val="000000"/>
        </w:rPr>
        <w:t xml:space="preserve"> </w:t>
      </w:r>
      <w:r w:rsidR="00A857A4" w:rsidRPr="00AC7C2D">
        <w:rPr>
          <w:rFonts w:ascii="Arial" w:hAnsi="Arial" w:cs="Arial"/>
          <w:color w:val="000000"/>
        </w:rPr>
        <w:t xml:space="preserve">Los </w:t>
      </w:r>
      <w:r w:rsidRPr="00AC7C2D">
        <w:rPr>
          <w:rFonts w:ascii="Arial" w:hAnsi="Arial" w:cs="Arial"/>
          <w:color w:val="000000"/>
        </w:rPr>
        <w:t>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rsidR="00CD2B92" w:rsidRPr="004970D8" w:rsidRDefault="00CD2B92" w:rsidP="00AC7C2D">
      <w:pPr>
        <w:pStyle w:val="western"/>
        <w:numPr>
          <w:ilvl w:val="0"/>
          <w:numId w:val="20"/>
        </w:numPr>
        <w:shd w:val="clear" w:color="auto" w:fill="FFFFFF"/>
        <w:spacing w:before="0" w:beforeAutospacing="0" w:after="0" w:afterAutospacing="0"/>
        <w:ind w:left="284" w:hanging="284"/>
        <w:jc w:val="both"/>
        <w:rPr>
          <w:rFonts w:ascii="Arial" w:hAnsi="Arial" w:cs="Arial"/>
          <w:color w:val="000000"/>
        </w:rPr>
      </w:pPr>
      <w:r w:rsidRPr="004970D8">
        <w:rPr>
          <w:rFonts w:ascii="Arial" w:hAnsi="Arial" w:cs="Arial"/>
          <w:color w:val="000000"/>
        </w:rPr>
        <w:t>Ad</w:t>
      </w:r>
      <w:r w:rsidRPr="004970D8">
        <w:rPr>
          <w:rFonts w:ascii="Arial" w:hAnsi="Arial" w:cs="Arial"/>
          <w:bCs/>
          <w:iCs/>
          <w:color w:val="000000"/>
        </w:rPr>
        <w:t>quisición de bienes inmuebles.</w:t>
      </w:r>
      <w:r w:rsidRPr="004970D8">
        <w:rPr>
          <w:rStyle w:val="apple-converted-space"/>
          <w:rFonts w:ascii="Arial" w:eastAsiaTheme="majorEastAsia" w:hAnsi="Arial" w:cs="Arial"/>
          <w:iCs/>
          <w:color w:val="000000"/>
        </w:rPr>
        <w:t> </w:t>
      </w:r>
      <w:r w:rsidRPr="004970D8">
        <w:rPr>
          <w:rFonts w:ascii="Arial" w:hAnsi="Arial" w:cs="Arial"/>
          <w:color w:val="000000"/>
        </w:rPr>
        <w:t xml:space="preserve">Las entidades estatales pueden adquirir bienes inmuebles mediante contratación directa para lo cual deben seguir las reglas establecidas en el Decreto 1510 de 2013. </w:t>
      </w:r>
    </w:p>
    <w:p w:rsidR="00CD2B92" w:rsidRDefault="00CD2B92" w:rsidP="00AC7C2D">
      <w:pPr>
        <w:pStyle w:val="western"/>
        <w:numPr>
          <w:ilvl w:val="0"/>
          <w:numId w:val="20"/>
        </w:numPr>
        <w:shd w:val="clear" w:color="auto" w:fill="FFFFFF"/>
        <w:spacing w:before="0" w:beforeAutospacing="0" w:after="0" w:afterAutospacing="0"/>
        <w:ind w:left="284" w:hanging="284"/>
        <w:jc w:val="both"/>
        <w:rPr>
          <w:rFonts w:ascii="Arial" w:hAnsi="Arial" w:cs="Arial"/>
          <w:color w:val="000000"/>
        </w:rPr>
      </w:pPr>
      <w:r w:rsidRPr="004970D8">
        <w:rPr>
          <w:rFonts w:ascii="Arial" w:hAnsi="Arial" w:cs="Arial"/>
          <w:color w:val="000000"/>
        </w:rPr>
        <w:t>Arrendamie</w:t>
      </w:r>
      <w:r w:rsidRPr="004970D8">
        <w:rPr>
          <w:rFonts w:ascii="Arial" w:hAnsi="Arial" w:cs="Arial"/>
          <w:bCs/>
          <w:iCs/>
          <w:color w:val="000000"/>
        </w:rPr>
        <w:t>nto de bienes inmuebles.</w:t>
      </w:r>
      <w:r w:rsidRPr="004970D8">
        <w:rPr>
          <w:rStyle w:val="apple-converted-space"/>
          <w:rFonts w:ascii="Arial" w:eastAsiaTheme="majorEastAsia" w:hAnsi="Arial" w:cs="Arial"/>
          <w:bCs/>
          <w:iCs/>
          <w:color w:val="000000"/>
        </w:rPr>
        <w:t> </w:t>
      </w:r>
      <w:r w:rsidRPr="004970D8">
        <w:rPr>
          <w:rFonts w:ascii="Arial" w:hAnsi="Arial" w:cs="Arial"/>
          <w:color w:val="000000"/>
        </w:rPr>
        <w:t>El MHCP puede al</w:t>
      </w:r>
      <w:r w:rsidRPr="004970D8">
        <w:rPr>
          <w:rFonts w:ascii="Arial" w:hAnsi="Arial" w:cs="Arial"/>
          <w:color w:val="000000"/>
        </w:rPr>
        <w:softHyphen/>
        <w:t>quilar o arrendar inmuebles mediante contratación directa para lo cual deben seguir las siguientes reglas:</w:t>
      </w:r>
    </w:p>
    <w:p w:rsidR="00AC7C2D" w:rsidRPr="004970D8" w:rsidRDefault="00AC7C2D" w:rsidP="00AC7C2D">
      <w:pPr>
        <w:pStyle w:val="western"/>
        <w:shd w:val="clear" w:color="auto" w:fill="FFFFFF"/>
        <w:spacing w:before="0" w:beforeAutospacing="0" w:after="0" w:afterAutospacing="0"/>
        <w:ind w:left="284"/>
        <w:jc w:val="both"/>
        <w:rPr>
          <w:rFonts w:ascii="Arial" w:hAnsi="Arial" w:cs="Arial"/>
          <w:color w:val="000000"/>
        </w:rPr>
      </w:pPr>
    </w:p>
    <w:p w:rsidR="00CD2B92" w:rsidRDefault="00CD2B92" w:rsidP="00AC7C2D">
      <w:pPr>
        <w:pStyle w:val="western"/>
        <w:numPr>
          <w:ilvl w:val="0"/>
          <w:numId w:val="33"/>
        </w:numPr>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t>Verificar las condiciones del mercado inmobiliario en la ciudad en la que la entidad  requiere el inmueble.</w:t>
      </w:r>
    </w:p>
    <w:p w:rsidR="00AC7C2D" w:rsidRPr="004970D8" w:rsidRDefault="00AC7C2D" w:rsidP="00AC7C2D">
      <w:pPr>
        <w:pStyle w:val="western"/>
        <w:shd w:val="clear" w:color="auto" w:fill="FFFFFF"/>
        <w:spacing w:before="0" w:beforeAutospacing="0" w:after="0" w:afterAutospacing="0"/>
        <w:ind w:left="284"/>
        <w:jc w:val="both"/>
        <w:rPr>
          <w:rFonts w:ascii="Arial" w:hAnsi="Arial" w:cs="Arial"/>
          <w:color w:val="000000"/>
        </w:rPr>
      </w:pPr>
    </w:p>
    <w:p w:rsidR="00CD2B92" w:rsidRPr="004970D8" w:rsidRDefault="00CD2B92" w:rsidP="00AC7C2D">
      <w:pPr>
        <w:pStyle w:val="western"/>
        <w:numPr>
          <w:ilvl w:val="0"/>
          <w:numId w:val="33"/>
        </w:numPr>
        <w:shd w:val="clear" w:color="auto" w:fill="FFFFFF"/>
        <w:spacing w:before="0" w:beforeAutospacing="0" w:after="0" w:afterAutospacing="0"/>
        <w:jc w:val="both"/>
        <w:rPr>
          <w:rFonts w:ascii="Arial" w:hAnsi="Arial" w:cs="Arial"/>
          <w:color w:val="000000"/>
        </w:rPr>
      </w:pPr>
      <w:r w:rsidRPr="004970D8">
        <w:rPr>
          <w:rFonts w:ascii="Arial" w:hAnsi="Arial" w:cs="Arial"/>
          <w:color w:val="000000"/>
        </w:rPr>
        <w:lastRenderedPageBreak/>
        <w:t>Analizar y comparar las condiciones de los bienes inmuebles que satisfacen las nece</w:t>
      </w:r>
      <w:r w:rsidRPr="004970D8">
        <w:rPr>
          <w:rFonts w:ascii="Arial" w:hAnsi="Arial" w:cs="Arial"/>
          <w:color w:val="000000"/>
        </w:rPr>
        <w:softHyphen/>
        <w:t>sidades identificadas y las opciones de arrendamiento, análisis que deberá tener en cuenta los principios y objetivos del sistema de compra y contratación pública.</w:t>
      </w:r>
    </w:p>
    <w:p w:rsidR="00CD2B92" w:rsidRPr="004970D8" w:rsidRDefault="00CD2B92" w:rsidP="00AC7C2D">
      <w:pPr>
        <w:pStyle w:val="Ttulo3"/>
        <w:spacing w:before="0" w:line="240" w:lineRule="auto"/>
        <w:jc w:val="both"/>
        <w:rPr>
          <w:rFonts w:ascii="Arial" w:eastAsia="Batang" w:hAnsi="Arial" w:cs="Arial"/>
          <w:b w:val="0"/>
          <w:sz w:val="24"/>
          <w:szCs w:val="24"/>
        </w:rPr>
      </w:pPr>
    </w:p>
    <w:p w:rsidR="00C36D74" w:rsidRPr="00AC7C2D" w:rsidRDefault="00C36D74" w:rsidP="00AC7C2D">
      <w:pPr>
        <w:pStyle w:val="Ttulo3"/>
        <w:spacing w:before="0" w:line="240" w:lineRule="auto"/>
        <w:jc w:val="both"/>
        <w:rPr>
          <w:rFonts w:ascii="Arial" w:hAnsi="Arial" w:cs="Arial"/>
          <w:sz w:val="40"/>
          <w:szCs w:val="40"/>
        </w:rPr>
      </w:pPr>
      <w:bookmarkStart w:id="82" w:name="_Toc399349458"/>
      <w:r w:rsidRPr="00AC7C2D">
        <w:rPr>
          <w:rFonts w:ascii="Arial" w:hAnsi="Arial" w:cs="Arial"/>
          <w:sz w:val="40"/>
          <w:szCs w:val="40"/>
        </w:rPr>
        <w:t>3.12.1</w:t>
      </w:r>
      <w:r w:rsidR="00AC7C2D" w:rsidRPr="00AC7C2D">
        <w:rPr>
          <w:rFonts w:ascii="Arial" w:hAnsi="Arial" w:cs="Arial"/>
          <w:sz w:val="40"/>
          <w:szCs w:val="40"/>
        </w:rPr>
        <w:t xml:space="preserve">. </w:t>
      </w:r>
      <w:r w:rsidRPr="00AC7C2D">
        <w:rPr>
          <w:rFonts w:ascii="Arial" w:hAnsi="Arial" w:cs="Arial"/>
          <w:sz w:val="40"/>
          <w:szCs w:val="40"/>
        </w:rPr>
        <w:t>CARACTERÍSTICAS DE LA URGENCIA MANIFIESTA</w:t>
      </w:r>
      <w:bookmarkEnd w:id="82"/>
    </w:p>
    <w:p w:rsidR="00C36D74" w:rsidRPr="00E06776" w:rsidRDefault="00C36D74" w:rsidP="00056D34">
      <w:pPr>
        <w:spacing w:after="0" w:line="240" w:lineRule="auto"/>
        <w:rPr>
          <w:rFonts w:ascii="Arial" w:hAnsi="Arial" w:cs="Arial"/>
          <w:sz w:val="28"/>
          <w:szCs w:val="28"/>
        </w:rPr>
      </w:pPr>
    </w:p>
    <w:tbl>
      <w:tblPr>
        <w:tblStyle w:val="Cuadrculaclara-nfasis2"/>
        <w:tblW w:w="0" w:type="auto"/>
        <w:jc w:val="center"/>
        <w:tblLook w:val="04A0" w:firstRow="1" w:lastRow="0" w:firstColumn="1" w:lastColumn="0" w:noHBand="0" w:noVBand="1"/>
      </w:tblPr>
      <w:tblGrid>
        <w:gridCol w:w="2235"/>
        <w:gridCol w:w="7800"/>
      </w:tblGrid>
      <w:tr w:rsidR="00C36D74" w:rsidRPr="00AC7C2D" w:rsidTr="00AC7C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C36D74" w:rsidRPr="00AC7C2D" w:rsidRDefault="00C36D74" w:rsidP="00AC7C2D">
            <w:pPr>
              <w:jc w:val="both"/>
              <w:rPr>
                <w:rFonts w:ascii="Arial" w:hAnsi="Arial" w:cs="Arial"/>
                <w:sz w:val="24"/>
                <w:szCs w:val="24"/>
              </w:rPr>
            </w:pPr>
            <w:r w:rsidRPr="00AC7C2D">
              <w:rPr>
                <w:rFonts w:ascii="Arial" w:hAnsi="Arial" w:cs="Arial"/>
                <w:sz w:val="24"/>
                <w:szCs w:val="24"/>
              </w:rPr>
              <w:t xml:space="preserve">Debe ser declarada mediante acto administrativo motivado que justifique su declaración. </w:t>
            </w:r>
          </w:p>
        </w:tc>
        <w:tc>
          <w:tcPr>
            <w:tcW w:w="7800" w:type="dxa"/>
          </w:tcPr>
          <w:p w:rsidR="00C36D74" w:rsidRPr="00AC7C2D" w:rsidRDefault="00C36D74" w:rsidP="00056D3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C7C2D">
              <w:rPr>
                <w:rFonts w:ascii="Arial" w:hAnsi="Arial" w:cs="Arial"/>
                <w:b w:val="0"/>
                <w:sz w:val="24"/>
                <w:szCs w:val="24"/>
              </w:rPr>
              <w:t>No requiere autorización ni conceptos previos.</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7C2D">
              <w:rPr>
                <w:rFonts w:ascii="Arial" w:hAnsi="Arial" w:cs="Arial"/>
                <w:sz w:val="24"/>
                <w:szCs w:val="24"/>
              </w:rPr>
              <w:t>No está sujeta a montos o cuantías predeterminadas.</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C7C2D">
              <w:rPr>
                <w:rFonts w:ascii="Arial" w:hAnsi="Arial" w:cs="Arial"/>
                <w:sz w:val="24"/>
                <w:szCs w:val="24"/>
              </w:rPr>
              <w:t>No requiere la obtención previa de ofertas.</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7C2D">
              <w:rPr>
                <w:rFonts w:ascii="Arial" w:hAnsi="Arial" w:cs="Arial"/>
                <w:sz w:val="24"/>
                <w:szCs w:val="24"/>
              </w:rPr>
              <w:t>No requiere de registro de proponentes, ni de calificación, ni clasificación.</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C7C2D">
              <w:rPr>
                <w:rFonts w:ascii="Arial" w:hAnsi="Arial" w:cs="Arial"/>
                <w:sz w:val="24"/>
                <w:szCs w:val="24"/>
              </w:rPr>
              <w:t>Se contrata directamente a la persona jurídica o natural que este en capacidad de ejecutar el objeto del contrato, de acuerdo con su idoneidad, observando el régimen de inhabilidades e incompatibilidades.</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7C2D">
              <w:rPr>
                <w:rFonts w:ascii="Arial" w:hAnsi="Arial" w:cs="Arial"/>
                <w:sz w:val="24"/>
                <w:szCs w:val="24"/>
              </w:rPr>
              <w:t>Para la ejecución del contrato se prescinde de contrato escrito, en caso de presentarse situaciones que no permitan su suscripción, y aun del acuerdo acerca de la remuneración.</w:t>
            </w:r>
          </w:p>
          <w:p w:rsidR="00C36D74" w:rsidRPr="00AC7C2D" w:rsidRDefault="00C36D74"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7C2D">
              <w:rPr>
                <w:rFonts w:ascii="Arial" w:hAnsi="Arial" w:cs="Arial"/>
                <w:sz w:val="24"/>
                <w:szCs w:val="24"/>
              </w:rPr>
              <w:t>No obstante en la resolución que la declara, se ordenar</w:t>
            </w:r>
            <w:r w:rsidR="00596EBF" w:rsidRPr="00AC7C2D">
              <w:rPr>
                <w:rFonts w:ascii="Arial" w:hAnsi="Arial" w:cs="Arial"/>
                <w:sz w:val="24"/>
                <w:szCs w:val="24"/>
              </w:rPr>
              <w:t>á</w:t>
            </w:r>
            <w:r w:rsidRPr="00AC7C2D">
              <w:rPr>
                <w:rFonts w:ascii="Arial" w:hAnsi="Arial" w:cs="Arial"/>
                <w:sz w:val="24"/>
                <w:szCs w:val="24"/>
              </w:rPr>
              <w:t xml:space="preserve"> la ejecución de los trabajos, actividades, obras o suministro de bienes necesarios para conjurar la urgencia e impedir la propagación de sus efectos.   </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C7C2D">
              <w:rPr>
                <w:rFonts w:ascii="Arial" w:hAnsi="Arial" w:cs="Arial"/>
                <w:sz w:val="24"/>
                <w:szCs w:val="24"/>
              </w:rPr>
              <w:t>A falta de acuerdo previo sobre la remuneración, la contrapresión económica se acordará con posterioridad al inicio de la ejecución de lo contratado. Si no se lograre el acuerdo, la contraprestación será determinada por el justiprecio objetivo por otra parte de la entidad u organismo con carácter de cuerpo consultivo del Gobierno que sea consul</w:t>
            </w:r>
            <w:r w:rsidR="00596EBF" w:rsidRPr="00AC7C2D">
              <w:rPr>
                <w:rFonts w:ascii="Arial" w:hAnsi="Arial" w:cs="Arial"/>
                <w:sz w:val="24"/>
                <w:szCs w:val="24"/>
              </w:rPr>
              <w:t>t</w:t>
            </w:r>
            <w:r w:rsidRPr="00AC7C2D">
              <w:rPr>
                <w:rFonts w:ascii="Arial" w:hAnsi="Arial" w:cs="Arial"/>
                <w:sz w:val="24"/>
                <w:szCs w:val="24"/>
              </w:rPr>
              <w:t>ado por el MHCP y, a falta de este por un perito designado por las partes.</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7C2D">
              <w:rPr>
                <w:rFonts w:ascii="Arial" w:hAnsi="Arial" w:cs="Arial"/>
                <w:sz w:val="24"/>
                <w:szCs w:val="24"/>
              </w:rPr>
              <w:t xml:space="preserve">Igualmente el contratista deberá </w:t>
            </w:r>
            <w:r w:rsidR="00596EBF" w:rsidRPr="00AC7C2D">
              <w:rPr>
                <w:rFonts w:ascii="Arial" w:hAnsi="Arial" w:cs="Arial"/>
                <w:sz w:val="24"/>
                <w:szCs w:val="24"/>
              </w:rPr>
              <w:t xml:space="preserve">constituir </w:t>
            </w:r>
            <w:r w:rsidRPr="00AC7C2D">
              <w:rPr>
                <w:rFonts w:ascii="Arial" w:hAnsi="Arial" w:cs="Arial"/>
                <w:sz w:val="24"/>
                <w:szCs w:val="24"/>
              </w:rPr>
              <w:t>las garantías que resulten exigibles en cada caso particular.</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C7C2D">
              <w:rPr>
                <w:rFonts w:ascii="Arial" w:hAnsi="Arial" w:cs="Arial"/>
                <w:sz w:val="24"/>
                <w:szCs w:val="24"/>
              </w:rPr>
              <w:t>El MHCP debe proceder a la obtención de los documentos tanto de su parte, como del contratista para construir la carpeta del contrato para su legalización, el que deberá ser suscrito una vez reposen en el expediente todos los documentos requeridos para tales efectos.</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rsidR="00C36D74" w:rsidRPr="00AC7C2D" w:rsidRDefault="00C36D74" w:rsidP="00056D34">
            <w:pPr>
              <w:rPr>
                <w:rFonts w:ascii="Arial" w:hAnsi="Arial" w:cs="Arial"/>
                <w:sz w:val="24"/>
                <w:szCs w:val="24"/>
              </w:rPr>
            </w:pPr>
          </w:p>
        </w:tc>
        <w:tc>
          <w:tcPr>
            <w:tcW w:w="7800" w:type="dxa"/>
          </w:tcPr>
          <w:p w:rsidR="00C36D74" w:rsidRPr="00AC7C2D" w:rsidRDefault="00C36D74" w:rsidP="00056D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7C2D">
              <w:rPr>
                <w:rFonts w:ascii="Arial" w:hAnsi="Arial" w:cs="Arial"/>
                <w:sz w:val="24"/>
                <w:szCs w:val="24"/>
              </w:rPr>
              <w:t xml:space="preserve">Una vez legalizado el contrato con el cumplimiento de los requisitos establecidos en el presente manual de contratación, el Grupo de </w:t>
            </w:r>
            <w:r w:rsidR="00596EBF" w:rsidRPr="00AC7C2D">
              <w:rPr>
                <w:rFonts w:ascii="Arial" w:hAnsi="Arial" w:cs="Arial"/>
                <w:sz w:val="24"/>
                <w:szCs w:val="24"/>
              </w:rPr>
              <w:t>Contratación Directa</w:t>
            </w:r>
            <w:r w:rsidRPr="00AC7C2D">
              <w:rPr>
                <w:rFonts w:ascii="Arial" w:hAnsi="Arial" w:cs="Arial"/>
                <w:sz w:val="24"/>
                <w:szCs w:val="24"/>
              </w:rPr>
              <w:t xml:space="preserve"> deberá enviar a la Contraloría General de la Republica  el expediente con todos sus antecedentes para su revisión, como lo dispone el artículo 42 de la Ley 80 de 1993.</w:t>
            </w:r>
          </w:p>
        </w:tc>
      </w:tr>
    </w:tbl>
    <w:p w:rsidR="00C36D74" w:rsidRPr="00AC7C2D" w:rsidRDefault="00C36D74" w:rsidP="00AC7C2D">
      <w:pPr>
        <w:pStyle w:val="Ttulo3"/>
        <w:rPr>
          <w:rFonts w:ascii="Arial" w:hAnsi="Arial" w:cs="Arial"/>
          <w:sz w:val="40"/>
          <w:szCs w:val="40"/>
        </w:rPr>
      </w:pPr>
      <w:bookmarkStart w:id="83" w:name="_Toc399349459"/>
      <w:r w:rsidRPr="00AC7C2D">
        <w:rPr>
          <w:rFonts w:ascii="Arial" w:hAnsi="Arial" w:cs="Arial"/>
          <w:sz w:val="40"/>
          <w:szCs w:val="40"/>
        </w:rPr>
        <w:lastRenderedPageBreak/>
        <w:t>3.12.2</w:t>
      </w:r>
      <w:r w:rsidR="00AC7C2D" w:rsidRPr="00AC7C2D">
        <w:rPr>
          <w:rFonts w:ascii="Arial" w:hAnsi="Arial" w:cs="Arial"/>
          <w:sz w:val="40"/>
          <w:szCs w:val="40"/>
        </w:rPr>
        <w:t>.</w:t>
      </w:r>
      <w:r w:rsidRPr="00AC7C2D">
        <w:rPr>
          <w:rFonts w:ascii="Arial" w:hAnsi="Arial" w:cs="Arial"/>
          <w:sz w:val="40"/>
          <w:szCs w:val="40"/>
        </w:rPr>
        <w:t xml:space="preserve"> CONTRATOS INTERADMINISTRATIVOS</w:t>
      </w:r>
      <w:bookmarkEnd w:id="83"/>
    </w:p>
    <w:p w:rsidR="00AC7C2D" w:rsidRPr="00AC7C2D" w:rsidRDefault="00AC7C2D" w:rsidP="00AC7C2D">
      <w:pPr>
        <w:spacing w:after="0" w:line="240" w:lineRule="auto"/>
        <w:jc w:val="both"/>
        <w:rPr>
          <w:rFonts w:ascii="Arial" w:hAnsi="Arial" w:cs="Arial"/>
          <w:b/>
          <w:sz w:val="24"/>
          <w:szCs w:val="24"/>
        </w:rPr>
      </w:pPr>
    </w:p>
    <w:tbl>
      <w:tblPr>
        <w:tblStyle w:val="Cuadrculaclara-nfasis2"/>
        <w:tblW w:w="0" w:type="auto"/>
        <w:jc w:val="center"/>
        <w:tblLook w:val="04A0" w:firstRow="1" w:lastRow="0" w:firstColumn="1" w:lastColumn="0" w:noHBand="0" w:noVBand="1"/>
      </w:tblPr>
      <w:tblGrid>
        <w:gridCol w:w="8978"/>
      </w:tblGrid>
      <w:tr w:rsidR="00C36D74" w:rsidRPr="00AC7C2D" w:rsidTr="00AC7C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Las obligaciones derivadas del contrato deben tener una relación directa con el objeto de la entidad contratante señalado en la ley o en sus reglamentos.</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Requieren acto administrativo de justificación, a excepción de los contratos interadministrativos que celebre el Ministerio de Hacienda y Crédito P</w:t>
            </w:r>
            <w:r w:rsidR="00BD5934" w:rsidRPr="00AC7C2D">
              <w:rPr>
                <w:rFonts w:ascii="Arial" w:hAnsi="Arial" w:cs="Arial"/>
                <w:b w:val="0"/>
                <w:sz w:val="24"/>
                <w:szCs w:val="24"/>
              </w:rPr>
              <w:t>ú</w:t>
            </w:r>
            <w:r w:rsidRPr="00AC7C2D">
              <w:rPr>
                <w:rFonts w:ascii="Arial" w:hAnsi="Arial" w:cs="Arial"/>
                <w:b w:val="0"/>
                <w:sz w:val="24"/>
                <w:szCs w:val="24"/>
              </w:rPr>
              <w:t>blico con el Banco de la Republica, cuyos estudios que soportan la contratación, no será públicos.</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Requieren del correspondiente registro presupuestal, cuando fuere el caso, de conformidad con lo dispuesto en las normas orgánicas de presupuesto.</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Las instituciones de educación superior públicas solo podrán celebrar contratos de obra, suministro, encargo fiduciario y fiducia publica cuando participen en los procesos de licitación pública o de selección abreviada, por lo tanto no se le aplica la selección directa por  contratación interadministrativa.</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Se pueden pactar garantías, si de los estudios previos se concluye que existen riesgos para el MHCP como contratante.</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No se estipulan cl</w:t>
            </w:r>
            <w:r w:rsidR="004E698E" w:rsidRPr="00AC7C2D">
              <w:rPr>
                <w:rFonts w:ascii="Arial" w:hAnsi="Arial" w:cs="Arial"/>
                <w:b w:val="0"/>
                <w:sz w:val="24"/>
                <w:szCs w:val="24"/>
              </w:rPr>
              <w:t>á</w:t>
            </w:r>
            <w:r w:rsidRPr="00AC7C2D">
              <w:rPr>
                <w:rFonts w:ascii="Arial" w:hAnsi="Arial" w:cs="Arial"/>
                <w:b w:val="0"/>
                <w:sz w:val="24"/>
                <w:szCs w:val="24"/>
              </w:rPr>
              <w:t>usulas excepcionales por disposición del artículo 14 de la Ley 80 de 1993.</w:t>
            </w:r>
          </w:p>
        </w:tc>
      </w:tr>
    </w:tbl>
    <w:p w:rsidR="008526FC" w:rsidRPr="00AC7C2D" w:rsidRDefault="008526FC" w:rsidP="00056D34">
      <w:pPr>
        <w:spacing w:after="0" w:line="240" w:lineRule="auto"/>
        <w:jc w:val="both"/>
        <w:rPr>
          <w:rFonts w:ascii="Arial" w:hAnsi="Arial" w:cs="Arial"/>
          <w:b/>
          <w:sz w:val="24"/>
          <w:szCs w:val="24"/>
        </w:rPr>
      </w:pPr>
    </w:p>
    <w:p w:rsidR="00C36D74" w:rsidRDefault="00C36D74" w:rsidP="00AC7C2D">
      <w:pPr>
        <w:pStyle w:val="Ttulo3"/>
        <w:spacing w:before="0" w:line="240" w:lineRule="auto"/>
        <w:jc w:val="both"/>
        <w:rPr>
          <w:rFonts w:ascii="Arial" w:hAnsi="Arial" w:cs="Arial"/>
          <w:sz w:val="40"/>
          <w:szCs w:val="40"/>
        </w:rPr>
      </w:pPr>
      <w:bookmarkStart w:id="84" w:name="_Toc399349460"/>
      <w:r w:rsidRPr="00AC7C2D">
        <w:rPr>
          <w:rFonts w:ascii="Arial" w:hAnsi="Arial" w:cs="Arial"/>
          <w:sz w:val="40"/>
          <w:szCs w:val="40"/>
        </w:rPr>
        <w:t>3.12.3</w:t>
      </w:r>
      <w:r w:rsidR="00AC7C2D" w:rsidRPr="00AC7C2D">
        <w:rPr>
          <w:rFonts w:ascii="Arial" w:hAnsi="Arial" w:cs="Arial"/>
          <w:sz w:val="40"/>
          <w:szCs w:val="40"/>
        </w:rPr>
        <w:t>.</w:t>
      </w:r>
      <w:r w:rsidRPr="00AC7C2D">
        <w:rPr>
          <w:rFonts w:ascii="Arial" w:hAnsi="Arial" w:cs="Arial"/>
          <w:sz w:val="40"/>
          <w:szCs w:val="40"/>
        </w:rPr>
        <w:t xml:space="preserve"> PRESTACIÓN DE SERVICIOS PROFESIONALES Y DE APOYO A LA GESTIÓN, O PARA LA EJECUCIÓN DE TRABAJOS ARTÍSTICOS QUE SOLO PUEDAN ENCOMENDARSE A </w:t>
      </w:r>
      <w:r w:rsidR="00AC7C2D" w:rsidRPr="00AC7C2D">
        <w:rPr>
          <w:rFonts w:ascii="Arial" w:hAnsi="Arial" w:cs="Arial"/>
          <w:sz w:val="40"/>
          <w:szCs w:val="40"/>
        </w:rPr>
        <w:t>DETERMINADAS PERSONAS NATURALES</w:t>
      </w:r>
      <w:bookmarkEnd w:id="84"/>
    </w:p>
    <w:p w:rsidR="00AC7C2D" w:rsidRPr="00AC7C2D" w:rsidRDefault="00AC7C2D" w:rsidP="00AC7C2D">
      <w:pPr>
        <w:rPr>
          <w:rFonts w:ascii="Arial" w:hAnsi="Arial" w:cs="Arial"/>
          <w:sz w:val="24"/>
          <w:szCs w:val="24"/>
        </w:rPr>
      </w:pPr>
    </w:p>
    <w:tbl>
      <w:tblPr>
        <w:tblStyle w:val="Cuadrculaclara-nfasis2"/>
        <w:tblW w:w="0" w:type="auto"/>
        <w:tblLook w:val="04A0" w:firstRow="1" w:lastRow="0" w:firstColumn="1" w:lastColumn="0" w:noHBand="0" w:noVBand="1"/>
      </w:tblPr>
      <w:tblGrid>
        <w:gridCol w:w="10422"/>
      </w:tblGrid>
      <w:tr w:rsidR="00C36D74" w:rsidRPr="00AC7C2D" w:rsidTr="00AC7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El Contratista puede ser persona natural o jurídica</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Los estudios pre</w:t>
            </w:r>
            <w:r w:rsidR="00BD5934" w:rsidRPr="00AC7C2D">
              <w:rPr>
                <w:rFonts w:ascii="Arial" w:hAnsi="Arial" w:cs="Arial"/>
                <w:b w:val="0"/>
                <w:sz w:val="24"/>
                <w:szCs w:val="24"/>
              </w:rPr>
              <w:t>v</w:t>
            </w:r>
            <w:r w:rsidRPr="00AC7C2D">
              <w:rPr>
                <w:rFonts w:ascii="Arial" w:hAnsi="Arial" w:cs="Arial"/>
                <w:b w:val="0"/>
                <w:sz w:val="24"/>
                <w:szCs w:val="24"/>
              </w:rPr>
              <w:t>ios deberán justificar la necesidad del respectivo contrato e indicar el perfil requerido para la ejecución del mismo.</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El futuro contratista deberá acreditar documentalmente la capacidad para la ejecución del objeto del contrato, demostrando la idoneidad y la experiencia</w:t>
            </w:r>
            <w:r w:rsidR="00016D1B" w:rsidRPr="00AC7C2D">
              <w:rPr>
                <w:rFonts w:ascii="Arial" w:hAnsi="Arial" w:cs="Arial"/>
                <w:b w:val="0"/>
                <w:sz w:val="24"/>
                <w:szCs w:val="24"/>
              </w:rPr>
              <w:t xml:space="preserve"> general y/o</w:t>
            </w:r>
            <w:r w:rsidR="008F7A98" w:rsidRPr="00AC7C2D">
              <w:rPr>
                <w:rFonts w:ascii="Arial" w:hAnsi="Arial" w:cs="Arial"/>
                <w:b w:val="0"/>
                <w:sz w:val="24"/>
                <w:szCs w:val="24"/>
              </w:rPr>
              <w:t xml:space="preserve"> directamente relacionada</w:t>
            </w:r>
            <w:r w:rsidR="00016D1B" w:rsidRPr="00AC7C2D">
              <w:rPr>
                <w:rFonts w:ascii="Arial" w:hAnsi="Arial" w:cs="Arial"/>
                <w:b w:val="0"/>
                <w:sz w:val="24"/>
                <w:szCs w:val="24"/>
              </w:rPr>
              <w:t xml:space="preserve">, según el caso, </w:t>
            </w:r>
            <w:r w:rsidRPr="00AC7C2D">
              <w:rPr>
                <w:rFonts w:ascii="Arial" w:hAnsi="Arial" w:cs="Arial"/>
                <w:b w:val="0"/>
                <w:sz w:val="24"/>
                <w:szCs w:val="24"/>
              </w:rPr>
              <w:t>con el área de que se trate, de</w:t>
            </w:r>
            <w:r w:rsidR="00016D1B" w:rsidRPr="00AC7C2D">
              <w:rPr>
                <w:rFonts w:ascii="Arial" w:hAnsi="Arial" w:cs="Arial"/>
                <w:b w:val="0"/>
                <w:sz w:val="24"/>
                <w:szCs w:val="24"/>
              </w:rPr>
              <w:t xml:space="preserve"> l</w:t>
            </w:r>
            <w:r w:rsidRPr="00AC7C2D">
              <w:rPr>
                <w:rFonts w:ascii="Arial" w:hAnsi="Arial" w:cs="Arial"/>
                <w:b w:val="0"/>
                <w:sz w:val="24"/>
                <w:szCs w:val="24"/>
              </w:rPr>
              <w:t xml:space="preserve">o cual se dejara expresa constancia en el </w:t>
            </w:r>
            <w:r w:rsidR="00596EBF" w:rsidRPr="00AC7C2D">
              <w:rPr>
                <w:rFonts w:ascii="Arial" w:hAnsi="Arial" w:cs="Arial"/>
                <w:b w:val="0"/>
                <w:sz w:val="24"/>
                <w:szCs w:val="24"/>
              </w:rPr>
              <w:t>Estudios Previo</w:t>
            </w:r>
            <w:r w:rsidRPr="00AC7C2D">
              <w:rPr>
                <w:rFonts w:ascii="Arial" w:hAnsi="Arial" w:cs="Arial"/>
                <w:b w:val="0"/>
                <w:sz w:val="24"/>
                <w:szCs w:val="24"/>
              </w:rPr>
              <w:t>, con su respectiva justificación.</w:t>
            </w:r>
          </w:p>
        </w:tc>
      </w:tr>
      <w:tr w:rsidR="00C36D74" w:rsidRPr="00AC7C2D" w:rsidTr="00AC7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 xml:space="preserve">Igualmente el futuro contratista deberá acreditar su </w:t>
            </w:r>
            <w:r w:rsidR="00596EBF" w:rsidRPr="00AC7C2D">
              <w:rPr>
                <w:rFonts w:ascii="Arial" w:hAnsi="Arial" w:cs="Arial"/>
                <w:b w:val="0"/>
                <w:sz w:val="24"/>
                <w:szCs w:val="24"/>
              </w:rPr>
              <w:t xml:space="preserve">pago </w:t>
            </w:r>
            <w:r w:rsidRPr="00AC7C2D">
              <w:rPr>
                <w:rFonts w:ascii="Arial" w:hAnsi="Arial" w:cs="Arial"/>
                <w:b w:val="0"/>
                <w:sz w:val="24"/>
                <w:szCs w:val="24"/>
              </w:rPr>
              <w:t xml:space="preserve">al Sistema General de Seguridad Social en las condiciones señaladas por la legislación vigente. </w:t>
            </w:r>
          </w:p>
        </w:tc>
      </w:tr>
      <w:tr w:rsidR="00C36D74" w:rsidRPr="00AC7C2D" w:rsidTr="00AC7C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Pr>
          <w:p w:rsidR="00C36D74" w:rsidRPr="00AC7C2D" w:rsidRDefault="00C36D74" w:rsidP="00056D34">
            <w:pPr>
              <w:jc w:val="both"/>
              <w:rPr>
                <w:rFonts w:ascii="Arial" w:hAnsi="Arial" w:cs="Arial"/>
                <w:b w:val="0"/>
                <w:sz w:val="24"/>
                <w:szCs w:val="24"/>
              </w:rPr>
            </w:pPr>
            <w:r w:rsidRPr="00AC7C2D">
              <w:rPr>
                <w:rFonts w:ascii="Arial" w:hAnsi="Arial" w:cs="Arial"/>
                <w:b w:val="0"/>
                <w:sz w:val="24"/>
                <w:szCs w:val="24"/>
              </w:rPr>
              <w:t>Los servicios profesionales y de apoyo a la gestión corresponden a aquellos de naturaleza intelectual diferentes a los de consultoría que se derivan del cumplimiento de las funciones de la entidad, así como los relacionados con actividades logísticas operativas o asistenciales.</w:t>
            </w:r>
          </w:p>
        </w:tc>
      </w:tr>
    </w:tbl>
    <w:p w:rsidR="00DC1EC9" w:rsidRDefault="00D34E82" w:rsidP="00056D34">
      <w:pPr>
        <w:tabs>
          <w:tab w:val="left" w:pos="1680"/>
        </w:tabs>
        <w:spacing w:after="0" w:line="240" w:lineRule="auto"/>
        <w:rPr>
          <w:rFonts w:ascii="Arial" w:eastAsia="SimHei" w:hAnsi="Arial" w:cs="Arial"/>
          <w:noProof/>
          <w:color w:val="000000" w:themeColor="accent1"/>
          <w:spacing w:val="5"/>
          <w:kern w:val="28"/>
          <w:sz w:val="72"/>
          <w:szCs w:val="52"/>
          <w:lang w:eastAsia="es-CO"/>
        </w:rPr>
      </w:pPr>
      <w:r>
        <w:rPr>
          <w:rFonts w:ascii="Arial" w:eastAsia="SimHei" w:hAnsi="Arial" w:cs="Arial"/>
          <w:noProof/>
          <w:color w:val="000000" w:themeColor="accent1"/>
          <w:spacing w:val="5"/>
          <w:kern w:val="28"/>
          <w:sz w:val="72"/>
          <w:szCs w:val="52"/>
          <w:lang w:eastAsia="es-CO"/>
        </w:rPr>
        <w:lastRenderedPageBreak/>
        <w:drawing>
          <wp:anchor distT="0" distB="0" distL="114300" distR="114300" simplePos="0" relativeHeight="252295168" behindDoc="1" locked="0" layoutInCell="1" allowOverlap="1" wp14:anchorId="2F211FC9" wp14:editId="24CD1BA4">
            <wp:simplePos x="0" y="0"/>
            <wp:positionH relativeFrom="column">
              <wp:posOffset>116205</wp:posOffset>
            </wp:positionH>
            <wp:positionV relativeFrom="paragraph">
              <wp:posOffset>-8255</wp:posOffset>
            </wp:positionV>
            <wp:extent cx="3790950" cy="7762875"/>
            <wp:effectExtent l="0" t="0" r="0" b="9525"/>
            <wp:wrapNone/>
            <wp:docPr id="1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rotWithShape="1">
                    <a:blip r:embed="rId13">
                      <a:extLst>
                        <a:ext uri="{28A0092B-C50C-407E-A947-70E740481C1C}">
                          <a14:useLocalDpi xmlns:a14="http://schemas.microsoft.com/office/drawing/2010/main" val="0"/>
                        </a:ext>
                      </a:extLst>
                    </a:blip>
                    <a:srcRect l="1542" t="11017" r="1151"/>
                    <a:stretch/>
                  </pic:blipFill>
                  <pic:spPr bwMode="auto">
                    <a:xfrm>
                      <a:off x="0" y="0"/>
                      <a:ext cx="3790950"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4E82" w:rsidRDefault="00D34E82" w:rsidP="00056D34">
      <w:pPr>
        <w:tabs>
          <w:tab w:val="left" w:pos="1680"/>
        </w:tabs>
        <w:spacing w:after="0" w:line="240" w:lineRule="auto"/>
        <w:rPr>
          <w:rFonts w:ascii="Arial" w:eastAsia="SimHei" w:hAnsi="Arial" w:cs="Arial"/>
          <w:noProof/>
          <w:color w:val="000000" w:themeColor="accent1"/>
          <w:spacing w:val="5"/>
          <w:kern w:val="28"/>
          <w:sz w:val="72"/>
          <w:szCs w:val="52"/>
          <w:lang w:eastAsia="es-CO"/>
        </w:rPr>
      </w:pPr>
    </w:p>
    <w:p w:rsidR="00D34E82" w:rsidRDefault="00D34E82" w:rsidP="00056D34">
      <w:pPr>
        <w:tabs>
          <w:tab w:val="left" w:pos="1680"/>
        </w:tabs>
        <w:spacing w:after="0" w:line="240" w:lineRule="auto"/>
        <w:rPr>
          <w:rFonts w:ascii="Arial" w:eastAsia="SimHei" w:hAnsi="Arial" w:cs="Arial"/>
          <w:noProof/>
          <w:color w:val="000000" w:themeColor="accent1"/>
          <w:spacing w:val="5"/>
          <w:kern w:val="28"/>
          <w:sz w:val="72"/>
          <w:szCs w:val="52"/>
          <w:lang w:eastAsia="es-CO"/>
        </w:rPr>
      </w:pPr>
    </w:p>
    <w:p w:rsidR="00D34E82" w:rsidRDefault="00D34E82" w:rsidP="00056D34">
      <w:pPr>
        <w:tabs>
          <w:tab w:val="left" w:pos="1680"/>
        </w:tabs>
        <w:spacing w:after="0" w:line="240" w:lineRule="auto"/>
        <w:rPr>
          <w:rFonts w:ascii="Arial" w:eastAsia="SimHei" w:hAnsi="Arial" w:cs="Arial"/>
          <w:noProof/>
          <w:color w:val="000000" w:themeColor="accent1"/>
          <w:spacing w:val="5"/>
          <w:kern w:val="28"/>
          <w:sz w:val="72"/>
          <w:szCs w:val="52"/>
          <w:lang w:eastAsia="es-CO"/>
        </w:rPr>
      </w:pPr>
    </w:p>
    <w:p w:rsidR="00D34E82" w:rsidRDefault="00D34E82" w:rsidP="00056D34">
      <w:pPr>
        <w:tabs>
          <w:tab w:val="left" w:pos="1680"/>
        </w:tabs>
        <w:spacing w:after="0" w:line="240" w:lineRule="auto"/>
        <w:rPr>
          <w:rFonts w:ascii="Arial" w:eastAsia="SimHei" w:hAnsi="Arial" w:cs="Arial"/>
          <w:noProof/>
          <w:color w:val="000000" w:themeColor="accent1"/>
          <w:spacing w:val="5"/>
          <w:kern w:val="28"/>
          <w:sz w:val="72"/>
          <w:szCs w:val="52"/>
          <w:lang w:eastAsia="es-CO"/>
        </w:rPr>
      </w:pPr>
    </w:p>
    <w:p w:rsidR="00D34E82" w:rsidRPr="0054764F" w:rsidRDefault="00D34E82" w:rsidP="00390A43">
      <w:pPr>
        <w:pStyle w:val="Ttulo1"/>
        <w:jc w:val="center"/>
        <w:rPr>
          <w:rFonts w:ascii="Arial" w:eastAsia="Batang" w:hAnsi="Arial" w:cs="Arial"/>
          <w:color w:val="000000" w:themeColor="accent1"/>
          <w:sz w:val="56"/>
          <w:szCs w:val="56"/>
        </w:rPr>
      </w:pPr>
      <w:bookmarkStart w:id="85" w:name="_Toc399349461"/>
      <w:r w:rsidRPr="0054764F">
        <w:rPr>
          <w:rFonts w:ascii="Arial" w:eastAsia="SimHei" w:hAnsi="Arial" w:cs="Arial"/>
          <w:noProof/>
          <w:color w:val="000000" w:themeColor="accent1"/>
          <w:spacing w:val="5"/>
          <w:kern w:val="28"/>
          <w:sz w:val="70"/>
          <w:szCs w:val="70"/>
        </w:rPr>
        <w:t>CAPÍTULO IV</w:t>
      </w:r>
      <w:r w:rsidR="0054764F" w:rsidRPr="00E06776">
        <w:rPr>
          <w:rFonts w:ascii="Arial" w:hAnsi="Arial" w:cs="Arial"/>
          <w:noProof/>
          <w:color w:val="000000" w:themeColor="accent1"/>
        </w:rPr>
        <mc:AlternateContent>
          <mc:Choice Requires="wps">
            <w:drawing>
              <wp:anchor distT="0" distB="0" distL="114300" distR="114300" simplePos="0" relativeHeight="252309504" behindDoc="0" locked="0" layoutInCell="1" allowOverlap="1" wp14:anchorId="6BAA3034" wp14:editId="7B081B9F">
                <wp:simplePos x="0" y="0"/>
                <wp:positionH relativeFrom="margin">
                  <wp:posOffset>5038725</wp:posOffset>
                </wp:positionH>
                <wp:positionV relativeFrom="paragraph">
                  <wp:posOffset>635636</wp:posOffset>
                </wp:positionV>
                <wp:extent cx="1839595" cy="342900"/>
                <wp:effectExtent l="0" t="0" r="27305" b="19050"/>
                <wp:wrapNone/>
                <wp:docPr id="220"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4290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D34E82" w:rsidRDefault="00DB6335" w:rsidP="0054764F">
                            <w:pPr>
                              <w:rPr>
                                <w:rFonts w:ascii="Arial" w:hAnsi="Arial" w:cs="Arial"/>
                                <w:sz w:val="14"/>
                                <w:szCs w:val="14"/>
                              </w:rPr>
                            </w:pPr>
                            <w:r w:rsidRPr="00D34E82">
                              <w:rPr>
                                <w:rFonts w:ascii="Arial" w:hAnsi="Arial" w:cs="Arial"/>
                                <w:sz w:val="14"/>
                                <w:szCs w:val="14"/>
                              </w:rPr>
                              <w:t xml:space="preserve">Imagen tomada con fines ilustrativos  propiedad de 123RF </w:t>
                            </w:r>
                            <w:proofErr w:type="spellStart"/>
                            <w:r w:rsidRPr="00D34E82">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396.75pt;margin-top:50.05pt;width:144.85pt;height:27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" fillcolor="white [3201]" strokecolor="#a5a5a5 [2092]" strokeweight="1pt">
                <v:stroke dashstyle="dash"/>
                <v:shadow color="#868686"/>
                <v:textbox>
                  <w:txbxContent>
                    <w:p w:rsidR="00DB6335" w:rsidRPr="00D34E82" w:rsidRDefault="00DB6335" w:rsidP="0054764F">
                      <w:pPr>
                        <w:rPr>
                          <w:rFonts w:ascii="Arial" w:hAnsi="Arial" w:cs="Arial"/>
                          <w:sz w:val="14"/>
                          <w:szCs w:val="14"/>
                        </w:rPr>
                      </w:pPr>
                      <w:r w:rsidRPr="00D34E82">
                        <w:rPr>
                          <w:rFonts w:ascii="Arial" w:hAnsi="Arial" w:cs="Arial"/>
                          <w:sz w:val="14"/>
                          <w:szCs w:val="14"/>
                        </w:rPr>
                        <w:t xml:space="preserve">Imagen tomada con fines ilustrativos  propiedad de 123RF </w:t>
                      </w:r>
                      <w:proofErr w:type="spellStart"/>
                      <w:r w:rsidRPr="00D34E82">
                        <w:rPr>
                          <w:rFonts w:ascii="Arial" w:hAnsi="Arial" w:cs="Arial"/>
                          <w:sz w:val="14"/>
                          <w:szCs w:val="14"/>
                        </w:rPr>
                        <w:t>Limited</w:t>
                      </w:r>
                      <w:proofErr w:type="spellEnd"/>
                    </w:p>
                  </w:txbxContent>
                </v:textbox>
                <w10:wrap anchorx="margin"/>
              </v:shape>
            </w:pict>
          </mc:Fallback>
        </mc:AlternateContent>
      </w:r>
      <w:r w:rsidR="00390A43">
        <w:rPr>
          <w:rFonts w:ascii="Arial" w:eastAsia="SimHei" w:hAnsi="Arial" w:cs="Arial"/>
          <w:noProof/>
          <w:color w:val="000000" w:themeColor="accent1"/>
          <w:spacing w:val="5"/>
          <w:kern w:val="28"/>
          <w:sz w:val="70"/>
          <w:szCs w:val="70"/>
        </w:rPr>
        <w:t xml:space="preserve"> </w:t>
      </w:r>
      <w:r w:rsidRPr="0054764F">
        <w:rPr>
          <w:rFonts w:ascii="Arial" w:eastAsia="SimHei" w:hAnsi="Arial" w:cs="Arial"/>
          <w:noProof/>
          <w:color w:val="000000" w:themeColor="accent1"/>
          <w:spacing w:val="5"/>
          <w:kern w:val="28"/>
          <w:sz w:val="56"/>
          <w:szCs w:val="56"/>
        </w:rPr>
        <w:t>ETAPA CONTRACTUAL</w:t>
      </w:r>
      <w:bookmarkEnd w:id="85"/>
    </w:p>
    <w:p w:rsidR="00FD6053" w:rsidRPr="00E06776" w:rsidRDefault="00FD6053" w:rsidP="00056D34">
      <w:pPr>
        <w:tabs>
          <w:tab w:val="left" w:pos="1680"/>
        </w:tabs>
        <w:spacing w:after="0" w:line="240" w:lineRule="auto"/>
        <w:rPr>
          <w:rFonts w:ascii="Arial" w:eastAsia="Batang" w:hAnsi="Arial" w:cs="Arial"/>
          <w:b/>
          <w:color w:val="000000" w:themeColor="accent1"/>
          <w:sz w:val="48"/>
          <w:szCs w:val="48"/>
        </w:rPr>
      </w:pPr>
    </w:p>
    <w:p w:rsidR="00FD6053" w:rsidRPr="00E06776" w:rsidRDefault="00FD6053" w:rsidP="00056D34">
      <w:pPr>
        <w:tabs>
          <w:tab w:val="left" w:pos="1680"/>
        </w:tabs>
        <w:spacing w:after="0" w:line="240" w:lineRule="auto"/>
        <w:rPr>
          <w:rFonts w:ascii="Arial" w:eastAsia="Batang" w:hAnsi="Arial" w:cs="Arial"/>
          <w:b/>
          <w:color w:val="000000" w:themeColor="accent1"/>
          <w:sz w:val="48"/>
          <w:szCs w:val="48"/>
        </w:rPr>
      </w:pPr>
      <w:r w:rsidRPr="00E06776">
        <w:rPr>
          <w:rFonts w:ascii="Arial" w:eastAsia="Batang" w:hAnsi="Arial" w:cs="Arial"/>
          <w:b/>
          <w:color w:val="000000" w:themeColor="accent1"/>
          <w:sz w:val="48"/>
          <w:szCs w:val="48"/>
        </w:rPr>
        <w:t xml:space="preserve"> </w:t>
      </w:r>
    </w:p>
    <w:p w:rsidR="000370F3" w:rsidRPr="00E06776" w:rsidRDefault="00D34E82" w:rsidP="00056D34">
      <w:pPr>
        <w:spacing w:after="0" w:line="240" w:lineRule="auto"/>
        <w:rPr>
          <w:rFonts w:ascii="Arial" w:eastAsia="Batang" w:hAnsi="Arial" w:cs="Arial"/>
          <w:b/>
          <w:color w:val="000000" w:themeColor="accent1"/>
          <w:sz w:val="48"/>
          <w:szCs w:val="48"/>
        </w:rPr>
      </w:pPr>
      <w:r w:rsidRPr="00E06776">
        <w:rPr>
          <w:rFonts w:ascii="Arial" w:hAnsi="Arial" w:cs="Arial"/>
          <w:noProof/>
          <w:color w:val="000000" w:themeColor="accent1"/>
          <w:lang w:eastAsia="es-CO"/>
        </w:rPr>
        <w:drawing>
          <wp:anchor distT="0" distB="0" distL="114300" distR="114300" simplePos="0" relativeHeight="251774976" behindDoc="0" locked="0" layoutInCell="1" allowOverlap="1" wp14:anchorId="01188FC9" wp14:editId="2650D096">
            <wp:simplePos x="0" y="0"/>
            <wp:positionH relativeFrom="margin">
              <wp:posOffset>3954145</wp:posOffset>
            </wp:positionH>
            <wp:positionV relativeFrom="margin">
              <wp:posOffset>1362075</wp:posOffset>
            </wp:positionV>
            <wp:extent cx="2667000" cy="2654300"/>
            <wp:effectExtent l="0" t="0" r="0" b="0"/>
            <wp:wrapSquare wrapText="bothSides"/>
            <wp:docPr id="75" name="Imagen 75" descr="organizacion  : Logro El trabajo en equipo concepto de negocio con un grupo de trabajo de tres hombres de negocios la celebración de engranajes y ruedas dentadas conectadas entre sí en una red para el éxito financiero a través de la cooperación y la planificación en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ganizacion  : Logro El trabajo en equipo concepto de negocio con un grupo de trabajo de tres hombres de negocios la celebración de engranajes y ruedas dentadas conectadas entre sí en una red para el éxito financiero a través de la cooperación y la planificación en equipo"/>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67000" cy="2654300"/>
                    </a:xfrm>
                    <a:prstGeom prst="rect">
                      <a:avLst/>
                    </a:prstGeom>
                    <a:noFill/>
                    <a:ln>
                      <a:noFill/>
                    </a:ln>
                  </pic:spPr>
                </pic:pic>
              </a:graphicData>
            </a:graphic>
          </wp:anchor>
        </w:drawing>
      </w:r>
      <w:r w:rsidR="000370F3" w:rsidRPr="00E06776">
        <w:rPr>
          <w:rFonts w:ascii="Arial" w:eastAsia="Batang" w:hAnsi="Arial" w:cs="Arial"/>
          <w:b/>
          <w:color w:val="000000" w:themeColor="accent1"/>
          <w:sz w:val="48"/>
          <w:szCs w:val="48"/>
        </w:rPr>
        <w:br w:type="page"/>
      </w:r>
    </w:p>
    <w:p w:rsidR="004A58E4" w:rsidRPr="000663B2" w:rsidRDefault="004A58E4" w:rsidP="000663B2">
      <w:pPr>
        <w:pStyle w:val="Ttulo2"/>
        <w:spacing w:before="0" w:line="240" w:lineRule="auto"/>
        <w:rPr>
          <w:rFonts w:ascii="Arial" w:eastAsia="Times New Roman" w:hAnsi="Arial" w:cs="Arial"/>
          <w:bCs w:val="0"/>
          <w:noProof/>
          <w:sz w:val="40"/>
          <w:szCs w:val="40"/>
          <w:lang w:val="es-ES_tradnl"/>
        </w:rPr>
      </w:pPr>
      <w:bookmarkStart w:id="86" w:name="_Toc399349462"/>
      <w:r w:rsidRPr="000663B2">
        <w:rPr>
          <w:rFonts w:ascii="Arial" w:eastAsia="Times New Roman" w:hAnsi="Arial" w:cs="Arial"/>
          <w:bCs w:val="0"/>
          <w:noProof/>
          <w:sz w:val="40"/>
          <w:szCs w:val="40"/>
          <w:lang w:val="es-ES_tradnl"/>
        </w:rPr>
        <w:lastRenderedPageBreak/>
        <w:t>4.1 PERFECCIONAMIENTO DEL CONTRATO</w:t>
      </w:r>
      <w:bookmarkEnd w:id="86"/>
      <w:r w:rsidRPr="000663B2">
        <w:rPr>
          <w:rFonts w:ascii="Arial" w:eastAsia="Times New Roman" w:hAnsi="Arial" w:cs="Arial"/>
          <w:bCs w:val="0"/>
          <w:noProof/>
          <w:sz w:val="40"/>
          <w:szCs w:val="40"/>
          <w:lang w:val="es-ES_tradnl"/>
        </w:rPr>
        <w:t xml:space="preserve"> </w:t>
      </w:r>
    </w:p>
    <w:p w:rsidR="004A58E4" w:rsidRPr="000663B2" w:rsidRDefault="004A58E4" w:rsidP="000663B2">
      <w:pPr>
        <w:pStyle w:val="Ttulo2"/>
        <w:spacing w:before="0" w:line="240" w:lineRule="auto"/>
        <w:rPr>
          <w:rFonts w:ascii="Arial" w:eastAsia="Batang" w:hAnsi="Arial" w:cs="Arial"/>
          <w:sz w:val="24"/>
          <w:szCs w:val="24"/>
          <w:lang w:val="es-ES_tradnl"/>
        </w:rPr>
      </w:pPr>
    </w:p>
    <w:p w:rsidR="004A58E4" w:rsidRPr="000663B2" w:rsidRDefault="004A58E4" w:rsidP="00056D34">
      <w:pPr>
        <w:spacing w:after="0" w:line="240" w:lineRule="auto"/>
        <w:jc w:val="both"/>
        <w:rPr>
          <w:rFonts w:ascii="Arial" w:eastAsia="Times New Roman" w:hAnsi="Arial" w:cs="Arial"/>
          <w:bCs/>
          <w:iCs/>
          <w:color w:val="000000" w:themeColor="accent1"/>
          <w:sz w:val="24"/>
          <w:szCs w:val="24"/>
        </w:rPr>
      </w:pPr>
      <w:r w:rsidRPr="000663B2">
        <w:rPr>
          <w:rFonts w:ascii="Arial" w:eastAsia="Times New Roman" w:hAnsi="Arial" w:cs="Arial"/>
          <w:bCs/>
          <w:iCs/>
          <w:color w:val="000000" w:themeColor="accent1"/>
          <w:sz w:val="24"/>
          <w:szCs w:val="24"/>
        </w:rPr>
        <w:t>Los contratos celebrados por el MHCP se perfeccionan cuando se suscriben por el competente delegado y el Contratista o su apoderado, después de agotados los procedimientos establecidos en el presente manual, para la selección de contratistas. En consecuencia todo contrato celebrado por el MHCP deberá constar por escrito.</w:t>
      </w:r>
    </w:p>
    <w:p w:rsidR="004A58E4" w:rsidRPr="000663B2" w:rsidRDefault="004A58E4" w:rsidP="00056D34">
      <w:pPr>
        <w:tabs>
          <w:tab w:val="left" w:pos="2502"/>
        </w:tabs>
        <w:spacing w:after="0" w:line="240" w:lineRule="auto"/>
        <w:jc w:val="both"/>
        <w:rPr>
          <w:rFonts w:ascii="Arial" w:eastAsia="Times New Roman" w:hAnsi="Arial" w:cs="Arial"/>
          <w:bCs/>
          <w:iCs/>
          <w:color w:val="000000" w:themeColor="accent1"/>
          <w:sz w:val="24"/>
          <w:szCs w:val="24"/>
        </w:rPr>
      </w:pPr>
      <w:r w:rsidRPr="000663B2">
        <w:rPr>
          <w:rFonts w:ascii="Arial" w:eastAsia="Times New Roman" w:hAnsi="Arial" w:cs="Arial"/>
          <w:bCs/>
          <w:iCs/>
          <w:color w:val="000000" w:themeColor="accent1"/>
          <w:sz w:val="24"/>
          <w:szCs w:val="24"/>
        </w:rPr>
        <w:tab/>
      </w:r>
    </w:p>
    <w:p w:rsidR="004A58E4" w:rsidRPr="000663B2" w:rsidRDefault="004A58E4" w:rsidP="00056D34">
      <w:pPr>
        <w:spacing w:after="0" w:line="240" w:lineRule="auto"/>
        <w:jc w:val="both"/>
        <w:rPr>
          <w:rFonts w:ascii="Arial" w:eastAsia="Times New Roman" w:hAnsi="Arial" w:cs="Arial"/>
          <w:bCs/>
          <w:iCs/>
          <w:color w:val="000000" w:themeColor="accent1"/>
          <w:sz w:val="24"/>
          <w:szCs w:val="24"/>
        </w:rPr>
      </w:pPr>
      <w:r w:rsidRPr="000663B2">
        <w:rPr>
          <w:rFonts w:ascii="Arial" w:eastAsia="Times New Roman" w:hAnsi="Arial" w:cs="Arial"/>
          <w:bCs/>
          <w:iCs/>
          <w:color w:val="000000" w:themeColor="accent1"/>
          <w:sz w:val="24"/>
          <w:szCs w:val="24"/>
        </w:rPr>
        <w:t xml:space="preserve">En los eventos exigidos por la ley, el contratista seleccionado deberá acreditar que  ha cumplido con el pago de aportes legales relativos al Sistema de Seguridad Social Integral,  así como los propios del Sena, ICBF y Cajas de Compensación Familiar cuando corresponda.  La certificación será suscrita por el representante legal o  revisor fiscal según el caso. </w:t>
      </w:r>
    </w:p>
    <w:p w:rsidR="004A58E4" w:rsidRPr="000663B2" w:rsidRDefault="004A58E4" w:rsidP="00056D34">
      <w:pPr>
        <w:spacing w:after="0" w:line="240" w:lineRule="auto"/>
        <w:jc w:val="both"/>
        <w:rPr>
          <w:rFonts w:ascii="Arial" w:eastAsia="Times New Roman" w:hAnsi="Arial" w:cs="Arial"/>
          <w:bCs/>
          <w:iCs/>
          <w:color w:val="000000" w:themeColor="accent1"/>
          <w:sz w:val="24"/>
          <w:szCs w:val="24"/>
        </w:rPr>
      </w:pPr>
    </w:p>
    <w:p w:rsidR="004A58E4" w:rsidRPr="000663B2" w:rsidRDefault="004A58E4" w:rsidP="00056D34">
      <w:pPr>
        <w:spacing w:after="0" w:line="240" w:lineRule="auto"/>
        <w:jc w:val="both"/>
        <w:rPr>
          <w:rFonts w:ascii="Arial" w:eastAsia="Times New Roman" w:hAnsi="Arial" w:cs="Arial"/>
          <w:bCs/>
          <w:iCs/>
          <w:color w:val="000000" w:themeColor="accent1"/>
          <w:sz w:val="24"/>
          <w:szCs w:val="24"/>
        </w:rPr>
      </w:pPr>
      <w:r w:rsidRPr="000663B2">
        <w:rPr>
          <w:rFonts w:ascii="Arial" w:eastAsia="Times New Roman" w:hAnsi="Arial" w:cs="Arial"/>
          <w:bCs/>
          <w:iCs/>
          <w:color w:val="000000" w:themeColor="accent1"/>
          <w:sz w:val="24"/>
          <w:szCs w:val="24"/>
        </w:rPr>
        <w:t xml:space="preserve">Si el proponente seleccionado, sin justa causa, se abstuviere de suscribir el contrato adjudicado, el MHCP deberá adelantar el debido proceso establecido en la ley y en el presente Manual, para declarar la ocurrencia del siniestro y la efectividad de la garantía de seriedad de la oferta y, como consecuencia, el proponente quedará inhabilitado para contratar con el Estado por un término de cinco (5) años, de conformidad con lo establecido en el literal e) del numeral 1 del artículo 8° de la Ley 80 de 1993. </w:t>
      </w:r>
    </w:p>
    <w:p w:rsidR="00D20E3C" w:rsidRPr="000663B2" w:rsidRDefault="00D20E3C" w:rsidP="00056D34">
      <w:pPr>
        <w:spacing w:after="0" w:line="240" w:lineRule="auto"/>
        <w:jc w:val="both"/>
        <w:rPr>
          <w:rFonts w:ascii="Arial" w:eastAsia="Times New Roman" w:hAnsi="Arial" w:cs="Arial"/>
          <w:bCs/>
          <w:iCs/>
          <w:color w:val="000000" w:themeColor="accent1"/>
          <w:sz w:val="24"/>
          <w:szCs w:val="24"/>
        </w:rPr>
      </w:pPr>
    </w:p>
    <w:p w:rsidR="00D20E3C" w:rsidRPr="000663B2" w:rsidRDefault="00D20E3C" w:rsidP="00056D34">
      <w:pPr>
        <w:spacing w:after="0" w:line="240" w:lineRule="auto"/>
        <w:jc w:val="both"/>
        <w:rPr>
          <w:rFonts w:ascii="Arial" w:eastAsia="Times New Roman" w:hAnsi="Arial" w:cs="Arial"/>
          <w:bCs/>
          <w:iCs/>
          <w:color w:val="000000" w:themeColor="accent1"/>
          <w:sz w:val="24"/>
          <w:szCs w:val="24"/>
        </w:rPr>
      </w:pPr>
      <w:r w:rsidRPr="000663B2">
        <w:rPr>
          <w:rFonts w:ascii="Arial" w:eastAsia="Times New Roman" w:hAnsi="Arial" w:cs="Arial"/>
          <w:bCs/>
          <w:iCs/>
          <w:color w:val="000000" w:themeColor="accent1"/>
          <w:sz w:val="24"/>
          <w:szCs w:val="24"/>
        </w:rPr>
        <w:t>Para los contratos de Prestación de Servicios</w:t>
      </w:r>
      <w:r w:rsidR="008F7A98" w:rsidRPr="000663B2">
        <w:rPr>
          <w:rFonts w:ascii="Arial" w:eastAsia="Times New Roman" w:hAnsi="Arial" w:cs="Arial"/>
          <w:bCs/>
          <w:iCs/>
          <w:color w:val="000000" w:themeColor="accent1"/>
          <w:sz w:val="24"/>
          <w:szCs w:val="24"/>
        </w:rPr>
        <w:t xml:space="preserve"> Profesionales y </w:t>
      </w:r>
      <w:r w:rsidRPr="000663B2">
        <w:rPr>
          <w:rFonts w:ascii="Arial" w:eastAsia="Times New Roman" w:hAnsi="Arial" w:cs="Arial"/>
          <w:bCs/>
          <w:iCs/>
          <w:color w:val="000000" w:themeColor="accent1"/>
          <w:sz w:val="24"/>
          <w:szCs w:val="24"/>
        </w:rPr>
        <w:t xml:space="preserve"> de Apoyo a la Gestión el contratista deberá acreditar </w:t>
      </w:r>
      <w:r w:rsidR="00596EBF" w:rsidRPr="000663B2">
        <w:rPr>
          <w:rFonts w:ascii="Arial" w:eastAsia="Times New Roman" w:hAnsi="Arial" w:cs="Arial"/>
          <w:bCs/>
          <w:iCs/>
          <w:color w:val="000000" w:themeColor="accent1"/>
          <w:sz w:val="24"/>
          <w:szCs w:val="24"/>
        </w:rPr>
        <w:t xml:space="preserve">el pago </w:t>
      </w:r>
      <w:r w:rsidRPr="000663B2">
        <w:rPr>
          <w:rFonts w:ascii="Arial" w:eastAsia="Times New Roman" w:hAnsi="Arial" w:cs="Arial"/>
          <w:bCs/>
          <w:iCs/>
          <w:color w:val="000000" w:themeColor="accent1"/>
          <w:sz w:val="24"/>
          <w:szCs w:val="24"/>
        </w:rPr>
        <w:t xml:space="preserve">a seguridad social </w:t>
      </w:r>
      <w:r w:rsidR="008F7A98" w:rsidRPr="000663B2">
        <w:rPr>
          <w:rFonts w:ascii="Arial" w:eastAsia="Times New Roman" w:hAnsi="Arial" w:cs="Arial"/>
          <w:bCs/>
          <w:iCs/>
          <w:color w:val="000000" w:themeColor="accent1"/>
          <w:sz w:val="24"/>
          <w:szCs w:val="24"/>
        </w:rPr>
        <w:t xml:space="preserve"> </w:t>
      </w:r>
      <w:r w:rsidR="00A857A4" w:rsidRPr="000663B2">
        <w:rPr>
          <w:rFonts w:ascii="Arial" w:eastAsia="Times New Roman" w:hAnsi="Arial" w:cs="Arial"/>
          <w:bCs/>
          <w:iCs/>
          <w:color w:val="000000" w:themeColor="accent1"/>
          <w:sz w:val="24"/>
          <w:szCs w:val="24"/>
        </w:rPr>
        <w:t xml:space="preserve">antes de la firma del contrato </w:t>
      </w:r>
      <w:r w:rsidR="008F7A98" w:rsidRPr="000663B2">
        <w:rPr>
          <w:rFonts w:ascii="Arial" w:eastAsia="Times New Roman" w:hAnsi="Arial" w:cs="Arial"/>
          <w:bCs/>
          <w:iCs/>
          <w:color w:val="000000" w:themeColor="accent1"/>
          <w:sz w:val="24"/>
          <w:szCs w:val="24"/>
        </w:rPr>
        <w:t>y</w:t>
      </w:r>
      <w:r w:rsidR="00A857A4" w:rsidRPr="000663B2">
        <w:rPr>
          <w:rFonts w:ascii="Arial" w:eastAsia="Times New Roman" w:hAnsi="Arial" w:cs="Arial"/>
          <w:bCs/>
          <w:iCs/>
          <w:color w:val="000000" w:themeColor="accent1"/>
          <w:sz w:val="24"/>
          <w:szCs w:val="24"/>
        </w:rPr>
        <w:t xml:space="preserve"> el MHCP gestionará la afiliación a la ARL  una vez suscrito el contrato.</w:t>
      </w:r>
      <w:r w:rsidR="008F7A98" w:rsidRPr="000663B2">
        <w:rPr>
          <w:rFonts w:ascii="Arial" w:eastAsia="Times New Roman" w:hAnsi="Arial" w:cs="Arial"/>
          <w:bCs/>
          <w:iCs/>
          <w:color w:val="000000" w:themeColor="accent1"/>
          <w:sz w:val="24"/>
          <w:szCs w:val="24"/>
        </w:rPr>
        <w:t xml:space="preserve"> </w:t>
      </w:r>
    </w:p>
    <w:p w:rsidR="004A58E4" w:rsidRPr="00E06776" w:rsidRDefault="007035F4" w:rsidP="00056D34">
      <w:pPr>
        <w:spacing w:after="0" w:line="240" w:lineRule="auto"/>
        <w:rPr>
          <w:rFonts w:ascii="Arial" w:eastAsia="Batang" w:hAnsi="Arial" w:cs="Arial"/>
          <w:color w:val="000000" w:themeColor="accent1"/>
          <w:sz w:val="28"/>
          <w:szCs w:val="28"/>
        </w:rPr>
      </w:pPr>
      <w:r w:rsidRPr="00E06776">
        <w:rPr>
          <w:rFonts w:ascii="Arial" w:eastAsia="Batang" w:hAnsi="Arial" w:cs="Arial"/>
          <w:noProof/>
          <w:color w:val="000000" w:themeColor="accent1"/>
          <w:sz w:val="28"/>
          <w:szCs w:val="28"/>
          <w:lang w:eastAsia="es-CO"/>
        </w:rPr>
        <mc:AlternateContent>
          <mc:Choice Requires="wpg">
            <w:drawing>
              <wp:anchor distT="0" distB="0" distL="114300" distR="114300" simplePos="0" relativeHeight="251781120" behindDoc="0" locked="0" layoutInCell="1" allowOverlap="1" wp14:anchorId="055ED7AC" wp14:editId="2284A3E9">
                <wp:simplePos x="0" y="0"/>
                <wp:positionH relativeFrom="column">
                  <wp:posOffset>4206875</wp:posOffset>
                </wp:positionH>
                <wp:positionV relativeFrom="paragraph">
                  <wp:posOffset>53975</wp:posOffset>
                </wp:positionV>
                <wp:extent cx="2438400" cy="2400300"/>
                <wp:effectExtent l="0" t="0" r="0" b="0"/>
                <wp:wrapSquare wrapText="bothSides"/>
                <wp:docPr id="78" name="7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2400300"/>
                          <a:chOff x="0" y="0"/>
                          <a:chExt cx="2438400" cy="2400300"/>
                        </a:xfrm>
                      </wpg:grpSpPr>
                      <pic:pic xmlns:pic="http://schemas.openxmlformats.org/drawingml/2006/picture">
                        <pic:nvPicPr>
                          <pic:cNvPr id="126" name="Picture 5" descr="http://4.bp.blogspot.com/-9gRopy5ly2U/UIjkSpPGmcI/AAAAAAAAI8Q/RNobrv_fPFw/s1600/thumbnail-6.jpg"/>
                          <pic:cNvPicPr>
                            <a:picLocks noChangeAspect="1"/>
                          </pic:cNvPicPr>
                        </pic:nvPicPr>
                        <pic:blipFill>
                          <a:blip r:embed="rId172"/>
                          <a:srcRect/>
                          <a:stretch>
                            <a:fillRect/>
                          </a:stretch>
                        </pic:blipFill>
                        <pic:spPr bwMode="auto">
                          <a:xfrm>
                            <a:off x="0" y="0"/>
                            <a:ext cx="2438400" cy="2400300"/>
                          </a:xfrm>
                          <a:prstGeom prst="rect">
                            <a:avLst/>
                          </a:prstGeom>
                          <a:noFill/>
                        </pic:spPr>
                      </pic:pic>
                      <pic:pic xmlns:pic="http://schemas.openxmlformats.org/drawingml/2006/picture">
                        <pic:nvPicPr>
                          <pic:cNvPr id="127" name="5 Imagen"/>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27000" y="1739900"/>
                            <a:ext cx="914400" cy="355600"/>
                          </a:xfrm>
                          <a:prstGeom prst="rect">
                            <a:avLst/>
                          </a:prstGeom>
                          <a:noFill/>
                          <a:ln>
                            <a:noFill/>
                          </a:ln>
                        </pic:spPr>
                      </pic:pic>
                      <wps:wsp>
                        <wps:cNvPr id="128" name="WordArt 3"/>
                        <wps:cNvSpPr>
                          <a:spLocks noChangeArrowheads="1" noChangeShapeType="1" noTextEdit="1"/>
                        </wps:cNvSpPr>
                        <wps:spPr bwMode="auto">
                          <a:xfrm>
                            <a:off x="127000" y="114300"/>
                            <a:ext cx="1344295" cy="375285"/>
                          </a:xfrm>
                          <a:prstGeom prst="rect">
                            <a:avLst/>
                          </a:prstGeom>
                        </wps:spPr>
                        <wps:txbx>
                          <w:txbxContent>
                            <w:p w:rsidR="00DB6335" w:rsidRPr="004A58E4" w:rsidRDefault="00DB6335" w:rsidP="004A58E4">
                              <w:pPr>
                                <w:pStyle w:val="NormalWeb"/>
                                <w:spacing w:after="0"/>
                                <w:jc w:val="center"/>
                                <w:rPr>
                                  <w:sz w:val="16"/>
                                </w:rPr>
                              </w:pPr>
                              <w:r w:rsidRPr="004A58E4">
                                <w:rPr>
                                  <w:rFonts w:ascii="Impact" w:hAnsi="Impact"/>
                                  <w:color w:val="000000"/>
                                  <w:sz w:val="44"/>
                                  <w:szCs w:val="72"/>
                                </w:rPr>
                                <w:t>CONTRATO</w:t>
                              </w:r>
                            </w:p>
                          </w:txbxContent>
                        </wps:txbx>
                        <wps:bodyPr wrap="none" numCol="1" fromWordArt="1">
                          <a:prstTxWarp prst="textDeflate">
                            <a:avLst>
                              <a:gd name="adj" fmla="val 26227"/>
                            </a:avLst>
                          </a:prstTxWarp>
                        </wps:bodyPr>
                      </wps:wsp>
                    </wpg:wgp>
                  </a:graphicData>
                </a:graphic>
                <wp14:sizeRelH relativeFrom="page">
                  <wp14:pctWidth>0</wp14:pctWidth>
                </wp14:sizeRelH>
                <wp14:sizeRelV relativeFrom="page">
                  <wp14:pctHeight>0</wp14:pctHeight>
                </wp14:sizeRelV>
              </wp:anchor>
            </w:drawing>
          </mc:Choice>
          <mc:Fallback>
            <w:pict>
              <v:group id="78 Grupo" o:spid="_x0000_s1136" style="position:absolute;margin-left:331.25pt;margin-top:4.25pt;width:192pt;height:189pt;z-index:251781120" coordsize="24384,240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">
                <v:shape id="Picture 5" o:spid="_x0000_s1137" type="#_x0000_t75" alt="http://4.bp.blogspot.com/-9gRopy5ly2U/UIjkSpPGmcI/AAAAAAAAI8Q/RNobrv_fPFw/s1600/thumbnail-6.jpg" style="position:absolute;width:2438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F5rEAAAA3AAAAA8AAABkcnMvZG93bnJldi54bWxEj9FqAjEQRd+F/kOYQl9Esy4ouhpFlEKp&#10;fdnVDxg2083SzWTZRE3/vhGEvs1w79xzZ7OLthM3GnzrWMFsmoEgrp1uuVFwOb9PliB8QNbYOSYF&#10;v+Rht30ZbbDQ7s4l3arQiBTCvkAFJoS+kNLXhiz6qeuJk/btBoshrUMj9YD3FG47mWfZQlpsOREM&#10;9nQwVP9UV5u4n7nhcVzp+fJ42ldfsWRTlUq9vcb9GkSgGP7Nz+sPnernC3g8kya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bF5rEAAAA3AAAAA8AAAAAAAAAAAAAAAAA&#10;nwIAAGRycy9kb3ducmV2LnhtbFBLBQYAAAAABAAEAPcAAACQAwAAAAA=&#10;">
                  <v:imagedata r:id="rId174" o:title="thumbnail-6"/>
                  <v:path arrowok="t"/>
                </v:shape>
                <v:shape id="5 Imagen" o:spid="_x0000_s1138" type="#_x0000_t75" style="position:absolute;left:1270;top:17399;width:914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Q8rCAAAA3AAAAA8AAABkcnMvZG93bnJldi54bWxET81qwkAQvhd8h2WEXkQ3hlJLdBUTGpDS&#10;i9YHGLJjEtydDdltkr69Wyj0Nh/f7+wOkzVioN63jhWsVwkI4srplmsF169y+QbCB2SNxjEp+CEP&#10;h/3saYeZdiOfabiEWsQQ9hkqaELoMil91ZBFv3IdceRurrcYIuxrqXscY7g1Mk2SV2mx5djQYEdF&#10;Q9X98m0VvL8YbRflp8w/yqI8X820wDFX6nk+HbcgAk3hX/znPuk4P93A7zPxAr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40PKwgAAANwAAAAPAAAAAAAAAAAAAAAAAJ8C&#10;AABkcnMvZG93bnJldi54bWxQSwUGAAAAAAQABAD3AAAAjgMAAAAA&#10;">
                  <v:imagedata r:id="rId175" o:title=""/>
                </v:shape>
                <v:rect id="WordArt 3" o:spid="_x0000_s1139" style="position:absolute;left:1270;top:1143;width:13442;height:3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LtsQA&#10;AADcAAAADwAAAGRycy9kb3ducmV2LnhtbESPT2sCMRDF7wW/Qxiht5rVUilbo1RBEC/F7b/rsJnu&#10;Lt1MQhJ1/fbOQfA2w3vz3m8Wq8H16kQxdZ4NTCcFKOLa244bA1+f26dXUCkjW+w9k4ELJVgtRw8L&#10;LK0/84FOVW6UhHAq0UCbcyi1TnVLDtPEB2LR/nx0mGWNjbYRzxLuej0rirl22LE0tBho01L9Xx2d&#10;gePzfui/q7UNH8Xu17n48nPBYMzjeHh/A5VpyHfz7XpnBX8mt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6i7bEAAAA3AAAAA8AAAAAAAAAAAAAAAAAmAIAAGRycy9k&#10;b3ducmV2LnhtbFBLBQYAAAAABAAEAPUAAACJAwAAAAA=&#10;" filled="f" stroked="f">
                  <o:lock v:ext="edit" text="t" shapetype="t"/>
                  <v:textbox>
                    <w:txbxContent>
                      <w:p w:rsidR="00DB6335" w:rsidRPr="004A58E4" w:rsidRDefault="00DB6335" w:rsidP="004A58E4">
                        <w:pPr>
                          <w:pStyle w:val="NormalWeb"/>
                          <w:spacing w:after="0"/>
                          <w:jc w:val="center"/>
                          <w:rPr>
                            <w:sz w:val="16"/>
                          </w:rPr>
                        </w:pPr>
                        <w:r w:rsidRPr="004A58E4">
                          <w:rPr>
                            <w:rFonts w:ascii="Impact" w:hAnsi="Impact"/>
                            <w:color w:val="000000"/>
                            <w:sz w:val="44"/>
                            <w:szCs w:val="72"/>
                          </w:rPr>
                          <w:t>CONTRATO</w:t>
                        </w:r>
                      </w:p>
                    </w:txbxContent>
                  </v:textbox>
                </v:rect>
                <w10:wrap type="square"/>
              </v:group>
            </w:pict>
          </mc:Fallback>
        </mc:AlternateContent>
      </w:r>
    </w:p>
    <w:p w:rsidR="004A58E4" w:rsidRPr="00E06776" w:rsidRDefault="004A58E4" w:rsidP="00056D34">
      <w:pPr>
        <w:spacing w:after="0" w:line="240" w:lineRule="auto"/>
        <w:rPr>
          <w:rFonts w:ascii="Arial" w:eastAsia="Batang" w:hAnsi="Arial" w:cs="Arial"/>
          <w:color w:val="000000" w:themeColor="accent1"/>
          <w:sz w:val="28"/>
          <w:szCs w:val="28"/>
          <w:lang w:val="es-ES_tradnl"/>
        </w:rPr>
      </w:pPr>
    </w:p>
    <w:p w:rsidR="004A58E4" w:rsidRPr="00E06776" w:rsidRDefault="004A58E4" w:rsidP="00056D34">
      <w:pPr>
        <w:spacing w:after="0" w:line="240" w:lineRule="auto"/>
        <w:rPr>
          <w:rFonts w:ascii="Arial" w:eastAsia="Batang" w:hAnsi="Arial" w:cs="Arial"/>
          <w:color w:val="000000" w:themeColor="accent1"/>
          <w:sz w:val="28"/>
          <w:szCs w:val="28"/>
          <w:lang w:val="es-ES_tradnl"/>
        </w:rPr>
      </w:pPr>
    </w:p>
    <w:p w:rsidR="004A58E4" w:rsidRPr="00E06776" w:rsidRDefault="004A58E4" w:rsidP="00056D34">
      <w:pPr>
        <w:spacing w:after="0" w:line="240" w:lineRule="auto"/>
        <w:rPr>
          <w:rFonts w:ascii="Arial" w:eastAsia="Batang" w:hAnsi="Arial" w:cs="Arial"/>
          <w:color w:val="000000" w:themeColor="accent1"/>
          <w:sz w:val="28"/>
          <w:szCs w:val="28"/>
        </w:rPr>
      </w:pPr>
    </w:p>
    <w:p w:rsidR="004A58E4" w:rsidRPr="00E06776" w:rsidRDefault="004A58E4" w:rsidP="00056D34">
      <w:pPr>
        <w:spacing w:after="0" w:line="240" w:lineRule="auto"/>
        <w:rPr>
          <w:rFonts w:ascii="Arial" w:eastAsia="Batang" w:hAnsi="Arial" w:cs="Arial"/>
          <w:color w:val="000000" w:themeColor="accent1"/>
          <w:sz w:val="28"/>
          <w:szCs w:val="28"/>
        </w:rPr>
      </w:pPr>
    </w:p>
    <w:p w:rsidR="004A58E4" w:rsidRPr="00E06776" w:rsidRDefault="004A58E4" w:rsidP="00056D34">
      <w:pPr>
        <w:spacing w:after="0" w:line="240" w:lineRule="auto"/>
        <w:rPr>
          <w:rFonts w:ascii="Arial" w:eastAsia="Batang" w:hAnsi="Arial" w:cs="Arial"/>
          <w:color w:val="000000" w:themeColor="accent1"/>
          <w:sz w:val="28"/>
          <w:szCs w:val="28"/>
        </w:rPr>
      </w:pPr>
    </w:p>
    <w:p w:rsidR="004A58E4" w:rsidRPr="00E06776" w:rsidRDefault="004A58E4" w:rsidP="00056D34">
      <w:pPr>
        <w:spacing w:after="0" w:line="240" w:lineRule="auto"/>
        <w:rPr>
          <w:rFonts w:ascii="Arial" w:eastAsia="Batang" w:hAnsi="Arial" w:cs="Arial"/>
          <w:color w:val="000000" w:themeColor="accent1"/>
          <w:sz w:val="28"/>
          <w:szCs w:val="28"/>
        </w:rPr>
      </w:pPr>
    </w:p>
    <w:p w:rsidR="004A58E4" w:rsidRPr="00E06776" w:rsidRDefault="004A58E4" w:rsidP="00056D34">
      <w:pPr>
        <w:spacing w:after="0" w:line="240" w:lineRule="auto"/>
        <w:rPr>
          <w:rFonts w:ascii="Arial" w:eastAsia="Batang" w:hAnsi="Arial" w:cs="Arial"/>
          <w:color w:val="000000" w:themeColor="accent1"/>
          <w:sz w:val="28"/>
          <w:szCs w:val="28"/>
        </w:rPr>
      </w:pPr>
    </w:p>
    <w:p w:rsidR="004A58E4" w:rsidRPr="00E06776" w:rsidRDefault="004A58E4" w:rsidP="00056D34">
      <w:pPr>
        <w:spacing w:after="0" w:line="240" w:lineRule="auto"/>
        <w:rPr>
          <w:rFonts w:ascii="Arial" w:eastAsia="Batang" w:hAnsi="Arial" w:cs="Arial"/>
          <w:color w:val="000000" w:themeColor="accent1"/>
          <w:sz w:val="28"/>
          <w:szCs w:val="28"/>
        </w:rPr>
      </w:pPr>
    </w:p>
    <w:p w:rsidR="004A58E4" w:rsidRPr="00E06776" w:rsidRDefault="007035F4" w:rsidP="00056D34">
      <w:pPr>
        <w:keepNext/>
        <w:keepLines/>
        <w:spacing w:after="0" w:line="240" w:lineRule="auto"/>
        <w:rPr>
          <w:rFonts w:ascii="Arial" w:eastAsia="Batang" w:hAnsi="Arial" w:cs="Arial"/>
          <w:color w:val="000000" w:themeColor="accent1"/>
          <w:sz w:val="28"/>
          <w:szCs w:val="28"/>
        </w:rPr>
      </w:pP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933696" behindDoc="0" locked="0" layoutInCell="1" allowOverlap="1" wp14:anchorId="5590E93D" wp14:editId="3350A536">
                <wp:simplePos x="0" y="0"/>
                <wp:positionH relativeFrom="column">
                  <wp:posOffset>5305425</wp:posOffset>
                </wp:positionH>
                <wp:positionV relativeFrom="paragraph">
                  <wp:posOffset>297180</wp:posOffset>
                </wp:positionV>
                <wp:extent cx="1563370" cy="466725"/>
                <wp:effectExtent l="0" t="0" r="17780" b="28575"/>
                <wp:wrapNone/>
                <wp:docPr id="22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466725"/>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0663B2" w:rsidRDefault="00DB6335" w:rsidP="008526FC">
                            <w:pPr>
                              <w:rPr>
                                <w:rFonts w:ascii="Arial" w:hAnsi="Arial" w:cs="Arial"/>
                                <w:sz w:val="14"/>
                                <w:szCs w:val="14"/>
                              </w:rPr>
                            </w:pPr>
                            <w:r w:rsidRPr="000663B2">
                              <w:rPr>
                                <w:rFonts w:ascii="Arial" w:hAnsi="Arial" w:cs="Arial"/>
                                <w:sz w:val="14"/>
                                <w:szCs w:val="14"/>
                              </w:rPr>
                              <w:t xml:space="preserve">Imagen tomada con fines ilustrativos  propiedad de 123RF </w:t>
                            </w:r>
                            <w:proofErr w:type="spellStart"/>
                            <w:r w:rsidRPr="000663B2">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417.75pt;margin-top:23.4pt;width:123.1pt;height:36.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" fillcolor="white [3201]" strokecolor="#a5a5a5 [2092]" strokeweight="1pt">
                <v:stroke dashstyle="dash"/>
                <v:shadow color="#868686"/>
                <v:textbox>
                  <w:txbxContent>
                    <w:p w:rsidR="00DB6335" w:rsidRPr="000663B2" w:rsidRDefault="00DB6335" w:rsidP="008526FC">
                      <w:pPr>
                        <w:rPr>
                          <w:rFonts w:ascii="Arial" w:hAnsi="Arial" w:cs="Arial"/>
                          <w:sz w:val="14"/>
                          <w:szCs w:val="14"/>
                        </w:rPr>
                      </w:pPr>
                      <w:r w:rsidRPr="000663B2">
                        <w:rPr>
                          <w:rFonts w:ascii="Arial" w:hAnsi="Arial" w:cs="Arial"/>
                          <w:sz w:val="14"/>
                          <w:szCs w:val="14"/>
                        </w:rPr>
                        <w:t xml:space="preserve">Imagen tomada con fines ilustrativos  propiedad de 123RF </w:t>
                      </w:r>
                      <w:proofErr w:type="spellStart"/>
                      <w:r w:rsidRPr="000663B2">
                        <w:rPr>
                          <w:rFonts w:ascii="Arial" w:hAnsi="Arial" w:cs="Arial"/>
                          <w:sz w:val="14"/>
                          <w:szCs w:val="14"/>
                        </w:rPr>
                        <w:t>Limited</w:t>
                      </w:r>
                      <w:proofErr w:type="spellEnd"/>
                    </w:p>
                  </w:txbxContent>
                </v:textbox>
              </v:shape>
            </w:pict>
          </mc:Fallback>
        </mc:AlternateContent>
      </w:r>
    </w:p>
    <w:p w:rsidR="004A58E4" w:rsidRPr="00E06776" w:rsidRDefault="004A58E4" w:rsidP="00056D34">
      <w:pPr>
        <w:spacing w:after="0" w:line="240" w:lineRule="auto"/>
        <w:rPr>
          <w:rFonts w:ascii="Arial" w:eastAsia="Batang" w:hAnsi="Arial" w:cs="Arial"/>
          <w:color w:val="000000" w:themeColor="accent1"/>
          <w:sz w:val="28"/>
          <w:szCs w:val="28"/>
        </w:rPr>
        <w:sectPr w:rsidR="004A58E4" w:rsidRPr="00E06776" w:rsidSect="00536361">
          <w:pgSz w:w="12240" w:h="15840"/>
          <w:pgMar w:top="720" w:right="720" w:bottom="720" w:left="720" w:header="357" w:footer="720" w:gutter="0"/>
          <w:cols w:space="720"/>
        </w:sectPr>
      </w:pPr>
    </w:p>
    <w:p w:rsidR="00360E82" w:rsidRPr="000663B2" w:rsidRDefault="00BA5FD3" w:rsidP="000663B2">
      <w:pPr>
        <w:pStyle w:val="Ttulo2"/>
        <w:spacing w:before="0" w:line="240" w:lineRule="auto"/>
        <w:jc w:val="both"/>
        <w:rPr>
          <w:rFonts w:ascii="Arial" w:eastAsia="Batang" w:hAnsi="Arial" w:cs="Arial"/>
          <w:sz w:val="40"/>
          <w:szCs w:val="40"/>
        </w:rPr>
      </w:pPr>
      <w:bookmarkStart w:id="87" w:name="_Toc399349463"/>
      <w:r w:rsidRPr="000663B2">
        <w:rPr>
          <w:rFonts w:ascii="Arial" w:eastAsia="Batang" w:hAnsi="Arial" w:cs="Arial"/>
          <w:sz w:val="40"/>
          <w:szCs w:val="40"/>
        </w:rPr>
        <w:lastRenderedPageBreak/>
        <w:t>4.2 LEGALIZACIÓN DEL CONTRATO</w:t>
      </w:r>
      <w:bookmarkEnd w:id="87"/>
    </w:p>
    <w:p w:rsidR="000663B2" w:rsidRDefault="000663B2" w:rsidP="00056D34">
      <w:pPr>
        <w:spacing w:after="0" w:line="240" w:lineRule="auto"/>
        <w:rPr>
          <w:rFonts w:ascii="Arial" w:eastAsia="Batang" w:hAnsi="Arial" w:cs="Arial"/>
          <w:b/>
          <w:color w:val="000000" w:themeColor="accent1"/>
          <w:sz w:val="48"/>
          <w:szCs w:val="48"/>
        </w:rPr>
      </w:pPr>
    </w:p>
    <w:p w:rsidR="00BA5FD3" w:rsidRPr="00E06776" w:rsidRDefault="0054764F" w:rsidP="00056D34">
      <w:pPr>
        <w:spacing w:after="0" w:line="240" w:lineRule="auto"/>
        <w:rPr>
          <w:rFonts w:ascii="Arial" w:eastAsia="Batang" w:hAnsi="Arial" w:cs="Arial"/>
          <w:b/>
          <w:color w:val="000000" w:themeColor="accent1"/>
          <w:sz w:val="48"/>
          <w:szCs w:val="48"/>
        </w:rPr>
      </w:pPr>
      <w:r w:rsidRPr="000663B2">
        <w:rPr>
          <w:rFonts w:ascii="Arial" w:hAnsi="Arial" w:cs="Arial"/>
          <w:noProof/>
          <w:color w:val="000000" w:themeColor="accent1"/>
          <w:sz w:val="40"/>
          <w:szCs w:val="40"/>
          <w:lang w:eastAsia="es-CO"/>
        </w:rPr>
        <w:drawing>
          <wp:anchor distT="0" distB="0" distL="114300" distR="114300" simplePos="0" relativeHeight="252305408" behindDoc="0" locked="0" layoutInCell="1" allowOverlap="1" wp14:anchorId="37DED4E5" wp14:editId="7A9A2B95">
            <wp:simplePos x="0" y="0"/>
            <wp:positionH relativeFrom="column">
              <wp:posOffset>660400</wp:posOffset>
            </wp:positionH>
            <wp:positionV relativeFrom="paragraph">
              <wp:posOffset>1270</wp:posOffset>
            </wp:positionV>
            <wp:extent cx="8864600" cy="3810000"/>
            <wp:effectExtent l="0" t="0" r="0" b="0"/>
            <wp:wrapSquare wrapText="bothSides"/>
            <wp:docPr id="83" name="Diagrama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anchor>
        </w:drawing>
      </w:r>
    </w:p>
    <w:p w:rsidR="00BA5FD3" w:rsidRPr="00E06776" w:rsidRDefault="0054764F" w:rsidP="00056D34">
      <w:pPr>
        <w:spacing w:after="0" w:line="240" w:lineRule="auto"/>
        <w:rPr>
          <w:rFonts w:ascii="Arial" w:eastAsia="Batang" w:hAnsi="Arial" w:cs="Arial"/>
          <w:b/>
          <w:color w:val="000000" w:themeColor="accent1"/>
          <w:sz w:val="48"/>
          <w:szCs w:val="48"/>
        </w:rPr>
      </w:pP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793408" behindDoc="0" locked="0" layoutInCell="1" allowOverlap="1" wp14:anchorId="0786DD88" wp14:editId="5BED5B2F">
                <wp:simplePos x="0" y="0"/>
                <wp:positionH relativeFrom="column">
                  <wp:posOffset>1210310</wp:posOffset>
                </wp:positionH>
                <wp:positionV relativeFrom="paragraph">
                  <wp:posOffset>4311015</wp:posOffset>
                </wp:positionV>
                <wp:extent cx="1993265" cy="217805"/>
                <wp:effectExtent l="0" t="0" r="26035" b="10795"/>
                <wp:wrapNone/>
                <wp:docPr id="29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7805"/>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0663B2" w:rsidRDefault="00DB6335" w:rsidP="006D73DF">
                            <w:pPr>
                              <w:rPr>
                                <w:rFonts w:ascii="Arial" w:hAnsi="Arial" w:cs="Arial"/>
                                <w:sz w:val="14"/>
                              </w:rPr>
                            </w:pPr>
                            <w:r w:rsidRPr="000663B2">
                              <w:rPr>
                                <w:rFonts w:ascii="Arial" w:hAnsi="Arial" w:cs="Arial"/>
                                <w:sz w:val="14"/>
                              </w:rPr>
                              <w:t>Imágen</w:t>
                            </w:r>
                            <w:r>
                              <w:rPr>
                                <w:rFonts w:ascii="Arial" w:hAnsi="Arial" w:cs="Arial"/>
                                <w:sz w:val="14"/>
                              </w:rPr>
                              <w:t>es</w:t>
                            </w:r>
                            <w:r w:rsidRPr="000663B2">
                              <w:rPr>
                                <w:rFonts w:ascii="Arial" w:hAnsi="Arial" w:cs="Arial"/>
                                <w:sz w:val="14"/>
                              </w:rPr>
                              <w:t xml:space="preserve"> propiedad de 123RF </w:t>
                            </w:r>
                            <w:proofErr w:type="spellStart"/>
                            <w:r w:rsidRPr="000663B2">
                              <w:rPr>
                                <w:rFonts w:ascii="Arial" w:hAnsi="Arial" w:cs="Arial"/>
                                <w:sz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 o:spid="_x0000_s1141" type="#_x0000_t202" style="position:absolute;margin-left:95.3pt;margin-top:339.45pt;width:156.95pt;height:1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" fillcolor="white [3201]" strokecolor="#a5a5a5 [2092]" strokeweight="1pt">
                <v:stroke dashstyle="dash"/>
                <v:shadow color="#868686"/>
                <v:textbox>
                  <w:txbxContent>
                    <w:p w:rsidR="00DB6335" w:rsidRPr="000663B2" w:rsidRDefault="00DB6335" w:rsidP="006D73DF">
                      <w:pPr>
                        <w:rPr>
                          <w:rFonts w:ascii="Arial" w:hAnsi="Arial" w:cs="Arial"/>
                          <w:sz w:val="14"/>
                        </w:rPr>
                      </w:pPr>
                      <w:r w:rsidRPr="000663B2">
                        <w:rPr>
                          <w:rFonts w:ascii="Arial" w:hAnsi="Arial" w:cs="Arial"/>
                          <w:sz w:val="14"/>
                        </w:rPr>
                        <w:t>Imágen</w:t>
                      </w:r>
                      <w:r>
                        <w:rPr>
                          <w:rFonts w:ascii="Arial" w:hAnsi="Arial" w:cs="Arial"/>
                          <w:sz w:val="14"/>
                        </w:rPr>
                        <w:t>es</w:t>
                      </w:r>
                      <w:r w:rsidRPr="000663B2">
                        <w:rPr>
                          <w:rFonts w:ascii="Arial" w:hAnsi="Arial" w:cs="Arial"/>
                          <w:sz w:val="14"/>
                        </w:rPr>
                        <w:t xml:space="preserve"> propiedad de 123RF </w:t>
                      </w:r>
                      <w:proofErr w:type="spellStart"/>
                      <w:r w:rsidRPr="000663B2">
                        <w:rPr>
                          <w:rFonts w:ascii="Arial" w:hAnsi="Arial" w:cs="Arial"/>
                          <w:sz w:val="14"/>
                        </w:rPr>
                        <w:t>Limited</w:t>
                      </w:r>
                      <w:proofErr w:type="spellEnd"/>
                    </w:p>
                  </w:txbxContent>
                </v:textbox>
              </v:shape>
            </w:pict>
          </mc:Fallback>
        </mc:AlternateContent>
      </w:r>
      <w:r w:rsidR="000663B2" w:rsidRPr="00E06776">
        <w:rPr>
          <w:rFonts w:ascii="Arial" w:eastAsia="Batang" w:hAnsi="Arial" w:cs="Arial"/>
          <w:b/>
          <w:noProof/>
          <w:color w:val="000000" w:themeColor="accent1"/>
          <w:sz w:val="48"/>
          <w:szCs w:val="48"/>
          <w:lang w:eastAsia="es-CO"/>
        </w:rPr>
        <mc:AlternateContent>
          <mc:Choice Requires="wps">
            <w:drawing>
              <wp:anchor distT="0" distB="0" distL="114300" distR="114300" simplePos="0" relativeHeight="251785216" behindDoc="0" locked="0" layoutInCell="1" allowOverlap="1" wp14:anchorId="3BCFFD6E" wp14:editId="353A3942">
                <wp:simplePos x="0" y="0"/>
                <wp:positionH relativeFrom="column">
                  <wp:posOffset>3800475</wp:posOffset>
                </wp:positionH>
                <wp:positionV relativeFrom="paragraph">
                  <wp:posOffset>3463290</wp:posOffset>
                </wp:positionV>
                <wp:extent cx="5127625" cy="1066800"/>
                <wp:effectExtent l="0" t="0" r="15875" b="19050"/>
                <wp:wrapNone/>
                <wp:docPr id="91" name="9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7625" cy="1066800"/>
                        </a:xfrm>
                        <a:prstGeom prst="roundRect">
                          <a:avLst/>
                        </a:prstGeom>
                      </wps:spPr>
                      <wps:style>
                        <a:lnRef idx="2">
                          <a:schemeClr val="dk1"/>
                        </a:lnRef>
                        <a:fillRef idx="1">
                          <a:schemeClr val="lt1"/>
                        </a:fillRef>
                        <a:effectRef idx="0">
                          <a:schemeClr val="dk1"/>
                        </a:effectRef>
                        <a:fontRef idx="minor">
                          <a:schemeClr val="dk1"/>
                        </a:fontRef>
                      </wps:style>
                      <wps:txbx>
                        <w:txbxContent>
                          <w:p w:rsidR="00DB6335" w:rsidRPr="000663B2" w:rsidRDefault="00DB6335" w:rsidP="005607C8">
                            <w:pPr>
                              <w:jc w:val="both"/>
                              <w:rPr>
                                <w:rFonts w:ascii="Arial" w:hAnsi="Arial" w:cs="Arial"/>
                                <w:b/>
                                <w:color w:val="000000" w:themeColor="accent1"/>
                              </w:rPr>
                            </w:pPr>
                            <w:r w:rsidRPr="000663B2">
                              <w:rPr>
                                <w:rFonts w:ascii="Arial" w:hAnsi="Arial" w:cs="Arial"/>
                                <w:b/>
                                <w:color w:val="000000" w:themeColor="accent1"/>
                              </w:rPr>
                              <w:t xml:space="preserve">Nota: Se exceptúa de los requisitos de legalización previstos en el presente título, los eventos de contratación directa por declaratoria de Urgencia Manifiesta, los que se regirán por el procedimiento establecido en el acápite correspondiente del presente manual de contratación.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91 Rectángulo redondeado" o:spid="_x0000_s1142" style="position:absolute;margin-left:299.25pt;margin-top:272.7pt;width:403.75pt;height: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" fillcolor="white [3201]" strokecolor="#e36c09 [3200]" strokeweight="2pt">
                <v:path arrowok="t"/>
                <v:textbox>
                  <w:txbxContent>
                    <w:p w:rsidR="00DB6335" w:rsidRPr="000663B2" w:rsidRDefault="00DB6335" w:rsidP="005607C8">
                      <w:pPr>
                        <w:jc w:val="both"/>
                        <w:rPr>
                          <w:rFonts w:ascii="Arial" w:hAnsi="Arial" w:cs="Arial"/>
                          <w:b/>
                          <w:color w:val="000000" w:themeColor="accent1"/>
                        </w:rPr>
                      </w:pPr>
                      <w:r w:rsidRPr="000663B2">
                        <w:rPr>
                          <w:rFonts w:ascii="Arial" w:hAnsi="Arial" w:cs="Arial"/>
                          <w:b/>
                          <w:color w:val="000000" w:themeColor="accent1"/>
                        </w:rPr>
                        <w:t xml:space="preserve">Nota: Se exceptúa de los requisitos de legalización previstos en el presente título, los eventos de contratación directa por declaratoria de Urgencia Manifiesta, los que se regirán por el procedimiento establecido en el acápite correspondiente del presente manual de contratación.  </w:t>
                      </w:r>
                    </w:p>
                  </w:txbxContent>
                </v:textbox>
              </v:roundrect>
            </w:pict>
          </mc:Fallback>
        </mc:AlternateContent>
      </w:r>
      <w:r w:rsidR="00BA5FD3" w:rsidRPr="00E06776">
        <w:rPr>
          <w:rFonts w:ascii="Arial" w:eastAsia="Batang" w:hAnsi="Arial" w:cs="Arial"/>
          <w:b/>
          <w:color w:val="000000" w:themeColor="accent1"/>
          <w:sz w:val="48"/>
          <w:szCs w:val="48"/>
        </w:rPr>
        <w:br w:type="page"/>
      </w:r>
    </w:p>
    <w:p w:rsidR="00BA5FD3" w:rsidRPr="00E06776" w:rsidRDefault="00BA5FD3" w:rsidP="00056D34">
      <w:pPr>
        <w:spacing w:after="0" w:line="240" w:lineRule="auto"/>
        <w:rPr>
          <w:rFonts w:ascii="Arial" w:eastAsia="Batang" w:hAnsi="Arial" w:cs="Arial"/>
          <w:b/>
          <w:color w:val="000000" w:themeColor="accent1"/>
          <w:sz w:val="48"/>
          <w:szCs w:val="48"/>
        </w:rPr>
        <w:sectPr w:rsidR="00BA5FD3" w:rsidRPr="00E06776" w:rsidSect="00D375F2">
          <w:type w:val="nextColumn"/>
          <w:pgSz w:w="15840" w:h="12240" w:orient="landscape" w:code="1"/>
          <w:pgMar w:top="720" w:right="720" w:bottom="720" w:left="720" w:header="170" w:footer="510" w:gutter="0"/>
          <w:cols w:space="708"/>
          <w:docGrid w:linePitch="360"/>
        </w:sectPr>
      </w:pPr>
    </w:p>
    <w:p w:rsidR="00174D40" w:rsidRPr="000663B2" w:rsidRDefault="00174D40" w:rsidP="000663B2">
      <w:pPr>
        <w:pStyle w:val="Ttulo2"/>
        <w:spacing w:before="0" w:line="240" w:lineRule="auto"/>
        <w:jc w:val="both"/>
        <w:rPr>
          <w:rFonts w:ascii="Arial" w:eastAsia="Times New Roman" w:hAnsi="Arial" w:cs="Arial"/>
          <w:bCs w:val="0"/>
          <w:sz w:val="40"/>
          <w:szCs w:val="40"/>
        </w:rPr>
      </w:pPr>
      <w:bookmarkStart w:id="88" w:name="_Toc399349464"/>
      <w:r w:rsidRPr="000663B2">
        <w:rPr>
          <w:rFonts w:ascii="Arial" w:eastAsia="Times New Roman" w:hAnsi="Arial" w:cs="Arial"/>
          <w:bCs w:val="0"/>
          <w:sz w:val="40"/>
          <w:szCs w:val="40"/>
        </w:rPr>
        <w:lastRenderedPageBreak/>
        <w:t>4.3.   EJECUCIÓN DEL CONTRATO</w:t>
      </w:r>
      <w:bookmarkEnd w:id="88"/>
    </w:p>
    <w:p w:rsidR="00174D40" w:rsidRPr="00E06776" w:rsidRDefault="00174D40" w:rsidP="00056D34">
      <w:pPr>
        <w:spacing w:after="0" w:line="240" w:lineRule="auto"/>
        <w:jc w:val="both"/>
        <w:rPr>
          <w:rFonts w:ascii="Arial" w:eastAsia="Batang" w:hAnsi="Arial" w:cs="Arial"/>
          <w:color w:val="000000" w:themeColor="accent1"/>
          <w:sz w:val="24"/>
          <w:szCs w:val="24"/>
        </w:rPr>
      </w:pPr>
    </w:p>
    <w:p w:rsidR="00174D40" w:rsidRDefault="00174D40" w:rsidP="00056D34">
      <w:pPr>
        <w:spacing w:after="0" w:line="240" w:lineRule="auto"/>
        <w:jc w:val="both"/>
        <w:rPr>
          <w:rFonts w:ascii="Arial" w:eastAsia="Batang" w:hAnsi="Arial" w:cs="Arial"/>
          <w:color w:val="000000" w:themeColor="accent1"/>
          <w:sz w:val="24"/>
          <w:szCs w:val="24"/>
        </w:rPr>
      </w:pPr>
      <w:r w:rsidRPr="000663B2">
        <w:rPr>
          <w:rFonts w:ascii="Arial" w:eastAsia="Batang" w:hAnsi="Arial" w:cs="Arial"/>
          <w:color w:val="000000" w:themeColor="accent1"/>
          <w:sz w:val="24"/>
          <w:szCs w:val="24"/>
        </w:rPr>
        <w:t xml:space="preserve">Una vez cumplidos los requisitos antes previstos, se dará inicio a las actividades propias de ejecución de cada contrato, según las exigencias del objeto en particular. En cada contrato deberán especificarse las actividades previas al inicio de la ejecución del objeto contractual que permitan establecer con claridad el inicio del plazo de ejecución.  </w:t>
      </w:r>
    </w:p>
    <w:p w:rsidR="000663B2" w:rsidRPr="000663B2" w:rsidRDefault="000663B2" w:rsidP="00056D34">
      <w:pPr>
        <w:spacing w:after="0" w:line="240" w:lineRule="auto"/>
        <w:jc w:val="both"/>
        <w:rPr>
          <w:rFonts w:ascii="Arial" w:eastAsia="Batang" w:hAnsi="Arial" w:cs="Arial"/>
          <w:color w:val="000000" w:themeColor="accent1"/>
          <w:sz w:val="24"/>
          <w:szCs w:val="24"/>
        </w:rPr>
      </w:pPr>
    </w:p>
    <w:p w:rsidR="00174D40" w:rsidRDefault="00174D40" w:rsidP="00056D34">
      <w:pPr>
        <w:spacing w:after="0" w:line="240" w:lineRule="auto"/>
        <w:jc w:val="both"/>
        <w:rPr>
          <w:rFonts w:ascii="Arial" w:eastAsia="Batang" w:hAnsi="Arial" w:cs="Arial"/>
          <w:color w:val="000000" w:themeColor="accent1"/>
          <w:sz w:val="24"/>
          <w:szCs w:val="24"/>
        </w:rPr>
      </w:pPr>
      <w:r w:rsidRPr="000663B2">
        <w:rPr>
          <w:rFonts w:ascii="Arial" w:eastAsia="Batang" w:hAnsi="Arial" w:cs="Arial"/>
          <w:color w:val="000000" w:themeColor="accent1"/>
          <w:sz w:val="24"/>
          <w:szCs w:val="24"/>
        </w:rPr>
        <w:t>Solo cuando se trate de contratos de obra y los de tracto sucesivo que lo requieran, se suscribirá acta de inicio, en cuyo caso, el plazo de ejecución se contará a partir de su suscripción.  En los demás casos, se le informará por escrito al contratista sobre la fecha de legalización del contrato, momento en el cual se  empezará a contar el plazo de ejecución contractual.</w:t>
      </w:r>
    </w:p>
    <w:p w:rsidR="000663B2" w:rsidRPr="000663B2" w:rsidRDefault="000663B2" w:rsidP="00056D34">
      <w:pPr>
        <w:spacing w:after="0" w:line="240" w:lineRule="auto"/>
        <w:jc w:val="both"/>
        <w:rPr>
          <w:rFonts w:ascii="Arial" w:eastAsia="Batang" w:hAnsi="Arial" w:cs="Arial"/>
          <w:color w:val="000000" w:themeColor="accent1"/>
          <w:sz w:val="24"/>
          <w:szCs w:val="24"/>
        </w:rPr>
      </w:pPr>
    </w:p>
    <w:p w:rsidR="00174D40" w:rsidRPr="000663B2" w:rsidRDefault="009D5AF8" w:rsidP="00056D34">
      <w:pPr>
        <w:spacing w:after="0" w:line="240" w:lineRule="auto"/>
        <w:jc w:val="both"/>
        <w:rPr>
          <w:rFonts w:ascii="Arial" w:eastAsia="Batang" w:hAnsi="Arial" w:cs="Arial"/>
          <w:color w:val="000000" w:themeColor="accent1"/>
          <w:sz w:val="24"/>
          <w:szCs w:val="24"/>
        </w:rPr>
      </w:pPr>
      <w:r w:rsidRPr="000663B2">
        <w:rPr>
          <w:rFonts w:ascii="Arial" w:eastAsia="Batang" w:hAnsi="Arial" w:cs="Arial"/>
          <w:color w:val="000000" w:themeColor="accent1"/>
          <w:sz w:val="24"/>
          <w:szCs w:val="24"/>
        </w:rPr>
        <w:t xml:space="preserve">Antes de iniciar la ejecución de un contrato el competente contractual comunicará por escrito a la persona que ha sido designada como supervisora, para lo cual acompañara copia de todos los antecedentes contractuales. </w:t>
      </w:r>
    </w:p>
    <w:p w:rsidR="00174D40" w:rsidRPr="000663B2" w:rsidRDefault="00174D40" w:rsidP="00056D34">
      <w:pPr>
        <w:spacing w:after="0" w:line="240" w:lineRule="auto"/>
        <w:jc w:val="both"/>
        <w:rPr>
          <w:rFonts w:ascii="Arial" w:eastAsia="Batang" w:hAnsi="Arial" w:cs="Arial"/>
          <w:color w:val="000000" w:themeColor="accent1"/>
          <w:sz w:val="24"/>
          <w:szCs w:val="24"/>
        </w:rPr>
      </w:pPr>
    </w:p>
    <w:p w:rsidR="00174D40" w:rsidRPr="000663B2" w:rsidRDefault="00174D40" w:rsidP="00056D34">
      <w:pPr>
        <w:spacing w:after="0" w:line="240" w:lineRule="auto"/>
        <w:jc w:val="both"/>
        <w:rPr>
          <w:rFonts w:ascii="Arial" w:eastAsia="Batang" w:hAnsi="Arial" w:cs="Arial"/>
          <w:color w:val="000000" w:themeColor="accent1"/>
          <w:sz w:val="24"/>
          <w:szCs w:val="24"/>
        </w:rPr>
      </w:pPr>
    </w:p>
    <w:p w:rsidR="00174D40" w:rsidRPr="000663B2" w:rsidRDefault="00174D40" w:rsidP="00056D34">
      <w:pPr>
        <w:spacing w:after="0" w:line="240" w:lineRule="auto"/>
        <w:jc w:val="both"/>
        <w:rPr>
          <w:rFonts w:ascii="Arial" w:eastAsia="Batang" w:hAnsi="Arial" w:cs="Arial"/>
          <w:color w:val="000000" w:themeColor="accent1"/>
          <w:sz w:val="24"/>
          <w:szCs w:val="24"/>
        </w:rPr>
      </w:pPr>
    </w:p>
    <w:p w:rsidR="00174D40" w:rsidRPr="000663B2" w:rsidRDefault="00174D40" w:rsidP="00056D34">
      <w:pPr>
        <w:spacing w:after="0" w:line="240" w:lineRule="auto"/>
        <w:jc w:val="both"/>
        <w:rPr>
          <w:rFonts w:ascii="Arial" w:eastAsia="Batang" w:hAnsi="Arial" w:cs="Arial"/>
          <w:color w:val="000000" w:themeColor="accent1"/>
          <w:sz w:val="24"/>
          <w:szCs w:val="24"/>
        </w:rPr>
      </w:pPr>
    </w:p>
    <w:p w:rsidR="00174D40" w:rsidRPr="00E06776" w:rsidRDefault="00174D40" w:rsidP="00056D34">
      <w:pPr>
        <w:spacing w:after="0" w:line="240" w:lineRule="auto"/>
        <w:jc w:val="both"/>
        <w:rPr>
          <w:rFonts w:ascii="Arial" w:eastAsia="Batang" w:hAnsi="Arial" w:cs="Arial"/>
          <w:color w:val="000000" w:themeColor="accent1"/>
          <w:sz w:val="24"/>
          <w:szCs w:val="24"/>
        </w:rPr>
      </w:pPr>
    </w:p>
    <w:p w:rsidR="00174D40" w:rsidRPr="00E06776" w:rsidRDefault="00174D40" w:rsidP="00056D34">
      <w:pPr>
        <w:spacing w:after="0" w:line="240" w:lineRule="auto"/>
        <w:jc w:val="both"/>
        <w:rPr>
          <w:rFonts w:ascii="Arial" w:eastAsia="Batang" w:hAnsi="Arial" w:cs="Arial"/>
          <w:color w:val="000000" w:themeColor="accent1"/>
          <w:sz w:val="24"/>
          <w:szCs w:val="24"/>
        </w:rPr>
      </w:pPr>
    </w:p>
    <w:p w:rsidR="00174D40" w:rsidRPr="00E06776" w:rsidRDefault="00174D40" w:rsidP="00056D34">
      <w:pPr>
        <w:spacing w:after="0" w:line="240" w:lineRule="auto"/>
        <w:jc w:val="both"/>
        <w:rPr>
          <w:rFonts w:ascii="Arial" w:eastAsia="Batang" w:hAnsi="Arial" w:cs="Arial"/>
          <w:color w:val="000000" w:themeColor="accent1"/>
          <w:sz w:val="24"/>
          <w:szCs w:val="24"/>
        </w:rPr>
      </w:pPr>
    </w:p>
    <w:p w:rsidR="00174D40" w:rsidRPr="00E06776" w:rsidRDefault="00174D40" w:rsidP="00056D34">
      <w:pPr>
        <w:spacing w:after="0" w:line="240" w:lineRule="auto"/>
        <w:jc w:val="both"/>
        <w:rPr>
          <w:rFonts w:ascii="Arial" w:eastAsia="Batang" w:hAnsi="Arial" w:cs="Arial"/>
          <w:color w:val="000000" w:themeColor="accent1"/>
          <w:sz w:val="24"/>
          <w:szCs w:val="24"/>
        </w:rPr>
      </w:pPr>
    </w:p>
    <w:p w:rsidR="00174D40" w:rsidRPr="00E06776" w:rsidRDefault="00174D40" w:rsidP="00056D34">
      <w:pPr>
        <w:spacing w:after="0" w:line="240" w:lineRule="auto"/>
        <w:jc w:val="both"/>
        <w:rPr>
          <w:rFonts w:ascii="Arial" w:eastAsia="Batang" w:hAnsi="Arial" w:cs="Arial"/>
          <w:color w:val="000000" w:themeColor="accent1"/>
          <w:sz w:val="24"/>
          <w:szCs w:val="24"/>
        </w:rPr>
      </w:pPr>
    </w:p>
    <w:p w:rsidR="00B40CE6" w:rsidRPr="00E06776" w:rsidRDefault="00174D40" w:rsidP="00056D34">
      <w:pPr>
        <w:spacing w:after="0" w:line="240" w:lineRule="auto"/>
        <w:rPr>
          <w:rFonts w:ascii="Arial" w:eastAsia="Batang" w:hAnsi="Arial" w:cs="Arial"/>
          <w:b/>
          <w:color w:val="000000" w:themeColor="accent1"/>
          <w:sz w:val="48"/>
          <w:szCs w:val="48"/>
        </w:rPr>
        <w:sectPr w:rsidR="00B40CE6" w:rsidRPr="00E06776" w:rsidSect="00B40CE6">
          <w:pgSz w:w="12240" w:h="15840" w:code="1"/>
          <w:pgMar w:top="720" w:right="720" w:bottom="720" w:left="720" w:header="170" w:footer="510" w:gutter="0"/>
          <w:cols w:space="708"/>
          <w:docGrid w:linePitch="360"/>
        </w:sectPr>
      </w:pPr>
      <w:r w:rsidRPr="00E06776">
        <w:rPr>
          <w:rFonts w:ascii="Arial" w:eastAsia="Batang" w:hAnsi="Arial" w:cs="Arial"/>
          <w:b/>
          <w:color w:val="000000" w:themeColor="accent1"/>
          <w:sz w:val="48"/>
          <w:szCs w:val="48"/>
        </w:rPr>
        <w:t xml:space="preserve"> </w:t>
      </w:r>
      <w:r w:rsidR="000370F3" w:rsidRPr="00E06776">
        <w:rPr>
          <w:rFonts w:ascii="Arial" w:eastAsia="Batang" w:hAnsi="Arial" w:cs="Arial"/>
          <w:b/>
          <w:color w:val="000000" w:themeColor="accent1"/>
          <w:sz w:val="48"/>
          <w:szCs w:val="48"/>
        </w:rPr>
        <w:br w:type="page"/>
      </w:r>
    </w:p>
    <w:p w:rsidR="006D73DF" w:rsidRPr="000663B2" w:rsidRDefault="000663B2" w:rsidP="000663B2">
      <w:pPr>
        <w:pStyle w:val="Ttulo2"/>
        <w:spacing w:before="0" w:line="240" w:lineRule="auto"/>
        <w:jc w:val="both"/>
        <w:rPr>
          <w:rFonts w:ascii="Arial" w:eastAsia="Batang" w:hAnsi="Arial" w:cs="Arial"/>
          <w:sz w:val="40"/>
          <w:szCs w:val="40"/>
        </w:rPr>
      </w:pPr>
      <w:bookmarkStart w:id="89" w:name="_Toc399349465"/>
      <w:r>
        <w:rPr>
          <w:rFonts w:ascii="Arial" w:eastAsia="Batang" w:hAnsi="Arial" w:cs="Arial"/>
          <w:sz w:val="40"/>
          <w:szCs w:val="40"/>
        </w:rPr>
        <w:lastRenderedPageBreak/>
        <w:t xml:space="preserve">4.4.  </w:t>
      </w:r>
      <w:r w:rsidR="006D73DF" w:rsidRPr="000663B2">
        <w:rPr>
          <w:rFonts w:ascii="Arial" w:eastAsia="Batang" w:hAnsi="Arial" w:cs="Arial"/>
          <w:sz w:val="40"/>
          <w:szCs w:val="40"/>
        </w:rPr>
        <w:t>SITUACIONES QUE SE PUEDEN PRESENTAR DURANTE LA VIGENCIA DEL CONTRATO</w:t>
      </w:r>
      <w:bookmarkEnd w:id="89"/>
    </w:p>
    <w:p w:rsidR="000370F3" w:rsidRPr="00E06776" w:rsidRDefault="0054764F" w:rsidP="00056D34">
      <w:pPr>
        <w:spacing w:after="0" w:line="240" w:lineRule="auto"/>
        <w:rPr>
          <w:rFonts w:ascii="Arial" w:eastAsia="Batang" w:hAnsi="Arial" w:cs="Arial"/>
          <w:b/>
          <w:color w:val="000000" w:themeColor="accent1"/>
          <w:sz w:val="48"/>
          <w:szCs w:val="48"/>
        </w:rPr>
      </w:pP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2303360" behindDoc="0" locked="0" layoutInCell="1" allowOverlap="1" wp14:anchorId="15B359B8" wp14:editId="1C8598ED">
                <wp:simplePos x="0" y="0"/>
                <wp:positionH relativeFrom="column">
                  <wp:posOffset>6840220</wp:posOffset>
                </wp:positionH>
                <wp:positionV relativeFrom="paragraph">
                  <wp:posOffset>4819015</wp:posOffset>
                </wp:positionV>
                <wp:extent cx="1658620" cy="320040"/>
                <wp:effectExtent l="0" t="0" r="17780" b="22860"/>
                <wp:wrapNone/>
                <wp:docPr id="158"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54764F" w:rsidRDefault="00DB6335" w:rsidP="0054764F">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538.6pt;margin-top:379.45pt;width:130.6pt;height:25.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" fillcolor="white [3201]" strokecolor="#a5a5a5 [2092]" strokeweight="1pt">
                <v:stroke dashstyle="dash"/>
                <v:shadow color="#868686"/>
                <v:textbox>
                  <w:txbxContent>
                    <w:p w:rsidR="00DB6335" w:rsidRPr="0054764F" w:rsidRDefault="00DB6335" w:rsidP="0054764F">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v:textbox>
              </v:shape>
            </w:pict>
          </mc:Fallback>
        </mc:AlternateContent>
      </w:r>
      <w:r w:rsidR="000663B2" w:rsidRPr="000663B2">
        <w:rPr>
          <w:rFonts w:ascii="Arial" w:hAnsi="Arial" w:cs="Arial"/>
          <w:noProof/>
          <w:sz w:val="40"/>
          <w:szCs w:val="40"/>
          <w:lang w:eastAsia="es-CO"/>
        </w:rPr>
        <w:drawing>
          <wp:anchor distT="0" distB="0" distL="114300" distR="114300" simplePos="0" relativeHeight="251939840" behindDoc="0" locked="0" layoutInCell="1" allowOverlap="1" wp14:anchorId="4C486E99" wp14:editId="11C7CDC2">
            <wp:simplePos x="0" y="0"/>
            <wp:positionH relativeFrom="column">
              <wp:posOffset>330200</wp:posOffset>
            </wp:positionH>
            <wp:positionV relativeFrom="paragraph">
              <wp:posOffset>210820</wp:posOffset>
            </wp:positionV>
            <wp:extent cx="8655050" cy="4761865"/>
            <wp:effectExtent l="0" t="0" r="0" b="38735"/>
            <wp:wrapSquare wrapText="bothSides"/>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14:sizeRelV relativeFrom="margin">
              <wp14:pctHeight>0</wp14:pctHeight>
            </wp14:sizeRelV>
          </wp:anchor>
        </w:drawing>
      </w:r>
      <w:r w:rsidR="000370F3" w:rsidRPr="00E06776">
        <w:rPr>
          <w:rFonts w:ascii="Arial" w:eastAsia="Batang" w:hAnsi="Arial" w:cs="Arial"/>
          <w:b/>
          <w:color w:val="000000" w:themeColor="accent1"/>
          <w:sz w:val="48"/>
          <w:szCs w:val="48"/>
        </w:rPr>
        <w:br w:type="page"/>
      </w:r>
      <w:r w:rsidR="004D1AE8" w:rsidRPr="00E06776">
        <w:rPr>
          <w:rFonts w:ascii="Arial" w:hAnsi="Arial" w:cs="Arial"/>
          <w:noProof/>
          <w:sz w:val="24"/>
          <w:szCs w:val="24"/>
          <w:lang w:eastAsia="es-CO"/>
        </w:rPr>
        <w:lastRenderedPageBreak/>
        <w:drawing>
          <wp:inline distT="0" distB="0" distL="0" distR="0" wp14:anchorId="392D4DB7" wp14:editId="1A0B2ED7">
            <wp:extent cx="8046720" cy="5356860"/>
            <wp:effectExtent l="0" t="38100" r="30480" b="0"/>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r w:rsidR="00953B39" w:rsidRPr="00E06776">
        <w:rPr>
          <w:rFonts w:ascii="Arial" w:eastAsia="Batang" w:hAnsi="Arial" w:cs="Arial"/>
          <w:noProof/>
          <w:color w:val="000000" w:themeColor="accent1"/>
          <w:sz w:val="18"/>
          <w:lang w:eastAsia="es-CO"/>
        </w:rPr>
        <w:t xml:space="preserve"> </w:t>
      </w: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2301312" behindDoc="0" locked="0" layoutInCell="1" allowOverlap="1" wp14:anchorId="3A109AEA" wp14:editId="2A13CE50">
                <wp:simplePos x="0" y="0"/>
                <wp:positionH relativeFrom="column">
                  <wp:posOffset>6153150</wp:posOffset>
                </wp:positionH>
                <wp:positionV relativeFrom="paragraph">
                  <wp:posOffset>-127000</wp:posOffset>
                </wp:positionV>
                <wp:extent cx="1658620" cy="320040"/>
                <wp:effectExtent l="0" t="0" r="17780" b="22860"/>
                <wp:wrapNone/>
                <wp:docPr id="156"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54764F" w:rsidRDefault="00DB6335" w:rsidP="0054764F">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484.5pt;margin-top:-10pt;width:130.6pt;height:25.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" fillcolor="white [3201]" strokecolor="#a5a5a5 [2092]" strokeweight="1pt">
                <v:stroke dashstyle="dash"/>
                <v:shadow color="#868686"/>
                <v:textbox>
                  <w:txbxContent>
                    <w:p w:rsidR="00DB6335" w:rsidRPr="0054764F" w:rsidRDefault="00DB6335" w:rsidP="0054764F">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v:textbox>
              </v:shape>
            </w:pict>
          </mc:Fallback>
        </mc:AlternateContent>
      </w:r>
      <w:r w:rsidR="007035F4"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806720" behindDoc="0" locked="0" layoutInCell="1" allowOverlap="1" wp14:anchorId="54DE9B98" wp14:editId="7B03E976">
                <wp:simplePos x="0" y="0"/>
                <wp:positionH relativeFrom="column">
                  <wp:posOffset>6849110</wp:posOffset>
                </wp:positionH>
                <wp:positionV relativeFrom="paragraph">
                  <wp:posOffset>6129655</wp:posOffset>
                </wp:positionV>
                <wp:extent cx="1993265" cy="217805"/>
                <wp:effectExtent l="0" t="0" r="26035" b="10795"/>
                <wp:wrapNone/>
                <wp:docPr id="131"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7805"/>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3A7943" w:rsidRDefault="00DB6335" w:rsidP="00BA72F1">
                            <w:pPr>
                              <w:rPr>
                                <w:color w:val="808080" w:themeColor="background1" w:themeShade="80"/>
                                <w:sz w:val="14"/>
                              </w:rPr>
                            </w:pPr>
                            <w:r>
                              <w:rPr>
                                <w:color w:val="808080" w:themeColor="background1" w:themeShade="80"/>
                                <w:sz w:val="14"/>
                              </w:rPr>
                              <w:t xml:space="preserve">Imagen propiedad de </w:t>
                            </w:r>
                            <w:r w:rsidRPr="008D3BE5">
                              <w:rPr>
                                <w:color w:val="808080" w:themeColor="background1" w:themeShade="80"/>
                                <w:sz w:val="14"/>
                              </w:rPr>
                              <w:t xml:space="preserve">123RF </w:t>
                            </w:r>
                            <w:proofErr w:type="spellStart"/>
                            <w:r w:rsidRPr="008D3BE5">
                              <w:rPr>
                                <w:color w:val="808080" w:themeColor="background1" w:themeShade="80"/>
                                <w:sz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539.3pt;margin-top:482.65pt;width:156.95pt;height:17.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" fillcolor="white [3201]" strokecolor="#a5a5a5 [2092]" strokeweight="1pt">
                <v:stroke dashstyle="dash"/>
                <v:shadow color="#868686"/>
                <v:textbox>
                  <w:txbxContent>
                    <w:p w:rsidR="00DB6335" w:rsidRPr="003A7943" w:rsidRDefault="00DB6335" w:rsidP="00BA72F1">
                      <w:pPr>
                        <w:rPr>
                          <w:color w:val="808080" w:themeColor="background1" w:themeShade="80"/>
                          <w:sz w:val="14"/>
                        </w:rPr>
                      </w:pPr>
                      <w:r>
                        <w:rPr>
                          <w:color w:val="808080" w:themeColor="background1" w:themeShade="80"/>
                          <w:sz w:val="14"/>
                        </w:rPr>
                        <w:t xml:space="preserve">Imagen propiedad de </w:t>
                      </w:r>
                      <w:r w:rsidRPr="008D3BE5">
                        <w:rPr>
                          <w:color w:val="808080" w:themeColor="background1" w:themeShade="80"/>
                          <w:sz w:val="14"/>
                        </w:rPr>
                        <w:t xml:space="preserve">123RF </w:t>
                      </w:r>
                      <w:proofErr w:type="spellStart"/>
                      <w:r w:rsidRPr="008D3BE5">
                        <w:rPr>
                          <w:color w:val="808080" w:themeColor="background1" w:themeShade="80"/>
                          <w:sz w:val="14"/>
                        </w:rPr>
                        <w:t>Limited</w:t>
                      </w:r>
                      <w:proofErr w:type="spellEnd"/>
                    </w:p>
                  </w:txbxContent>
                </v:textbox>
              </v:shape>
            </w:pict>
          </mc:Fallback>
        </mc:AlternateContent>
      </w:r>
      <w:r w:rsidR="000370F3" w:rsidRPr="00E06776">
        <w:rPr>
          <w:rFonts w:ascii="Arial" w:eastAsia="Batang" w:hAnsi="Arial" w:cs="Arial"/>
          <w:b/>
          <w:color w:val="000000" w:themeColor="accent1"/>
          <w:sz w:val="48"/>
          <w:szCs w:val="48"/>
        </w:rPr>
        <w:br w:type="page"/>
      </w:r>
      <w:r w:rsidRPr="00E06776">
        <w:rPr>
          <w:rFonts w:ascii="Arial" w:eastAsia="Batang" w:hAnsi="Arial" w:cs="Arial"/>
          <w:noProof/>
          <w:color w:val="000000" w:themeColor="accent1"/>
          <w:sz w:val="18"/>
          <w:lang w:eastAsia="es-CO"/>
        </w:rPr>
        <w:lastRenderedPageBreak/>
        <mc:AlternateContent>
          <mc:Choice Requires="wps">
            <w:drawing>
              <wp:anchor distT="0" distB="0" distL="114300" distR="114300" simplePos="0" relativeHeight="252299264" behindDoc="0" locked="0" layoutInCell="1" allowOverlap="1" wp14:anchorId="60204C80" wp14:editId="5223B56C">
                <wp:simplePos x="0" y="0"/>
                <wp:positionH relativeFrom="column">
                  <wp:posOffset>6924675</wp:posOffset>
                </wp:positionH>
                <wp:positionV relativeFrom="paragraph">
                  <wp:posOffset>5427980</wp:posOffset>
                </wp:positionV>
                <wp:extent cx="1658620" cy="320040"/>
                <wp:effectExtent l="0" t="0" r="17780" b="22860"/>
                <wp:wrapNone/>
                <wp:docPr id="155"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54764F" w:rsidRDefault="00DB6335" w:rsidP="0054764F">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545.25pt;margin-top:427.4pt;width:130.6pt;height:25.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" fillcolor="white [3201]" strokecolor="#a5a5a5 [2092]" strokeweight="1pt">
                <v:stroke dashstyle="dash"/>
                <v:shadow color="#868686"/>
                <v:textbox>
                  <w:txbxContent>
                    <w:p w:rsidR="00DB6335" w:rsidRPr="0054764F" w:rsidRDefault="00DB6335" w:rsidP="0054764F">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v:textbox>
              </v:shape>
            </w:pict>
          </mc:Fallback>
        </mc:AlternateContent>
      </w:r>
      <w:r w:rsidR="007035F4"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804672" behindDoc="0" locked="0" layoutInCell="1" allowOverlap="1" wp14:anchorId="3EF3D1CB" wp14:editId="2AC41F41">
                <wp:simplePos x="0" y="0"/>
                <wp:positionH relativeFrom="column">
                  <wp:posOffset>5615940</wp:posOffset>
                </wp:positionH>
                <wp:positionV relativeFrom="paragraph">
                  <wp:posOffset>9139555</wp:posOffset>
                </wp:positionV>
                <wp:extent cx="1993265" cy="217805"/>
                <wp:effectExtent l="0" t="0" r="26035" b="10795"/>
                <wp:wrapNone/>
                <wp:docPr id="13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7805"/>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3A7943" w:rsidRDefault="00DB6335" w:rsidP="00BA72F1">
                            <w:pPr>
                              <w:rPr>
                                <w:color w:val="808080" w:themeColor="background1" w:themeShade="80"/>
                                <w:sz w:val="14"/>
                              </w:rPr>
                            </w:pPr>
                            <w:r>
                              <w:rPr>
                                <w:color w:val="808080" w:themeColor="background1" w:themeShade="80"/>
                                <w:sz w:val="14"/>
                              </w:rPr>
                              <w:t xml:space="preserve">Imagen propiedad de </w:t>
                            </w:r>
                            <w:r w:rsidRPr="008D3BE5">
                              <w:rPr>
                                <w:color w:val="808080" w:themeColor="background1" w:themeShade="80"/>
                                <w:sz w:val="14"/>
                              </w:rPr>
                              <w:t xml:space="preserve">123RF </w:t>
                            </w:r>
                            <w:proofErr w:type="spellStart"/>
                            <w:r w:rsidRPr="008D3BE5">
                              <w:rPr>
                                <w:color w:val="808080" w:themeColor="background1" w:themeShade="80"/>
                                <w:sz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442.2pt;margin-top:719.65pt;width:156.95pt;height:1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" fillcolor="white [3201]" strokecolor="#a5a5a5 [2092]" strokeweight="1pt">
                <v:stroke dashstyle="dash"/>
                <v:shadow color="#868686"/>
                <v:textbox>
                  <w:txbxContent>
                    <w:p w:rsidR="00DB6335" w:rsidRPr="003A7943" w:rsidRDefault="00DB6335" w:rsidP="00BA72F1">
                      <w:pPr>
                        <w:rPr>
                          <w:color w:val="808080" w:themeColor="background1" w:themeShade="80"/>
                          <w:sz w:val="14"/>
                        </w:rPr>
                      </w:pPr>
                      <w:r>
                        <w:rPr>
                          <w:color w:val="808080" w:themeColor="background1" w:themeShade="80"/>
                          <w:sz w:val="14"/>
                        </w:rPr>
                        <w:t xml:space="preserve">Imagen propiedad de </w:t>
                      </w:r>
                      <w:r w:rsidRPr="008D3BE5">
                        <w:rPr>
                          <w:color w:val="808080" w:themeColor="background1" w:themeShade="80"/>
                          <w:sz w:val="14"/>
                        </w:rPr>
                        <w:t xml:space="preserve">123RF </w:t>
                      </w:r>
                      <w:proofErr w:type="spellStart"/>
                      <w:r w:rsidRPr="008D3BE5">
                        <w:rPr>
                          <w:color w:val="808080" w:themeColor="background1" w:themeShade="80"/>
                          <w:sz w:val="14"/>
                        </w:rPr>
                        <w:t>Limited</w:t>
                      </w:r>
                      <w:proofErr w:type="spellEnd"/>
                    </w:p>
                  </w:txbxContent>
                </v:textbox>
              </v:shape>
            </w:pict>
          </mc:Fallback>
        </mc:AlternateContent>
      </w:r>
      <w:r w:rsidR="00E97C56" w:rsidRPr="00E06776">
        <w:rPr>
          <w:rFonts w:ascii="Arial" w:hAnsi="Arial" w:cs="Arial"/>
          <w:noProof/>
          <w:sz w:val="24"/>
          <w:szCs w:val="24"/>
          <w:lang w:eastAsia="es-CO"/>
        </w:rPr>
        <w:drawing>
          <wp:inline distT="0" distB="0" distL="0" distR="0" wp14:anchorId="40EFD788" wp14:editId="4C2C4ADB">
            <wp:extent cx="7827264" cy="5632704"/>
            <wp:effectExtent l="0" t="0" r="21590" b="0"/>
            <wp:docPr id="123" name="Diagrama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41539C" w:rsidRPr="00E06776" w:rsidRDefault="0054764F" w:rsidP="0054764F">
      <w:pPr>
        <w:spacing w:after="0" w:line="240" w:lineRule="auto"/>
        <w:rPr>
          <w:rFonts w:ascii="Arial" w:eastAsia="Times New Roman" w:hAnsi="Arial" w:cs="Arial"/>
          <w:b/>
          <w:bCs/>
          <w:color w:val="000000" w:themeColor="accent1"/>
          <w:sz w:val="48"/>
          <w:szCs w:val="48"/>
        </w:rPr>
        <w:sectPr w:rsidR="0041539C" w:rsidRPr="00E06776" w:rsidSect="00B40CE6">
          <w:pgSz w:w="15840" w:h="12240" w:orient="landscape" w:code="1"/>
          <w:pgMar w:top="720" w:right="720" w:bottom="720" w:left="720" w:header="170" w:footer="510" w:gutter="0"/>
          <w:cols w:space="708"/>
          <w:docGrid w:linePitch="360"/>
        </w:sectPr>
      </w:pPr>
      <w:r w:rsidRPr="00E06776">
        <w:rPr>
          <w:rFonts w:ascii="Arial" w:eastAsia="Batang" w:hAnsi="Arial" w:cs="Arial"/>
          <w:noProof/>
          <w:color w:val="000000" w:themeColor="accent1"/>
          <w:sz w:val="18"/>
          <w:lang w:eastAsia="es-CO"/>
        </w:rPr>
        <w:lastRenderedPageBreak/>
        <mc:AlternateContent>
          <mc:Choice Requires="wps">
            <w:drawing>
              <wp:anchor distT="0" distB="0" distL="114300" distR="114300" simplePos="0" relativeHeight="251948032" behindDoc="0" locked="0" layoutInCell="1" allowOverlap="1" wp14:anchorId="5A409437" wp14:editId="7A82E7F4">
                <wp:simplePos x="0" y="0"/>
                <wp:positionH relativeFrom="column">
                  <wp:posOffset>6591300</wp:posOffset>
                </wp:positionH>
                <wp:positionV relativeFrom="paragraph">
                  <wp:posOffset>5561330</wp:posOffset>
                </wp:positionV>
                <wp:extent cx="1658620" cy="320040"/>
                <wp:effectExtent l="0" t="0" r="17780" b="22860"/>
                <wp:wrapNone/>
                <wp:docPr id="133"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54764F" w:rsidRDefault="00DB6335" w:rsidP="0041539C">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519pt;margin-top:437.9pt;width:130.6pt;height:25.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" fillcolor="white [3201]" strokecolor="#a5a5a5 [2092]" strokeweight="1pt">
                <v:stroke dashstyle="dash"/>
                <v:shadow color="#868686"/>
                <v:textbox>
                  <w:txbxContent>
                    <w:p w:rsidR="00DB6335" w:rsidRPr="0054764F" w:rsidRDefault="00DB6335" w:rsidP="0041539C">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v:textbox>
              </v:shape>
            </w:pict>
          </mc:Fallback>
        </mc:AlternateContent>
      </w:r>
      <w:r w:rsidR="007035F4"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800576" behindDoc="0" locked="0" layoutInCell="1" allowOverlap="1" wp14:anchorId="0B098403" wp14:editId="071A310C">
                <wp:simplePos x="0" y="0"/>
                <wp:positionH relativeFrom="column">
                  <wp:posOffset>5463540</wp:posOffset>
                </wp:positionH>
                <wp:positionV relativeFrom="paragraph">
                  <wp:posOffset>8987155</wp:posOffset>
                </wp:positionV>
                <wp:extent cx="1993265" cy="217805"/>
                <wp:effectExtent l="0" t="0" r="26035" b="10795"/>
                <wp:wrapNone/>
                <wp:docPr id="125"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7805"/>
                        </a:xfrm>
                        <a:prstGeom prst="rect">
                          <a:avLst/>
                        </a:prstGeom>
                        <a:solidFill>
                          <a:sysClr val="window" lastClr="FFFFFF">
                            <a:lumMod val="100000"/>
                            <a:lumOff val="0"/>
                          </a:sysClr>
                        </a:solidFill>
                        <a:ln w="12700">
                          <a:solidFill>
                            <a:sysClr val="window" lastClr="FFFFFF">
                              <a:lumMod val="65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3A7943" w:rsidRDefault="00DB6335" w:rsidP="00BA72F1">
                            <w:pPr>
                              <w:rPr>
                                <w:color w:val="808080" w:themeColor="background1" w:themeShade="80"/>
                                <w:sz w:val="14"/>
                              </w:rPr>
                            </w:pPr>
                            <w:r>
                              <w:rPr>
                                <w:color w:val="808080" w:themeColor="background1" w:themeShade="80"/>
                                <w:sz w:val="14"/>
                              </w:rPr>
                              <w:t xml:space="preserve">Imagen propiedad de </w:t>
                            </w:r>
                            <w:r w:rsidRPr="008D3BE5">
                              <w:rPr>
                                <w:color w:val="808080" w:themeColor="background1" w:themeShade="80"/>
                                <w:sz w:val="14"/>
                              </w:rPr>
                              <w:t xml:space="preserve">123RF </w:t>
                            </w:r>
                            <w:proofErr w:type="spellStart"/>
                            <w:r w:rsidRPr="008D3BE5">
                              <w:rPr>
                                <w:color w:val="808080" w:themeColor="background1" w:themeShade="80"/>
                                <w:sz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430.2pt;margin-top:707.65pt;width:156.95pt;height:1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" strokecolor="#a6a6a6" strokeweight="1pt">
                <v:stroke dashstyle="dash"/>
                <v:shadow color="#868686"/>
                <v:textbox>
                  <w:txbxContent>
                    <w:p w:rsidR="00DB6335" w:rsidRPr="003A7943" w:rsidRDefault="00DB6335" w:rsidP="00BA72F1">
                      <w:pPr>
                        <w:rPr>
                          <w:color w:val="808080" w:themeColor="background1" w:themeShade="80"/>
                          <w:sz w:val="14"/>
                        </w:rPr>
                      </w:pPr>
                      <w:r>
                        <w:rPr>
                          <w:color w:val="808080" w:themeColor="background1" w:themeShade="80"/>
                          <w:sz w:val="14"/>
                        </w:rPr>
                        <w:t xml:space="preserve">Imagen propiedad de </w:t>
                      </w:r>
                      <w:r w:rsidRPr="008D3BE5">
                        <w:rPr>
                          <w:color w:val="808080" w:themeColor="background1" w:themeShade="80"/>
                          <w:sz w:val="14"/>
                        </w:rPr>
                        <w:t xml:space="preserve">123RF </w:t>
                      </w:r>
                      <w:proofErr w:type="spellStart"/>
                      <w:r w:rsidRPr="008D3BE5">
                        <w:rPr>
                          <w:color w:val="808080" w:themeColor="background1" w:themeShade="80"/>
                          <w:sz w:val="14"/>
                        </w:rPr>
                        <w:t>Limited</w:t>
                      </w:r>
                      <w:proofErr w:type="spellEnd"/>
                    </w:p>
                  </w:txbxContent>
                </v:textbox>
              </v:shape>
            </w:pict>
          </mc:Fallback>
        </mc:AlternateContent>
      </w:r>
      <w:r w:rsidR="0041539C" w:rsidRPr="00E06776">
        <w:rPr>
          <w:rFonts w:ascii="Arial" w:hAnsi="Arial" w:cs="Arial"/>
          <w:noProof/>
          <w:sz w:val="24"/>
          <w:szCs w:val="24"/>
          <w:lang w:eastAsia="es-CO"/>
        </w:rPr>
        <w:drawing>
          <wp:inline distT="0" distB="0" distL="0" distR="0" wp14:anchorId="12D8578E" wp14:editId="10A38CEC">
            <wp:extent cx="7232904" cy="5431536"/>
            <wp:effectExtent l="0" t="0" r="0" b="0"/>
            <wp:docPr id="132" name="Diagrama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rsidR="00A53E5D" w:rsidRPr="0054764F" w:rsidRDefault="00A53E5D" w:rsidP="0054764F">
      <w:pPr>
        <w:pStyle w:val="Ttulo2"/>
        <w:spacing w:before="0" w:line="240" w:lineRule="auto"/>
        <w:jc w:val="both"/>
        <w:rPr>
          <w:rFonts w:ascii="Arial" w:eastAsia="Times New Roman" w:hAnsi="Arial" w:cs="Arial"/>
          <w:bCs w:val="0"/>
          <w:sz w:val="40"/>
          <w:szCs w:val="40"/>
        </w:rPr>
      </w:pPr>
      <w:bookmarkStart w:id="90" w:name="_Toc399349466"/>
      <w:r w:rsidRPr="0054764F">
        <w:rPr>
          <w:rFonts w:ascii="Arial" w:eastAsia="Times New Roman" w:hAnsi="Arial" w:cs="Arial"/>
          <w:bCs w:val="0"/>
          <w:sz w:val="40"/>
          <w:szCs w:val="40"/>
        </w:rPr>
        <w:lastRenderedPageBreak/>
        <w:t>4.5</w:t>
      </w:r>
      <w:r w:rsidR="0054764F" w:rsidRPr="0054764F">
        <w:rPr>
          <w:rFonts w:ascii="Arial" w:eastAsia="Times New Roman" w:hAnsi="Arial" w:cs="Arial"/>
          <w:bCs w:val="0"/>
          <w:sz w:val="40"/>
          <w:szCs w:val="40"/>
        </w:rPr>
        <w:t>.</w:t>
      </w:r>
      <w:r w:rsidRPr="0054764F">
        <w:rPr>
          <w:rFonts w:ascii="Arial" w:eastAsia="Times New Roman" w:hAnsi="Arial" w:cs="Arial"/>
          <w:bCs w:val="0"/>
          <w:sz w:val="40"/>
          <w:szCs w:val="40"/>
        </w:rPr>
        <w:t xml:space="preserve"> PUBLICACIÓN DE ACTOS SANCIONATORIOS Y DE EJECUCIÓN DEL CONTRATO</w:t>
      </w:r>
      <w:bookmarkEnd w:id="90"/>
    </w:p>
    <w:p w:rsidR="00A53E5D" w:rsidRPr="00E06776" w:rsidRDefault="00A53E5D" w:rsidP="00056D34">
      <w:pPr>
        <w:keepNext/>
        <w:keepLines/>
        <w:spacing w:after="0" w:line="240" w:lineRule="auto"/>
        <w:rPr>
          <w:rFonts w:ascii="Arial" w:eastAsia="Times New Roman" w:hAnsi="Arial" w:cs="Arial"/>
          <w:b/>
          <w:bCs/>
          <w:color w:val="000000" w:themeColor="accent1"/>
          <w:sz w:val="28"/>
          <w:szCs w:val="28"/>
        </w:rPr>
      </w:pPr>
    </w:p>
    <w:p w:rsidR="00A53E5D" w:rsidRPr="0054764F" w:rsidRDefault="00662343" w:rsidP="00056D34">
      <w:pPr>
        <w:spacing w:after="0" w:line="240" w:lineRule="auto"/>
        <w:jc w:val="both"/>
        <w:rPr>
          <w:rFonts w:ascii="Arial" w:eastAsia="Batang" w:hAnsi="Arial" w:cs="Arial"/>
          <w:color w:val="000000" w:themeColor="accent1"/>
          <w:sz w:val="24"/>
          <w:szCs w:val="24"/>
        </w:rPr>
      </w:pPr>
      <w:r w:rsidRPr="0054764F">
        <w:rPr>
          <w:rFonts w:ascii="Arial" w:eastAsia="Batang" w:hAnsi="Arial" w:cs="Arial"/>
          <w:color w:val="000000" w:themeColor="accent1"/>
          <w:sz w:val="24"/>
          <w:szCs w:val="24"/>
        </w:rPr>
        <w:t xml:space="preserve">El contrato, sus </w:t>
      </w:r>
      <w:proofErr w:type="spellStart"/>
      <w:r w:rsidR="0054764F" w:rsidRPr="0054764F">
        <w:rPr>
          <w:rFonts w:ascii="Arial" w:eastAsia="Batang" w:hAnsi="Arial" w:cs="Arial"/>
          <w:color w:val="000000" w:themeColor="accent1"/>
          <w:sz w:val="24"/>
          <w:szCs w:val="24"/>
        </w:rPr>
        <w:t>adiciones</w:t>
      </w:r>
      <w:proofErr w:type="spellEnd"/>
      <w:r w:rsidR="00A53E5D" w:rsidRPr="0054764F">
        <w:rPr>
          <w:rFonts w:ascii="Arial" w:eastAsia="Batang" w:hAnsi="Arial" w:cs="Arial"/>
          <w:color w:val="000000" w:themeColor="accent1"/>
          <w:sz w:val="24"/>
          <w:szCs w:val="24"/>
        </w:rPr>
        <w:t xml:space="preserve">, prórrogas, modificaciones o suspensiones, las cesiones previamente autorizadas por el MHCP deberán ser publicadas por el funcionario competente en el SECOP, en la fecha de su celebración o a los tres (3) días hábiles siguientes. </w:t>
      </w:r>
    </w:p>
    <w:p w:rsidR="009F3BF2" w:rsidRPr="0054764F" w:rsidRDefault="009F3BF2" w:rsidP="00056D34">
      <w:pPr>
        <w:spacing w:after="0" w:line="240" w:lineRule="auto"/>
        <w:jc w:val="both"/>
        <w:rPr>
          <w:rFonts w:ascii="Arial" w:eastAsia="Batang" w:hAnsi="Arial" w:cs="Arial"/>
          <w:color w:val="000000" w:themeColor="accent1"/>
          <w:sz w:val="24"/>
          <w:szCs w:val="24"/>
        </w:rPr>
      </w:pPr>
    </w:p>
    <w:p w:rsidR="00A53E5D" w:rsidRPr="0054764F" w:rsidRDefault="009F3BF2" w:rsidP="00056D34">
      <w:pPr>
        <w:spacing w:after="0" w:line="240" w:lineRule="auto"/>
        <w:jc w:val="both"/>
        <w:rPr>
          <w:rFonts w:ascii="Arial" w:eastAsia="Batang" w:hAnsi="Arial" w:cs="Arial"/>
          <w:color w:val="000000" w:themeColor="accent1"/>
          <w:sz w:val="24"/>
          <w:szCs w:val="24"/>
        </w:rPr>
      </w:pPr>
      <w:r w:rsidRPr="0054764F">
        <w:rPr>
          <w:rFonts w:ascii="Arial" w:eastAsia="Batang" w:hAnsi="Arial" w:cs="Arial"/>
          <w:color w:val="000000" w:themeColor="accent1"/>
          <w:sz w:val="24"/>
          <w:szCs w:val="24"/>
        </w:rPr>
        <w:t>L</w:t>
      </w:r>
      <w:r w:rsidR="00A53E5D" w:rsidRPr="0054764F">
        <w:rPr>
          <w:rFonts w:ascii="Arial" w:eastAsia="Batang" w:hAnsi="Arial" w:cs="Arial"/>
          <w:color w:val="000000" w:themeColor="accent1"/>
          <w:sz w:val="24"/>
          <w:szCs w:val="24"/>
        </w:rPr>
        <w:t xml:space="preserve">os actos </w:t>
      </w:r>
      <w:r w:rsidRPr="0054764F">
        <w:rPr>
          <w:rFonts w:ascii="Arial" w:eastAsia="Batang" w:hAnsi="Arial" w:cs="Arial"/>
          <w:color w:val="000000" w:themeColor="accent1"/>
          <w:sz w:val="24"/>
          <w:szCs w:val="24"/>
        </w:rPr>
        <w:t xml:space="preserve">administrativos </w:t>
      </w:r>
      <w:r w:rsidR="00A53E5D" w:rsidRPr="0054764F">
        <w:rPr>
          <w:rFonts w:ascii="Arial" w:eastAsia="Batang" w:hAnsi="Arial" w:cs="Arial"/>
          <w:color w:val="000000" w:themeColor="accent1"/>
          <w:sz w:val="24"/>
          <w:szCs w:val="24"/>
        </w:rPr>
        <w:t>que declaren la caducidad, impongan multas, sanciones o declaren el incumplimiento, una vez ejecutoriados, se publicarán en el SECOP y se comunicarán a la cámara de comercio en que se encuentre inscrito el contratista respectivo. También se comunicarán a la Procuraduría General de la Nación.</w:t>
      </w:r>
    </w:p>
    <w:p w:rsidR="00A53E5D" w:rsidRPr="00E06776" w:rsidRDefault="00A53E5D" w:rsidP="00056D34">
      <w:pPr>
        <w:pStyle w:val="Ttulo2"/>
        <w:spacing w:before="0" w:line="240" w:lineRule="auto"/>
        <w:rPr>
          <w:rFonts w:ascii="Arial" w:eastAsia="Batang" w:hAnsi="Arial" w:cs="Arial"/>
          <w:bCs w:val="0"/>
          <w:sz w:val="28"/>
          <w:szCs w:val="28"/>
        </w:rPr>
      </w:pPr>
    </w:p>
    <w:p w:rsidR="00A53E5D" w:rsidRPr="0054764F" w:rsidRDefault="00A53E5D" w:rsidP="0054764F">
      <w:pPr>
        <w:pStyle w:val="Ttulo2"/>
        <w:spacing w:before="0" w:line="240" w:lineRule="auto"/>
        <w:jc w:val="both"/>
        <w:rPr>
          <w:rFonts w:ascii="Arial" w:eastAsia="Times New Roman" w:hAnsi="Arial" w:cs="Arial"/>
          <w:sz w:val="40"/>
          <w:szCs w:val="40"/>
        </w:rPr>
      </w:pPr>
      <w:bookmarkStart w:id="91" w:name="_Toc397596210"/>
      <w:bookmarkStart w:id="92" w:name="_Toc399349467"/>
      <w:r w:rsidRPr="0054764F">
        <w:rPr>
          <w:rFonts w:ascii="Arial" w:eastAsia="Times New Roman" w:hAnsi="Arial" w:cs="Arial"/>
          <w:sz w:val="40"/>
          <w:szCs w:val="40"/>
        </w:rPr>
        <w:t>4.6 INFORMACIÓN AL GARANTE</w:t>
      </w:r>
      <w:bookmarkEnd w:id="91"/>
      <w:bookmarkEnd w:id="92"/>
    </w:p>
    <w:p w:rsidR="00A53E5D" w:rsidRPr="00E06776" w:rsidRDefault="00A53E5D" w:rsidP="00056D34">
      <w:pPr>
        <w:spacing w:after="0" w:line="240" w:lineRule="auto"/>
        <w:jc w:val="both"/>
        <w:rPr>
          <w:rFonts w:ascii="Arial" w:eastAsia="Batang" w:hAnsi="Arial" w:cs="Arial"/>
          <w:color w:val="000000" w:themeColor="accent1"/>
          <w:sz w:val="24"/>
          <w:szCs w:val="24"/>
        </w:rPr>
      </w:pPr>
    </w:p>
    <w:p w:rsidR="00A53E5D" w:rsidRPr="0054764F" w:rsidRDefault="00A53E5D" w:rsidP="00056D34">
      <w:pPr>
        <w:spacing w:after="0" w:line="240" w:lineRule="auto"/>
        <w:jc w:val="both"/>
        <w:rPr>
          <w:rFonts w:ascii="Arial" w:eastAsia="Batang" w:hAnsi="Arial" w:cs="Arial"/>
          <w:color w:val="000000" w:themeColor="accent1"/>
          <w:sz w:val="24"/>
          <w:szCs w:val="24"/>
        </w:rPr>
      </w:pPr>
      <w:r w:rsidRPr="0054764F">
        <w:rPr>
          <w:rFonts w:ascii="Arial" w:eastAsia="Batang" w:hAnsi="Arial" w:cs="Arial"/>
          <w:color w:val="000000" w:themeColor="accent1"/>
          <w:sz w:val="24"/>
          <w:szCs w:val="24"/>
        </w:rPr>
        <w:t>Será deber del MHCP</w:t>
      </w:r>
      <w:r w:rsidR="00AB4C81" w:rsidRPr="0054764F">
        <w:rPr>
          <w:rFonts w:ascii="Arial" w:eastAsia="Batang" w:hAnsi="Arial" w:cs="Arial"/>
          <w:color w:val="000000" w:themeColor="accent1"/>
          <w:sz w:val="24"/>
          <w:szCs w:val="24"/>
        </w:rPr>
        <w:t xml:space="preserve"> a través del supervisor o interventor</w:t>
      </w:r>
      <w:r w:rsidRPr="0054764F">
        <w:rPr>
          <w:rFonts w:ascii="Arial" w:eastAsia="Batang" w:hAnsi="Arial" w:cs="Arial"/>
          <w:color w:val="000000" w:themeColor="accent1"/>
          <w:sz w:val="24"/>
          <w:szCs w:val="24"/>
        </w:rPr>
        <w:t xml:space="preserve">  mantene</w:t>
      </w:r>
      <w:r w:rsidR="00AB4C81" w:rsidRPr="0054764F">
        <w:rPr>
          <w:rFonts w:ascii="Arial" w:eastAsia="Batang" w:hAnsi="Arial" w:cs="Arial"/>
          <w:color w:val="000000" w:themeColor="accent1"/>
          <w:sz w:val="24"/>
          <w:szCs w:val="24"/>
        </w:rPr>
        <w:t xml:space="preserve">r informado al garante  de </w:t>
      </w:r>
      <w:r w:rsidRPr="0054764F">
        <w:rPr>
          <w:rFonts w:ascii="Arial" w:eastAsia="Batang" w:hAnsi="Arial" w:cs="Arial"/>
          <w:color w:val="000000" w:themeColor="accent1"/>
          <w:sz w:val="24"/>
          <w:szCs w:val="24"/>
        </w:rPr>
        <w:t xml:space="preserve"> las novedades que surjan durante  la ejecución de los contratos, así como de los requerimientos que se le hagan, advirtiendo un eventual incumplimiento de sus obligaciones. </w:t>
      </w:r>
    </w:p>
    <w:p w:rsidR="000370F3" w:rsidRPr="0054764F" w:rsidRDefault="000370F3" w:rsidP="00056D34">
      <w:pPr>
        <w:spacing w:after="0" w:line="240" w:lineRule="auto"/>
        <w:rPr>
          <w:rFonts w:ascii="Arial" w:eastAsia="Batang" w:hAnsi="Arial" w:cs="Arial"/>
          <w:b/>
          <w:color w:val="000000" w:themeColor="accent1"/>
          <w:sz w:val="24"/>
          <w:szCs w:val="24"/>
        </w:rPr>
      </w:pPr>
    </w:p>
    <w:p w:rsidR="000370F3" w:rsidRPr="00E06776" w:rsidRDefault="000370F3" w:rsidP="00056D34">
      <w:pPr>
        <w:spacing w:after="0" w:line="240" w:lineRule="auto"/>
        <w:rPr>
          <w:rFonts w:ascii="Arial" w:eastAsia="Batang" w:hAnsi="Arial" w:cs="Arial"/>
          <w:b/>
          <w:color w:val="000000" w:themeColor="accent1"/>
          <w:sz w:val="48"/>
          <w:szCs w:val="48"/>
        </w:rPr>
      </w:pPr>
      <w:r w:rsidRPr="00E06776">
        <w:rPr>
          <w:rFonts w:ascii="Arial" w:eastAsia="Batang" w:hAnsi="Arial" w:cs="Arial"/>
          <w:b/>
          <w:color w:val="000000" w:themeColor="accent1"/>
          <w:sz w:val="48"/>
          <w:szCs w:val="48"/>
        </w:rPr>
        <w:br w:type="page"/>
      </w:r>
    </w:p>
    <w:p w:rsidR="006A58D2" w:rsidRPr="00E06776" w:rsidRDefault="006A58D2" w:rsidP="00056D34">
      <w:pPr>
        <w:tabs>
          <w:tab w:val="left" w:pos="1680"/>
        </w:tabs>
        <w:spacing w:after="0" w:line="240" w:lineRule="auto"/>
        <w:rPr>
          <w:rFonts w:ascii="Arial" w:eastAsia="Batang" w:hAnsi="Arial" w:cs="Arial"/>
          <w:b/>
          <w:color w:val="000000" w:themeColor="accent1"/>
          <w:sz w:val="48"/>
          <w:szCs w:val="48"/>
        </w:rPr>
        <w:sectPr w:rsidR="006A58D2" w:rsidRPr="00E06776" w:rsidSect="00D375F2">
          <w:type w:val="nextColumn"/>
          <w:pgSz w:w="12240" w:h="15840" w:code="1"/>
          <w:pgMar w:top="720" w:right="720" w:bottom="720" w:left="720" w:header="170" w:footer="510" w:gutter="0"/>
          <w:cols w:space="708"/>
          <w:docGrid w:linePitch="360"/>
        </w:sectPr>
      </w:pPr>
    </w:p>
    <w:p w:rsidR="000370F3" w:rsidRPr="00E06776" w:rsidRDefault="00B94FD3" w:rsidP="00056D34">
      <w:pPr>
        <w:tabs>
          <w:tab w:val="left" w:pos="1680"/>
        </w:tabs>
        <w:spacing w:after="0" w:line="240" w:lineRule="auto"/>
        <w:rPr>
          <w:rFonts w:ascii="Arial" w:eastAsia="Batang" w:hAnsi="Arial" w:cs="Arial"/>
          <w:b/>
          <w:color w:val="000000" w:themeColor="accent1"/>
          <w:sz w:val="48"/>
          <w:szCs w:val="48"/>
        </w:rPr>
      </w:pPr>
      <w:r>
        <w:rPr>
          <w:rFonts w:ascii="Arial" w:eastAsia="SimHei" w:hAnsi="Arial" w:cs="Arial"/>
          <w:noProof/>
          <w:color w:val="000000" w:themeColor="accent1"/>
          <w:spacing w:val="5"/>
          <w:kern w:val="28"/>
          <w:sz w:val="72"/>
          <w:szCs w:val="52"/>
          <w:lang w:eastAsia="es-CO"/>
        </w:rPr>
        <w:lastRenderedPageBreak/>
        <w:drawing>
          <wp:anchor distT="0" distB="0" distL="114300" distR="114300" simplePos="0" relativeHeight="252311552" behindDoc="1" locked="0" layoutInCell="1" allowOverlap="1" wp14:anchorId="6D620542" wp14:editId="6470B8C6">
            <wp:simplePos x="0" y="0"/>
            <wp:positionH relativeFrom="column">
              <wp:posOffset>87630</wp:posOffset>
            </wp:positionH>
            <wp:positionV relativeFrom="paragraph">
              <wp:posOffset>-32385</wp:posOffset>
            </wp:positionV>
            <wp:extent cx="3790950" cy="7762875"/>
            <wp:effectExtent l="0" t="0" r="0" b="9525"/>
            <wp:wrapNone/>
            <wp:docPr id="1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rotWithShape="1">
                    <a:blip r:embed="rId13">
                      <a:extLst>
                        <a:ext uri="{28A0092B-C50C-407E-A947-70E740481C1C}">
                          <a14:useLocalDpi xmlns:a14="http://schemas.microsoft.com/office/drawing/2010/main" val="0"/>
                        </a:ext>
                      </a:extLst>
                    </a:blip>
                    <a:srcRect l="1542" t="11017" r="1151"/>
                    <a:stretch/>
                  </pic:blipFill>
                  <pic:spPr bwMode="auto">
                    <a:xfrm>
                      <a:off x="0" y="0"/>
                      <a:ext cx="3790950"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764F" w:rsidRDefault="0054764F" w:rsidP="0054764F">
      <w:pPr>
        <w:spacing w:after="0" w:line="240" w:lineRule="auto"/>
        <w:rPr>
          <w:rFonts w:ascii="Arial" w:eastAsia="Batang" w:hAnsi="Arial" w:cs="Arial"/>
          <w:b/>
          <w:color w:val="000000" w:themeColor="accent1"/>
          <w:sz w:val="48"/>
          <w:szCs w:val="48"/>
        </w:rPr>
      </w:pPr>
    </w:p>
    <w:p w:rsidR="0054764F" w:rsidRDefault="0054764F" w:rsidP="0054764F">
      <w:pPr>
        <w:spacing w:after="0" w:line="240" w:lineRule="auto"/>
        <w:rPr>
          <w:rFonts w:ascii="Arial" w:eastAsia="Batang" w:hAnsi="Arial" w:cs="Arial"/>
          <w:b/>
          <w:color w:val="000000" w:themeColor="accent1"/>
          <w:sz w:val="48"/>
          <w:szCs w:val="48"/>
        </w:rPr>
      </w:pPr>
    </w:p>
    <w:p w:rsidR="0054764F" w:rsidRDefault="0054764F" w:rsidP="0054764F">
      <w:pPr>
        <w:spacing w:after="0" w:line="240" w:lineRule="auto"/>
        <w:rPr>
          <w:rFonts w:ascii="Arial" w:eastAsia="Batang" w:hAnsi="Arial" w:cs="Arial"/>
          <w:b/>
          <w:color w:val="000000" w:themeColor="accent1"/>
          <w:sz w:val="48"/>
          <w:szCs w:val="48"/>
        </w:rPr>
      </w:pPr>
    </w:p>
    <w:p w:rsidR="0054764F" w:rsidRDefault="0054764F" w:rsidP="0054764F">
      <w:pPr>
        <w:spacing w:after="0" w:line="240" w:lineRule="auto"/>
        <w:rPr>
          <w:rFonts w:ascii="Arial" w:eastAsia="Batang" w:hAnsi="Arial" w:cs="Arial"/>
          <w:b/>
          <w:color w:val="000000" w:themeColor="accent1"/>
          <w:sz w:val="48"/>
          <w:szCs w:val="48"/>
        </w:rPr>
      </w:pPr>
      <w:r w:rsidRPr="00E06776">
        <w:rPr>
          <w:rFonts w:ascii="Arial" w:hAnsi="Arial" w:cs="Arial"/>
          <w:noProof/>
          <w:color w:val="000000" w:themeColor="accent1"/>
          <w:lang w:eastAsia="es-CO"/>
        </w:rPr>
        <w:drawing>
          <wp:anchor distT="0" distB="0" distL="114300" distR="114300" simplePos="0" relativeHeight="252307456" behindDoc="0" locked="0" layoutInCell="1" allowOverlap="1" wp14:anchorId="536D7140" wp14:editId="289E7E9E">
            <wp:simplePos x="0" y="0"/>
            <wp:positionH relativeFrom="column">
              <wp:posOffset>4019550</wp:posOffset>
            </wp:positionH>
            <wp:positionV relativeFrom="paragraph">
              <wp:posOffset>168275</wp:posOffset>
            </wp:positionV>
            <wp:extent cx="2766060" cy="2305050"/>
            <wp:effectExtent l="0" t="0" r="0" b="0"/>
            <wp:wrapSquare wrapText="bothSides"/>
            <wp:docPr id="162" name="Imagen 162" descr="liquidacion : 3d gente - hombre, persona con signo de porcentaje. %. La oferta de descuento Foto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quidacion : 3d gente - hombre, persona con signo de porcentaje. %. La oferta de descuento Foto de archivo"/>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76606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93" w:name="_Toc399349468"/>
    <w:p w:rsidR="000370F3" w:rsidRPr="0054764F" w:rsidRDefault="00DB405E" w:rsidP="00390A43">
      <w:pPr>
        <w:pStyle w:val="Ttulo1"/>
        <w:jc w:val="center"/>
        <w:rPr>
          <w:rFonts w:ascii="Arial" w:eastAsia="Batang" w:hAnsi="Arial" w:cs="Arial"/>
          <w:b w:val="0"/>
          <w:color w:val="000000" w:themeColor="accent1"/>
          <w:sz w:val="56"/>
          <w:szCs w:val="56"/>
        </w:rPr>
      </w:pPr>
      <w:r w:rsidRPr="0054764F">
        <w:rPr>
          <w:rFonts w:ascii="Arial" w:eastAsia="Batang" w:hAnsi="Arial" w:cs="Arial"/>
          <w:noProof/>
          <w:color w:val="000000" w:themeColor="accent1"/>
          <w:sz w:val="70"/>
          <w:szCs w:val="70"/>
        </w:rPr>
        <mc:AlternateContent>
          <mc:Choice Requires="wps">
            <w:drawing>
              <wp:anchor distT="0" distB="0" distL="114300" distR="114300" simplePos="0" relativeHeight="251952128" behindDoc="0" locked="0" layoutInCell="1" allowOverlap="1" wp14:anchorId="636C291F" wp14:editId="47726D2B">
                <wp:simplePos x="0" y="0"/>
                <wp:positionH relativeFrom="margin">
                  <wp:align>right</wp:align>
                </wp:positionH>
                <wp:positionV relativeFrom="paragraph">
                  <wp:posOffset>7562215</wp:posOffset>
                </wp:positionV>
                <wp:extent cx="1401445" cy="320040"/>
                <wp:effectExtent l="0" t="0" r="27305" b="22860"/>
                <wp:wrapNone/>
                <wp:docPr id="218"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025998" w:rsidRDefault="00DB6335" w:rsidP="0031038F">
                            <w:pPr>
                              <w:rPr>
                                <w:color w:val="808080" w:themeColor="background1" w:themeShade="80"/>
                                <w:sz w:val="12"/>
                              </w:rPr>
                            </w:pPr>
                            <w:r w:rsidRPr="00025998">
                              <w:rPr>
                                <w:color w:val="808080" w:themeColor="background1" w:themeShade="80"/>
                                <w:sz w:val="12"/>
                              </w:rPr>
                              <w:t>Imagen</w:t>
                            </w:r>
                            <w:r w:rsidRPr="00025998">
                              <w:rPr>
                                <w:sz w:val="20"/>
                              </w:rPr>
                              <w:t xml:space="preserve"> </w:t>
                            </w:r>
                            <w:r w:rsidRPr="00025998">
                              <w:rPr>
                                <w:color w:val="808080" w:themeColor="background1" w:themeShade="80"/>
                                <w:sz w:val="12"/>
                              </w:rPr>
                              <w:t xml:space="preserve">tomada con fines ilustrativos  propiedad de 123RF </w:t>
                            </w:r>
                            <w:proofErr w:type="spellStart"/>
                            <w:r w:rsidRPr="00025998">
                              <w:rPr>
                                <w:color w:val="808080" w:themeColor="background1" w:themeShade="80"/>
                                <w:sz w:val="12"/>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59.15pt;margin-top:595.45pt;width:110.35pt;height:25.2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" fillcolor="white [3201]" strokecolor="#a5a5a5 [2092]" strokeweight="1pt">
                <v:stroke dashstyle="dash"/>
                <v:shadow color="#868686"/>
                <v:textbox>
                  <w:txbxContent>
                    <w:p w:rsidR="00DB6335" w:rsidRPr="00025998" w:rsidRDefault="00DB6335" w:rsidP="0031038F">
                      <w:pPr>
                        <w:rPr>
                          <w:color w:val="808080" w:themeColor="background1" w:themeShade="80"/>
                          <w:sz w:val="12"/>
                        </w:rPr>
                      </w:pPr>
                      <w:r w:rsidRPr="00025998">
                        <w:rPr>
                          <w:color w:val="808080" w:themeColor="background1" w:themeShade="80"/>
                          <w:sz w:val="12"/>
                        </w:rPr>
                        <w:t>Imagen</w:t>
                      </w:r>
                      <w:r w:rsidRPr="00025998">
                        <w:rPr>
                          <w:sz w:val="20"/>
                        </w:rPr>
                        <w:t xml:space="preserve"> </w:t>
                      </w:r>
                      <w:r w:rsidRPr="00025998">
                        <w:rPr>
                          <w:color w:val="808080" w:themeColor="background1" w:themeShade="80"/>
                          <w:sz w:val="12"/>
                        </w:rPr>
                        <w:t xml:space="preserve">tomada con fines ilustrativos  propiedad de 123RF </w:t>
                      </w:r>
                      <w:proofErr w:type="spellStart"/>
                      <w:r w:rsidRPr="00025998">
                        <w:rPr>
                          <w:color w:val="808080" w:themeColor="background1" w:themeShade="80"/>
                          <w:sz w:val="12"/>
                        </w:rPr>
                        <w:t>Limited</w:t>
                      </w:r>
                      <w:proofErr w:type="spellEnd"/>
                    </w:p>
                  </w:txbxContent>
                </v:textbox>
                <w10:wrap anchorx="margin"/>
              </v:shape>
            </w:pict>
          </mc:Fallback>
        </mc:AlternateContent>
      </w:r>
      <w:r w:rsidR="00265709" w:rsidRPr="0054764F">
        <w:rPr>
          <w:rFonts w:ascii="Arial" w:eastAsia="Batang" w:hAnsi="Arial" w:cs="Arial"/>
          <w:color w:val="000000" w:themeColor="accent1"/>
          <w:sz w:val="70"/>
          <w:szCs w:val="70"/>
        </w:rPr>
        <w:t>CA</w:t>
      </w:r>
      <w:r w:rsidR="0054764F" w:rsidRPr="0054764F">
        <w:rPr>
          <w:rFonts w:ascii="Arial" w:eastAsia="Batang" w:hAnsi="Arial" w:cs="Arial"/>
          <w:color w:val="000000" w:themeColor="accent1"/>
          <w:sz w:val="70"/>
          <w:szCs w:val="70"/>
        </w:rPr>
        <w:t>PÍ</w:t>
      </w:r>
      <w:r w:rsidR="00265709" w:rsidRPr="0054764F">
        <w:rPr>
          <w:rFonts w:ascii="Arial" w:eastAsia="Batang" w:hAnsi="Arial" w:cs="Arial"/>
          <w:color w:val="000000" w:themeColor="accent1"/>
          <w:sz w:val="70"/>
          <w:szCs w:val="70"/>
        </w:rPr>
        <w:t>TULO V</w:t>
      </w:r>
      <w:r w:rsidR="00390A43">
        <w:rPr>
          <w:rFonts w:ascii="Arial" w:eastAsia="Batang" w:hAnsi="Arial" w:cs="Arial"/>
          <w:b w:val="0"/>
          <w:color w:val="000000" w:themeColor="accent1"/>
          <w:sz w:val="70"/>
          <w:szCs w:val="70"/>
        </w:rPr>
        <w:t xml:space="preserve"> </w:t>
      </w:r>
      <w:r w:rsidR="00265709" w:rsidRPr="0054764F">
        <w:rPr>
          <w:rFonts w:ascii="Arial" w:eastAsia="Batang" w:hAnsi="Arial" w:cs="Arial"/>
          <w:color w:val="000000" w:themeColor="accent1"/>
          <w:sz w:val="56"/>
          <w:szCs w:val="56"/>
        </w:rPr>
        <w:t>LIQUIDACIÓN DEL CONTRATO</w:t>
      </w:r>
      <w:bookmarkEnd w:id="93"/>
    </w:p>
    <w:p w:rsidR="00265709" w:rsidRPr="00E06776" w:rsidRDefault="00265709" w:rsidP="00056D34">
      <w:pPr>
        <w:spacing w:after="0" w:line="240" w:lineRule="auto"/>
        <w:jc w:val="both"/>
        <w:rPr>
          <w:rFonts w:ascii="Arial" w:eastAsia="Batang" w:hAnsi="Arial" w:cs="Arial"/>
          <w:b/>
          <w:color w:val="000000" w:themeColor="accent1"/>
          <w:sz w:val="48"/>
          <w:szCs w:val="48"/>
        </w:rPr>
      </w:pPr>
    </w:p>
    <w:p w:rsidR="00166A5B" w:rsidRPr="00E06776" w:rsidRDefault="003E562C" w:rsidP="00056D34">
      <w:pPr>
        <w:spacing w:after="0" w:line="240" w:lineRule="auto"/>
        <w:jc w:val="both"/>
        <w:rPr>
          <w:rFonts w:ascii="Arial" w:eastAsia="Batang" w:hAnsi="Arial" w:cs="Arial"/>
          <w:b/>
          <w:color w:val="000000" w:themeColor="accent1"/>
          <w:sz w:val="48"/>
          <w:szCs w:val="48"/>
        </w:rPr>
      </w:pP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2315648" behindDoc="0" locked="0" layoutInCell="1" allowOverlap="1" wp14:anchorId="0BD2DB79" wp14:editId="333A640F">
                <wp:simplePos x="0" y="0"/>
                <wp:positionH relativeFrom="column">
                  <wp:posOffset>5029200</wp:posOffset>
                </wp:positionH>
                <wp:positionV relativeFrom="paragraph">
                  <wp:posOffset>114300</wp:posOffset>
                </wp:positionV>
                <wp:extent cx="1658620" cy="320040"/>
                <wp:effectExtent l="0" t="0" r="17780" b="22860"/>
                <wp:wrapNone/>
                <wp:docPr id="165"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54764F" w:rsidRDefault="00DB6335" w:rsidP="003E562C">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396pt;margin-top:9pt;width:130.6pt;height:25.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" fillcolor="white [3201]" strokecolor="#a5a5a5 [2092]" strokeweight="1pt">
                <v:stroke dashstyle="dash"/>
                <v:shadow color="#868686"/>
                <v:textbox>
                  <w:txbxContent>
                    <w:p w:rsidR="00DB6335" w:rsidRPr="0054764F" w:rsidRDefault="00DB6335" w:rsidP="003E562C">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v:textbox>
              </v:shape>
            </w:pict>
          </mc:Fallback>
        </mc:AlternateContent>
      </w:r>
      <w:r w:rsidR="00166A5B" w:rsidRPr="00E06776">
        <w:rPr>
          <w:rFonts w:ascii="Arial" w:eastAsia="Batang" w:hAnsi="Arial" w:cs="Arial"/>
          <w:b/>
          <w:color w:val="000000" w:themeColor="accent1"/>
          <w:sz w:val="48"/>
          <w:szCs w:val="48"/>
        </w:rPr>
        <w:br w:type="page"/>
      </w:r>
    </w:p>
    <w:p w:rsidR="009446C6" w:rsidRPr="00B94FD3" w:rsidRDefault="00031245" w:rsidP="00B94FD3">
      <w:pPr>
        <w:pStyle w:val="Ttulo2"/>
        <w:spacing w:before="0" w:line="240" w:lineRule="auto"/>
        <w:jc w:val="both"/>
        <w:rPr>
          <w:rFonts w:ascii="Arial" w:eastAsia="Times New Roman" w:hAnsi="Arial" w:cs="Arial"/>
          <w:smallCaps/>
          <w:spacing w:val="5"/>
          <w:sz w:val="40"/>
          <w:szCs w:val="40"/>
          <w:lang w:eastAsia="es-CO"/>
        </w:rPr>
      </w:pPr>
      <w:bookmarkStart w:id="94" w:name="_Toc399349469"/>
      <w:r w:rsidRPr="00B94FD3">
        <w:rPr>
          <w:rFonts w:ascii="Arial" w:eastAsia="Times New Roman" w:hAnsi="Arial" w:cs="Arial"/>
          <w:smallCaps/>
          <w:spacing w:val="5"/>
          <w:sz w:val="40"/>
          <w:szCs w:val="40"/>
          <w:lang w:eastAsia="es-CO"/>
        </w:rPr>
        <w:lastRenderedPageBreak/>
        <w:t>5.1</w:t>
      </w:r>
      <w:r w:rsidR="00B94FD3" w:rsidRPr="00B94FD3">
        <w:rPr>
          <w:rFonts w:ascii="Arial" w:eastAsia="Times New Roman" w:hAnsi="Arial" w:cs="Arial"/>
          <w:smallCaps/>
          <w:spacing w:val="5"/>
          <w:sz w:val="40"/>
          <w:szCs w:val="40"/>
          <w:lang w:eastAsia="es-CO"/>
        </w:rPr>
        <w:t>.</w:t>
      </w:r>
      <w:r w:rsidRPr="00B94FD3">
        <w:rPr>
          <w:rFonts w:ascii="Arial" w:eastAsia="Times New Roman" w:hAnsi="Arial" w:cs="Arial"/>
          <w:smallCaps/>
          <w:spacing w:val="5"/>
          <w:sz w:val="40"/>
          <w:szCs w:val="40"/>
          <w:lang w:eastAsia="es-CO"/>
        </w:rPr>
        <w:t xml:space="preserve"> LIQUIDACIÓN</w:t>
      </w:r>
      <w:bookmarkEnd w:id="94"/>
      <w:r w:rsidRPr="00B94FD3">
        <w:rPr>
          <w:rFonts w:ascii="Arial" w:eastAsia="Times New Roman" w:hAnsi="Arial" w:cs="Arial"/>
          <w:smallCaps/>
          <w:spacing w:val="5"/>
          <w:sz w:val="40"/>
          <w:szCs w:val="40"/>
          <w:lang w:eastAsia="es-CO"/>
        </w:rPr>
        <w:t xml:space="preserve"> </w:t>
      </w:r>
    </w:p>
    <w:p w:rsidR="00B94FD3" w:rsidRP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La liquidación es el acto por el cual se finiquita la relación contractual y deberá constar en acta suscrita por las mismas partes que firmaron el contrato o por delegados expresamente facultados para ello. También en esta etapa las partes acordarán los ajustes, revisiones y reconocimientos a que haya lugar.</w:t>
      </w: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En el acta de liquidación constarán los acuerdos, conciliaciones y transacciones a que llegaren las partes para poner fin a las divergencias presentadas y poder declararse a paz y salvo.</w:t>
      </w: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 xml:space="preserve">Se liquidarán todos los contratos de tracto sucesivo y los que terminan anticipada y anormalmente, ya sea en forma bilateral o unilateral. La liquidación a que se refiere el presente manual no será obligatoria en los contratos de prestación de servicios profesionales y de apoyo a </w:t>
      </w:r>
      <w:r w:rsidR="00F25ACB" w:rsidRPr="00B94FD3">
        <w:rPr>
          <w:rFonts w:ascii="Arial" w:eastAsia="Batang" w:hAnsi="Arial" w:cs="Arial"/>
          <w:color w:val="000000" w:themeColor="accent1"/>
          <w:sz w:val="24"/>
          <w:szCs w:val="24"/>
          <w:lang w:eastAsia="es-ES_tradnl"/>
        </w:rPr>
        <w:t xml:space="preserve">la </w:t>
      </w:r>
      <w:r w:rsidRPr="00B94FD3">
        <w:rPr>
          <w:rFonts w:ascii="Arial" w:eastAsia="Batang" w:hAnsi="Arial" w:cs="Arial"/>
          <w:color w:val="000000" w:themeColor="accent1"/>
          <w:sz w:val="24"/>
          <w:szCs w:val="24"/>
          <w:lang w:eastAsia="es-ES_tradnl"/>
        </w:rPr>
        <w:t xml:space="preserve">gestión. </w:t>
      </w: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Para la liquidación se exigirá al contratista la extensión o ampliación, si es del caso, de la garantía del contrato a la estabilidad de la obra, a la calidad del bien o servicio suministrado, a la provisión de repuestos y accesorios, al pago de salarios, prestaciones e indemnizaciones, a la responsabilidad civil y, en general, para garantizar las obligaciones que deba cumplir con posterioridad a la extinción del contrato.</w:t>
      </w: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 xml:space="preserve">Terminados los contratos de tracto sucesivo celebrados por el MHCP, por cualquiera de las causas previstas en las normas legales, esto es, por vencimiento de plazo, terminación de muto acuerdo, terminación unilateral o declaratoria de caducidad, se procederá  a su liquidación. </w:t>
      </w: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B94FD3" w:rsidRDefault="00031245" w:rsidP="00B94FD3">
      <w:pPr>
        <w:pStyle w:val="Ttulo3"/>
        <w:spacing w:before="0" w:line="240" w:lineRule="auto"/>
        <w:jc w:val="both"/>
        <w:rPr>
          <w:rFonts w:ascii="Arial" w:eastAsia="Times New Roman" w:hAnsi="Arial" w:cs="Arial"/>
          <w:smallCaps/>
          <w:spacing w:val="5"/>
          <w:sz w:val="40"/>
          <w:szCs w:val="40"/>
        </w:rPr>
      </w:pPr>
      <w:bookmarkStart w:id="95" w:name="_Toc360706198"/>
      <w:bookmarkStart w:id="96" w:name="_Toc399349470"/>
      <w:r w:rsidRPr="00B94FD3">
        <w:rPr>
          <w:rFonts w:ascii="Arial" w:eastAsia="Times New Roman" w:hAnsi="Arial" w:cs="Arial"/>
          <w:bCs w:val="0"/>
          <w:smallCaps/>
          <w:spacing w:val="5"/>
          <w:sz w:val="40"/>
          <w:szCs w:val="40"/>
        </w:rPr>
        <w:t>5.1.</w:t>
      </w:r>
      <w:r w:rsidR="007F47F3" w:rsidRPr="00B94FD3">
        <w:rPr>
          <w:rFonts w:ascii="Arial" w:eastAsia="Times New Roman" w:hAnsi="Arial" w:cs="Arial"/>
          <w:bCs w:val="0"/>
          <w:smallCaps/>
          <w:spacing w:val="5"/>
          <w:sz w:val="40"/>
          <w:szCs w:val="40"/>
        </w:rPr>
        <w:t>1</w:t>
      </w:r>
      <w:r w:rsidR="00B94FD3" w:rsidRPr="00B94FD3">
        <w:rPr>
          <w:rFonts w:ascii="Arial" w:eastAsia="Times New Roman" w:hAnsi="Arial" w:cs="Arial"/>
          <w:bCs w:val="0"/>
          <w:smallCaps/>
          <w:spacing w:val="5"/>
          <w:sz w:val="40"/>
          <w:szCs w:val="40"/>
        </w:rPr>
        <w:t>.</w:t>
      </w:r>
      <w:r w:rsidRPr="00B94FD3">
        <w:rPr>
          <w:rFonts w:ascii="Arial" w:eastAsia="Times New Roman" w:hAnsi="Arial" w:cs="Arial"/>
          <w:bCs w:val="0"/>
          <w:smallCaps/>
          <w:spacing w:val="5"/>
          <w:sz w:val="40"/>
          <w:szCs w:val="40"/>
        </w:rPr>
        <w:t xml:space="preserve">  PLAZO PARA EFECTUAR LA LIQUIDACIÓN</w:t>
      </w:r>
      <w:bookmarkEnd w:id="95"/>
      <w:bookmarkEnd w:id="96"/>
    </w:p>
    <w:p w:rsidR="009446C6" w:rsidRPr="00E06776" w:rsidRDefault="009446C6" w:rsidP="00056D34">
      <w:pPr>
        <w:spacing w:after="0" w:line="240" w:lineRule="auto"/>
        <w:rPr>
          <w:rFonts w:ascii="Arial" w:eastAsia="Batang" w:hAnsi="Arial" w:cs="Arial"/>
          <w:color w:val="000000" w:themeColor="accent1"/>
          <w:sz w:val="18"/>
        </w:rPr>
      </w:pPr>
    </w:p>
    <w:p w:rsidR="00B94FD3" w:rsidRDefault="009446C6" w:rsidP="00B94FD3">
      <w:pPr>
        <w:spacing w:after="0" w:line="240" w:lineRule="auto"/>
        <w:rPr>
          <w:rFonts w:ascii="Arial" w:eastAsia="Batang" w:hAnsi="Arial" w:cs="Arial"/>
          <w:color w:val="000000" w:themeColor="accent1"/>
          <w:sz w:val="24"/>
          <w:szCs w:val="24"/>
        </w:rPr>
      </w:pPr>
      <w:r w:rsidRPr="00B94FD3">
        <w:rPr>
          <w:rFonts w:ascii="Arial" w:eastAsia="Batang" w:hAnsi="Arial" w:cs="Arial"/>
          <w:color w:val="000000" w:themeColor="accent1"/>
          <w:sz w:val="24"/>
          <w:szCs w:val="24"/>
        </w:rPr>
        <w:t>La liquidación de los contratos a que son objeto de liquidación se efectuará dentro de los plazos señalados a continuación:</w:t>
      </w:r>
    </w:p>
    <w:p w:rsidR="009446C6" w:rsidRPr="00B94FD3" w:rsidRDefault="00B94FD3" w:rsidP="00B94FD3">
      <w:pPr>
        <w:spacing w:after="0" w:line="240" w:lineRule="auto"/>
        <w:rPr>
          <w:rFonts w:ascii="Arial" w:eastAsia="Batang" w:hAnsi="Arial" w:cs="Arial"/>
          <w:color w:val="000000" w:themeColor="accent1"/>
          <w:sz w:val="18"/>
          <w:szCs w:val="18"/>
        </w:rPr>
      </w:pPr>
      <w:r w:rsidRPr="00E06776">
        <w:rPr>
          <w:rFonts w:ascii="Arial" w:eastAsia="Batang" w:hAnsi="Arial" w:cs="Arial"/>
          <w:noProof/>
          <w:color w:val="000000" w:themeColor="accent1"/>
          <w:sz w:val="18"/>
          <w:lang w:eastAsia="es-CO"/>
        </w:rPr>
        <w:drawing>
          <wp:anchor distT="0" distB="0" distL="114300" distR="114300" simplePos="0" relativeHeight="252313600" behindDoc="0" locked="0" layoutInCell="1" allowOverlap="1" wp14:anchorId="621D68A4" wp14:editId="1D444993">
            <wp:simplePos x="0" y="0"/>
            <wp:positionH relativeFrom="column">
              <wp:posOffset>334645</wp:posOffset>
            </wp:positionH>
            <wp:positionV relativeFrom="paragraph">
              <wp:posOffset>217170</wp:posOffset>
            </wp:positionV>
            <wp:extent cx="6505575" cy="2647950"/>
            <wp:effectExtent l="0" t="19050" r="0" b="0"/>
            <wp:wrapSquare wrapText="bothSides"/>
            <wp:docPr id="199"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14:sizeRelH relativeFrom="margin">
              <wp14:pctWidth>0</wp14:pctWidth>
            </wp14:sizeRelH>
            <wp14:sizeRelV relativeFrom="margin">
              <wp14:pctHeight>0</wp14:pctHeight>
            </wp14:sizeRelV>
          </wp:anchor>
        </w:drawing>
      </w:r>
    </w:p>
    <w:p w:rsidR="009446C6" w:rsidRPr="00210FB7" w:rsidRDefault="00867F60" w:rsidP="00B94FD3">
      <w:pPr>
        <w:pStyle w:val="Ttulo2"/>
        <w:spacing w:before="0" w:line="240" w:lineRule="auto"/>
        <w:jc w:val="both"/>
        <w:rPr>
          <w:rFonts w:ascii="Arial" w:eastAsia="Times New Roman" w:hAnsi="Arial" w:cs="Arial"/>
          <w:bCs w:val="0"/>
          <w:smallCaps/>
          <w:color w:val="FF0000"/>
          <w:spacing w:val="5"/>
          <w:sz w:val="40"/>
          <w:szCs w:val="40"/>
        </w:rPr>
      </w:pPr>
      <w:bookmarkStart w:id="97" w:name="_Toc360706199"/>
      <w:bookmarkStart w:id="98" w:name="_Toc399349471"/>
      <w:r w:rsidRPr="00B94FD3">
        <w:rPr>
          <w:rFonts w:ascii="Arial" w:eastAsia="Times New Roman" w:hAnsi="Arial" w:cs="Arial"/>
          <w:bCs w:val="0"/>
          <w:smallCaps/>
          <w:spacing w:val="5"/>
          <w:sz w:val="40"/>
          <w:szCs w:val="40"/>
        </w:rPr>
        <w:lastRenderedPageBreak/>
        <w:t>5.2</w:t>
      </w:r>
      <w:r w:rsidR="00B94FD3" w:rsidRPr="00B94FD3">
        <w:rPr>
          <w:rFonts w:ascii="Arial" w:eastAsia="Times New Roman" w:hAnsi="Arial" w:cs="Arial"/>
          <w:bCs w:val="0"/>
          <w:smallCaps/>
          <w:spacing w:val="5"/>
          <w:sz w:val="40"/>
          <w:szCs w:val="40"/>
        </w:rPr>
        <w:t>.</w:t>
      </w:r>
      <w:r w:rsidRPr="00B94FD3">
        <w:rPr>
          <w:rFonts w:ascii="Arial" w:eastAsia="Times New Roman" w:hAnsi="Arial" w:cs="Arial"/>
          <w:bCs w:val="0"/>
          <w:smallCaps/>
          <w:spacing w:val="5"/>
          <w:sz w:val="40"/>
          <w:szCs w:val="40"/>
        </w:rPr>
        <w:t xml:space="preserve"> </w:t>
      </w:r>
      <w:r w:rsidRPr="00594801">
        <w:rPr>
          <w:rFonts w:ascii="Arial" w:eastAsia="Times New Roman" w:hAnsi="Arial" w:cs="Arial"/>
          <w:bCs w:val="0"/>
          <w:smallCaps/>
          <w:color w:val="auto"/>
          <w:spacing w:val="5"/>
          <w:sz w:val="40"/>
          <w:szCs w:val="40"/>
        </w:rPr>
        <w:t>PÉRDIDA DE COMPETENCIA PARA LIQUIDAR</w:t>
      </w:r>
      <w:bookmarkEnd w:id="97"/>
      <w:bookmarkEnd w:id="98"/>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r w:rsidRPr="00E06776">
        <w:rPr>
          <w:rFonts w:ascii="Arial" w:eastAsia="Batang" w:hAnsi="Arial" w:cs="Arial"/>
          <w:noProof/>
          <w:color w:val="000000" w:themeColor="accent1"/>
          <w:sz w:val="18"/>
          <w:lang w:eastAsia="es-CO"/>
        </w:rPr>
        <mc:AlternateContent>
          <mc:Choice Requires="wps">
            <w:drawing>
              <wp:anchor distT="0" distB="0" distL="114300" distR="114300" simplePos="0" relativeHeight="251823104" behindDoc="0" locked="0" layoutInCell="1" allowOverlap="1" wp14:anchorId="5FC758C1" wp14:editId="7DA4C178">
                <wp:simplePos x="0" y="0"/>
                <wp:positionH relativeFrom="column">
                  <wp:posOffset>438150</wp:posOffset>
                </wp:positionH>
                <wp:positionV relativeFrom="paragraph">
                  <wp:posOffset>92709</wp:posOffset>
                </wp:positionV>
                <wp:extent cx="5934075" cy="1952625"/>
                <wp:effectExtent l="19050" t="19050" r="47625" b="47625"/>
                <wp:wrapNone/>
                <wp:docPr id="19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952625"/>
                        </a:xfrm>
                        <a:prstGeom prst="roundRect">
                          <a:avLst>
                            <a:gd name="adj" fmla="val 16667"/>
                          </a:avLst>
                        </a:prstGeom>
                        <a:solidFill>
                          <a:sysClr val="window" lastClr="FFFFFF">
                            <a:lumMod val="100000"/>
                            <a:lumOff val="0"/>
                          </a:sysClr>
                        </a:solidFill>
                        <a:ln w="63500" cmpd="thickThin">
                          <a:solidFill>
                            <a:srgbClr val="784C9C">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Default="00DB6335" w:rsidP="006619AF">
                            <w:pPr>
                              <w:spacing w:after="0" w:line="240" w:lineRule="auto"/>
                              <w:jc w:val="both"/>
                              <w:rPr>
                                <w:rFonts w:ascii="Arial" w:hAnsi="Arial" w:cs="Arial"/>
                                <w:sz w:val="24"/>
                                <w:szCs w:val="24"/>
                              </w:rPr>
                            </w:pPr>
                            <w:r w:rsidRPr="00B94FD3">
                              <w:rPr>
                                <w:rFonts w:ascii="Arial" w:hAnsi="Arial" w:cs="Arial"/>
                                <w:sz w:val="24"/>
                                <w:szCs w:val="24"/>
                              </w:rPr>
                              <w:t xml:space="preserve">Si vencido el plazo anteriormente establecido no se ha realizado la liquidación, la misma podrá ser realizada en cualquier tiempo dentro de los dos (2) años siguientes al vencimiento del término a que se refieren los incisos anteriores, de mutuo acuerdo o unilateralmente, sin perjuicio de la acción contractual que puede iniciar cualquiera de las partes, en pretensión de la liquidación judicial. </w:t>
                            </w:r>
                          </w:p>
                          <w:p w:rsidR="00DB6335" w:rsidRPr="00B94FD3" w:rsidRDefault="00DB6335" w:rsidP="006619AF">
                            <w:pPr>
                              <w:spacing w:after="0" w:line="240" w:lineRule="auto"/>
                              <w:jc w:val="both"/>
                              <w:rPr>
                                <w:rFonts w:ascii="Arial" w:hAnsi="Arial" w:cs="Arial"/>
                                <w:sz w:val="24"/>
                                <w:szCs w:val="24"/>
                              </w:rPr>
                            </w:pPr>
                          </w:p>
                          <w:p w:rsidR="00DB6335" w:rsidRPr="00B94FD3" w:rsidRDefault="00DB6335" w:rsidP="006619AF">
                            <w:pPr>
                              <w:spacing w:after="0" w:line="240" w:lineRule="auto"/>
                              <w:jc w:val="both"/>
                              <w:rPr>
                                <w:rFonts w:ascii="Arial" w:hAnsi="Arial" w:cs="Arial"/>
                                <w:sz w:val="24"/>
                                <w:szCs w:val="24"/>
                              </w:rPr>
                            </w:pPr>
                            <w:r w:rsidRPr="00B94FD3">
                              <w:rPr>
                                <w:rFonts w:ascii="Arial" w:hAnsi="Arial" w:cs="Arial"/>
                                <w:sz w:val="24"/>
                                <w:szCs w:val="24"/>
                              </w:rPr>
                              <w:t>Los contratistas tendrán derecho a efectuar salvedades a la liquidación por mutuo acuerdo, y en este evento la liquidación unilateral solo procederá en relación con los aspectos que no hayan sido objeto de 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2" o:spid="_x0000_s1152" style="position:absolute;left:0;text-align:left;margin-left:34.5pt;margin-top:7.3pt;width:467.25pt;height:15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" strokecolor="#784c9c" strokeweight="5pt">
                <v:stroke linestyle="thickThin"/>
                <v:shadow color="#868686"/>
                <v:textbox>
                  <w:txbxContent>
                    <w:p w:rsidR="00DB6335" w:rsidRDefault="00DB6335" w:rsidP="006619AF">
                      <w:pPr>
                        <w:spacing w:after="0" w:line="240" w:lineRule="auto"/>
                        <w:jc w:val="both"/>
                        <w:rPr>
                          <w:rFonts w:ascii="Arial" w:hAnsi="Arial" w:cs="Arial"/>
                          <w:sz w:val="24"/>
                          <w:szCs w:val="24"/>
                        </w:rPr>
                      </w:pPr>
                      <w:r w:rsidRPr="00B94FD3">
                        <w:rPr>
                          <w:rFonts w:ascii="Arial" w:hAnsi="Arial" w:cs="Arial"/>
                          <w:sz w:val="24"/>
                          <w:szCs w:val="24"/>
                        </w:rPr>
                        <w:t xml:space="preserve">Si vencido el plazo anteriormente establecido no se ha realizado la liquidación, la misma podrá ser realizada en cualquier tiempo dentro de los dos (2) años siguientes al vencimiento del término a que se refieren los incisos anteriores, de mutuo acuerdo o unilateralmente, sin perjuicio de la acción contractual que puede iniciar cualquiera de las partes, en pretensión de la liquidación judicial. </w:t>
                      </w:r>
                    </w:p>
                    <w:p w:rsidR="00DB6335" w:rsidRPr="00B94FD3" w:rsidRDefault="00DB6335" w:rsidP="006619AF">
                      <w:pPr>
                        <w:spacing w:after="0" w:line="240" w:lineRule="auto"/>
                        <w:jc w:val="both"/>
                        <w:rPr>
                          <w:rFonts w:ascii="Arial" w:hAnsi="Arial" w:cs="Arial"/>
                          <w:sz w:val="24"/>
                          <w:szCs w:val="24"/>
                        </w:rPr>
                      </w:pPr>
                    </w:p>
                    <w:p w:rsidR="00DB6335" w:rsidRPr="00B94FD3" w:rsidRDefault="00DB6335" w:rsidP="006619AF">
                      <w:pPr>
                        <w:spacing w:after="0" w:line="240" w:lineRule="auto"/>
                        <w:jc w:val="both"/>
                        <w:rPr>
                          <w:rFonts w:ascii="Arial" w:hAnsi="Arial" w:cs="Arial"/>
                          <w:sz w:val="24"/>
                          <w:szCs w:val="24"/>
                        </w:rPr>
                      </w:pPr>
                      <w:r w:rsidRPr="00B94FD3">
                        <w:rPr>
                          <w:rFonts w:ascii="Arial" w:hAnsi="Arial" w:cs="Arial"/>
                          <w:sz w:val="24"/>
                          <w:szCs w:val="24"/>
                        </w:rPr>
                        <w:t>Los contratistas tendrán derecho a efectuar salvedades a la liquidación por mutuo acuerdo, y en este evento la liquidación unilateral solo procederá en relación con los aspectos que no hayan sido objeto de acuerdo.</w:t>
                      </w:r>
                    </w:p>
                  </w:txbxContent>
                </v:textbox>
              </v:roundrect>
            </w:pict>
          </mc:Fallback>
        </mc:AlternateContent>
      </w: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F3BF2" w:rsidRPr="00E06776" w:rsidRDefault="009F3BF2"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4"/>
          <w:lang w:eastAsia="es-ES_tradnl"/>
        </w:rPr>
      </w:pPr>
    </w:p>
    <w:p w:rsidR="009446C6" w:rsidRPr="00B94FD3" w:rsidRDefault="009446C6" w:rsidP="00B94FD3">
      <w:pPr>
        <w:tabs>
          <w:tab w:val="left" w:pos="226"/>
        </w:tabs>
        <w:autoSpaceDE w:val="0"/>
        <w:autoSpaceDN w:val="0"/>
        <w:adjustRightInd w:val="0"/>
        <w:spacing w:after="0" w:line="240" w:lineRule="auto"/>
        <w:ind w:left="284" w:hanging="426"/>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El MHCP perderá competencia para liquidar el contrato en los siguientes eventos:</w:t>
      </w:r>
    </w:p>
    <w:p w:rsidR="009446C6" w:rsidRPr="00B94FD3" w:rsidRDefault="009446C6" w:rsidP="00B94FD3">
      <w:pPr>
        <w:tabs>
          <w:tab w:val="left" w:pos="226"/>
        </w:tabs>
        <w:autoSpaceDE w:val="0"/>
        <w:autoSpaceDN w:val="0"/>
        <w:adjustRightInd w:val="0"/>
        <w:spacing w:after="0" w:line="240" w:lineRule="auto"/>
        <w:ind w:left="284" w:hanging="426"/>
        <w:jc w:val="both"/>
        <w:rPr>
          <w:rFonts w:ascii="Arial" w:eastAsia="Batang" w:hAnsi="Arial" w:cs="Arial"/>
          <w:color w:val="000000" w:themeColor="accent1"/>
          <w:sz w:val="24"/>
          <w:szCs w:val="24"/>
          <w:lang w:eastAsia="es-ES_tradnl"/>
        </w:rPr>
      </w:pPr>
    </w:p>
    <w:p w:rsidR="009446C6" w:rsidRPr="00B94FD3" w:rsidRDefault="009446C6" w:rsidP="00B94FD3">
      <w:pPr>
        <w:numPr>
          <w:ilvl w:val="0"/>
          <w:numId w:val="13"/>
        </w:numPr>
        <w:tabs>
          <w:tab w:val="left" w:pos="226"/>
        </w:tabs>
        <w:autoSpaceDE w:val="0"/>
        <w:autoSpaceDN w:val="0"/>
        <w:adjustRightInd w:val="0"/>
        <w:spacing w:after="0" w:line="240" w:lineRule="auto"/>
        <w:ind w:left="284" w:hanging="426"/>
        <w:contextualSpacing/>
        <w:jc w:val="both"/>
        <w:rPr>
          <w:rFonts w:ascii="Arial" w:eastAsia="Times New Roman" w:hAnsi="Arial" w:cs="Arial"/>
          <w:color w:val="000000" w:themeColor="accent1"/>
          <w:sz w:val="24"/>
          <w:szCs w:val="24"/>
          <w:lang w:eastAsia="es-ES_tradnl"/>
        </w:rPr>
      </w:pPr>
      <w:r w:rsidRPr="00B94FD3">
        <w:rPr>
          <w:rFonts w:ascii="Arial" w:eastAsia="Times New Roman" w:hAnsi="Arial" w:cs="Arial"/>
          <w:color w:val="000000" w:themeColor="accent1"/>
          <w:sz w:val="24"/>
          <w:szCs w:val="24"/>
          <w:lang w:eastAsia="es-ES_tradnl"/>
        </w:rPr>
        <w:t>Si no se ha realizado la liquidación del contrato al vencimiento de los plazos previstos en el presente manual, para la realización de la liquidación por mutuo acuerdo y en forma unilateral.</w:t>
      </w:r>
      <w:r w:rsidR="007A4995" w:rsidRPr="00B94FD3">
        <w:rPr>
          <w:rFonts w:ascii="Arial" w:eastAsia="Times New Roman" w:hAnsi="Arial" w:cs="Arial"/>
          <w:color w:val="000000" w:themeColor="accent1"/>
          <w:sz w:val="24"/>
          <w:szCs w:val="24"/>
          <w:lang w:eastAsia="es-ES_tradnl"/>
        </w:rPr>
        <w:t xml:space="preserve"> En este caso el Ministerio procederá a realizar el respectivo Auto de Archivo. </w:t>
      </w:r>
    </w:p>
    <w:p w:rsidR="009446C6" w:rsidRPr="00B94FD3" w:rsidRDefault="009446C6" w:rsidP="00B94FD3">
      <w:pPr>
        <w:tabs>
          <w:tab w:val="left" w:pos="226"/>
        </w:tabs>
        <w:autoSpaceDE w:val="0"/>
        <w:autoSpaceDN w:val="0"/>
        <w:adjustRightInd w:val="0"/>
        <w:spacing w:after="0" w:line="240" w:lineRule="auto"/>
        <w:ind w:left="284" w:hanging="426"/>
        <w:jc w:val="both"/>
        <w:rPr>
          <w:rFonts w:ascii="Arial" w:eastAsia="Batang" w:hAnsi="Arial" w:cs="Arial"/>
          <w:color w:val="000000" w:themeColor="accent1"/>
          <w:sz w:val="24"/>
          <w:szCs w:val="24"/>
          <w:lang w:eastAsia="es-ES_tradnl"/>
        </w:rPr>
      </w:pPr>
    </w:p>
    <w:p w:rsidR="009446C6" w:rsidRPr="00B94FD3" w:rsidRDefault="009446C6" w:rsidP="00B94FD3">
      <w:pPr>
        <w:numPr>
          <w:ilvl w:val="0"/>
          <w:numId w:val="13"/>
        </w:numPr>
        <w:tabs>
          <w:tab w:val="left" w:pos="226"/>
        </w:tabs>
        <w:autoSpaceDE w:val="0"/>
        <w:autoSpaceDN w:val="0"/>
        <w:adjustRightInd w:val="0"/>
        <w:spacing w:after="0" w:line="240" w:lineRule="auto"/>
        <w:ind w:left="284" w:hanging="426"/>
        <w:contextualSpacing/>
        <w:jc w:val="both"/>
        <w:rPr>
          <w:rFonts w:ascii="Arial" w:eastAsia="Times New Roman" w:hAnsi="Arial" w:cs="Arial"/>
          <w:color w:val="000000" w:themeColor="accent1"/>
          <w:sz w:val="24"/>
          <w:szCs w:val="24"/>
          <w:lang w:eastAsia="es-ES_tradnl"/>
        </w:rPr>
      </w:pPr>
      <w:r w:rsidRPr="00B94FD3">
        <w:rPr>
          <w:rFonts w:ascii="Arial" w:eastAsia="Times New Roman" w:hAnsi="Arial" w:cs="Arial"/>
          <w:color w:val="000000" w:themeColor="accent1"/>
          <w:sz w:val="24"/>
          <w:szCs w:val="24"/>
          <w:lang w:eastAsia="es-ES_tradnl"/>
        </w:rPr>
        <w:t>Si ha sido notificada admisión de demanda de liquidación judicial del contrato por la jurisdicción de lo contencioso administrativo, caso en el cual deberá esperarse el fallo judicial correspondiente y procederse de conformidad con lo ordenado por el Juez.</w:t>
      </w:r>
    </w:p>
    <w:p w:rsidR="009446C6" w:rsidRPr="00B94FD3" w:rsidRDefault="009446C6" w:rsidP="00B94FD3">
      <w:pPr>
        <w:tabs>
          <w:tab w:val="left" w:pos="226"/>
        </w:tabs>
        <w:autoSpaceDE w:val="0"/>
        <w:autoSpaceDN w:val="0"/>
        <w:adjustRightInd w:val="0"/>
        <w:spacing w:after="0" w:line="240" w:lineRule="auto"/>
        <w:ind w:left="284" w:hanging="426"/>
        <w:jc w:val="both"/>
        <w:rPr>
          <w:rFonts w:ascii="Arial" w:eastAsia="Batang" w:hAnsi="Arial" w:cs="Arial"/>
          <w:color w:val="000000" w:themeColor="accent1"/>
          <w:sz w:val="24"/>
          <w:szCs w:val="24"/>
          <w:lang w:val="es-ES" w:eastAsia="es-ES_tradnl"/>
        </w:rPr>
      </w:pPr>
    </w:p>
    <w:p w:rsidR="009446C6" w:rsidRPr="00B94FD3" w:rsidRDefault="009446C6" w:rsidP="00B94FD3">
      <w:pPr>
        <w:tabs>
          <w:tab w:val="left" w:pos="0"/>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 xml:space="preserve">El acta de liquidación bilateral y la resolución de liquidación unilateral, según su ocurrencia, serán publicadas en el SECOP en la misma fecha de suscripción y/o ejecutoria o dentro de los tres (3) días hábiles siguientes a su expedición. </w:t>
      </w:r>
    </w:p>
    <w:p w:rsidR="009446C6" w:rsidRPr="00B94FD3" w:rsidRDefault="009446C6" w:rsidP="00B94FD3">
      <w:pPr>
        <w:tabs>
          <w:tab w:val="left" w:pos="226"/>
        </w:tabs>
        <w:autoSpaceDE w:val="0"/>
        <w:autoSpaceDN w:val="0"/>
        <w:adjustRightInd w:val="0"/>
        <w:spacing w:after="0" w:line="240" w:lineRule="auto"/>
        <w:ind w:left="284" w:hanging="426"/>
        <w:jc w:val="both"/>
        <w:rPr>
          <w:rFonts w:ascii="Arial" w:eastAsia="Batang" w:hAnsi="Arial" w:cs="Arial"/>
          <w:color w:val="000000" w:themeColor="accent1"/>
          <w:sz w:val="24"/>
          <w:szCs w:val="24"/>
          <w:lang w:eastAsia="es-ES_tradnl"/>
        </w:rPr>
      </w:pPr>
    </w:p>
    <w:p w:rsidR="0031038F" w:rsidRPr="00E06776" w:rsidRDefault="0031038F"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B94FD3" w:rsidRDefault="009446C6" w:rsidP="00B94FD3">
      <w:pPr>
        <w:pStyle w:val="Ttulo2"/>
        <w:spacing w:before="0" w:line="240" w:lineRule="auto"/>
        <w:jc w:val="both"/>
        <w:rPr>
          <w:rFonts w:ascii="Arial" w:eastAsia="Times New Roman" w:hAnsi="Arial" w:cs="Arial"/>
          <w:bCs w:val="0"/>
          <w:smallCaps/>
          <w:spacing w:val="5"/>
          <w:sz w:val="40"/>
          <w:szCs w:val="40"/>
        </w:rPr>
      </w:pPr>
      <w:bookmarkStart w:id="99" w:name="_Toc360706200"/>
      <w:bookmarkStart w:id="100" w:name="_Toc399349472"/>
      <w:r w:rsidRPr="00B94FD3">
        <w:rPr>
          <w:rFonts w:ascii="Arial" w:eastAsia="Times New Roman" w:hAnsi="Arial" w:cs="Arial"/>
          <w:bCs w:val="0"/>
          <w:smallCaps/>
          <w:spacing w:val="5"/>
          <w:sz w:val="40"/>
          <w:szCs w:val="40"/>
        </w:rPr>
        <w:t>5.3</w:t>
      </w:r>
      <w:r w:rsidR="00B94FD3" w:rsidRPr="00B94FD3">
        <w:rPr>
          <w:rFonts w:ascii="Arial" w:eastAsia="Times New Roman" w:hAnsi="Arial" w:cs="Arial"/>
          <w:bCs w:val="0"/>
          <w:smallCaps/>
          <w:spacing w:val="5"/>
          <w:sz w:val="40"/>
          <w:szCs w:val="40"/>
        </w:rPr>
        <w:t>.</w:t>
      </w:r>
      <w:r w:rsidRPr="00B94FD3">
        <w:rPr>
          <w:rFonts w:ascii="Arial" w:eastAsia="Times New Roman" w:hAnsi="Arial" w:cs="Arial"/>
          <w:bCs w:val="0"/>
          <w:smallCaps/>
          <w:spacing w:val="5"/>
          <w:sz w:val="40"/>
          <w:szCs w:val="40"/>
        </w:rPr>
        <w:t xml:space="preserve"> CONTENIDO DE LA LIQUIDACIÓN</w:t>
      </w:r>
      <w:bookmarkEnd w:id="99"/>
      <w:bookmarkEnd w:id="100"/>
    </w:p>
    <w:p w:rsidR="009446C6" w:rsidRPr="00B94FD3" w:rsidRDefault="009446C6" w:rsidP="00056D34">
      <w:pPr>
        <w:keepNext/>
        <w:keepLines/>
        <w:spacing w:after="0" w:line="240" w:lineRule="auto"/>
        <w:rPr>
          <w:rFonts w:ascii="Arial" w:eastAsia="Times New Roman" w:hAnsi="Arial" w:cs="Arial"/>
          <w:b/>
          <w:bCs/>
          <w:color w:val="000000" w:themeColor="accent1"/>
          <w:sz w:val="24"/>
          <w:szCs w:val="24"/>
        </w:rPr>
      </w:pPr>
    </w:p>
    <w:p w:rsidR="009446C6" w:rsidRPr="00B94FD3"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 xml:space="preserve">El proyecto del acta de liquidación deberá contener además de las especificaciones del contrato que se liquida: </w:t>
      </w:r>
    </w:p>
    <w:p w:rsidR="009446C6" w:rsidRPr="00E06776"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E06776" w:rsidRDefault="007035F4"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E06776">
        <w:rPr>
          <w:rFonts w:ascii="Arial" w:eastAsia="Batang" w:hAnsi="Arial" w:cs="Arial"/>
          <w:noProof/>
          <w:color w:val="000000" w:themeColor="accent1"/>
          <w:sz w:val="18"/>
          <w:lang w:eastAsia="es-CO"/>
        </w:rPr>
        <w:lastRenderedPageBreak/>
        <mc:AlternateContent>
          <mc:Choice Requires="wps">
            <w:drawing>
              <wp:anchor distT="0" distB="0" distL="114300" distR="114300" simplePos="0" relativeHeight="251827200" behindDoc="0" locked="0" layoutInCell="1" allowOverlap="1" wp14:anchorId="349F253C" wp14:editId="58644663">
                <wp:simplePos x="0" y="0"/>
                <wp:positionH relativeFrom="column">
                  <wp:posOffset>1409700</wp:posOffset>
                </wp:positionH>
                <wp:positionV relativeFrom="paragraph">
                  <wp:posOffset>116840</wp:posOffset>
                </wp:positionV>
                <wp:extent cx="3733800" cy="3840480"/>
                <wp:effectExtent l="0" t="0" r="19050" b="26670"/>
                <wp:wrapNone/>
                <wp:docPr id="19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40480"/>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Contratista</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NIT del contratista</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Objeto del contrato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Fecha de inicio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fecha de vencimiento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total contratado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total ejecutado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total pagado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del anticipo concedido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anticipo amortizado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del pago anticipado concedido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 xml:space="preserve"> El balance general del contrato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Los saldos a favor del contratista o del MHCP</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Las sanciones impuestas al contratista</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 xml:space="preserve">Los saldos de los registros presupuestales, si es del caso, </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Y la relación de los documentos aportados para la liquidación.</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 xml:space="preserve">La obligación de modificar las garantías existentes o su ampliación para la etapa pos contractual, según se encuentre estipulado en el respectivo contrato.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53" type="#_x0000_t202" style="position:absolute;left:0;text-align:left;margin-left:111pt;margin-top:9.2pt;width:294pt;height:30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" fillcolor="white [3201]" strokecolor="black [3204]" strokeweight="2pt">
                <v:textbox>
                  <w:txbxContent>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Contratista</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NIT del contratista</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Objeto del contrato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Fecha de inicio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fecha de vencimiento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total contratado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total ejecutado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total pagado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del anticipo concedido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anticipo amortizado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El valor del pago anticipado concedido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 xml:space="preserve"> El balance general del contrato</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Los saldos a favor del contratista o del MHCP</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Las sanciones impuestas al contratista</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 xml:space="preserve">Los saldos de los registros presupuestales, si es del caso, </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Y la relación de los documentos aportados para la liquidación.</w:t>
                      </w:r>
                    </w:p>
                    <w:p w:rsidR="00DB6335" w:rsidRPr="00B94FD3" w:rsidRDefault="00DB6335" w:rsidP="00E245B3">
                      <w:pPr>
                        <w:pStyle w:val="Prrafodelista"/>
                        <w:numPr>
                          <w:ilvl w:val="0"/>
                          <w:numId w:val="14"/>
                        </w:numPr>
                        <w:jc w:val="both"/>
                        <w:rPr>
                          <w:rFonts w:ascii="Arial" w:hAnsi="Arial" w:cs="Arial"/>
                          <w:color w:val="000000" w:themeColor="accent1"/>
                          <w:sz w:val="20"/>
                          <w:szCs w:val="20"/>
                        </w:rPr>
                      </w:pPr>
                      <w:r w:rsidRPr="00B94FD3">
                        <w:rPr>
                          <w:rFonts w:ascii="Arial" w:hAnsi="Arial" w:cs="Arial"/>
                          <w:color w:val="000000" w:themeColor="accent1"/>
                          <w:sz w:val="20"/>
                          <w:szCs w:val="20"/>
                        </w:rPr>
                        <w:t xml:space="preserve">La obligación de modificar las garantías existentes o su ampliación para la etapa pos contractual, según se encuentre estipulado en el respectivo contrato. </w:t>
                      </w:r>
                    </w:p>
                  </w:txbxContent>
                </v:textbox>
              </v:shape>
            </w:pict>
          </mc:Fallback>
        </mc:AlternateContent>
      </w:r>
    </w:p>
    <w:p w:rsidR="009446C6" w:rsidRPr="00E06776"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E06776"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E06776"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9446C6" w:rsidRPr="00E06776" w:rsidRDefault="009446C6"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867F60" w:rsidRPr="00E06776" w:rsidRDefault="00867F60" w:rsidP="00056D34">
      <w:pPr>
        <w:tabs>
          <w:tab w:val="left" w:pos="226"/>
        </w:tabs>
        <w:autoSpaceDE w:val="0"/>
        <w:autoSpaceDN w:val="0"/>
        <w:adjustRightInd w:val="0"/>
        <w:spacing w:after="0" w:line="240" w:lineRule="auto"/>
        <w:jc w:val="both"/>
        <w:rPr>
          <w:rFonts w:ascii="Arial" w:eastAsia="Batang" w:hAnsi="Arial" w:cs="Arial"/>
          <w:b/>
          <w:color w:val="000000" w:themeColor="accent1"/>
          <w:sz w:val="48"/>
          <w:szCs w:val="48"/>
        </w:rPr>
      </w:pPr>
    </w:p>
    <w:p w:rsidR="00867F60" w:rsidRPr="00E06776" w:rsidRDefault="00867F60" w:rsidP="00056D34">
      <w:pPr>
        <w:tabs>
          <w:tab w:val="left" w:pos="226"/>
        </w:tabs>
        <w:autoSpaceDE w:val="0"/>
        <w:autoSpaceDN w:val="0"/>
        <w:adjustRightInd w:val="0"/>
        <w:spacing w:after="0" w:line="240" w:lineRule="auto"/>
        <w:jc w:val="both"/>
        <w:rPr>
          <w:rFonts w:ascii="Arial" w:eastAsia="Batang" w:hAnsi="Arial" w:cs="Arial"/>
          <w:b/>
          <w:color w:val="000000" w:themeColor="accent1"/>
          <w:sz w:val="48"/>
          <w:szCs w:val="48"/>
        </w:rPr>
      </w:pPr>
    </w:p>
    <w:p w:rsidR="00867F60" w:rsidRPr="00E06776" w:rsidRDefault="00867F60" w:rsidP="00056D34">
      <w:pPr>
        <w:tabs>
          <w:tab w:val="left" w:pos="226"/>
        </w:tabs>
        <w:autoSpaceDE w:val="0"/>
        <w:autoSpaceDN w:val="0"/>
        <w:adjustRightInd w:val="0"/>
        <w:spacing w:after="0" w:line="240" w:lineRule="auto"/>
        <w:jc w:val="both"/>
        <w:rPr>
          <w:rFonts w:ascii="Arial" w:eastAsia="Batang" w:hAnsi="Arial" w:cs="Arial"/>
          <w:b/>
          <w:color w:val="000000" w:themeColor="accent1"/>
          <w:sz w:val="48"/>
          <w:szCs w:val="48"/>
        </w:rPr>
      </w:pPr>
    </w:p>
    <w:p w:rsidR="00867F60" w:rsidRPr="00E06776" w:rsidRDefault="00867F60" w:rsidP="00056D34">
      <w:pPr>
        <w:tabs>
          <w:tab w:val="left" w:pos="226"/>
        </w:tabs>
        <w:autoSpaceDE w:val="0"/>
        <w:autoSpaceDN w:val="0"/>
        <w:adjustRightInd w:val="0"/>
        <w:spacing w:after="0" w:line="240" w:lineRule="auto"/>
        <w:jc w:val="both"/>
        <w:rPr>
          <w:rFonts w:ascii="Arial" w:eastAsia="Batang" w:hAnsi="Arial" w:cs="Arial"/>
          <w:b/>
          <w:color w:val="000000" w:themeColor="accent1"/>
          <w:sz w:val="48"/>
          <w:szCs w:val="48"/>
        </w:rPr>
      </w:pPr>
    </w:p>
    <w:p w:rsidR="00436FED" w:rsidRPr="00E06776" w:rsidRDefault="00436FED"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E14C51" w:rsidRPr="00E06776" w:rsidRDefault="00E14C51"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321FE3" w:rsidRDefault="00321FE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B94FD3" w:rsidRDefault="00412D8B"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r>
        <w:rPr>
          <w:noProof/>
          <w:lang w:eastAsia="es-CO"/>
        </w:rPr>
        <w:drawing>
          <wp:anchor distT="0" distB="0" distL="114300" distR="114300" simplePos="0" relativeHeight="252332032" behindDoc="0" locked="0" layoutInCell="1" allowOverlap="1" wp14:anchorId="1886AFA5" wp14:editId="020D1B8C">
            <wp:simplePos x="0" y="0"/>
            <wp:positionH relativeFrom="column">
              <wp:posOffset>2142490</wp:posOffset>
            </wp:positionH>
            <wp:positionV relativeFrom="paragraph">
              <wp:posOffset>131445</wp:posOffset>
            </wp:positionV>
            <wp:extent cx="2400300" cy="590550"/>
            <wp:effectExtent l="0" t="0" r="0" b="0"/>
            <wp:wrapNone/>
            <wp:docPr id="481" name="Imagen 481" descr="Ministerio de Hacienda y Crédito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erio de Hacienda y Crédito Público"/>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003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B94FD3" w:rsidRDefault="00B94FD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867F60" w:rsidRPr="00B94FD3" w:rsidRDefault="00867F60"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 xml:space="preserve">Si por alguna circunstancia se han generado rendimientos financieros con cargo a los recursos </w:t>
      </w:r>
      <w:r w:rsidRPr="00B94FD3">
        <w:rPr>
          <w:rFonts w:ascii="Arial" w:eastAsia="Batang" w:hAnsi="Arial" w:cs="Arial"/>
          <w:bCs/>
          <w:color w:val="000000" w:themeColor="accent1"/>
          <w:sz w:val="24"/>
          <w:szCs w:val="24"/>
          <w:lang w:eastAsia="es-ES_tradnl"/>
        </w:rPr>
        <w:t xml:space="preserve">del </w:t>
      </w:r>
      <w:r w:rsidRPr="00B94FD3">
        <w:rPr>
          <w:rFonts w:ascii="Arial" w:eastAsia="Batang" w:hAnsi="Arial" w:cs="Arial"/>
          <w:color w:val="000000" w:themeColor="accent1"/>
          <w:sz w:val="24"/>
          <w:szCs w:val="24"/>
          <w:lang w:eastAsia="es-ES_tradnl"/>
        </w:rPr>
        <w:t>contrato, tales valores y su reintegro al tesoro público deberán ser registrados en la liquidación.</w:t>
      </w:r>
    </w:p>
    <w:p w:rsidR="00867F60" w:rsidRPr="00B94FD3" w:rsidRDefault="00867F60"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867F60" w:rsidRPr="00B94FD3" w:rsidRDefault="00867F60"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bCs/>
          <w:color w:val="000000" w:themeColor="accent1"/>
          <w:sz w:val="24"/>
          <w:szCs w:val="24"/>
          <w:lang w:eastAsia="es-ES_tradnl"/>
        </w:rPr>
        <w:t xml:space="preserve">Cuando </w:t>
      </w:r>
      <w:r w:rsidRPr="00B94FD3">
        <w:rPr>
          <w:rFonts w:ascii="Arial" w:eastAsia="Batang" w:hAnsi="Arial" w:cs="Arial"/>
          <w:color w:val="000000" w:themeColor="accent1"/>
          <w:sz w:val="24"/>
          <w:szCs w:val="24"/>
          <w:lang w:eastAsia="es-ES_tradnl"/>
        </w:rPr>
        <w:t xml:space="preserve">no se haya ejecutado la totalidad del valor del contrato, después del balance, se dejará la constancia del saldo del contrato con cargo al registro presupuestal correspondiente. </w:t>
      </w:r>
    </w:p>
    <w:p w:rsidR="00321FE3" w:rsidRDefault="00321FE3"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Pr="00CB57EC"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CB57EC">
        <w:rPr>
          <w:rFonts w:ascii="Arial" w:eastAsia="Batang" w:hAnsi="Arial" w:cs="Arial"/>
          <w:color w:val="000000" w:themeColor="accent1"/>
          <w:sz w:val="24"/>
          <w:szCs w:val="24"/>
          <w:lang w:eastAsia="es-ES_tradnl"/>
        </w:rPr>
        <w:t xml:space="preserve">A continuación se detalla el </w:t>
      </w:r>
      <w:r w:rsidR="00E16630" w:rsidRPr="00CB57EC">
        <w:rPr>
          <w:rFonts w:ascii="Arial" w:eastAsia="Batang" w:hAnsi="Arial" w:cs="Arial"/>
          <w:color w:val="000000" w:themeColor="accent1"/>
          <w:sz w:val="24"/>
          <w:szCs w:val="24"/>
          <w:lang w:eastAsia="es-ES_tradnl"/>
        </w:rPr>
        <w:t>Procedimiento para la liquidación</w:t>
      </w:r>
      <w:r w:rsidRPr="00CB57EC">
        <w:rPr>
          <w:rFonts w:ascii="Arial" w:eastAsia="Batang" w:hAnsi="Arial" w:cs="Arial"/>
          <w:color w:val="000000" w:themeColor="accent1"/>
          <w:sz w:val="24"/>
          <w:szCs w:val="24"/>
          <w:lang w:eastAsia="es-ES_tradnl"/>
        </w:rPr>
        <w:t>:</w:t>
      </w:r>
    </w:p>
    <w:p w:rsidR="00CF0504" w:rsidRPr="00CB57EC"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CF0504" w:rsidRDefault="00CF0504"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E16630" w:rsidRDefault="00630C80"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r w:rsidRPr="002D7AFA">
        <w:rPr>
          <w:noProof/>
          <w:lang w:eastAsia="es-CO"/>
        </w:rPr>
        <w:lastRenderedPageBreak/>
        <mc:AlternateContent>
          <mc:Choice Requires="wps">
            <w:drawing>
              <wp:anchor distT="0" distB="0" distL="114300" distR="114300" simplePos="0" relativeHeight="252329984" behindDoc="0" locked="0" layoutInCell="1" allowOverlap="1" wp14:anchorId="084998B4" wp14:editId="0A73F3B5">
                <wp:simplePos x="0" y="0"/>
                <wp:positionH relativeFrom="column">
                  <wp:posOffset>5739130</wp:posOffset>
                </wp:positionH>
                <wp:positionV relativeFrom="paragraph">
                  <wp:posOffset>2823210</wp:posOffset>
                </wp:positionV>
                <wp:extent cx="882015" cy="499110"/>
                <wp:effectExtent l="0" t="0" r="13335" b="15240"/>
                <wp:wrapNone/>
                <wp:docPr id="480" name="480 Documento"/>
                <wp:cNvGraphicFramePr/>
                <a:graphic xmlns:a="http://schemas.openxmlformats.org/drawingml/2006/main">
                  <a:graphicData uri="http://schemas.microsoft.com/office/word/2010/wordprocessingShape">
                    <wps:wsp>
                      <wps:cNvSpPr/>
                      <wps:spPr>
                        <a:xfrm>
                          <a:off x="0" y="0"/>
                          <a:ext cx="882015" cy="499110"/>
                        </a:xfrm>
                        <a:prstGeom prst="flowChartDocument">
                          <a:avLst/>
                        </a:prstGeom>
                        <a:solidFill>
                          <a:schemeClr val="bg1"/>
                        </a:solidFill>
                        <a:ln>
                          <a:solidFill>
                            <a:schemeClr val="accent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6335" w:rsidRPr="002D7AFA" w:rsidRDefault="00DB6335" w:rsidP="00630C80">
                            <w:pPr>
                              <w:jc w:val="center"/>
                              <w:rPr>
                                <w:rFonts w:ascii="Arial" w:hAnsi="Arial" w:cs="Arial"/>
                                <w:color w:val="000000" w:themeColor="accent1"/>
                                <w:sz w:val="16"/>
                                <w:szCs w:val="16"/>
                              </w:rPr>
                            </w:pPr>
                            <w:r>
                              <w:rPr>
                                <w:rFonts w:ascii="Arial" w:hAnsi="Arial" w:cs="Arial"/>
                                <w:color w:val="000000" w:themeColor="accent1"/>
                                <w:sz w:val="16"/>
                                <w:szCs w:val="16"/>
                              </w:rPr>
                              <w:t>Acta De liquidación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0 Documento" o:spid="_x0000_s1154" type="#_x0000_t114" style="position:absolute;left:0;text-align:left;margin-left:451.9pt;margin-top:222.3pt;width:69.45pt;height:39.3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" fillcolor="white [3212]" strokecolor="gray [1620]" strokeweight="2pt">
                <v:textbox>
                  <w:txbxContent>
                    <w:p w:rsidR="00DB6335" w:rsidRPr="002D7AFA" w:rsidRDefault="00DB6335" w:rsidP="00630C80">
                      <w:pPr>
                        <w:jc w:val="center"/>
                        <w:rPr>
                          <w:rFonts w:ascii="Arial" w:hAnsi="Arial" w:cs="Arial"/>
                          <w:color w:val="000000" w:themeColor="accent1"/>
                          <w:sz w:val="16"/>
                          <w:szCs w:val="16"/>
                        </w:rPr>
                      </w:pPr>
                      <w:r>
                        <w:rPr>
                          <w:rFonts w:ascii="Arial" w:hAnsi="Arial" w:cs="Arial"/>
                          <w:color w:val="000000" w:themeColor="accent1"/>
                          <w:sz w:val="16"/>
                          <w:szCs w:val="16"/>
                        </w:rPr>
                        <w:t>Acta De liquidación</w:t>
                      </w:r>
                    </w:p>
                  </w:txbxContent>
                </v:textbox>
              </v:shape>
            </w:pict>
          </mc:Fallback>
        </mc:AlternateContent>
      </w:r>
      <w:r w:rsidR="00CF0504">
        <w:rPr>
          <w:rFonts w:ascii="Arial" w:eastAsia="Batang" w:hAnsi="Arial" w:cs="Arial"/>
          <w:b/>
          <w:noProof/>
          <w:color w:val="000000" w:themeColor="accent1"/>
          <w:sz w:val="48"/>
          <w:szCs w:val="48"/>
          <w:lang w:eastAsia="es-CO"/>
        </w:rPr>
        <w:drawing>
          <wp:inline distT="0" distB="0" distL="0" distR="0" wp14:anchorId="1D5910B7" wp14:editId="7CE30B87">
            <wp:extent cx="6562725" cy="3752850"/>
            <wp:effectExtent l="57150" t="38100" r="104775" b="7620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r w:rsidR="00E16630">
        <w:rPr>
          <w:rFonts w:ascii="Arial" w:eastAsia="Batang" w:hAnsi="Arial" w:cs="Arial"/>
          <w:color w:val="000000" w:themeColor="accent1"/>
          <w:sz w:val="28"/>
          <w:szCs w:val="28"/>
          <w:lang w:eastAsia="es-ES_tradnl"/>
        </w:rPr>
        <w:t xml:space="preserve"> </w:t>
      </w:r>
    </w:p>
    <w:p w:rsidR="00E16630" w:rsidRPr="00E06776" w:rsidRDefault="00E16630"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31038F" w:rsidRPr="00B94FD3" w:rsidRDefault="0031038F" w:rsidP="00B94FD3">
      <w:pPr>
        <w:pStyle w:val="Ttulo2"/>
        <w:spacing w:before="0" w:line="240" w:lineRule="auto"/>
        <w:jc w:val="both"/>
        <w:rPr>
          <w:rFonts w:ascii="Arial" w:eastAsia="Batang" w:hAnsi="Arial" w:cs="Arial"/>
          <w:sz w:val="40"/>
          <w:szCs w:val="40"/>
          <w:lang w:eastAsia="es-ES_tradnl"/>
        </w:rPr>
      </w:pPr>
      <w:bookmarkStart w:id="101" w:name="_Toc399349473"/>
      <w:r w:rsidRPr="00B94FD3">
        <w:rPr>
          <w:rFonts w:ascii="Arial" w:eastAsia="Batang" w:hAnsi="Arial" w:cs="Arial"/>
          <w:sz w:val="40"/>
          <w:szCs w:val="40"/>
          <w:lang w:eastAsia="es-ES_tradnl"/>
        </w:rPr>
        <w:t>5.4 ARCHIVO DE LOS CONTRATOS QUE NO REQUIEREN LIQUIDACIÓN</w:t>
      </w:r>
      <w:bookmarkEnd w:id="101"/>
      <w:r w:rsidRPr="00B94FD3">
        <w:rPr>
          <w:rFonts w:ascii="Arial" w:eastAsia="Batang" w:hAnsi="Arial" w:cs="Arial"/>
          <w:sz w:val="40"/>
          <w:szCs w:val="40"/>
          <w:lang w:eastAsia="es-ES_tradnl"/>
        </w:rPr>
        <w:t xml:space="preserve"> </w:t>
      </w:r>
    </w:p>
    <w:p w:rsidR="0031038F" w:rsidRPr="00B94FD3" w:rsidRDefault="0031038F"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31038F" w:rsidRPr="00B94FD3" w:rsidRDefault="0031038F"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B94FD3">
        <w:rPr>
          <w:rFonts w:ascii="Arial" w:eastAsia="Batang" w:hAnsi="Arial" w:cs="Arial"/>
          <w:color w:val="000000" w:themeColor="accent1"/>
          <w:sz w:val="24"/>
          <w:szCs w:val="24"/>
          <w:lang w:eastAsia="es-ES_tradnl"/>
        </w:rPr>
        <w:t>Una vez ejecutado el contrato en su totalidad y, cuando se trata de aquellos que no requieren liquidación por mandat</w:t>
      </w:r>
      <w:r w:rsidR="007A4995" w:rsidRPr="00B94FD3">
        <w:rPr>
          <w:rFonts w:ascii="Arial" w:eastAsia="Batang" w:hAnsi="Arial" w:cs="Arial"/>
          <w:color w:val="000000" w:themeColor="accent1"/>
          <w:sz w:val="24"/>
          <w:szCs w:val="24"/>
          <w:lang w:eastAsia="es-ES_tradnl"/>
        </w:rPr>
        <w:t xml:space="preserve">o legal, el supervisor enviará a la </w:t>
      </w:r>
      <w:r w:rsidR="00A75257" w:rsidRPr="00B94FD3">
        <w:rPr>
          <w:rFonts w:ascii="Arial" w:eastAsia="Batang" w:hAnsi="Arial" w:cs="Arial"/>
          <w:color w:val="000000" w:themeColor="accent1"/>
          <w:sz w:val="24"/>
          <w:szCs w:val="24"/>
          <w:lang w:eastAsia="es-ES_tradnl"/>
        </w:rPr>
        <w:t>oficina o dependencia</w:t>
      </w:r>
      <w:r w:rsidRPr="00B94FD3">
        <w:rPr>
          <w:rFonts w:ascii="Arial" w:eastAsia="Batang" w:hAnsi="Arial" w:cs="Arial"/>
          <w:color w:val="000000" w:themeColor="accent1"/>
          <w:sz w:val="24"/>
          <w:szCs w:val="24"/>
          <w:lang w:eastAsia="es-ES_tradnl"/>
        </w:rPr>
        <w:t xml:space="preserve"> usuaria, un informe al Coordinador del Grupo de Contratos respectivo, que contenga los datos correspondientes a la ejecución total del contrato con el fin de que, por medio de auto la respectiva coordinación ordene el archivo del expediente contractual. </w:t>
      </w:r>
    </w:p>
    <w:p w:rsidR="003E562C" w:rsidRPr="00E06776" w:rsidRDefault="003E562C"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31038F" w:rsidRDefault="0031038F" w:rsidP="003E562C">
      <w:pPr>
        <w:pStyle w:val="Ttulo2"/>
        <w:spacing w:before="0" w:line="240" w:lineRule="auto"/>
        <w:jc w:val="both"/>
        <w:rPr>
          <w:rFonts w:ascii="Arial" w:eastAsia="Batang" w:hAnsi="Arial" w:cs="Arial"/>
          <w:sz w:val="40"/>
          <w:szCs w:val="40"/>
          <w:lang w:eastAsia="es-ES_tradnl"/>
        </w:rPr>
      </w:pPr>
      <w:bookmarkStart w:id="102" w:name="_Toc399349474"/>
      <w:r w:rsidRPr="003E562C">
        <w:rPr>
          <w:rFonts w:ascii="Arial" w:eastAsia="Batang" w:hAnsi="Arial" w:cs="Arial"/>
          <w:sz w:val="40"/>
          <w:szCs w:val="40"/>
          <w:lang w:eastAsia="es-ES_tradnl"/>
        </w:rPr>
        <w:t>5.5</w:t>
      </w:r>
      <w:r w:rsidR="003E562C" w:rsidRPr="003E562C">
        <w:rPr>
          <w:rFonts w:ascii="Arial" w:eastAsia="Batang" w:hAnsi="Arial" w:cs="Arial"/>
          <w:sz w:val="40"/>
          <w:szCs w:val="40"/>
          <w:lang w:eastAsia="es-ES_tradnl"/>
        </w:rPr>
        <w:t>.</w:t>
      </w:r>
      <w:r w:rsidRPr="003E562C">
        <w:rPr>
          <w:rFonts w:ascii="Arial" w:eastAsia="Batang" w:hAnsi="Arial" w:cs="Arial"/>
          <w:sz w:val="40"/>
          <w:szCs w:val="40"/>
          <w:lang w:eastAsia="es-ES_tradnl"/>
        </w:rPr>
        <w:t xml:space="preserve"> OBLIGACIONES POSTERIORES A LA LIQUIDACIÓN</w:t>
      </w:r>
      <w:bookmarkEnd w:id="102"/>
      <w:r w:rsidRPr="003E562C">
        <w:rPr>
          <w:rFonts w:ascii="Arial" w:eastAsia="Batang" w:hAnsi="Arial" w:cs="Arial"/>
          <w:sz w:val="40"/>
          <w:szCs w:val="40"/>
          <w:lang w:eastAsia="es-ES_tradnl"/>
        </w:rPr>
        <w:t xml:space="preserve"> </w:t>
      </w:r>
    </w:p>
    <w:p w:rsidR="003E562C" w:rsidRDefault="003E562C"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p>
    <w:p w:rsidR="0031038F" w:rsidRPr="003E562C" w:rsidRDefault="0031038F" w:rsidP="00056D34">
      <w:pPr>
        <w:tabs>
          <w:tab w:val="left" w:pos="226"/>
        </w:tabs>
        <w:autoSpaceDE w:val="0"/>
        <w:autoSpaceDN w:val="0"/>
        <w:adjustRightInd w:val="0"/>
        <w:spacing w:after="0" w:line="240" w:lineRule="auto"/>
        <w:jc w:val="both"/>
        <w:rPr>
          <w:rFonts w:ascii="Arial" w:eastAsia="Batang" w:hAnsi="Arial" w:cs="Arial"/>
          <w:color w:val="000000" w:themeColor="accent1"/>
          <w:sz w:val="24"/>
          <w:szCs w:val="24"/>
          <w:lang w:eastAsia="es-ES_tradnl"/>
        </w:rPr>
      </w:pPr>
      <w:r w:rsidRPr="003E562C">
        <w:rPr>
          <w:rFonts w:ascii="Arial" w:eastAsia="Batang" w:hAnsi="Arial" w:cs="Arial"/>
          <w:color w:val="000000" w:themeColor="accent1"/>
          <w:sz w:val="24"/>
          <w:szCs w:val="24"/>
          <w:lang w:eastAsia="es-ES_tradnl"/>
        </w:rPr>
        <w:t>Vencidos los términos de las garantías de calidad, estabilidad y mantenimiento, o las condiciones de disposición final o recuperación ambiental de las obras o bienes, la Entidad Estatal debe dejar constancia del cierre del expediente del Proceso de Contratación.</w:t>
      </w:r>
    </w:p>
    <w:p w:rsidR="00867F60" w:rsidRPr="00E06776" w:rsidRDefault="00867F60"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867F60" w:rsidRPr="00E06776" w:rsidRDefault="00867F60" w:rsidP="00056D34">
      <w:pPr>
        <w:tabs>
          <w:tab w:val="left" w:pos="226"/>
        </w:tabs>
        <w:autoSpaceDE w:val="0"/>
        <w:autoSpaceDN w:val="0"/>
        <w:adjustRightInd w:val="0"/>
        <w:spacing w:after="0" w:line="240" w:lineRule="auto"/>
        <w:jc w:val="both"/>
        <w:rPr>
          <w:rFonts w:ascii="Arial" w:eastAsia="Batang" w:hAnsi="Arial" w:cs="Arial"/>
          <w:color w:val="000000" w:themeColor="accent1"/>
          <w:sz w:val="28"/>
          <w:szCs w:val="28"/>
          <w:lang w:eastAsia="es-ES_tradnl"/>
        </w:rPr>
      </w:pPr>
    </w:p>
    <w:p w:rsidR="00867F60" w:rsidRPr="00E06776" w:rsidRDefault="00867F60" w:rsidP="00056D34">
      <w:pPr>
        <w:tabs>
          <w:tab w:val="left" w:pos="10490"/>
          <w:tab w:val="left" w:pos="10632"/>
        </w:tabs>
        <w:spacing w:after="0" w:line="240" w:lineRule="auto"/>
        <w:rPr>
          <w:rFonts w:ascii="Arial" w:eastAsia="Times New Roman" w:hAnsi="Arial" w:cs="Arial"/>
          <w:smallCaps/>
          <w:color w:val="000000" w:themeColor="accent1"/>
          <w:spacing w:val="5"/>
          <w:sz w:val="28"/>
          <w:szCs w:val="28"/>
          <w:lang w:eastAsia="es-CO"/>
        </w:rPr>
      </w:pPr>
    </w:p>
    <w:p w:rsidR="000370F3" w:rsidRPr="00E06776" w:rsidRDefault="000370F3" w:rsidP="00056D34">
      <w:pPr>
        <w:spacing w:after="0" w:line="240" w:lineRule="auto"/>
        <w:rPr>
          <w:rFonts w:ascii="Arial" w:eastAsia="Batang" w:hAnsi="Arial" w:cs="Arial"/>
          <w:b/>
          <w:color w:val="000000" w:themeColor="accent1"/>
          <w:sz w:val="28"/>
          <w:szCs w:val="28"/>
        </w:rPr>
      </w:pPr>
    </w:p>
    <w:p w:rsidR="00166A5B" w:rsidRPr="00E06776" w:rsidRDefault="00166A5B" w:rsidP="00056D34">
      <w:pPr>
        <w:tabs>
          <w:tab w:val="left" w:pos="1680"/>
        </w:tabs>
        <w:spacing w:after="0" w:line="240" w:lineRule="auto"/>
        <w:rPr>
          <w:rFonts w:ascii="Arial" w:eastAsia="Batang" w:hAnsi="Arial" w:cs="Arial"/>
          <w:b/>
          <w:color w:val="000000" w:themeColor="accent1"/>
          <w:sz w:val="48"/>
          <w:szCs w:val="48"/>
        </w:rPr>
        <w:sectPr w:rsidR="00166A5B" w:rsidRPr="00E06776" w:rsidSect="00D375F2">
          <w:type w:val="nextColumn"/>
          <w:pgSz w:w="12240" w:h="15840" w:code="1"/>
          <w:pgMar w:top="720" w:right="720" w:bottom="720" w:left="720" w:header="170" w:footer="510" w:gutter="0"/>
          <w:cols w:space="708"/>
          <w:docGrid w:linePitch="360"/>
        </w:sectPr>
      </w:pPr>
    </w:p>
    <w:p w:rsidR="000370F3" w:rsidRPr="00E06776" w:rsidRDefault="003E562C" w:rsidP="00056D34">
      <w:pPr>
        <w:tabs>
          <w:tab w:val="left" w:pos="1680"/>
        </w:tabs>
        <w:spacing w:after="0" w:line="240" w:lineRule="auto"/>
        <w:rPr>
          <w:rFonts w:ascii="Arial" w:eastAsia="Batang" w:hAnsi="Arial" w:cs="Arial"/>
          <w:b/>
          <w:color w:val="000000" w:themeColor="accent1"/>
          <w:sz w:val="48"/>
          <w:szCs w:val="48"/>
        </w:rPr>
      </w:pPr>
      <w:r>
        <w:rPr>
          <w:rFonts w:ascii="Arial" w:eastAsia="SimHei" w:hAnsi="Arial" w:cs="Arial"/>
          <w:noProof/>
          <w:color w:val="000000" w:themeColor="accent1"/>
          <w:spacing w:val="5"/>
          <w:kern w:val="28"/>
          <w:sz w:val="72"/>
          <w:szCs w:val="52"/>
          <w:lang w:eastAsia="es-CO"/>
        </w:rPr>
        <w:lastRenderedPageBreak/>
        <w:drawing>
          <wp:anchor distT="0" distB="0" distL="114300" distR="114300" simplePos="0" relativeHeight="252319744" behindDoc="1" locked="0" layoutInCell="1" allowOverlap="1" wp14:anchorId="2D3E2C16" wp14:editId="452E0D27">
            <wp:simplePos x="0" y="0"/>
            <wp:positionH relativeFrom="column">
              <wp:posOffset>182880</wp:posOffset>
            </wp:positionH>
            <wp:positionV relativeFrom="paragraph">
              <wp:posOffset>-80010</wp:posOffset>
            </wp:positionV>
            <wp:extent cx="3790950" cy="7762875"/>
            <wp:effectExtent l="0" t="0" r="0" b="9525"/>
            <wp:wrapNone/>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rotWithShape="1">
                    <a:blip r:embed="rId13">
                      <a:extLst>
                        <a:ext uri="{28A0092B-C50C-407E-A947-70E740481C1C}">
                          <a14:useLocalDpi xmlns:a14="http://schemas.microsoft.com/office/drawing/2010/main" val="0"/>
                        </a:ext>
                      </a:extLst>
                    </a:blip>
                    <a:srcRect l="1542" t="11017" r="1151"/>
                    <a:stretch/>
                  </pic:blipFill>
                  <pic:spPr bwMode="auto">
                    <a:xfrm>
                      <a:off x="0" y="0"/>
                      <a:ext cx="3790950"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562C" w:rsidRDefault="003E562C" w:rsidP="00056D34">
      <w:pPr>
        <w:spacing w:after="0" w:line="240" w:lineRule="auto"/>
        <w:rPr>
          <w:rFonts w:ascii="Arial" w:eastAsia="Batang" w:hAnsi="Arial" w:cs="Arial"/>
          <w:b/>
          <w:color w:val="000000" w:themeColor="accent1"/>
          <w:sz w:val="48"/>
          <w:szCs w:val="48"/>
        </w:rPr>
      </w:pPr>
    </w:p>
    <w:p w:rsidR="003E562C" w:rsidRDefault="003E562C" w:rsidP="00056D34">
      <w:pPr>
        <w:spacing w:after="0" w:line="240" w:lineRule="auto"/>
        <w:rPr>
          <w:rFonts w:ascii="Arial" w:eastAsia="Batang" w:hAnsi="Arial" w:cs="Arial"/>
          <w:b/>
          <w:color w:val="000000" w:themeColor="accent1"/>
          <w:sz w:val="48"/>
          <w:szCs w:val="48"/>
        </w:rPr>
      </w:pPr>
    </w:p>
    <w:p w:rsidR="003E562C" w:rsidRDefault="003E562C" w:rsidP="00056D34">
      <w:pPr>
        <w:spacing w:after="0" w:line="240" w:lineRule="auto"/>
        <w:rPr>
          <w:rFonts w:ascii="Arial" w:eastAsia="Batang" w:hAnsi="Arial" w:cs="Arial"/>
          <w:b/>
          <w:color w:val="000000" w:themeColor="accent1"/>
          <w:sz w:val="48"/>
          <w:szCs w:val="48"/>
        </w:rPr>
      </w:pPr>
    </w:p>
    <w:p w:rsidR="003E562C" w:rsidRDefault="003E562C" w:rsidP="00056D34">
      <w:pPr>
        <w:spacing w:after="0" w:line="240" w:lineRule="auto"/>
        <w:rPr>
          <w:rFonts w:ascii="Arial" w:eastAsia="Batang" w:hAnsi="Arial" w:cs="Arial"/>
          <w:b/>
          <w:color w:val="000000" w:themeColor="accent1"/>
          <w:sz w:val="48"/>
          <w:szCs w:val="48"/>
        </w:rPr>
      </w:pPr>
    </w:p>
    <w:p w:rsidR="003E562C" w:rsidRDefault="003E562C" w:rsidP="00056D34">
      <w:pPr>
        <w:spacing w:after="0" w:line="240" w:lineRule="auto"/>
        <w:rPr>
          <w:rFonts w:ascii="Arial" w:eastAsia="Batang" w:hAnsi="Arial" w:cs="Arial"/>
          <w:b/>
          <w:color w:val="000000" w:themeColor="accent1"/>
          <w:sz w:val="48"/>
          <w:szCs w:val="48"/>
        </w:rPr>
      </w:pPr>
    </w:p>
    <w:p w:rsidR="003E562C" w:rsidRPr="00390A43" w:rsidRDefault="003E562C" w:rsidP="00390A43">
      <w:pPr>
        <w:pStyle w:val="Ttulo1"/>
        <w:jc w:val="center"/>
        <w:rPr>
          <w:rFonts w:ascii="Arial" w:eastAsia="Batang" w:hAnsi="Arial" w:cs="Arial"/>
          <w:color w:val="auto"/>
          <w:sz w:val="56"/>
          <w:szCs w:val="56"/>
        </w:rPr>
        <w:sectPr w:rsidR="003E562C" w:rsidRPr="00390A43" w:rsidSect="00D375F2">
          <w:type w:val="nextColumn"/>
          <w:pgSz w:w="12240" w:h="15840" w:code="1"/>
          <w:pgMar w:top="720" w:right="720" w:bottom="720" w:left="720" w:header="170" w:footer="510" w:gutter="0"/>
          <w:cols w:space="708"/>
          <w:docGrid w:linePitch="360"/>
        </w:sectPr>
      </w:pPr>
      <w:bookmarkStart w:id="103" w:name="_Toc399349475"/>
      <w:r w:rsidRPr="00390A43">
        <w:rPr>
          <w:rFonts w:ascii="Arial" w:hAnsi="Arial" w:cs="Arial"/>
          <w:noProof/>
          <w:color w:val="auto"/>
          <w:sz w:val="70"/>
          <w:szCs w:val="70"/>
        </w:rPr>
        <w:drawing>
          <wp:anchor distT="0" distB="0" distL="114300" distR="114300" simplePos="0" relativeHeight="251840512" behindDoc="0" locked="0" layoutInCell="1" allowOverlap="1" wp14:anchorId="12BB5DBF" wp14:editId="3908344A">
            <wp:simplePos x="0" y="0"/>
            <wp:positionH relativeFrom="margin">
              <wp:posOffset>4311650</wp:posOffset>
            </wp:positionH>
            <wp:positionV relativeFrom="margin">
              <wp:posOffset>1390650</wp:posOffset>
            </wp:positionV>
            <wp:extent cx="2768600" cy="2894965"/>
            <wp:effectExtent l="0" t="0" r="0" b="0"/>
            <wp:wrapSquare wrapText="bothSides"/>
            <wp:docPr id="281" name="Imagen 281" descr="supervision : Un pueblo 3d está usando el telescopio Foto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vision : Un pueblo 3d está usando el telescopio Foto de archivo"/>
                    <pic:cNvPicPr>
                      <a:picLocks noChangeAspect="1" noChangeArrowheads="1"/>
                    </pic:cNvPicPr>
                  </pic:nvPicPr>
                  <pic:blipFill>
                    <a:blip r:embed="rId2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8600" cy="2894965"/>
                    </a:xfrm>
                    <a:prstGeom prst="rect">
                      <a:avLst/>
                    </a:prstGeom>
                    <a:noFill/>
                    <a:ln>
                      <a:noFill/>
                    </a:ln>
                  </pic:spPr>
                </pic:pic>
              </a:graphicData>
            </a:graphic>
          </wp:anchor>
        </w:drawing>
      </w:r>
      <w:r w:rsidR="007035F4" w:rsidRPr="00390A43">
        <w:rPr>
          <w:rFonts w:ascii="Arial" w:eastAsia="Batang" w:hAnsi="Arial" w:cs="Arial"/>
          <w:noProof/>
          <w:color w:val="auto"/>
          <w:sz w:val="70"/>
          <w:szCs w:val="70"/>
        </w:rPr>
        <mc:AlternateContent>
          <mc:Choice Requires="wps">
            <w:drawing>
              <wp:anchor distT="0" distB="0" distL="114300" distR="114300" simplePos="0" relativeHeight="251964416" behindDoc="0" locked="0" layoutInCell="1" allowOverlap="1" wp14:anchorId="0ACAD4CD" wp14:editId="22526EC0">
                <wp:simplePos x="0" y="0"/>
                <wp:positionH relativeFrom="column">
                  <wp:posOffset>5441315</wp:posOffset>
                </wp:positionH>
                <wp:positionV relativeFrom="paragraph">
                  <wp:posOffset>7838440</wp:posOffset>
                </wp:positionV>
                <wp:extent cx="1401445" cy="320040"/>
                <wp:effectExtent l="0" t="0" r="27305" b="22860"/>
                <wp:wrapNone/>
                <wp:docPr id="267"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025998" w:rsidRDefault="00DB6335" w:rsidP="00D43242">
                            <w:pPr>
                              <w:rPr>
                                <w:color w:val="808080" w:themeColor="background1" w:themeShade="80"/>
                                <w:sz w:val="12"/>
                              </w:rPr>
                            </w:pPr>
                            <w:r w:rsidRPr="00025998">
                              <w:rPr>
                                <w:color w:val="808080" w:themeColor="background1" w:themeShade="80"/>
                                <w:sz w:val="12"/>
                              </w:rPr>
                              <w:t>Imagen</w:t>
                            </w:r>
                            <w:r w:rsidRPr="00025998">
                              <w:rPr>
                                <w:sz w:val="20"/>
                              </w:rPr>
                              <w:t xml:space="preserve"> </w:t>
                            </w:r>
                            <w:r w:rsidRPr="00025998">
                              <w:rPr>
                                <w:color w:val="808080" w:themeColor="background1" w:themeShade="80"/>
                                <w:sz w:val="12"/>
                              </w:rPr>
                              <w:t xml:space="preserve">tomada con fines ilustrativos  propiedad de 123RF </w:t>
                            </w:r>
                            <w:proofErr w:type="spellStart"/>
                            <w:r w:rsidRPr="00025998">
                              <w:rPr>
                                <w:color w:val="808080" w:themeColor="background1" w:themeShade="80"/>
                                <w:sz w:val="12"/>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428.45pt;margin-top:617.2pt;width:110.35pt;height:25.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" fillcolor="white [3201]" strokecolor="#a5a5a5 [2092]" strokeweight="1pt">
                <v:stroke dashstyle="dash"/>
                <v:shadow color="#868686"/>
                <v:textbox>
                  <w:txbxContent>
                    <w:p w:rsidR="00DB6335" w:rsidRPr="00025998" w:rsidRDefault="00DB6335" w:rsidP="00D43242">
                      <w:pPr>
                        <w:rPr>
                          <w:color w:val="808080" w:themeColor="background1" w:themeShade="80"/>
                          <w:sz w:val="12"/>
                        </w:rPr>
                      </w:pPr>
                      <w:r w:rsidRPr="00025998">
                        <w:rPr>
                          <w:color w:val="808080" w:themeColor="background1" w:themeShade="80"/>
                          <w:sz w:val="12"/>
                        </w:rPr>
                        <w:t>Imagen</w:t>
                      </w:r>
                      <w:r w:rsidRPr="00025998">
                        <w:rPr>
                          <w:sz w:val="20"/>
                        </w:rPr>
                        <w:t xml:space="preserve"> </w:t>
                      </w:r>
                      <w:r w:rsidRPr="00025998">
                        <w:rPr>
                          <w:color w:val="808080" w:themeColor="background1" w:themeShade="80"/>
                          <w:sz w:val="12"/>
                        </w:rPr>
                        <w:t xml:space="preserve">tomada con fines ilustrativos  propiedad de 123RF </w:t>
                      </w:r>
                      <w:proofErr w:type="spellStart"/>
                      <w:r w:rsidRPr="00025998">
                        <w:rPr>
                          <w:color w:val="808080" w:themeColor="background1" w:themeShade="80"/>
                          <w:sz w:val="12"/>
                        </w:rPr>
                        <w:t>Limited</w:t>
                      </w:r>
                      <w:proofErr w:type="spellEnd"/>
                    </w:p>
                  </w:txbxContent>
                </v:textbox>
              </v:shape>
            </w:pict>
          </mc:Fallback>
        </mc:AlternateContent>
      </w:r>
      <w:r w:rsidRPr="00390A43">
        <w:rPr>
          <w:rFonts w:ascii="Arial" w:eastAsia="Batang" w:hAnsi="Arial" w:cs="Arial"/>
          <w:color w:val="auto"/>
          <w:sz w:val="70"/>
          <w:szCs w:val="70"/>
        </w:rPr>
        <w:t>CAPÍTULO VI</w:t>
      </w:r>
      <w:r w:rsidRPr="00390A43">
        <w:rPr>
          <w:rFonts w:ascii="Arial" w:eastAsia="Batang" w:hAnsi="Arial" w:cs="Arial"/>
          <w:noProof/>
          <w:color w:val="auto"/>
          <w:sz w:val="18"/>
        </w:rPr>
        <mc:AlternateContent>
          <mc:Choice Requires="wps">
            <w:drawing>
              <wp:anchor distT="0" distB="0" distL="114300" distR="114300" simplePos="0" relativeHeight="252317696" behindDoc="0" locked="0" layoutInCell="1" allowOverlap="1" wp14:anchorId="4F6F9105" wp14:editId="061B3B6C">
                <wp:simplePos x="0" y="0"/>
                <wp:positionH relativeFrom="column">
                  <wp:posOffset>4857750</wp:posOffset>
                </wp:positionH>
                <wp:positionV relativeFrom="paragraph">
                  <wp:posOffset>1432560</wp:posOffset>
                </wp:positionV>
                <wp:extent cx="1658620" cy="320040"/>
                <wp:effectExtent l="0" t="0" r="17780" b="22860"/>
                <wp:wrapNone/>
                <wp:docPr id="167"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54764F" w:rsidRDefault="00DB6335" w:rsidP="003E562C">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left:0;text-align:left;margin-left:382.5pt;margin-top:112.8pt;width:130.6pt;height:25.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" fillcolor="white [3201]" strokecolor="#a5a5a5 [2092]" strokeweight="1pt">
                <v:stroke dashstyle="dash"/>
                <v:shadow color="#868686"/>
                <v:textbox>
                  <w:txbxContent>
                    <w:p w:rsidR="00DB6335" w:rsidRPr="0054764F" w:rsidRDefault="00DB6335" w:rsidP="003E562C">
                      <w:pPr>
                        <w:rPr>
                          <w:rFonts w:ascii="Arial" w:hAnsi="Arial" w:cs="Arial"/>
                          <w:sz w:val="14"/>
                          <w:szCs w:val="14"/>
                        </w:rPr>
                      </w:pPr>
                      <w:r w:rsidRPr="0054764F">
                        <w:rPr>
                          <w:rFonts w:ascii="Arial" w:hAnsi="Arial" w:cs="Arial"/>
                          <w:sz w:val="14"/>
                          <w:szCs w:val="14"/>
                        </w:rPr>
                        <w:t>Imágen</w:t>
                      </w:r>
                      <w:r>
                        <w:rPr>
                          <w:rFonts w:ascii="Arial" w:hAnsi="Arial" w:cs="Arial"/>
                          <w:sz w:val="14"/>
                          <w:szCs w:val="14"/>
                        </w:rPr>
                        <w:t>es</w:t>
                      </w:r>
                      <w:r w:rsidRPr="0054764F">
                        <w:rPr>
                          <w:rFonts w:ascii="Arial" w:hAnsi="Arial" w:cs="Arial"/>
                          <w:sz w:val="14"/>
                          <w:szCs w:val="14"/>
                        </w:rPr>
                        <w:t xml:space="preserve"> tomada</w:t>
                      </w:r>
                      <w:r>
                        <w:rPr>
                          <w:rFonts w:ascii="Arial" w:hAnsi="Arial" w:cs="Arial"/>
                          <w:sz w:val="14"/>
                          <w:szCs w:val="14"/>
                        </w:rPr>
                        <w:t>s</w:t>
                      </w:r>
                      <w:r w:rsidRPr="0054764F">
                        <w:rPr>
                          <w:rFonts w:ascii="Arial" w:hAnsi="Arial" w:cs="Arial"/>
                          <w:sz w:val="14"/>
                          <w:szCs w:val="14"/>
                        </w:rPr>
                        <w:t xml:space="preserve"> con fines ilustrativos  propiedad de 123RF </w:t>
                      </w:r>
                      <w:proofErr w:type="spellStart"/>
                      <w:r w:rsidRPr="0054764F">
                        <w:rPr>
                          <w:rFonts w:ascii="Arial" w:hAnsi="Arial" w:cs="Arial"/>
                          <w:sz w:val="14"/>
                          <w:szCs w:val="14"/>
                        </w:rPr>
                        <w:t>Limited</w:t>
                      </w:r>
                      <w:proofErr w:type="spellEnd"/>
                    </w:p>
                  </w:txbxContent>
                </v:textbox>
              </v:shape>
            </w:pict>
          </mc:Fallback>
        </mc:AlternateContent>
      </w:r>
      <w:r w:rsidR="00390A43" w:rsidRPr="00390A43">
        <w:rPr>
          <w:rFonts w:ascii="Arial" w:eastAsia="Batang" w:hAnsi="Arial" w:cs="Arial"/>
          <w:color w:val="auto"/>
          <w:sz w:val="70"/>
          <w:szCs w:val="70"/>
        </w:rPr>
        <w:t xml:space="preserve"> </w:t>
      </w:r>
      <w:r w:rsidRPr="00390A43">
        <w:rPr>
          <w:rFonts w:ascii="Arial" w:eastAsia="Batang" w:hAnsi="Arial" w:cs="Arial"/>
          <w:color w:val="auto"/>
          <w:sz w:val="56"/>
          <w:szCs w:val="56"/>
        </w:rPr>
        <w:t>VIGILANCIA DEL CONTRATO</w:t>
      </w:r>
      <w:bookmarkEnd w:id="103"/>
    </w:p>
    <w:p w:rsidR="00F83C7B" w:rsidRPr="003E562C" w:rsidRDefault="003E562C" w:rsidP="003E562C">
      <w:pPr>
        <w:pStyle w:val="Ttulo2"/>
        <w:spacing w:before="0" w:line="240" w:lineRule="auto"/>
        <w:jc w:val="both"/>
        <w:rPr>
          <w:rFonts w:ascii="Arial" w:eastAsia="Times New Roman" w:hAnsi="Arial" w:cs="Arial"/>
          <w:smallCaps/>
          <w:spacing w:val="5"/>
          <w:sz w:val="40"/>
          <w:szCs w:val="40"/>
          <w:lang w:eastAsia="es-CO"/>
        </w:rPr>
      </w:pPr>
      <w:bookmarkStart w:id="104" w:name="_Toc360706202"/>
      <w:bookmarkStart w:id="105" w:name="_Toc399349476"/>
      <w:r>
        <w:rPr>
          <w:rFonts w:ascii="Arial" w:eastAsia="Times New Roman" w:hAnsi="Arial" w:cs="Arial"/>
          <w:smallCaps/>
          <w:spacing w:val="5"/>
          <w:sz w:val="40"/>
          <w:szCs w:val="40"/>
          <w:lang w:eastAsia="es-CO"/>
        </w:rPr>
        <w:lastRenderedPageBreak/>
        <w:t xml:space="preserve">6.1. </w:t>
      </w:r>
      <w:r w:rsidR="00F83C7B" w:rsidRPr="003E562C">
        <w:rPr>
          <w:rFonts w:ascii="Arial" w:eastAsia="Times New Roman" w:hAnsi="Arial" w:cs="Arial"/>
          <w:smallCaps/>
          <w:spacing w:val="5"/>
          <w:sz w:val="40"/>
          <w:szCs w:val="40"/>
          <w:lang w:eastAsia="es-CO"/>
        </w:rPr>
        <w:t xml:space="preserve">SUPERVISIÓN E </w:t>
      </w:r>
      <w:bookmarkEnd w:id="104"/>
      <w:r w:rsidR="00E546B7" w:rsidRPr="003E562C">
        <w:rPr>
          <w:rFonts w:ascii="Arial" w:eastAsia="Times New Roman" w:hAnsi="Arial" w:cs="Arial"/>
          <w:smallCaps/>
          <w:spacing w:val="5"/>
          <w:sz w:val="40"/>
          <w:szCs w:val="40"/>
          <w:lang w:eastAsia="es-CO"/>
        </w:rPr>
        <w:t>INTERVENTORÍA</w:t>
      </w:r>
      <w:bookmarkEnd w:id="105"/>
    </w:p>
    <w:p w:rsidR="00E546B7" w:rsidRPr="00AC18A6" w:rsidRDefault="00E546B7" w:rsidP="00056D34">
      <w:pPr>
        <w:keepNext/>
        <w:keepLines/>
        <w:spacing w:after="0" w:line="240" w:lineRule="auto"/>
        <w:rPr>
          <w:rFonts w:ascii="Arial" w:eastAsia="Times New Roman" w:hAnsi="Arial" w:cs="Arial"/>
          <w:b/>
          <w:smallCaps/>
          <w:color w:val="000000" w:themeColor="accent1"/>
          <w:spacing w:val="5"/>
          <w:sz w:val="24"/>
          <w:szCs w:val="24"/>
          <w:u w:val="single"/>
          <w:lang w:eastAsia="es-CO"/>
        </w:rPr>
      </w:pPr>
    </w:p>
    <w:p w:rsidR="00F83C7B" w:rsidRPr="003E562C" w:rsidRDefault="00F83C7B" w:rsidP="00056D34">
      <w:pPr>
        <w:spacing w:after="0" w:line="240" w:lineRule="auto"/>
        <w:jc w:val="both"/>
        <w:rPr>
          <w:rFonts w:ascii="Arial" w:eastAsia="Times New Roman" w:hAnsi="Arial" w:cs="Arial"/>
          <w:color w:val="000000" w:themeColor="accent1"/>
          <w:sz w:val="24"/>
          <w:szCs w:val="24"/>
          <w:lang w:eastAsia="es-CO"/>
        </w:rPr>
      </w:pPr>
      <w:r w:rsidRPr="003E562C">
        <w:rPr>
          <w:rFonts w:ascii="Arial" w:eastAsia="Times New Roman" w:hAnsi="Arial" w:cs="Arial"/>
          <w:color w:val="000000" w:themeColor="accent1"/>
          <w:sz w:val="24"/>
          <w:szCs w:val="24"/>
          <w:lang w:eastAsia="es-CO"/>
        </w:rPr>
        <w:t>Con el fin de proteger la moralidad administrativa, de prevenir la ocurrencia de actos de corrupción y de tutelar la transparencia de la actividad contractual, las Entidades públicas están obligadas a vigilar permanentemente la correcta ejecución del objeto contratado a través de un supervisor o un interventor, según corresponda.</w:t>
      </w:r>
    </w:p>
    <w:p w:rsidR="00E546B7" w:rsidRPr="003E562C" w:rsidRDefault="00E546B7" w:rsidP="00056D34">
      <w:pPr>
        <w:spacing w:after="0" w:line="240" w:lineRule="auto"/>
        <w:jc w:val="both"/>
        <w:rPr>
          <w:rFonts w:ascii="Arial" w:eastAsia="Times New Roman" w:hAnsi="Arial" w:cs="Arial"/>
          <w:color w:val="000000" w:themeColor="accent1"/>
          <w:sz w:val="24"/>
          <w:szCs w:val="24"/>
          <w:lang w:eastAsia="es-CO"/>
        </w:rPr>
      </w:pPr>
    </w:p>
    <w:p w:rsidR="00F83C7B" w:rsidRPr="003E562C" w:rsidRDefault="00F83C7B" w:rsidP="00056D34">
      <w:pPr>
        <w:spacing w:after="0" w:line="240" w:lineRule="auto"/>
        <w:jc w:val="both"/>
        <w:rPr>
          <w:rFonts w:ascii="Arial" w:eastAsia="Times New Roman" w:hAnsi="Arial" w:cs="Arial"/>
          <w:color w:val="000000" w:themeColor="accent1"/>
          <w:sz w:val="24"/>
          <w:szCs w:val="24"/>
          <w:lang w:eastAsia="es-CO"/>
        </w:rPr>
      </w:pPr>
      <w:r w:rsidRPr="003E562C">
        <w:rPr>
          <w:rFonts w:ascii="Arial" w:eastAsia="Times New Roman" w:hAnsi="Arial" w:cs="Arial"/>
          <w:color w:val="000000" w:themeColor="accent1"/>
          <w:sz w:val="24"/>
          <w:szCs w:val="24"/>
          <w:lang w:eastAsia="es-CO"/>
        </w:rPr>
        <w:t>La supervisión consistirá en el seguimiento técnico, administrativo, financiero, contable, y jurídico que sobre el cumplimiento del objeto del contrato, es ejercida por el MHCP cuando no requieren conocimientos especializados. Para la supervisión, la Entidad  podrá contratar personal de apoyo, a través de los contratos de prestación de servicios que sean requeridos.</w:t>
      </w:r>
    </w:p>
    <w:p w:rsidR="00E546B7" w:rsidRPr="003E562C" w:rsidRDefault="00E546B7" w:rsidP="00056D34">
      <w:pPr>
        <w:spacing w:after="0" w:line="240" w:lineRule="auto"/>
        <w:jc w:val="both"/>
        <w:rPr>
          <w:rFonts w:ascii="Arial" w:eastAsia="Times New Roman" w:hAnsi="Arial" w:cs="Arial"/>
          <w:color w:val="000000" w:themeColor="accent1"/>
          <w:sz w:val="24"/>
          <w:szCs w:val="24"/>
          <w:lang w:eastAsia="es-CO"/>
        </w:rPr>
      </w:pPr>
    </w:p>
    <w:p w:rsidR="00F83C7B" w:rsidRPr="003E562C" w:rsidRDefault="00F83C7B" w:rsidP="00056D34">
      <w:pPr>
        <w:spacing w:after="0" w:line="240" w:lineRule="auto"/>
        <w:jc w:val="both"/>
        <w:rPr>
          <w:rFonts w:ascii="Arial" w:eastAsia="Times New Roman" w:hAnsi="Arial" w:cs="Arial"/>
          <w:color w:val="000000" w:themeColor="accent1"/>
          <w:sz w:val="24"/>
          <w:szCs w:val="24"/>
          <w:lang w:eastAsia="es-CO"/>
        </w:rPr>
      </w:pPr>
      <w:r w:rsidRPr="003E562C">
        <w:rPr>
          <w:rFonts w:ascii="Arial" w:eastAsia="Times New Roman" w:hAnsi="Arial" w:cs="Arial"/>
          <w:color w:val="000000" w:themeColor="accent1"/>
          <w:sz w:val="24"/>
          <w:szCs w:val="24"/>
          <w:lang w:eastAsia="es-CO"/>
        </w:rPr>
        <w:t>La interventoría consistirá en el seguimiento técnico</w:t>
      </w:r>
      <w:r w:rsidR="00E063C6" w:rsidRPr="003E562C">
        <w:rPr>
          <w:rFonts w:ascii="Arial" w:eastAsia="Times New Roman" w:hAnsi="Arial" w:cs="Arial"/>
          <w:color w:val="000000" w:themeColor="accent1"/>
          <w:sz w:val="24"/>
          <w:szCs w:val="24"/>
          <w:lang w:eastAsia="es-CO"/>
        </w:rPr>
        <w:t>,</w:t>
      </w:r>
      <w:r w:rsidRPr="003E562C">
        <w:rPr>
          <w:rFonts w:ascii="Arial" w:eastAsia="Times New Roman" w:hAnsi="Arial" w:cs="Arial"/>
          <w:color w:val="000000" w:themeColor="accent1"/>
          <w:sz w:val="24"/>
          <w:szCs w:val="24"/>
          <w:lang w:eastAsia="es-CO"/>
        </w:rPr>
        <w:t xml:space="preserve"> </w:t>
      </w:r>
      <w:r w:rsidR="00E063C6" w:rsidRPr="003E562C">
        <w:rPr>
          <w:rFonts w:ascii="Arial" w:eastAsia="Times New Roman" w:hAnsi="Arial" w:cs="Arial"/>
          <w:color w:val="000000" w:themeColor="accent1"/>
          <w:sz w:val="24"/>
          <w:szCs w:val="24"/>
          <w:lang w:eastAsia="es-CO"/>
        </w:rPr>
        <w:t xml:space="preserve">administrativo, financiero, contable, y jurídico </w:t>
      </w:r>
      <w:r w:rsidRPr="003E562C">
        <w:rPr>
          <w:rFonts w:ascii="Arial" w:eastAsia="Times New Roman" w:hAnsi="Arial" w:cs="Arial"/>
          <w:color w:val="000000" w:themeColor="accent1"/>
          <w:sz w:val="24"/>
          <w:szCs w:val="24"/>
          <w:lang w:eastAsia="es-CO"/>
        </w:rPr>
        <w:t>que sobre el cumplimiento del contrato realice una persona natural o jurídica contratada para tal fin por el MHCP, cuando el seguimiento del contrato suponga conocimiento especializado en la materia, o cuando la complejidad o la extensión del mismo lo justifiquen. No obstante, lo anterior cuando la Entidad lo encuentre justificado y acorde con la naturaleza del contrato principal, podrá contratar el seguimiento administrativo, técnico, financiero, contable, jurídico del objeto o contrato dentro de la interventoría.</w:t>
      </w:r>
    </w:p>
    <w:p w:rsidR="00E546B7" w:rsidRPr="003E562C" w:rsidRDefault="00E546B7" w:rsidP="00056D34">
      <w:pPr>
        <w:spacing w:after="0" w:line="240" w:lineRule="auto"/>
        <w:jc w:val="both"/>
        <w:rPr>
          <w:rFonts w:ascii="Arial" w:eastAsia="Times New Roman" w:hAnsi="Arial" w:cs="Arial"/>
          <w:color w:val="000000" w:themeColor="accent1"/>
          <w:sz w:val="24"/>
          <w:szCs w:val="24"/>
          <w:lang w:eastAsia="es-CO"/>
        </w:rPr>
      </w:pPr>
    </w:p>
    <w:p w:rsidR="00F83C7B" w:rsidRPr="003E562C" w:rsidRDefault="00F83C7B" w:rsidP="00056D34">
      <w:pPr>
        <w:spacing w:after="0" w:line="240" w:lineRule="auto"/>
        <w:jc w:val="both"/>
        <w:rPr>
          <w:rFonts w:ascii="Arial" w:eastAsia="Times New Roman" w:hAnsi="Arial" w:cs="Arial"/>
          <w:color w:val="000000" w:themeColor="accent1"/>
          <w:sz w:val="24"/>
          <w:szCs w:val="24"/>
          <w:lang w:eastAsia="es-CO"/>
        </w:rPr>
      </w:pPr>
      <w:r w:rsidRPr="003E562C">
        <w:rPr>
          <w:rFonts w:ascii="Arial" w:eastAsia="Times New Roman" w:hAnsi="Arial" w:cs="Arial"/>
          <w:color w:val="000000" w:themeColor="accent1"/>
          <w:sz w:val="24"/>
          <w:szCs w:val="24"/>
          <w:lang w:eastAsia="es-CO"/>
        </w:rPr>
        <w:t>Por regla general, no serán concurrentes en relación con un mismo contrato, las funciones de supervisión e interv</w:t>
      </w:r>
      <w:r w:rsidR="00E546B7" w:rsidRPr="003E562C">
        <w:rPr>
          <w:rFonts w:ascii="Arial" w:eastAsia="Times New Roman" w:hAnsi="Arial" w:cs="Arial"/>
          <w:color w:val="000000" w:themeColor="accent1"/>
          <w:sz w:val="24"/>
          <w:szCs w:val="24"/>
          <w:lang w:eastAsia="es-CO"/>
        </w:rPr>
        <w:t>entoría. Sin embargo, el MHCP</w:t>
      </w:r>
      <w:r w:rsidRPr="003E562C">
        <w:rPr>
          <w:rFonts w:ascii="Arial" w:eastAsia="Times New Roman" w:hAnsi="Arial" w:cs="Arial"/>
          <w:color w:val="000000" w:themeColor="accent1"/>
          <w:sz w:val="24"/>
          <w:szCs w:val="24"/>
          <w:lang w:eastAsia="es-CO"/>
        </w:rPr>
        <w:t xml:space="preserve"> puede dividir la vigilancia del contrato principal, caso en el cual en el contrato respectivo de interventoría, se deberán indicar las actividades técnicas a cargo del interventor y las demás quedarán a cargo del MHCP a través del supervisor.</w:t>
      </w:r>
    </w:p>
    <w:p w:rsidR="00E546B7" w:rsidRPr="003E562C" w:rsidRDefault="00E546B7" w:rsidP="00056D34">
      <w:pPr>
        <w:spacing w:after="0" w:line="240" w:lineRule="auto"/>
        <w:jc w:val="both"/>
        <w:rPr>
          <w:rFonts w:ascii="Arial" w:eastAsia="Times New Roman" w:hAnsi="Arial" w:cs="Arial"/>
          <w:color w:val="000000" w:themeColor="accent1"/>
          <w:sz w:val="24"/>
          <w:szCs w:val="24"/>
          <w:lang w:eastAsia="es-CO"/>
        </w:rPr>
      </w:pPr>
    </w:p>
    <w:p w:rsidR="00F83C7B" w:rsidRPr="003E562C" w:rsidRDefault="00F83C7B" w:rsidP="00056D34">
      <w:pPr>
        <w:spacing w:after="0" w:line="240" w:lineRule="auto"/>
        <w:jc w:val="both"/>
        <w:rPr>
          <w:rFonts w:ascii="Arial" w:eastAsia="Times New Roman" w:hAnsi="Arial" w:cs="Arial"/>
          <w:color w:val="000000" w:themeColor="accent1"/>
          <w:sz w:val="24"/>
          <w:szCs w:val="24"/>
          <w:lang w:eastAsia="es-CO"/>
        </w:rPr>
      </w:pPr>
      <w:r w:rsidRPr="003E562C">
        <w:rPr>
          <w:rFonts w:ascii="Arial" w:eastAsia="Times New Roman" w:hAnsi="Arial" w:cs="Arial"/>
          <w:color w:val="000000" w:themeColor="accent1"/>
          <w:sz w:val="24"/>
          <w:szCs w:val="24"/>
          <w:lang w:eastAsia="es-CO"/>
        </w:rPr>
        <w:t xml:space="preserve">El contrato de Interventoría será supervisado directamente por </w:t>
      </w:r>
      <w:r w:rsidR="00E546B7" w:rsidRPr="003E562C">
        <w:rPr>
          <w:rFonts w:ascii="Arial" w:eastAsia="Times New Roman" w:hAnsi="Arial" w:cs="Arial"/>
          <w:color w:val="000000" w:themeColor="accent1"/>
          <w:sz w:val="24"/>
          <w:szCs w:val="24"/>
          <w:lang w:eastAsia="es-CO"/>
        </w:rPr>
        <w:t>el MHCP.</w:t>
      </w:r>
    </w:p>
    <w:p w:rsidR="00F83C7B" w:rsidRPr="003E562C"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Con el fin de ejercer la adecuada vigilancia y control</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del</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contrato</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o</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convenio,</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el</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supervisor</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y</w:t>
      </w:r>
      <w:r w:rsidRPr="003E562C">
        <w:rPr>
          <w:rFonts w:ascii="Arial" w:eastAsia="Times New Roman" w:hAnsi="Arial" w:cs="Arial"/>
          <w:color w:val="000000" w:themeColor="accent1"/>
          <w:spacing w:val="2"/>
          <w:sz w:val="24"/>
          <w:szCs w:val="24"/>
          <w:lang w:val="es-ES_tradnl" w:eastAsia="es-ES_tradnl"/>
        </w:rPr>
        <w:t>/</w:t>
      </w:r>
      <w:r w:rsidRPr="003E562C">
        <w:rPr>
          <w:rFonts w:ascii="Arial" w:eastAsia="Times New Roman" w:hAnsi="Arial" w:cs="Arial"/>
          <w:color w:val="000000" w:themeColor="accent1"/>
          <w:sz w:val="24"/>
          <w:szCs w:val="24"/>
          <w:lang w:val="es-ES_tradnl" w:eastAsia="es-ES_tradnl"/>
        </w:rPr>
        <w:t>o interventor deberá contar con los siguientes documentos:</w:t>
      </w:r>
    </w:p>
    <w:p w:rsidR="00F83C7B" w:rsidRPr="003E562C"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Documento de designa</w:t>
      </w:r>
      <w:r w:rsidRPr="003E562C">
        <w:rPr>
          <w:rFonts w:ascii="Arial" w:eastAsia="Times New Roman" w:hAnsi="Arial" w:cs="Arial"/>
          <w:color w:val="000000" w:themeColor="accent1"/>
          <w:spacing w:val="1"/>
          <w:sz w:val="24"/>
          <w:szCs w:val="24"/>
          <w:lang w:val="es-ES_tradnl" w:eastAsia="es-ES_tradnl"/>
        </w:rPr>
        <w:t>c</w:t>
      </w:r>
      <w:r w:rsidRPr="003E562C">
        <w:rPr>
          <w:rFonts w:ascii="Arial" w:eastAsia="Times New Roman" w:hAnsi="Arial" w:cs="Arial"/>
          <w:color w:val="000000" w:themeColor="accent1"/>
          <w:sz w:val="24"/>
          <w:szCs w:val="24"/>
          <w:lang w:val="es-ES_tradnl" w:eastAsia="es-ES_tradnl"/>
        </w:rPr>
        <w:t>ión</w:t>
      </w: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Copia de los estudios previos</w:t>
      </w: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Copia del pliego de condi</w:t>
      </w:r>
      <w:r w:rsidRPr="003E562C">
        <w:rPr>
          <w:rFonts w:ascii="Arial" w:eastAsia="Times New Roman" w:hAnsi="Arial" w:cs="Arial"/>
          <w:color w:val="000000" w:themeColor="accent1"/>
          <w:spacing w:val="1"/>
          <w:sz w:val="24"/>
          <w:szCs w:val="24"/>
          <w:lang w:val="es-ES_tradnl" w:eastAsia="es-ES_tradnl"/>
        </w:rPr>
        <w:t>ci</w:t>
      </w:r>
      <w:r w:rsidRPr="003E562C">
        <w:rPr>
          <w:rFonts w:ascii="Arial" w:eastAsia="Times New Roman" w:hAnsi="Arial" w:cs="Arial"/>
          <w:color w:val="000000" w:themeColor="accent1"/>
          <w:sz w:val="24"/>
          <w:szCs w:val="24"/>
          <w:lang w:val="es-ES_tradnl" w:eastAsia="es-ES_tradnl"/>
        </w:rPr>
        <w:t>ones de la</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 xml:space="preserve">modalidad de </w:t>
      </w:r>
      <w:r w:rsidRPr="003E562C">
        <w:rPr>
          <w:rFonts w:ascii="Arial" w:eastAsia="Times New Roman" w:hAnsi="Arial" w:cs="Arial"/>
          <w:color w:val="000000" w:themeColor="accent1"/>
          <w:spacing w:val="1"/>
          <w:sz w:val="24"/>
          <w:szCs w:val="24"/>
          <w:lang w:val="es-ES_tradnl" w:eastAsia="es-ES_tradnl"/>
        </w:rPr>
        <w:t>s</w:t>
      </w:r>
      <w:r w:rsidRPr="003E562C">
        <w:rPr>
          <w:rFonts w:ascii="Arial" w:eastAsia="Times New Roman" w:hAnsi="Arial" w:cs="Arial"/>
          <w:color w:val="000000" w:themeColor="accent1"/>
          <w:sz w:val="24"/>
          <w:szCs w:val="24"/>
          <w:lang w:val="es-ES_tradnl" w:eastAsia="es-ES_tradnl"/>
        </w:rPr>
        <w:t>elección respectivo</w:t>
      </w: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Copia de la resolución de adjudi</w:t>
      </w:r>
      <w:r w:rsidRPr="003E562C">
        <w:rPr>
          <w:rFonts w:ascii="Arial" w:eastAsia="Times New Roman" w:hAnsi="Arial" w:cs="Arial"/>
          <w:color w:val="000000" w:themeColor="accent1"/>
          <w:spacing w:val="1"/>
          <w:sz w:val="24"/>
          <w:szCs w:val="24"/>
          <w:lang w:val="es-ES_tradnl" w:eastAsia="es-ES_tradnl"/>
        </w:rPr>
        <w:t>c</w:t>
      </w:r>
      <w:r w:rsidRPr="003E562C">
        <w:rPr>
          <w:rFonts w:ascii="Arial" w:eastAsia="Times New Roman" w:hAnsi="Arial" w:cs="Arial"/>
          <w:color w:val="000000" w:themeColor="accent1"/>
          <w:sz w:val="24"/>
          <w:szCs w:val="24"/>
          <w:lang w:val="es-ES_tradnl" w:eastAsia="es-ES_tradnl"/>
        </w:rPr>
        <w:t>ación de la contratación.</w:t>
      </w: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Copia íntegra de la propuesta</w:t>
      </w: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Copia</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del</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contrato,</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las</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garantías,</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la</w:t>
      </w:r>
      <w:r w:rsidRPr="003E562C">
        <w:rPr>
          <w:rFonts w:ascii="Arial" w:eastAsia="Times New Roman" w:hAnsi="Arial" w:cs="Arial"/>
          <w:color w:val="000000" w:themeColor="accent1"/>
          <w:spacing w:val="24"/>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constancia</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aprobación</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las mismas,</w:t>
      </w:r>
      <w:r w:rsidRPr="003E562C">
        <w:rPr>
          <w:rFonts w:ascii="Arial" w:eastAsia="Times New Roman" w:hAnsi="Arial" w:cs="Arial"/>
          <w:color w:val="000000" w:themeColor="accent1"/>
          <w:spacing w:val="23"/>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y del registro presupuestal.</w:t>
      </w: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Copia</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las</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licen</w:t>
      </w:r>
      <w:r w:rsidRPr="003E562C">
        <w:rPr>
          <w:rFonts w:ascii="Arial" w:eastAsia="Times New Roman" w:hAnsi="Arial" w:cs="Arial"/>
          <w:color w:val="000000" w:themeColor="accent1"/>
          <w:spacing w:val="1"/>
          <w:sz w:val="24"/>
          <w:szCs w:val="24"/>
          <w:lang w:val="es-ES_tradnl" w:eastAsia="es-ES_tradnl"/>
        </w:rPr>
        <w:t>c</w:t>
      </w:r>
      <w:r w:rsidRPr="003E562C">
        <w:rPr>
          <w:rFonts w:ascii="Arial" w:eastAsia="Times New Roman" w:hAnsi="Arial" w:cs="Arial"/>
          <w:color w:val="000000" w:themeColor="accent1"/>
          <w:sz w:val="24"/>
          <w:szCs w:val="24"/>
          <w:lang w:val="es-ES_tradnl" w:eastAsia="es-ES_tradnl"/>
        </w:rPr>
        <w:t>ias,</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permisos</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o</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autorizac</w:t>
      </w:r>
      <w:r w:rsidRPr="003E562C">
        <w:rPr>
          <w:rFonts w:ascii="Arial" w:eastAsia="Times New Roman" w:hAnsi="Arial" w:cs="Arial"/>
          <w:color w:val="000000" w:themeColor="accent1"/>
          <w:spacing w:val="1"/>
          <w:sz w:val="24"/>
          <w:szCs w:val="24"/>
          <w:lang w:val="es-ES_tradnl" w:eastAsia="es-ES_tradnl"/>
        </w:rPr>
        <w:t>i</w:t>
      </w:r>
      <w:r w:rsidRPr="003E562C">
        <w:rPr>
          <w:rFonts w:ascii="Arial" w:eastAsia="Times New Roman" w:hAnsi="Arial" w:cs="Arial"/>
          <w:color w:val="000000" w:themeColor="accent1"/>
          <w:sz w:val="24"/>
          <w:szCs w:val="24"/>
          <w:lang w:val="es-ES_tradnl" w:eastAsia="es-ES_tradnl"/>
        </w:rPr>
        <w:t>ones</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legales</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que</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se</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hayan</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 xml:space="preserve">expedido </w:t>
      </w:r>
      <w:r w:rsidRPr="003E562C">
        <w:rPr>
          <w:rFonts w:ascii="Arial" w:eastAsia="Times New Roman" w:hAnsi="Arial" w:cs="Arial"/>
          <w:color w:val="000000" w:themeColor="accent1"/>
          <w:spacing w:val="52"/>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para</w:t>
      </w:r>
      <w:r w:rsidRPr="003E562C">
        <w:rPr>
          <w:rFonts w:ascii="Arial" w:eastAsia="Times New Roman" w:hAnsi="Arial" w:cs="Arial"/>
          <w:color w:val="000000" w:themeColor="accent1"/>
          <w:spacing w:val="2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la respectiva contratación.</w:t>
      </w:r>
    </w:p>
    <w:p w:rsidR="00F83C7B" w:rsidRPr="003E562C" w:rsidRDefault="00F83C7B" w:rsidP="003E562C">
      <w:pPr>
        <w:widowControl w:val="0"/>
        <w:numPr>
          <w:ilvl w:val="0"/>
          <w:numId w:val="16"/>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color w:val="000000" w:themeColor="accent1"/>
          <w:sz w:val="24"/>
          <w:szCs w:val="24"/>
          <w:lang w:val="es-ES_tradnl" w:eastAsia="es-ES_tradnl"/>
        </w:rPr>
        <w:t>Los</w:t>
      </w:r>
      <w:r w:rsidRPr="003E562C">
        <w:rPr>
          <w:rFonts w:ascii="Arial" w:eastAsia="Times New Roman" w:hAnsi="Arial" w:cs="Arial"/>
          <w:color w:val="000000" w:themeColor="accent1"/>
          <w:spacing w:val="4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demás</w:t>
      </w:r>
      <w:r w:rsidRPr="003E562C">
        <w:rPr>
          <w:rFonts w:ascii="Arial" w:eastAsia="Times New Roman" w:hAnsi="Arial" w:cs="Arial"/>
          <w:color w:val="000000" w:themeColor="accent1"/>
          <w:spacing w:val="4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documentos</w:t>
      </w:r>
      <w:r w:rsidRPr="003E562C">
        <w:rPr>
          <w:rFonts w:ascii="Arial" w:eastAsia="Times New Roman" w:hAnsi="Arial" w:cs="Arial"/>
          <w:color w:val="000000" w:themeColor="accent1"/>
          <w:spacing w:val="4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que</w:t>
      </w:r>
      <w:r w:rsidRPr="003E562C">
        <w:rPr>
          <w:rFonts w:ascii="Arial" w:eastAsia="Times New Roman" w:hAnsi="Arial" w:cs="Arial"/>
          <w:color w:val="000000" w:themeColor="accent1"/>
          <w:spacing w:val="4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contienen</w:t>
      </w:r>
      <w:r w:rsidRPr="003E562C">
        <w:rPr>
          <w:rFonts w:ascii="Arial" w:eastAsia="Times New Roman" w:hAnsi="Arial" w:cs="Arial"/>
          <w:color w:val="000000" w:themeColor="accent1"/>
          <w:spacing w:val="46"/>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inf</w:t>
      </w:r>
      <w:r w:rsidRPr="003E562C">
        <w:rPr>
          <w:rFonts w:ascii="Arial" w:eastAsia="Times New Roman" w:hAnsi="Arial" w:cs="Arial"/>
          <w:color w:val="000000" w:themeColor="accent1"/>
          <w:spacing w:val="-1"/>
          <w:sz w:val="24"/>
          <w:szCs w:val="24"/>
          <w:lang w:val="es-ES_tradnl" w:eastAsia="es-ES_tradnl"/>
        </w:rPr>
        <w:t>o</w:t>
      </w:r>
      <w:r w:rsidRPr="003E562C">
        <w:rPr>
          <w:rFonts w:ascii="Arial" w:eastAsia="Times New Roman" w:hAnsi="Arial" w:cs="Arial"/>
          <w:color w:val="000000" w:themeColor="accent1"/>
          <w:sz w:val="24"/>
          <w:szCs w:val="24"/>
          <w:lang w:val="es-ES_tradnl" w:eastAsia="es-ES_tradnl"/>
        </w:rPr>
        <w:t>rmación</w:t>
      </w:r>
      <w:r w:rsidRPr="003E562C">
        <w:rPr>
          <w:rFonts w:ascii="Arial" w:eastAsia="Times New Roman" w:hAnsi="Arial" w:cs="Arial"/>
          <w:color w:val="000000" w:themeColor="accent1"/>
          <w:spacing w:val="47"/>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sobre</w:t>
      </w:r>
      <w:r w:rsidRPr="003E562C">
        <w:rPr>
          <w:rFonts w:ascii="Arial" w:eastAsia="Times New Roman" w:hAnsi="Arial" w:cs="Arial"/>
          <w:color w:val="000000" w:themeColor="accent1"/>
          <w:spacing w:val="47"/>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aspec</w:t>
      </w:r>
      <w:r w:rsidRPr="003E562C">
        <w:rPr>
          <w:rFonts w:ascii="Arial" w:eastAsia="Times New Roman" w:hAnsi="Arial" w:cs="Arial"/>
          <w:color w:val="000000" w:themeColor="accent1"/>
          <w:spacing w:val="2"/>
          <w:sz w:val="24"/>
          <w:szCs w:val="24"/>
          <w:lang w:val="es-ES_tradnl" w:eastAsia="es-ES_tradnl"/>
        </w:rPr>
        <w:t>t</w:t>
      </w:r>
      <w:r w:rsidRPr="003E562C">
        <w:rPr>
          <w:rFonts w:ascii="Arial" w:eastAsia="Times New Roman" w:hAnsi="Arial" w:cs="Arial"/>
          <w:color w:val="000000" w:themeColor="accent1"/>
          <w:sz w:val="24"/>
          <w:szCs w:val="24"/>
          <w:lang w:val="es-ES_tradnl" w:eastAsia="es-ES_tradnl"/>
        </w:rPr>
        <w:t>os fundamentales</w:t>
      </w:r>
      <w:r w:rsidRPr="003E562C">
        <w:rPr>
          <w:rFonts w:ascii="Arial" w:eastAsia="Times New Roman" w:hAnsi="Arial" w:cs="Arial"/>
          <w:color w:val="000000" w:themeColor="accent1"/>
          <w:spacing w:val="47"/>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de</w:t>
      </w:r>
      <w:r w:rsidRPr="003E562C">
        <w:rPr>
          <w:rFonts w:ascii="Arial" w:eastAsia="Times New Roman" w:hAnsi="Arial" w:cs="Arial"/>
          <w:color w:val="000000" w:themeColor="accent1"/>
          <w:spacing w:val="47"/>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la contratación.</w:t>
      </w:r>
    </w:p>
    <w:p w:rsidR="00F83C7B" w:rsidRPr="003E562C"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p>
    <w:p w:rsidR="00D71019" w:rsidRPr="003E562C"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r w:rsidRPr="003E562C">
        <w:rPr>
          <w:rFonts w:ascii="Arial" w:eastAsia="Times New Roman" w:hAnsi="Arial" w:cs="Arial"/>
          <w:b/>
          <w:color w:val="000000" w:themeColor="accent1"/>
          <w:sz w:val="24"/>
          <w:szCs w:val="24"/>
          <w:lang w:val="es-ES_tradnl" w:eastAsia="es-ES_tradnl"/>
        </w:rPr>
        <w:t>Nota</w:t>
      </w:r>
      <w:r w:rsidR="006432AB" w:rsidRPr="003E562C">
        <w:rPr>
          <w:rFonts w:ascii="Arial" w:eastAsia="Times New Roman" w:hAnsi="Arial" w:cs="Arial"/>
          <w:b/>
          <w:color w:val="000000" w:themeColor="accent1"/>
          <w:sz w:val="24"/>
          <w:szCs w:val="24"/>
          <w:lang w:val="es-ES_tradnl" w:eastAsia="es-ES_tradnl"/>
        </w:rPr>
        <w:t xml:space="preserve"> 1</w:t>
      </w:r>
      <w:r w:rsidRPr="003E562C">
        <w:rPr>
          <w:rFonts w:ascii="Arial" w:eastAsia="Times New Roman" w:hAnsi="Arial" w:cs="Arial"/>
          <w:b/>
          <w:color w:val="000000" w:themeColor="accent1"/>
          <w:sz w:val="24"/>
          <w:szCs w:val="24"/>
          <w:lang w:val="es-ES_tradnl" w:eastAsia="es-ES_tradnl"/>
        </w:rPr>
        <w:t>:</w:t>
      </w:r>
      <w:r w:rsidRPr="003E562C">
        <w:rPr>
          <w:rFonts w:ascii="Arial" w:eastAsia="Times New Roman" w:hAnsi="Arial" w:cs="Arial"/>
          <w:color w:val="000000" w:themeColor="accent1"/>
          <w:sz w:val="24"/>
          <w:szCs w:val="24"/>
          <w:lang w:val="es-ES_tradnl" w:eastAsia="es-ES_tradnl"/>
        </w:rPr>
        <w:t xml:space="preserve"> Los anteriores documentos serán remitidos por</w:t>
      </w:r>
      <w:r w:rsidRPr="003E562C">
        <w:rPr>
          <w:rFonts w:ascii="Arial" w:eastAsia="Times New Roman" w:hAnsi="Arial" w:cs="Arial"/>
          <w:color w:val="000000" w:themeColor="accent1"/>
          <w:spacing w:val="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el</w:t>
      </w:r>
      <w:r w:rsidR="00170FC1" w:rsidRPr="003E562C">
        <w:rPr>
          <w:rFonts w:ascii="Arial" w:eastAsia="Times New Roman" w:hAnsi="Arial" w:cs="Arial"/>
          <w:color w:val="000000" w:themeColor="accent1"/>
          <w:sz w:val="24"/>
          <w:szCs w:val="24"/>
          <w:lang w:val="es-ES_tradnl" w:eastAsia="es-ES_tradnl"/>
        </w:rPr>
        <w:t xml:space="preserve"> Gr</w:t>
      </w:r>
      <w:r w:rsidR="004870E8" w:rsidRPr="003E562C">
        <w:rPr>
          <w:rFonts w:ascii="Arial" w:eastAsia="Times New Roman" w:hAnsi="Arial" w:cs="Arial"/>
          <w:color w:val="000000" w:themeColor="accent1"/>
          <w:sz w:val="24"/>
          <w:szCs w:val="24"/>
          <w:lang w:val="es-ES_tradnl" w:eastAsia="es-ES_tradnl"/>
        </w:rPr>
        <w:t>upo de Contratación Directa o</w:t>
      </w:r>
      <w:r w:rsidR="00170FC1" w:rsidRPr="003E562C">
        <w:rPr>
          <w:rFonts w:ascii="Arial" w:eastAsia="Times New Roman" w:hAnsi="Arial" w:cs="Arial"/>
          <w:color w:val="000000" w:themeColor="accent1"/>
          <w:sz w:val="24"/>
          <w:szCs w:val="24"/>
          <w:lang w:val="es-ES_tradnl" w:eastAsia="es-ES_tradnl"/>
        </w:rPr>
        <w:t xml:space="preserve"> de Licitaciones y Procesos Especiales</w:t>
      </w:r>
      <w:r w:rsidRPr="003E562C">
        <w:rPr>
          <w:rFonts w:ascii="Arial" w:eastAsia="Times New Roman" w:hAnsi="Arial" w:cs="Arial"/>
          <w:color w:val="000000" w:themeColor="accent1"/>
          <w:sz w:val="24"/>
          <w:szCs w:val="24"/>
          <w:lang w:val="es-ES_tradnl" w:eastAsia="es-ES_tradnl"/>
        </w:rPr>
        <w:t xml:space="preserve">  junto con la </w:t>
      </w:r>
      <w:r w:rsidR="00D71019" w:rsidRPr="003E562C">
        <w:rPr>
          <w:rFonts w:ascii="Arial" w:eastAsia="Times New Roman" w:hAnsi="Arial" w:cs="Arial"/>
          <w:color w:val="000000" w:themeColor="accent1"/>
          <w:sz w:val="24"/>
          <w:szCs w:val="24"/>
          <w:lang w:val="es-ES_tradnl" w:eastAsia="es-ES_tradnl"/>
        </w:rPr>
        <w:t xml:space="preserve">designación de la Supervisión. </w:t>
      </w:r>
    </w:p>
    <w:p w:rsidR="006432AB" w:rsidRPr="003E562C" w:rsidRDefault="006432A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p>
    <w:p w:rsidR="006432AB" w:rsidRPr="003E562C" w:rsidRDefault="006432AB" w:rsidP="00056D34">
      <w:pPr>
        <w:widowControl w:val="0"/>
        <w:autoSpaceDE w:val="0"/>
        <w:autoSpaceDN w:val="0"/>
        <w:adjustRightInd w:val="0"/>
        <w:spacing w:after="0" w:line="240" w:lineRule="auto"/>
        <w:jc w:val="both"/>
        <w:rPr>
          <w:rFonts w:ascii="Arial" w:hAnsi="Arial" w:cs="Arial"/>
          <w:sz w:val="24"/>
          <w:szCs w:val="24"/>
        </w:rPr>
      </w:pPr>
      <w:r w:rsidRPr="003E562C">
        <w:rPr>
          <w:rFonts w:ascii="Arial" w:eastAsia="Times New Roman" w:hAnsi="Arial" w:cs="Arial"/>
          <w:b/>
          <w:color w:val="000000" w:themeColor="accent1"/>
          <w:sz w:val="24"/>
          <w:szCs w:val="24"/>
          <w:lang w:val="es-ES_tradnl" w:eastAsia="es-ES_tradnl"/>
        </w:rPr>
        <w:lastRenderedPageBreak/>
        <w:t xml:space="preserve">Nota 2: </w:t>
      </w:r>
      <w:r w:rsidRPr="003E562C">
        <w:rPr>
          <w:rFonts w:ascii="Arial" w:eastAsia="Times New Roman" w:hAnsi="Arial" w:cs="Arial"/>
          <w:color w:val="000000" w:themeColor="accent1"/>
          <w:sz w:val="24"/>
          <w:szCs w:val="24"/>
          <w:lang w:val="es-ES_tradnl" w:eastAsia="es-ES_tradnl"/>
        </w:rPr>
        <w:t xml:space="preserve">Las designaciones de supervisión al interior del Ministerio recaerán únicamente en funcionarios del nivel Directivo, Asesor y Profesional, sin perjuicio de los contratos de prestación de servicios profesionales y de apoyo a la </w:t>
      </w:r>
      <w:r w:rsidRPr="00AA5F11">
        <w:rPr>
          <w:rFonts w:ascii="Arial" w:eastAsia="Times New Roman" w:hAnsi="Arial" w:cs="Arial"/>
          <w:color w:val="000000" w:themeColor="accent1"/>
          <w:sz w:val="24"/>
          <w:szCs w:val="24"/>
          <w:lang w:val="es-ES_tradnl" w:eastAsia="es-ES_tradnl"/>
        </w:rPr>
        <w:t>gestión cuyo objeto u obligaciones se encuentren relacionadas con la supervisión de contratos.</w:t>
      </w:r>
      <w:r w:rsidR="001423E5" w:rsidRPr="00AA5F11">
        <w:rPr>
          <w:rFonts w:ascii="Arial" w:eastAsia="Times New Roman" w:hAnsi="Arial" w:cs="Arial"/>
          <w:color w:val="000000" w:themeColor="accent1"/>
          <w:sz w:val="24"/>
          <w:szCs w:val="24"/>
          <w:lang w:val="es-ES_tradnl" w:eastAsia="es-ES_tradnl"/>
        </w:rPr>
        <w:t xml:space="preserve"> No obstante lo anterior, eventualmente se podrán designar funcionarios del nivel técnico, siempre y cuando estos cuenten con suficiente experiencia en temas relacionados con el objeto contractual, y medie solicitud del responsable del área que requiera la contratación en la que justifique tal situación.</w:t>
      </w:r>
      <w:r w:rsidR="001423E5" w:rsidRPr="001423E5">
        <w:rPr>
          <w:rFonts w:ascii="Arial" w:eastAsia="Times New Roman" w:hAnsi="Arial" w:cs="Arial"/>
          <w:color w:val="000000" w:themeColor="accent1"/>
          <w:sz w:val="24"/>
          <w:szCs w:val="24"/>
          <w:lang w:val="es-ES_tradnl" w:eastAsia="es-ES_tradnl"/>
        </w:rPr>
        <w:t xml:space="preserve">      </w:t>
      </w:r>
      <w:r w:rsidRPr="003E562C">
        <w:rPr>
          <w:rFonts w:ascii="Arial" w:eastAsia="Times New Roman" w:hAnsi="Arial" w:cs="Arial"/>
          <w:color w:val="000000" w:themeColor="accent1"/>
          <w:sz w:val="24"/>
          <w:szCs w:val="24"/>
          <w:lang w:val="es-ES_tradnl" w:eastAsia="es-ES_tradnl"/>
        </w:rPr>
        <w:t xml:space="preserve">    </w:t>
      </w:r>
    </w:p>
    <w:p w:rsidR="006432AB" w:rsidRPr="003E562C" w:rsidRDefault="006432AB" w:rsidP="00056D34">
      <w:pPr>
        <w:widowControl w:val="0"/>
        <w:autoSpaceDE w:val="0"/>
        <w:autoSpaceDN w:val="0"/>
        <w:adjustRightInd w:val="0"/>
        <w:spacing w:after="0" w:line="240" w:lineRule="auto"/>
        <w:jc w:val="both"/>
        <w:rPr>
          <w:rFonts w:ascii="Arial" w:hAnsi="Arial" w:cs="Arial"/>
          <w:sz w:val="24"/>
          <w:szCs w:val="24"/>
        </w:rPr>
      </w:pPr>
    </w:p>
    <w:p w:rsidR="00F83C7B" w:rsidRPr="00E06776"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8"/>
          <w:szCs w:val="28"/>
          <w:lang w:val="es-ES_tradnl" w:eastAsia="es-ES_tradnl"/>
        </w:rPr>
      </w:pPr>
      <w:r w:rsidRPr="00DC70AA">
        <w:rPr>
          <w:rFonts w:ascii="Arial" w:eastAsia="Times New Roman" w:hAnsi="Arial" w:cs="Arial"/>
          <w:color w:val="000000" w:themeColor="accent1"/>
          <w:sz w:val="24"/>
          <w:szCs w:val="24"/>
          <w:lang w:val="es-ES_tradnl" w:eastAsia="es-ES_tradnl"/>
        </w:rPr>
        <w:t>El supervi</w:t>
      </w:r>
      <w:r w:rsidRPr="00DC70AA">
        <w:rPr>
          <w:rFonts w:ascii="Arial" w:eastAsia="Times New Roman" w:hAnsi="Arial" w:cs="Arial"/>
          <w:color w:val="000000" w:themeColor="accent1"/>
          <w:spacing w:val="1"/>
          <w:sz w:val="24"/>
          <w:szCs w:val="24"/>
          <w:lang w:val="es-ES_tradnl" w:eastAsia="es-ES_tradnl"/>
        </w:rPr>
        <w:t>s</w:t>
      </w:r>
      <w:r w:rsidR="004870E8" w:rsidRPr="00DC70AA">
        <w:rPr>
          <w:rFonts w:ascii="Arial" w:eastAsia="Times New Roman" w:hAnsi="Arial" w:cs="Arial"/>
          <w:color w:val="000000" w:themeColor="accent1"/>
          <w:sz w:val="24"/>
          <w:szCs w:val="24"/>
          <w:lang w:val="es-ES_tradnl" w:eastAsia="es-ES_tradnl"/>
        </w:rPr>
        <w:t>or o</w:t>
      </w:r>
      <w:r w:rsidRPr="00DC70AA">
        <w:rPr>
          <w:rFonts w:ascii="Arial" w:eastAsia="Times New Roman" w:hAnsi="Arial" w:cs="Arial"/>
          <w:color w:val="000000" w:themeColor="accent1"/>
          <w:sz w:val="24"/>
          <w:szCs w:val="24"/>
          <w:lang w:val="es-ES_tradnl" w:eastAsia="es-ES_tradnl"/>
        </w:rPr>
        <w:t xml:space="preserve"> interventor deberá tener en cuenta l</w:t>
      </w:r>
      <w:r w:rsidRPr="00DC70AA">
        <w:rPr>
          <w:rFonts w:ascii="Arial" w:eastAsia="Times New Roman" w:hAnsi="Arial" w:cs="Arial"/>
          <w:color w:val="000000" w:themeColor="accent1"/>
          <w:spacing w:val="2"/>
          <w:sz w:val="24"/>
          <w:szCs w:val="24"/>
          <w:lang w:val="es-ES_tradnl" w:eastAsia="es-ES_tradnl"/>
        </w:rPr>
        <w:t>o</w:t>
      </w:r>
      <w:r w:rsidRPr="00DC70AA">
        <w:rPr>
          <w:rFonts w:ascii="Arial" w:eastAsia="Times New Roman" w:hAnsi="Arial" w:cs="Arial"/>
          <w:color w:val="000000" w:themeColor="accent1"/>
          <w:sz w:val="24"/>
          <w:szCs w:val="24"/>
          <w:lang w:val="es-ES_tradnl" w:eastAsia="es-ES_tradnl"/>
        </w:rPr>
        <w:t>s</w:t>
      </w:r>
      <w:r w:rsidRPr="00DC70AA">
        <w:rPr>
          <w:rFonts w:ascii="Arial" w:eastAsia="Times New Roman" w:hAnsi="Arial" w:cs="Arial"/>
          <w:color w:val="000000" w:themeColor="accent1"/>
          <w:spacing w:val="1"/>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siguientes a</w:t>
      </w:r>
      <w:r w:rsidRPr="00DC70AA">
        <w:rPr>
          <w:rFonts w:ascii="Arial" w:eastAsia="Times New Roman" w:hAnsi="Arial" w:cs="Arial"/>
          <w:color w:val="000000" w:themeColor="accent1"/>
          <w:spacing w:val="1"/>
          <w:sz w:val="24"/>
          <w:szCs w:val="24"/>
          <w:lang w:val="es-ES_tradnl" w:eastAsia="es-ES_tradnl"/>
        </w:rPr>
        <w:t>s</w:t>
      </w:r>
      <w:r w:rsidRPr="00DC70AA">
        <w:rPr>
          <w:rFonts w:ascii="Arial" w:eastAsia="Times New Roman" w:hAnsi="Arial" w:cs="Arial"/>
          <w:color w:val="000000" w:themeColor="accent1"/>
          <w:sz w:val="24"/>
          <w:szCs w:val="24"/>
          <w:lang w:val="es-ES_tradnl" w:eastAsia="es-ES_tradnl"/>
        </w:rPr>
        <w:t xml:space="preserve">pectos </w:t>
      </w:r>
      <w:r w:rsidR="00DC70AA" w:rsidRPr="00EB3F44">
        <w:rPr>
          <w:rFonts w:ascii="Arial" w:eastAsia="Times New Roman" w:hAnsi="Arial" w:cs="Arial"/>
          <w:color w:val="000000" w:themeColor="accent1"/>
          <w:sz w:val="24"/>
          <w:szCs w:val="24"/>
          <w:lang w:val="es-ES_tradnl" w:eastAsia="es-ES_tradnl"/>
        </w:rPr>
        <w:t>generales,</w:t>
      </w:r>
      <w:r w:rsidR="00DC70AA" w:rsidRPr="00DC70AA">
        <w:rPr>
          <w:rFonts w:ascii="Arial" w:eastAsia="Times New Roman" w:hAnsi="Arial" w:cs="Arial"/>
          <w:color w:val="000000" w:themeColor="accent1"/>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técni</w:t>
      </w:r>
      <w:r w:rsidRPr="00DC70AA">
        <w:rPr>
          <w:rFonts w:ascii="Arial" w:eastAsia="Times New Roman" w:hAnsi="Arial" w:cs="Arial"/>
          <w:color w:val="000000" w:themeColor="accent1"/>
          <w:spacing w:val="1"/>
          <w:sz w:val="24"/>
          <w:szCs w:val="24"/>
          <w:lang w:val="es-ES_tradnl" w:eastAsia="es-ES_tradnl"/>
        </w:rPr>
        <w:t>c</w:t>
      </w:r>
      <w:r w:rsidRPr="00DC70AA">
        <w:rPr>
          <w:rFonts w:ascii="Arial" w:eastAsia="Times New Roman" w:hAnsi="Arial" w:cs="Arial"/>
          <w:color w:val="000000" w:themeColor="accent1"/>
          <w:sz w:val="24"/>
          <w:szCs w:val="24"/>
          <w:lang w:val="es-ES_tradnl" w:eastAsia="es-ES_tradnl"/>
        </w:rPr>
        <w:t>os, administrativos y legales:</w:t>
      </w:r>
    </w:p>
    <w:p w:rsidR="00F83C7B" w:rsidRPr="00E06776"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8"/>
          <w:szCs w:val="28"/>
          <w:lang w:val="es-ES_tradnl" w:eastAsia="es-ES_tradnl"/>
        </w:rPr>
      </w:pPr>
    </w:p>
    <w:p w:rsidR="00D71019" w:rsidRPr="003E562C" w:rsidRDefault="00D71019" w:rsidP="003E562C">
      <w:pPr>
        <w:pStyle w:val="Ttulo2"/>
        <w:spacing w:before="0" w:line="240" w:lineRule="auto"/>
        <w:jc w:val="both"/>
        <w:rPr>
          <w:rFonts w:ascii="Arial" w:eastAsia="Times New Roman" w:hAnsi="Arial" w:cs="Arial"/>
          <w:smallCaps/>
          <w:spacing w:val="5"/>
          <w:sz w:val="40"/>
          <w:szCs w:val="40"/>
          <w:lang w:eastAsia="es-CO"/>
        </w:rPr>
      </w:pPr>
      <w:bookmarkStart w:id="106" w:name="_Toc360706203"/>
      <w:bookmarkStart w:id="107" w:name="_Toc399349477"/>
      <w:r w:rsidRPr="003E562C">
        <w:rPr>
          <w:rFonts w:ascii="Arial" w:eastAsia="Times New Roman" w:hAnsi="Arial" w:cs="Arial"/>
          <w:smallCaps/>
          <w:spacing w:val="5"/>
          <w:sz w:val="40"/>
          <w:szCs w:val="40"/>
          <w:lang w:eastAsia="es-CO"/>
        </w:rPr>
        <w:t>6.2</w:t>
      </w:r>
      <w:r w:rsidR="003E562C">
        <w:rPr>
          <w:rFonts w:ascii="Arial" w:eastAsia="Times New Roman" w:hAnsi="Arial" w:cs="Arial"/>
          <w:smallCaps/>
          <w:spacing w:val="5"/>
          <w:sz w:val="40"/>
          <w:szCs w:val="40"/>
          <w:lang w:eastAsia="es-CO"/>
        </w:rPr>
        <w:t>.</w:t>
      </w:r>
      <w:r w:rsidRPr="003E562C">
        <w:rPr>
          <w:rFonts w:ascii="Arial" w:eastAsia="Times New Roman" w:hAnsi="Arial" w:cs="Arial"/>
          <w:smallCaps/>
          <w:spacing w:val="5"/>
          <w:sz w:val="40"/>
          <w:szCs w:val="40"/>
          <w:lang w:eastAsia="es-CO"/>
        </w:rPr>
        <w:t xml:space="preserve"> </w:t>
      </w:r>
      <w:r w:rsidR="0043761F" w:rsidRPr="003E562C">
        <w:rPr>
          <w:rFonts w:ascii="Arial" w:eastAsia="Times New Roman" w:hAnsi="Arial" w:cs="Arial"/>
          <w:smallCaps/>
          <w:spacing w:val="5"/>
          <w:sz w:val="40"/>
          <w:szCs w:val="40"/>
          <w:lang w:eastAsia="es-CO"/>
        </w:rPr>
        <w:t xml:space="preserve"> ASPECTOS </w:t>
      </w:r>
      <w:r w:rsidRPr="003E562C">
        <w:rPr>
          <w:rFonts w:ascii="Arial" w:eastAsia="Times New Roman" w:hAnsi="Arial" w:cs="Arial"/>
          <w:smallCaps/>
          <w:spacing w:val="5"/>
          <w:sz w:val="40"/>
          <w:szCs w:val="40"/>
          <w:lang w:eastAsia="es-CO"/>
        </w:rPr>
        <w:t>GENERALES</w:t>
      </w:r>
      <w:bookmarkEnd w:id="106"/>
      <w:bookmarkEnd w:id="107"/>
      <w:r w:rsidRPr="003E562C">
        <w:rPr>
          <w:rFonts w:ascii="Arial" w:eastAsia="Times New Roman" w:hAnsi="Arial" w:cs="Arial"/>
          <w:smallCaps/>
          <w:spacing w:val="5"/>
          <w:sz w:val="40"/>
          <w:szCs w:val="40"/>
          <w:lang w:eastAsia="es-CO"/>
        </w:rPr>
        <w:t xml:space="preserve"> </w:t>
      </w:r>
    </w:p>
    <w:p w:rsidR="00D71019" w:rsidRPr="003E562C" w:rsidRDefault="00D71019" w:rsidP="003E562C">
      <w:pPr>
        <w:widowControl w:val="0"/>
        <w:autoSpaceDE w:val="0"/>
        <w:autoSpaceDN w:val="0"/>
        <w:adjustRightInd w:val="0"/>
        <w:spacing w:after="0" w:line="240" w:lineRule="auto"/>
        <w:ind w:left="284" w:hanging="284"/>
        <w:jc w:val="both"/>
        <w:rPr>
          <w:rFonts w:ascii="Arial" w:eastAsia="Times New Roman" w:hAnsi="Arial" w:cs="Arial"/>
          <w:color w:val="000000" w:themeColor="accent1"/>
          <w:sz w:val="24"/>
          <w:szCs w:val="24"/>
          <w:lang w:val="es-ES_tradnl" w:eastAsia="es-ES_tradnl"/>
        </w:rPr>
      </w:pPr>
    </w:p>
    <w:p w:rsidR="00D71019" w:rsidRPr="00AC18A6" w:rsidRDefault="00D71019" w:rsidP="003E562C">
      <w:pPr>
        <w:pStyle w:val="Prrafodelista"/>
        <w:widowControl w:val="0"/>
        <w:numPr>
          <w:ilvl w:val="0"/>
          <w:numId w:val="5"/>
        </w:numPr>
        <w:autoSpaceDE w:val="0"/>
        <w:autoSpaceDN w:val="0"/>
        <w:adjustRightInd w:val="0"/>
        <w:ind w:left="284" w:hanging="284"/>
        <w:jc w:val="both"/>
        <w:rPr>
          <w:rFonts w:ascii="Arial" w:hAnsi="Arial" w:cs="Arial"/>
          <w:color w:val="000000" w:themeColor="accent1"/>
          <w:lang w:val="es-ES_tradnl" w:eastAsia="es-ES_tradnl"/>
        </w:rPr>
      </w:pPr>
      <w:r w:rsidRPr="00AC18A6">
        <w:rPr>
          <w:rFonts w:ascii="Arial" w:hAnsi="Arial" w:cs="Arial"/>
          <w:color w:val="000000" w:themeColor="accent1"/>
          <w:lang w:val="es-ES_tradnl" w:eastAsia="es-ES_tradnl"/>
        </w:rPr>
        <w:t>Conocer</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a</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nivel</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de</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detalle</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todos</w:t>
      </w:r>
      <w:r w:rsidRPr="00AC18A6">
        <w:rPr>
          <w:rFonts w:ascii="Arial" w:hAnsi="Arial" w:cs="Arial"/>
          <w:color w:val="000000" w:themeColor="accent1"/>
          <w:spacing w:val="14"/>
          <w:lang w:val="es-ES_tradnl" w:eastAsia="es-ES_tradnl"/>
        </w:rPr>
        <w:t xml:space="preserve"> </w:t>
      </w:r>
      <w:r w:rsidRPr="00AC18A6">
        <w:rPr>
          <w:rFonts w:ascii="Arial" w:hAnsi="Arial" w:cs="Arial"/>
          <w:color w:val="000000" w:themeColor="accent1"/>
          <w:lang w:val="es-ES_tradnl" w:eastAsia="es-ES_tradnl"/>
        </w:rPr>
        <w:t>los</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documentos</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que</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soportan</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la</w:t>
      </w:r>
      <w:r w:rsidRPr="00AC18A6">
        <w:rPr>
          <w:rFonts w:ascii="Arial" w:hAnsi="Arial" w:cs="Arial"/>
          <w:color w:val="000000" w:themeColor="accent1"/>
          <w:spacing w:val="15"/>
          <w:lang w:val="es-ES_tradnl" w:eastAsia="es-ES_tradnl"/>
        </w:rPr>
        <w:t xml:space="preserve"> </w:t>
      </w:r>
      <w:r w:rsidRPr="00AC18A6">
        <w:rPr>
          <w:rFonts w:ascii="Arial" w:hAnsi="Arial" w:cs="Arial"/>
          <w:color w:val="000000" w:themeColor="accent1"/>
          <w:lang w:val="es-ES_tradnl" w:eastAsia="es-ES_tradnl"/>
        </w:rPr>
        <w:t>contratación,</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a</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partir</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de</w:t>
      </w:r>
      <w:r w:rsidRPr="00AC18A6">
        <w:rPr>
          <w:rFonts w:ascii="Arial" w:hAnsi="Arial" w:cs="Arial"/>
          <w:color w:val="000000" w:themeColor="accent1"/>
          <w:spacing w:val="12"/>
          <w:lang w:val="es-ES_tradnl" w:eastAsia="es-ES_tradnl"/>
        </w:rPr>
        <w:t xml:space="preserve"> </w:t>
      </w:r>
      <w:r w:rsidRPr="00AC18A6">
        <w:rPr>
          <w:rFonts w:ascii="Arial" w:hAnsi="Arial" w:cs="Arial"/>
          <w:color w:val="000000" w:themeColor="accent1"/>
          <w:lang w:val="es-ES_tradnl" w:eastAsia="es-ES_tradnl"/>
        </w:rPr>
        <w:t>los estudios previos; pliego de condiciones,</w:t>
      </w:r>
      <w:r w:rsidRPr="00AC18A6">
        <w:rPr>
          <w:rFonts w:ascii="Arial" w:hAnsi="Arial" w:cs="Arial"/>
          <w:color w:val="000000" w:themeColor="accent1"/>
          <w:spacing w:val="1"/>
          <w:lang w:val="es-ES_tradnl" w:eastAsia="es-ES_tradnl"/>
        </w:rPr>
        <w:t xml:space="preserve"> </w:t>
      </w:r>
      <w:r w:rsidRPr="00AC18A6">
        <w:rPr>
          <w:rFonts w:ascii="Arial" w:hAnsi="Arial" w:cs="Arial"/>
          <w:color w:val="000000" w:themeColor="accent1"/>
          <w:lang w:val="es-ES_tradnl" w:eastAsia="es-ES_tradnl"/>
        </w:rPr>
        <w:t>formularios de preguntas y respuesta y adendas, propuesta, contrato, registros presupue</w:t>
      </w:r>
      <w:r w:rsidRPr="00AC18A6">
        <w:rPr>
          <w:rFonts w:ascii="Arial" w:hAnsi="Arial" w:cs="Arial"/>
          <w:color w:val="000000" w:themeColor="accent1"/>
          <w:spacing w:val="1"/>
          <w:lang w:val="es-ES_tradnl" w:eastAsia="es-ES_tradnl"/>
        </w:rPr>
        <w:t>s</w:t>
      </w:r>
      <w:r w:rsidRPr="00AC18A6">
        <w:rPr>
          <w:rFonts w:ascii="Arial" w:hAnsi="Arial" w:cs="Arial"/>
          <w:color w:val="000000" w:themeColor="accent1"/>
          <w:lang w:val="es-ES_tradnl" w:eastAsia="es-ES_tradnl"/>
        </w:rPr>
        <w:t>tales, garantías y su documento de aprobación.</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Cuando haya lugar, efectuar</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una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reunión</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preliminar</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on</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establecer</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metodolog</w:t>
      </w:r>
      <w:r w:rsidRPr="00AC18A6">
        <w:rPr>
          <w:rFonts w:ascii="Arial" w:eastAsia="Times New Roman" w:hAnsi="Arial" w:cs="Arial"/>
          <w:color w:val="000000" w:themeColor="accent1"/>
          <w:spacing w:val="2"/>
          <w:sz w:val="24"/>
          <w:szCs w:val="24"/>
          <w:lang w:val="es-ES_tradnl" w:eastAsia="es-ES_tradnl"/>
        </w:rPr>
        <w:t>í</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trabajo,</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el cronograma, lugar, fecha y hora de las </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sesiones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 trabajo que se realizarán dentro de la ejecu</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 del contrato y todo otro aspecto relac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 xml:space="preserve">onado con el referido contrato. </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Levantar</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actas,</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documentos</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informes </w:t>
      </w:r>
      <w:r w:rsidRPr="00AC18A6">
        <w:rPr>
          <w:rFonts w:ascii="Arial" w:eastAsia="Times New Roman" w:hAnsi="Arial" w:cs="Arial"/>
          <w:color w:val="000000" w:themeColor="accent1"/>
          <w:spacing w:val="2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deriven</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ejecu</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r w:rsidRPr="00AC18A6">
        <w:rPr>
          <w:rFonts w:ascii="Arial" w:eastAsia="Times New Roman" w:hAnsi="Arial" w:cs="Arial"/>
          <w:color w:val="000000" w:themeColor="accent1"/>
          <w:spacing w:val="1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junto con el c</w:t>
      </w:r>
      <w:r w:rsidR="004870E8" w:rsidRPr="00AC18A6">
        <w:rPr>
          <w:rFonts w:ascii="Arial" w:eastAsia="Times New Roman" w:hAnsi="Arial" w:cs="Arial"/>
          <w:color w:val="000000" w:themeColor="accent1"/>
          <w:sz w:val="24"/>
          <w:szCs w:val="24"/>
          <w:lang w:val="es-ES_tradnl" w:eastAsia="es-ES_tradnl"/>
        </w:rPr>
        <w:t>ontratista o</w:t>
      </w:r>
      <w:r w:rsidRPr="00AC18A6">
        <w:rPr>
          <w:rFonts w:ascii="Arial" w:eastAsia="Times New Roman" w:hAnsi="Arial" w:cs="Arial"/>
          <w:color w:val="000000" w:themeColor="accent1"/>
          <w:sz w:val="24"/>
          <w:szCs w:val="24"/>
          <w:lang w:val="es-ES_tradnl" w:eastAsia="es-ES_tradnl"/>
        </w:rPr>
        <w:t xml:space="preserve"> un delegado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debidamente facultado por éste.</w:t>
      </w:r>
    </w:p>
    <w:p w:rsidR="00D71019" w:rsidRPr="00DC70AA"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DC70AA">
        <w:rPr>
          <w:rFonts w:ascii="Arial" w:eastAsia="Times New Roman" w:hAnsi="Arial" w:cs="Arial"/>
          <w:color w:val="000000" w:themeColor="accent1"/>
          <w:sz w:val="24"/>
          <w:szCs w:val="24"/>
          <w:lang w:val="es-ES_tradnl" w:eastAsia="es-ES_tradnl"/>
        </w:rPr>
        <w:t>Disponer</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lo</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necesario</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para</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asegurar</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el</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cumpli</w:t>
      </w:r>
      <w:r w:rsidRPr="00DC70AA">
        <w:rPr>
          <w:rFonts w:ascii="Arial" w:eastAsia="Times New Roman" w:hAnsi="Arial" w:cs="Arial"/>
          <w:color w:val="000000" w:themeColor="accent1"/>
          <w:spacing w:val="1"/>
          <w:sz w:val="24"/>
          <w:szCs w:val="24"/>
          <w:lang w:val="es-ES_tradnl" w:eastAsia="es-ES_tradnl"/>
        </w:rPr>
        <w:t>m</w:t>
      </w:r>
      <w:r w:rsidRPr="00DC70AA">
        <w:rPr>
          <w:rFonts w:ascii="Arial" w:eastAsia="Times New Roman" w:hAnsi="Arial" w:cs="Arial"/>
          <w:color w:val="000000" w:themeColor="accent1"/>
          <w:sz w:val="24"/>
          <w:szCs w:val="24"/>
          <w:lang w:val="es-ES_tradnl" w:eastAsia="es-ES_tradnl"/>
        </w:rPr>
        <w:t>iento</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de</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las</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metas</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contractuales</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en</w:t>
      </w:r>
      <w:r w:rsidRPr="00DC70AA">
        <w:rPr>
          <w:rFonts w:ascii="Arial" w:eastAsia="Times New Roman" w:hAnsi="Arial" w:cs="Arial"/>
          <w:color w:val="000000" w:themeColor="accent1"/>
          <w:spacing w:val="1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términos de tiempo, calidad y valor.</w:t>
      </w:r>
    </w:p>
    <w:p w:rsidR="00D71019" w:rsidRPr="00DC70AA"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DC70AA">
        <w:rPr>
          <w:rFonts w:ascii="Arial" w:eastAsia="Times New Roman" w:hAnsi="Arial" w:cs="Arial"/>
          <w:color w:val="000000" w:themeColor="accent1"/>
          <w:sz w:val="24"/>
          <w:szCs w:val="24"/>
          <w:lang w:val="es-ES_tradnl" w:eastAsia="es-ES_tradnl"/>
        </w:rPr>
        <w:t>Documentar</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en</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debida</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forma</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toda</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la</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ejecución</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del</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pacing w:val="3"/>
          <w:sz w:val="24"/>
          <w:szCs w:val="24"/>
          <w:lang w:val="es-ES_tradnl" w:eastAsia="es-ES_tradnl"/>
        </w:rPr>
        <w:t>c</w:t>
      </w:r>
      <w:r w:rsidRPr="00DC70AA">
        <w:rPr>
          <w:rFonts w:ascii="Arial" w:eastAsia="Times New Roman" w:hAnsi="Arial" w:cs="Arial"/>
          <w:color w:val="000000" w:themeColor="accent1"/>
          <w:sz w:val="24"/>
          <w:szCs w:val="24"/>
          <w:lang w:val="es-ES_tradnl" w:eastAsia="es-ES_tradnl"/>
        </w:rPr>
        <w:t>ontrato</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o</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convenio,</w:t>
      </w:r>
      <w:r w:rsidRPr="00DC70AA">
        <w:rPr>
          <w:rFonts w:ascii="Arial" w:eastAsia="Times New Roman" w:hAnsi="Arial" w:cs="Arial"/>
          <w:color w:val="000000" w:themeColor="accent1"/>
          <w:spacing w:val="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sob</w:t>
      </w:r>
      <w:r w:rsidRPr="00DC70AA">
        <w:rPr>
          <w:rFonts w:ascii="Arial" w:eastAsia="Times New Roman" w:hAnsi="Arial" w:cs="Arial"/>
          <w:color w:val="000000" w:themeColor="accent1"/>
          <w:spacing w:val="1"/>
          <w:sz w:val="24"/>
          <w:szCs w:val="24"/>
          <w:lang w:val="es-ES_tradnl" w:eastAsia="es-ES_tradnl"/>
        </w:rPr>
        <w:t>r</w:t>
      </w:r>
      <w:r w:rsidRPr="00DC70AA">
        <w:rPr>
          <w:rFonts w:ascii="Arial" w:eastAsia="Times New Roman" w:hAnsi="Arial" w:cs="Arial"/>
          <w:color w:val="000000" w:themeColor="accent1"/>
          <w:sz w:val="24"/>
          <w:szCs w:val="24"/>
          <w:lang w:val="es-ES_tradnl" w:eastAsia="es-ES_tradnl"/>
        </w:rPr>
        <w:t>e</w:t>
      </w:r>
      <w:r w:rsidRPr="00DC70AA">
        <w:rPr>
          <w:rFonts w:ascii="Arial" w:eastAsia="Times New Roman" w:hAnsi="Arial" w:cs="Arial"/>
          <w:color w:val="000000" w:themeColor="accent1"/>
          <w:spacing w:val="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el</w:t>
      </w:r>
      <w:r w:rsidRPr="00DC70AA">
        <w:rPr>
          <w:rFonts w:ascii="Arial" w:eastAsia="Times New Roman" w:hAnsi="Arial" w:cs="Arial"/>
          <w:color w:val="000000" w:themeColor="accent1"/>
          <w:spacing w:val="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cual</w:t>
      </w:r>
      <w:r w:rsidRPr="00DC70AA">
        <w:rPr>
          <w:rFonts w:ascii="Arial" w:eastAsia="Times New Roman" w:hAnsi="Arial" w:cs="Arial"/>
          <w:color w:val="000000" w:themeColor="accent1"/>
          <w:spacing w:val="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ejerza</w:t>
      </w:r>
      <w:r w:rsidRPr="00DC70AA">
        <w:rPr>
          <w:rFonts w:ascii="Arial" w:eastAsia="Times New Roman" w:hAnsi="Arial" w:cs="Arial"/>
          <w:color w:val="000000" w:themeColor="accent1"/>
          <w:spacing w:val="6"/>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la supervisión o interventoría.</w:t>
      </w:r>
    </w:p>
    <w:p w:rsidR="00D71019" w:rsidRPr="00DC70AA"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DC70AA">
        <w:rPr>
          <w:rFonts w:ascii="Arial" w:eastAsia="Times New Roman" w:hAnsi="Arial" w:cs="Arial"/>
          <w:color w:val="000000" w:themeColor="accent1"/>
          <w:sz w:val="24"/>
          <w:szCs w:val="24"/>
          <w:lang w:val="es-ES_tradnl" w:eastAsia="es-ES_tradnl"/>
        </w:rPr>
        <w:t>Conocer</w:t>
      </w:r>
      <w:r w:rsidRPr="00DC70AA">
        <w:rPr>
          <w:rFonts w:ascii="Arial" w:eastAsia="Times New Roman" w:hAnsi="Arial" w:cs="Arial"/>
          <w:color w:val="000000" w:themeColor="accent1"/>
          <w:spacing w:val="27"/>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y</w:t>
      </w:r>
      <w:r w:rsidRPr="00DC70AA">
        <w:rPr>
          <w:rFonts w:ascii="Arial" w:eastAsia="Times New Roman" w:hAnsi="Arial" w:cs="Arial"/>
          <w:color w:val="000000" w:themeColor="accent1"/>
          <w:spacing w:val="27"/>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aplicar</w:t>
      </w:r>
      <w:r w:rsidRPr="00DC70AA">
        <w:rPr>
          <w:rFonts w:ascii="Arial" w:eastAsia="Times New Roman" w:hAnsi="Arial" w:cs="Arial"/>
          <w:color w:val="000000" w:themeColor="accent1"/>
          <w:spacing w:val="27"/>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los</w:t>
      </w:r>
      <w:r w:rsidRPr="00DC70AA">
        <w:rPr>
          <w:rFonts w:ascii="Arial" w:eastAsia="Times New Roman" w:hAnsi="Arial" w:cs="Arial"/>
          <w:color w:val="000000" w:themeColor="accent1"/>
          <w:spacing w:val="27"/>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pro</w:t>
      </w:r>
      <w:r w:rsidRPr="00DC70AA">
        <w:rPr>
          <w:rFonts w:ascii="Arial" w:eastAsia="Times New Roman" w:hAnsi="Arial" w:cs="Arial"/>
          <w:color w:val="000000" w:themeColor="accent1"/>
          <w:spacing w:val="1"/>
          <w:sz w:val="24"/>
          <w:szCs w:val="24"/>
          <w:lang w:val="es-ES_tradnl" w:eastAsia="es-ES_tradnl"/>
        </w:rPr>
        <w:t>c</w:t>
      </w:r>
      <w:r w:rsidRPr="00DC70AA">
        <w:rPr>
          <w:rFonts w:ascii="Arial" w:eastAsia="Times New Roman" w:hAnsi="Arial" w:cs="Arial"/>
          <w:color w:val="000000" w:themeColor="accent1"/>
          <w:sz w:val="24"/>
          <w:szCs w:val="24"/>
          <w:lang w:val="es-ES_tradnl" w:eastAsia="es-ES_tradnl"/>
        </w:rPr>
        <w:t>edimientos</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internos</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MHCP, referentes al manejo de los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contratos o </w:t>
      </w:r>
      <w:r w:rsidRPr="00DC70AA">
        <w:rPr>
          <w:rFonts w:ascii="Arial" w:eastAsia="Times New Roman" w:hAnsi="Arial" w:cs="Arial"/>
          <w:color w:val="000000" w:themeColor="accent1"/>
          <w:sz w:val="24"/>
          <w:szCs w:val="24"/>
          <w:lang w:val="es-ES_tradnl" w:eastAsia="es-ES_tradnl"/>
        </w:rPr>
        <w:t xml:space="preserve">convenios, </w:t>
      </w:r>
      <w:r w:rsidRPr="00DC70AA">
        <w:rPr>
          <w:rFonts w:ascii="Arial" w:eastAsia="Times New Roman" w:hAnsi="Arial" w:cs="Arial"/>
          <w:color w:val="000000" w:themeColor="accent1"/>
          <w:spacing w:val="1"/>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según el caso.</w:t>
      </w:r>
    </w:p>
    <w:p w:rsidR="00D71019" w:rsidRPr="00DC70AA"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DC70AA">
        <w:rPr>
          <w:rFonts w:ascii="Arial" w:eastAsia="Times New Roman" w:hAnsi="Arial" w:cs="Arial"/>
          <w:color w:val="000000" w:themeColor="accent1"/>
          <w:sz w:val="24"/>
          <w:szCs w:val="24"/>
          <w:lang w:val="es-ES_tradnl" w:eastAsia="es-ES_tradnl"/>
        </w:rPr>
        <w:t>Cuando haya lugar, suscribir</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el</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acta</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de</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inicio</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del</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contrato</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o</w:t>
      </w:r>
      <w:r w:rsidRPr="00DC70AA">
        <w:rPr>
          <w:rFonts w:ascii="Arial" w:eastAsia="Times New Roman" w:hAnsi="Arial" w:cs="Arial"/>
          <w:color w:val="000000" w:themeColor="accent1"/>
          <w:spacing w:val="25"/>
          <w:sz w:val="24"/>
          <w:szCs w:val="24"/>
          <w:lang w:val="es-ES_tradnl" w:eastAsia="es-ES_tradnl"/>
        </w:rPr>
        <w:t xml:space="preserve"> </w:t>
      </w:r>
      <w:r w:rsidRPr="00DC70AA">
        <w:rPr>
          <w:rFonts w:ascii="Arial" w:eastAsia="Times New Roman" w:hAnsi="Arial" w:cs="Arial"/>
          <w:color w:val="000000" w:themeColor="accent1"/>
          <w:spacing w:val="1"/>
          <w:sz w:val="24"/>
          <w:szCs w:val="24"/>
          <w:lang w:val="es-ES_tradnl" w:eastAsia="es-ES_tradnl"/>
        </w:rPr>
        <w:t>c</w:t>
      </w:r>
      <w:r w:rsidRPr="00DC70AA">
        <w:rPr>
          <w:rFonts w:ascii="Arial" w:eastAsia="Times New Roman" w:hAnsi="Arial" w:cs="Arial"/>
          <w:color w:val="000000" w:themeColor="accent1"/>
          <w:sz w:val="24"/>
          <w:szCs w:val="24"/>
          <w:lang w:val="es-ES_tradnl" w:eastAsia="es-ES_tradnl"/>
        </w:rPr>
        <w:t>onvenio</w:t>
      </w:r>
      <w:r w:rsidRPr="00DC70AA">
        <w:rPr>
          <w:rFonts w:ascii="Arial" w:eastAsia="Times New Roman" w:hAnsi="Arial" w:cs="Arial"/>
          <w:color w:val="000000" w:themeColor="accent1"/>
          <w:spacing w:val="24"/>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una</w:t>
      </w:r>
      <w:r w:rsidRPr="00DC70AA">
        <w:rPr>
          <w:rFonts w:ascii="Arial" w:eastAsia="Times New Roman" w:hAnsi="Arial" w:cs="Arial"/>
          <w:color w:val="000000" w:themeColor="accent1"/>
          <w:spacing w:val="24"/>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vez</w:t>
      </w:r>
      <w:r w:rsidRPr="00DC70AA">
        <w:rPr>
          <w:rFonts w:ascii="Arial" w:eastAsia="Times New Roman" w:hAnsi="Arial" w:cs="Arial"/>
          <w:color w:val="000000" w:themeColor="accent1"/>
          <w:spacing w:val="24"/>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verificado</w:t>
      </w:r>
      <w:r w:rsidRPr="00DC70AA">
        <w:rPr>
          <w:rFonts w:ascii="Arial" w:eastAsia="Times New Roman" w:hAnsi="Arial" w:cs="Arial"/>
          <w:color w:val="000000" w:themeColor="accent1"/>
          <w:spacing w:val="24"/>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el</w:t>
      </w:r>
      <w:r w:rsidRPr="00DC70AA">
        <w:rPr>
          <w:rFonts w:ascii="Arial" w:eastAsia="Times New Roman" w:hAnsi="Arial" w:cs="Arial"/>
          <w:color w:val="000000" w:themeColor="accent1"/>
          <w:spacing w:val="24"/>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cumplimiento</w:t>
      </w:r>
      <w:r w:rsidRPr="00DC70AA">
        <w:rPr>
          <w:rFonts w:ascii="Arial" w:eastAsia="Times New Roman" w:hAnsi="Arial" w:cs="Arial"/>
          <w:color w:val="000000" w:themeColor="accent1"/>
          <w:spacing w:val="24"/>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de</w:t>
      </w:r>
      <w:r w:rsidRPr="00DC70AA">
        <w:rPr>
          <w:rFonts w:ascii="Arial" w:eastAsia="Times New Roman" w:hAnsi="Arial" w:cs="Arial"/>
          <w:color w:val="000000" w:themeColor="accent1"/>
          <w:spacing w:val="24"/>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los requisitos</w:t>
      </w:r>
      <w:r w:rsidRPr="00DC70AA">
        <w:rPr>
          <w:rFonts w:ascii="Arial" w:eastAsia="Times New Roman" w:hAnsi="Arial" w:cs="Arial"/>
          <w:color w:val="000000" w:themeColor="accent1"/>
          <w:spacing w:val="1"/>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de</w:t>
      </w:r>
      <w:r w:rsidRPr="00DC70AA">
        <w:rPr>
          <w:rFonts w:ascii="Arial" w:eastAsia="Times New Roman" w:hAnsi="Arial" w:cs="Arial"/>
          <w:color w:val="000000" w:themeColor="accent1"/>
          <w:spacing w:val="1"/>
          <w:sz w:val="24"/>
          <w:szCs w:val="24"/>
          <w:lang w:val="es-ES_tradnl" w:eastAsia="es-ES_tradnl"/>
        </w:rPr>
        <w:t xml:space="preserve"> </w:t>
      </w:r>
      <w:r w:rsidRPr="00DC70AA">
        <w:rPr>
          <w:rFonts w:ascii="Arial" w:eastAsia="Times New Roman" w:hAnsi="Arial" w:cs="Arial"/>
          <w:color w:val="000000" w:themeColor="accent1"/>
          <w:sz w:val="24"/>
          <w:szCs w:val="24"/>
          <w:lang w:val="es-ES_tradnl" w:eastAsia="es-ES_tradnl"/>
        </w:rPr>
        <w:t>perfecciona</w:t>
      </w:r>
      <w:r w:rsidRPr="00DC70AA">
        <w:rPr>
          <w:rFonts w:ascii="Arial" w:eastAsia="Times New Roman" w:hAnsi="Arial" w:cs="Arial"/>
          <w:color w:val="000000" w:themeColor="accent1"/>
          <w:spacing w:val="1"/>
          <w:sz w:val="24"/>
          <w:szCs w:val="24"/>
          <w:lang w:val="es-ES_tradnl" w:eastAsia="es-ES_tradnl"/>
        </w:rPr>
        <w:t>m</w:t>
      </w:r>
      <w:r w:rsidRPr="00DC70AA">
        <w:rPr>
          <w:rFonts w:ascii="Arial" w:eastAsia="Times New Roman" w:hAnsi="Arial" w:cs="Arial"/>
          <w:color w:val="000000" w:themeColor="accent1"/>
          <w:sz w:val="24"/>
          <w:szCs w:val="24"/>
          <w:lang w:val="es-ES_tradnl" w:eastAsia="es-ES_tradnl"/>
        </w:rPr>
        <w:t>iento y ejecución</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Hacer</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seguimiento</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exigir</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al</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tualiza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garantías</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durante la ejecu</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ión del </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mismo, si a ello hubiere lugar.</w:t>
      </w:r>
    </w:p>
    <w:p w:rsidR="00D71019" w:rsidRPr="00AC18A6" w:rsidRDefault="00D71019" w:rsidP="003E562C">
      <w:pPr>
        <w:widowControl w:val="0"/>
        <w:numPr>
          <w:ilvl w:val="0"/>
          <w:numId w:val="17"/>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Para tales efectos, una vez solicitada la actualización de las garantías, el supervisor deberá enviarlas al </w:t>
      </w:r>
      <w:r w:rsidR="004870E8" w:rsidRPr="00AC18A6">
        <w:rPr>
          <w:rFonts w:ascii="Arial" w:eastAsia="Times New Roman" w:hAnsi="Arial" w:cs="Arial"/>
          <w:color w:val="000000" w:themeColor="accent1"/>
          <w:sz w:val="24"/>
          <w:szCs w:val="24"/>
          <w:lang w:val="es-ES_tradnl" w:eastAsia="es-ES_tradnl"/>
        </w:rPr>
        <w:t xml:space="preserve">Grupo de Contratación Directa o </w:t>
      </w:r>
      <w:r w:rsidRPr="00AC18A6">
        <w:rPr>
          <w:rFonts w:ascii="Arial" w:eastAsia="Times New Roman" w:hAnsi="Arial" w:cs="Arial"/>
          <w:color w:val="000000" w:themeColor="accent1"/>
          <w:sz w:val="24"/>
          <w:szCs w:val="24"/>
          <w:lang w:val="es-ES_tradnl" w:eastAsia="es-ES_tradnl"/>
        </w:rPr>
        <w:t>de Licitaciones y Procesos Especiales con</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fin</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mismas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sean</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revisadas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parte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pacing w:val="-2"/>
          <w:sz w:val="24"/>
          <w:szCs w:val="24"/>
          <w:lang w:val="es-ES_tradnl" w:eastAsia="es-ES_tradnl"/>
        </w:rPr>
        <w:t>l</w:t>
      </w:r>
      <w:r w:rsidRPr="00AC18A6">
        <w:rPr>
          <w:rFonts w:ascii="Arial" w:eastAsia="Times New Roman" w:hAnsi="Arial" w:cs="Arial"/>
          <w:color w:val="000000" w:themeColor="accent1"/>
          <w:sz w:val="24"/>
          <w:szCs w:val="24"/>
          <w:lang w:val="es-ES_tradnl" w:eastAsia="es-ES_tradnl"/>
        </w:rPr>
        <w:t>os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corredores de seguros y aprobadas por 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Coordinador del Grupo.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Responder</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consultas</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estén</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alcance o recomendar los términos de la respuesta,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relacionadas</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convenio,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 los plazos de ley en coordinación con las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áreas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entidades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requeridas. Estar atento a los términos señalados por la ley para evitar la ocurrencia del silencio administrativo positivo.</w:t>
      </w:r>
    </w:p>
    <w:p w:rsidR="00D71019" w:rsidRPr="00AA5F11" w:rsidRDefault="00D71019" w:rsidP="00CB0E7A">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CB0E7A">
        <w:rPr>
          <w:rFonts w:ascii="Arial" w:eastAsia="Times New Roman" w:hAnsi="Arial" w:cs="Arial"/>
          <w:color w:val="000000" w:themeColor="accent1"/>
          <w:sz w:val="24"/>
          <w:szCs w:val="24"/>
          <w:lang w:val="es-ES_tradnl" w:eastAsia="es-ES_tradnl"/>
        </w:rPr>
        <w:t>Responder</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porque</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en</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el</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expediente</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que</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reposa</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en</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el</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archivo</w:t>
      </w:r>
      <w:r w:rsidRPr="00CB0E7A">
        <w:rPr>
          <w:rFonts w:ascii="Arial" w:eastAsia="Times New Roman" w:hAnsi="Arial" w:cs="Arial"/>
          <w:color w:val="000000" w:themeColor="accent1"/>
          <w:spacing w:val="9"/>
          <w:sz w:val="24"/>
          <w:szCs w:val="24"/>
          <w:lang w:val="es-ES_tradnl" w:eastAsia="es-ES_tradnl"/>
        </w:rPr>
        <w:t xml:space="preserve"> </w:t>
      </w:r>
      <w:r w:rsidRPr="00CB0E7A">
        <w:rPr>
          <w:rFonts w:ascii="Arial" w:eastAsia="Times New Roman" w:hAnsi="Arial" w:cs="Arial"/>
          <w:color w:val="000000" w:themeColor="accent1"/>
          <w:sz w:val="24"/>
          <w:szCs w:val="24"/>
          <w:lang w:val="es-ES_tradnl" w:eastAsia="es-ES_tradnl"/>
        </w:rPr>
        <w:t>del</w:t>
      </w:r>
      <w:r w:rsidRPr="00CB0E7A">
        <w:rPr>
          <w:rFonts w:ascii="Arial" w:eastAsia="Times New Roman" w:hAnsi="Arial" w:cs="Arial"/>
          <w:color w:val="000000" w:themeColor="accent1"/>
          <w:spacing w:val="9"/>
          <w:sz w:val="24"/>
          <w:szCs w:val="24"/>
          <w:lang w:val="es-ES_tradnl" w:eastAsia="es-ES_tradnl"/>
        </w:rPr>
        <w:t xml:space="preserve"> </w:t>
      </w:r>
      <w:r w:rsidR="005D7917" w:rsidRPr="00CB0E7A">
        <w:rPr>
          <w:rFonts w:ascii="Arial" w:eastAsia="Times New Roman" w:hAnsi="Arial" w:cs="Arial"/>
          <w:color w:val="000000" w:themeColor="accent1"/>
          <w:spacing w:val="9"/>
          <w:sz w:val="24"/>
          <w:szCs w:val="24"/>
          <w:lang w:val="es-ES_tradnl" w:eastAsia="es-ES_tradnl"/>
        </w:rPr>
        <w:t>Grupo de Contratación Directa o</w:t>
      </w:r>
      <w:r w:rsidRPr="00CB0E7A">
        <w:rPr>
          <w:rFonts w:ascii="Arial" w:eastAsia="Times New Roman" w:hAnsi="Arial" w:cs="Arial"/>
          <w:color w:val="000000" w:themeColor="accent1"/>
          <w:spacing w:val="9"/>
          <w:sz w:val="24"/>
          <w:szCs w:val="24"/>
          <w:lang w:val="es-ES_tradnl" w:eastAsia="es-ES_tradnl"/>
        </w:rPr>
        <w:t xml:space="preserve"> </w:t>
      </w:r>
      <w:r w:rsidRPr="00AA5F11">
        <w:rPr>
          <w:rFonts w:ascii="Arial" w:eastAsia="Times New Roman" w:hAnsi="Arial" w:cs="Arial"/>
          <w:color w:val="000000" w:themeColor="accent1"/>
          <w:spacing w:val="9"/>
          <w:sz w:val="24"/>
          <w:szCs w:val="24"/>
          <w:lang w:val="es-ES_tradnl" w:eastAsia="es-ES_tradnl"/>
        </w:rPr>
        <w:t>Grupo de Licitaciones y Procesos Especiales</w:t>
      </w:r>
      <w:r w:rsidRPr="00AA5F11">
        <w:rPr>
          <w:rFonts w:ascii="Arial" w:eastAsia="Times New Roman" w:hAnsi="Arial" w:cs="Arial"/>
          <w:color w:val="000000" w:themeColor="accent1"/>
          <w:sz w:val="24"/>
          <w:szCs w:val="24"/>
          <w:lang w:val="es-ES_tradnl" w:eastAsia="es-ES_tradnl"/>
        </w:rPr>
        <w:t xml:space="preserve"> repose toda la documentación que se produzca durante la</w:t>
      </w:r>
      <w:r w:rsidR="00CB0E7A" w:rsidRPr="00AA5F11">
        <w:rPr>
          <w:rFonts w:ascii="Arial" w:eastAsia="Times New Roman" w:hAnsi="Arial" w:cs="Arial"/>
          <w:color w:val="000000" w:themeColor="accent1"/>
          <w:sz w:val="24"/>
          <w:szCs w:val="24"/>
          <w:lang w:val="es-ES_tradnl" w:eastAsia="es-ES_tradnl"/>
        </w:rPr>
        <w:t xml:space="preserve"> etapa contractual y </w:t>
      </w:r>
      <w:proofErr w:type="spellStart"/>
      <w:r w:rsidR="00CB0E7A" w:rsidRPr="00AA5F11">
        <w:rPr>
          <w:rFonts w:ascii="Arial" w:eastAsia="Times New Roman" w:hAnsi="Arial" w:cs="Arial"/>
          <w:color w:val="000000" w:themeColor="accent1"/>
          <w:sz w:val="24"/>
          <w:szCs w:val="24"/>
          <w:lang w:val="es-ES_tradnl" w:eastAsia="es-ES_tradnl"/>
        </w:rPr>
        <w:t>postcontractual</w:t>
      </w:r>
      <w:proofErr w:type="spellEnd"/>
      <w:r w:rsidR="00CB0E7A" w:rsidRPr="00AA5F11">
        <w:rPr>
          <w:rFonts w:ascii="Arial" w:eastAsia="Times New Roman" w:hAnsi="Arial" w:cs="Arial"/>
          <w:color w:val="000000" w:themeColor="accent1"/>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 xml:space="preserve">del </w:t>
      </w:r>
      <w:r w:rsidRPr="00AA5F11">
        <w:rPr>
          <w:rFonts w:ascii="Arial" w:eastAsia="Times New Roman" w:hAnsi="Arial" w:cs="Arial"/>
          <w:color w:val="000000" w:themeColor="accent1"/>
          <w:spacing w:val="1"/>
          <w:sz w:val="24"/>
          <w:szCs w:val="24"/>
          <w:lang w:val="es-ES_tradnl" w:eastAsia="es-ES_tradnl"/>
        </w:rPr>
        <w:t>c</w:t>
      </w:r>
      <w:r w:rsidRPr="00AA5F11">
        <w:rPr>
          <w:rFonts w:ascii="Arial" w:eastAsia="Times New Roman" w:hAnsi="Arial" w:cs="Arial"/>
          <w:color w:val="000000" w:themeColor="accent1"/>
          <w:sz w:val="24"/>
          <w:szCs w:val="24"/>
          <w:lang w:val="es-ES_tradnl" w:eastAsia="es-ES_tradnl"/>
        </w:rPr>
        <w:t>ontrato o convenio.</w:t>
      </w:r>
      <w:r w:rsidR="00DC70AA" w:rsidRPr="00AA5F11">
        <w:rPr>
          <w:rFonts w:ascii="Arial" w:eastAsia="Times New Roman" w:hAnsi="Arial" w:cs="Arial"/>
          <w:color w:val="000000" w:themeColor="accent1"/>
          <w:sz w:val="24"/>
          <w:szCs w:val="24"/>
          <w:lang w:val="es-ES_tradnl" w:eastAsia="es-ES_tradnl"/>
        </w:rPr>
        <w:t xml:space="preserve"> Con el fin de </w:t>
      </w:r>
      <w:r w:rsidR="00DC70AA" w:rsidRPr="00AA5F11">
        <w:rPr>
          <w:rFonts w:ascii="Arial" w:eastAsia="Times New Roman" w:hAnsi="Arial" w:cs="Arial"/>
          <w:color w:val="000000" w:themeColor="accent1"/>
          <w:sz w:val="24"/>
          <w:szCs w:val="24"/>
          <w:lang w:val="es-ES_tradnl" w:eastAsia="es-ES_tradnl"/>
        </w:rPr>
        <w:lastRenderedPageBreak/>
        <w:t>evitar que los supervisores e interventores respon</w:t>
      </w:r>
      <w:r w:rsidR="00CB0E7A" w:rsidRPr="00AA5F11">
        <w:rPr>
          <w:rFonts w:ascii="Arial" w:eastAsia="Times New Roman" w:hAnsi="Arial" w:cs="Arial"/>
          <w:color w:val="000000" w:themeColor="accent1"/>
          <w:sz w:val="24"/>
          <w:szCs w:val="24"/>
          <w:lang w:val="es-ES_tradnl" w:eastAsia="es-ES_tradnl"/>
        </w:rPr>
        <w:t xml:space="preserve">dan por no allegar oportunamente a los Grupos de </w:t>
      </w:r>
      <w:r w:rsidR="00CB0E7A" w:rsidRPr="00AA5F11">
        <w:rPr>
          <w:rFonts w:ascii="Arial" w:eastAsia="Times New Roman" w:hAnsi="Arial" w:cs="Arial"/>
          <w:color w:val="000000" w:themeColor="accent1"/>
          <w:spacing w:val="9"/>
          <w:sz w:val="24"/>
          <w:szCs w:val="24"/>
          <w:lang w:val="es-ES_tradnl" w:eastAsia="es-ES_tradnl"/>
        </w:rPr>
        <w:t>Contratos</w:t>
      </w:r>
      <w:r w:rsidR="00CB0E7A" w:rsidRPr="00AA5F11">
        <w:rPr>
          <w:rFonts w:ascii="Arial" w:eastAsia="Times New Roman" w:hAnsi="Arial" w:cs="Arial"/>
          <w:color w:val="000000" w:themeColor="accent1"/>
          <w:sz w:val="24"/>
          <w:szCs w:val="24"/>
          <w:lang w:val="es-ES_tradnl" w:eastAsia="es-ES_tradnl"/>
        </w:rPr>
        <w:t xml:space="preserve"> la documentación antes citada, estos, </w:t>
      </w:r>
      <w:r w:rsidR="00DC70AA" w:rsidRPr="00AA5F11">
        <w:rPr>
          <w:rFonts w:ascii="Arial" w:eastAsia="Times New Roman" w:hAnsi="Arial" w:cs="Arial"/>
          <w:color w:val="000000" w:themeColor="accent1"/>
          <w:sz w:val="24"/>
          <w:szCs w:val="24"/>
          <w:lang w:val="es-ES_tradnl" w:eastAsia="es-ES_tradnl"/>
        </w:rPr>
        <w:t xml:space="preserve">deberán remitir </w:t>
      </w:r>
      <w:r w:rsidR="00CB0E7A" w:rsidRPr="00AA5F11">
        <w:rPr>
          <w:rFonts w:ascii="Arial" w:eastAsia="Times New Roman" w:hAnsi="Arial" w:cs="Arial"/>
          <w:color w:val="000000" w:themeColor="accent1"/>
          <w:sz w:val="24"/>
          <w:szCs w:val="24"/>
          <w:lang w:val="es-ES_tradnl" w:eastAsia="es-ES_tradnl"/>
        </w:rPr>
        <w:t>dicha</w:t>
      </w:r>
      <w:r w:rsidR="00DC70AA" w:rsidRPr="00AA5F11">
        <w:rPr>
          <w:rFonts w:ascii="Arial" w:eastAsia="Times New Roman" w:hAnsi="Arial" w:cs="Arial"/>
          <w:color w:val="000000" w:themeColor="accent1"/>
          <w:sz w:val="24"/>
          <w:szCs w:val="24"/>
          <w:lang w:val="es-ES_tradnl" w:eastAsia="es-ES_tradnl"/>
        </w:rPr>
        <w:t xml:space="preserve"> documentación</w:t>
      </w:r>
      <w:r w:rsidR="00CB0E7A" w:rsidRPr="00AA5F11">
        <w:rPr>
          <w:rFonts w:ascii="Arial" w:eastAsia="Times New Roman" w:hAnsi="Arial" w:cs="Arial"/>
          <w:color w:val="000000" w:themeColor="accent1"/>
          <w:sz w:val="24"/>
          <w:szCs w:val="24"/>
          <w:lang w:val="es-ES_tradnl" w:eastAsia="es-ES_tradnl"/>
        </w:rPr>
        <w:t xml:space="preserve"> dentro del mes siguiente a su generación. </w:t>
      </w:r>
      <w:r w:rsidR="00DC70AA" w:rsidRPr="00AA5F11">
        <w:rPr>
          <w:rFonts w:ascii="Arial" w:eastAsia="Times New Roman" w:hAnsi="Arial" w:cs="Arial"/>
          <w:color w:val="000000" w:themeColor="accent1"/>
          <w:sz w:val="24"/>
          <w:szCs w:val="24"/>
          <w:lang w:val="es-ES_tradnl" w:eastAsia="es-ES_tradnl"/>
        </w:rPr>
        <w:t xml:space="preserve">  </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A5F11">
        <w:rPr>
          <w:rFonts w:ascii="Arial" w:eastAsia="Times New Roman" w:hAnsi="Arial" w:cs="Arial"/>
          <w:color w:val="000000" w:themeColor="accent1"/>
          <w:sz w:val="24"/>
          <w:szCs w:val="24"/>
          <w:lang w:val="es-ES_tradnl" w:eastAsia="es-ES_tradnl"/>
        </w:rPr>
        <w:t>Soli</w:t>
      </w:r>
      <w:r w:rsidRPr="00AA5F11">
        <w:rPr>
          <w:rFonts w:ascii="Arial" w:eastAsia="Times New Roman" w:hAnsi="Arial" w:cs="Arial"/>
          <w:color w:val="000000" w:themeColor="accent1"/>
          <w:spacing w:val="1"/>
          <w:sz w:val="24"/>
          <w:szCs w:val="24"/>
          <w:lang w:val="es-ES_tradnl" w:eastAsia="es-ES_tradnl"/>
        </w:rPr>
        <w:t>c</w:t>
      </w:r>
      <w:r w:rsidRPr="00AA5F11">
        <w:rPr>
          <w:rFonts w:ascii="Arial" w:eastAsia="Times New Roman" w:hAnsi="Arial" w:cs="Arial"/>
          <w:color w:val="000000" w:themeColor="accent1"/>
          <w:sz w:val="24"/>
          <w:szCs w:val="24"/>
          <w:lang w:val="es-ES_tradnl" w:eastAsia="es-ES_tradnl"/>
        </w:rPr>
        <w:t>itar</w:t>
      </w:r>
      <w:r w:rsidRPr="00AA5F11">
        <w:rPr>
          <w:rFonts w:ascii="Arial" w:eastAsia="Times New Roman" w:hAnsi="Arial" w:cs="Arial"/>
          <w:color w:val="000000" w:themeColor="accent1"/>
          <w:spacing w:val="40"/>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por</w:t>
      </w:r>
      <w:r w:rsidRPr="00AA5F11">
        <w:rPr>
          <w:rFonts w:ascii="Arial" w:eastAsia="Times New Roman" w:hAnsi="Arial" w:cs="Arial"/>
          <w:color w:val="000000" w:themeColor="accent1"/>
          <w:spacing w:val="40"/>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escrito</w:t>
      </w:r>
      <w:r w:rsidRPr="00AA5F11">
        <w:rPr>
          <w:rFonts w:ascii="Arial" w:eastAsia="Times New Roman" w:hAnsi="Arial" w:cs="Arial"/>
          <w:color w:val="000000" w:themeColor="accent1"/>
          <w:spacing w:val="40"/>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al</w:t>
      </w:r>
      <w:r w:rsidRPr="00AA5F11">
        <w:rPr>
          <w:rFonts w:ascii="Arial" w:eastAsia="Times New Roman" w:hAnsi="Arial" w:cs="Arial"/>
          <w:color w:val="000000" w:themeColor="accent1"/>
          <w:spacing w:val="40"/>
          <w:sz w:val="24"/>
          <w:szCs w:val="24"/>
          <w:lang w:val="es-ES_tradnl" w:eastAsia="es-ES_tradnl"/>
        </w:rPr>
        <w:t xml:space="preserve"> </w:t>
      </w:r>
      <w:r w:rsidR="005D7917" w:rsidRPr="00AA5F11">
        <w:rPr>
          <w:rFonts w:ascii="Arial" w:eastAsia="Times New Roman" w:hAnsi="Arial" w:cs="Arial"/>
          <w:color w:val="000000" w:themeColor="accent1"/>
          <w:spacing w:val="9"/>
          <w:sz w:val="24"/>
          <w:szCs w:val="24"/>
          <w:lang w:val="es-ES_tradnl" w:eastAsia="es-ES_tradnl"/>
        </w:rPr>
        <w:t>Grupo de Contratación Directa o</w:t>
      </w:r>
      <w:r w:rsidRPr="00AA5F11">
        <w:rPr>
          <w:rFonts w:ascii="Arial" w:eastAsia="Times New Roman" w:hAnsi="Arial" w:cs="Arial"/>
          <w:color w:val="000000" w:themeColor="accent1"/>
          <w:spacing w:val="9"/>
          <w:sz w:val="24"/>
          <w:szCs w:val="24"/>
          <w:lang w:val="es-ES_tradnl" w:eastAsia="es-ES_tradnl"/>
        </w:rPr>
        <w:t xml:space="preserve"> Grupo de Licitaciones y Procesos Especiales</w:t>
      </w:r>
      <w:r w:rsidRPr="00AA5F11">
        <w:rPr>
          <w:rFonts w:ascii="Arial" w:eastAsia="Times New Roman" w:hAnsi="Arial" w:cs="Arial"/>
          <w:color w:val="000000" w:themeColor="accent1"/>
          <w:sz w:val="24"/>
          <w:szCs w:val="24"/>
          <w:lang w:val="es-ES_tradnl" w:eastAsia="es-ES_tradnl"/>
        </w:rPr>
        <w:t xml:space="preserve"> l</w:t>
      </w:r>
      <w:r w:rsidRPr="00AA5F11">
        <w:rPr>
          <w:rFonts w:ascii="Arial" w:eastAsia="Times New Roman" w:hAnsi="Arial" w:cs="Arial"/>
          <w:color w:val="000000" w:themeColor="accent1"/>
          <w:spacing w:val="1"/>
          <w:sz w:val="24"/>
          <w:szCs w:val="24"/>
          <w:lang w:val="es-ES_tradnl" w:eastAsia="es-ES_tradnl"/>
        </w:rPr>
        <w:t>o</w:t>
      </w:r>
      <w:r w:rsidRPr="00AA5F11">
        <w:rPr>
          <w:rFonts w:ascii="Arial" w:eastAsia="Times New Roman" w:hAnsi="Arial" w:cs="Arial"/>
          <w:color w:val="000000" w:themeColor="accent1"/>
          <w:sz w:val="24"/>
          <w:szCs w:val="24"/>
          <w:lang w:val="es-ES_tradnl" w:eastAsia="es-ES_tradnl"/>
        </w:rPr>
        <w:t>s</w:t>
      </w:r>
      <w:r w:rsidRPr="00AA5F11">
        <w:rPr>
          <w:rFonts w:ascii="Arial" w:eastAsia="Times New Roman" w:hAnsi="Arial" w:cs="Arial"/>
          <w:color w:val="000000" w:themeColor="accent1"/>
          <w:spacing w:val="40"/>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conceptos</w:t>
      </w:r>
      <w:r w:rsidRPr="00AA5F11">
        <w:rPr>
          <w:rFonts w:ascii="Arial" w:eastAsia="Times New Roman" w:hAnsi="Arial" w:cs="Arial"/>
          <w:color w:val="000000" w:themeColor="accent1"/>
          <w:spacing w:val="40"/>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o</w:t>
      </w:r>
      <w:r w:rsidRPr="00AA5F11">
        <w:rPr>
          <w:rFonts w:ascii="Arial" w:eastAsia="Times New Roman" w:hAnsi="Arial" w:cs="Arial"/>
          <w:color w:val="000000" w:themeColor="accent1"/>
          <w:spacing w:val="40"/>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elementos</w:t>
      </w:r>
      <w:r w:rsidRPr="00AA5F11">
        <w:rPr>
          <w:rFonts w:ascii="Arial" w:eastAsia="Times New Roman" w:hAnsi="Arial" w:cs="Arial"/>
          <w:color w:val="000000" w:themeColor="accent1"/>
          <w:spacing w:val="40"/>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informativos</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le garanticen una debida actuación y sopo</w:t>
      </w:r>
      <w:r w:rsidRPr="00AC18A6">
        <w:rPr>
          <w:rFonts w:ascii="Arial" w:eastAsia="Times New Roman" w:hAnsi="Arial" w:cs="Arial"/>
          <w:color w:val="000000" w:themeColor="accent1"/>
          <w:spacing w:val="2"/>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te en la t</w:t>
      </w:r>
      <w:r w:rsidRPr="00AC18A6">
        <w:rPr>
          <w:rFonts w:ascii="Arial" w:eastAsia="Times New Roman" w:hAnsi="Arial" w:cs="Arial"/>
          <w:color w:val="000000" w:themeColor="accent1"/>
          <w:spacing w:val="1"/>
          <w:sz w:val="24"/>
          <w:szCs w:val="24"/>
          <w:lang w:val="es-ES_tradnl" w:eastAsia="es-ES_tradnl"/>
        </w:rPr>
        <w:t>o</w:t>
      </w:r>
      <w:r w:rsidRPr="00AC18A6">
        <w:rPr>
          <w:rFonts w:ascii="Arial" w:eastAsia="Times New Roman" w:hAnsi="Arial" w:cs="Arial"/>
          <w:color w:val="000000" w:themeColor="accent1"/>
          <w:sz w:val="24"/>
          <w:szCs w:val="24"/>
          <w:lang w:val="es-ES_tradnl" w:eastAsia="es-ES_tradnl"/>
        </w:rPr>
        <w:t>ma de decisiones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propias del ejercicio de la supervisión o interventoría.</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Elevar </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 xml:space="preserve">ultas </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carácter </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jurídico </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o </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w:t>
      </w:r>
      <w:r w:rsidRPr="00AC18A6">
        <w:rPr>
          <w:rFonts w:ascii="Arial" w:eastAsia="Times New Roman" w:hAnsi="Arial" w:cs="Arial"/>
          <w:color w:val="000000" w:themeColor="accent1"/>
          <w:spacing w:val="2"/>
          <w:sz w:val="24"/>
          <w:szCs w:val="24"/>
          <w:lang w:val="es-ES_tradnl" w:eastAsia="es-ES_tradnl"/>
        </w:rPr>
        <w:t>u</w:t>
      </w:r>
      <w:r w:rsidRPr="00AC18A6">
        <w:rPr>
          <w:rFonts w:ascii="Arial" w:eastAsia="Times New Roman" w:hAnsi="Arial" w:cs="Arial"/>
          <w:color w:val="000000" w:themeColor="accent1"/>
          <w:sz w:val="24"/>
          <w:szCs w:val="24"/>
          <w:lang w:val="es-ES_tradnl" w:eastAsia="es-ES_tradnl"/>
        </w:rPr>
        <w:t xml:space="preserve">alquiera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otra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naturaleza,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ante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las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instancias respectivas para los efectos del estudio y apli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ación de sanciones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ontractuales </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o elementos de  apremio  que  le  permitan  interactuar  con  el </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  tales  consultas  o  solicitudes, deberán remitirse debida</w:t>
      </w:r>
      <w:r w:rsidRPr="00AC18A6">
        <w:rPr>
          <w:rFonts w:ascii="Arial" w:eastAsia="Times New Roman" w:hAnsi="Arial" w:cs="Arial"/>
          <w:color w:val="000000" w:themeColor="accent1"/>
          <w:spacing w:val="2"/>
          <w:sz w:val="24"/>
          <w:szCs w:val="24"/>
          <w:lang w:val="es-ES_tradnl" w:eastAsia="es-ES_tradnl"/>
        </w:rPr>
        <w:t>m</w:t>
      </w:r>
      <w:r w:rsidRPr="00AC18A6">
        <w:rPr>
          <w:rFonts w:ascii="Arial" w:eastAsia="Times New Roman" w:hAnsi="Arial" w:cs="Arial"/>
          <w:color w:val="000000" w:themeColor="accent1"/>
          <w:sz w:val="24"/>
          <w:szCs w:val="24"/>
          <w:lang w:val="es-ES_tradnl" w:eastAsia="es-ES_tradnl"/>
        </w:rPr>
        <w:t>ente soportadas.</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Comunicar</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escrito</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al</w:t>
      </w:r>
      <w:r w:rsidRPr="00AC18A6">
        <w:rPr>
          <w:rFonts w:ascii="Arial" w:eastAsia="Times New Roman" w:hAnsi="Arial" w:cs="Arial"/>
          <w:color w:val="000000" w:themeColor="accent1"/>
          <w:spacing w:val="28"/>
          <w:sz w:val="24"/>
          <w:szCs w:val="24"/>
          <w:lang w:val="es-ES_tradnl" w:eastAsia="es-ES_tradnl"/>
        </w:rPr>
        <w:t xml:space="preserve"> </w:t>
      </w:r>
      <w:r w:rsidR="005D7917" w:rsidRPr="00AC18A6">
        <w:rPr>
          <w:rFonts w:ascii="Arial" w:eastAsia="Times New Roman" w:hAnsi="Arial" w:cs="Arial"/>
          <w:color w:val="000000" w:themeColor="accent1"/>
          <w:spacing w:val="9"/>
          <w:sz w:val="24"/>
          <w:szCs w:val="24"/>
          <w:lang w:val="es-ES_tradnl" w:eastAsia="es-ES_tradnl"/>
        </w:rPr>
        <w:t>Grupo de Contratación Directa o</w:t>
      </w:r>
      <w:r w:rsidRPr="00AC18A6">
        <w:rPr>
          <w:rFonts w:ascii="Arial" w:eastAsia="Times New Roman" w:hAnsi="Arial" w:cs="Arial"/>
          <w:color w:val="000000" w:themeColor="accent1"/>
          <w:spacing w:val="9"/>
          <w:sz w:val="24"/>
          <w:szCs w:val="24"/>
          <w:lang w:val="es-ES_tradnl" w:eastAsia="es-ES_tradnl"/>
        </w:rPr>
        <w:t xml:space="preserve"> Grupo de Licitaciones y Procesos Especiales</w:t>
      </w:r>
      <w:r w:rsidRPr="00AC18A6">
        <w:rPr>
          <w:rFonts w:ascii="Arial" w:eastAsia="Times New Roman" w:hAnsi="Arial" w:cs="Arial"/>
          <w:color w:val="000000" w:themeColor="accent1"/>
          <w:spacing w:val="28"/>
          <w:sz w:val="24"/>
          <w:szCs w:val="24"/>
          <w:lang w:val="es-ES_tradnl" w:eastAsia="es-ES_tradnl"/>
        </w:rPr>
        <w:t xml:space="preserve"> para que desde allí se informe al garante</w:t>
      </w:r>
      <w:r w:rsidRPr="00AC18A6">
        <w:rPr>
          <w:rFonts w:ascii="Arial" w:eastAsia="Times New Roman" w:hAnsi="Arial" w:cs="Arial"/>
          <w:color w:val="000000" w:themeColor="accent1"/>
          <w:sz w:val="24"/>
          <w:szCs w:val="24"/>
          <w:lang w:val="es-ES_tradnl" w:eastAsia="es-ES_tradnl"/>
        </w:rPr>
        <w:t>,</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cuando</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desarrollo</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 contrato</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convenio</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presente</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incumplimien</w:t>
      </w:r>
      <w:r w:rsidRPr="00AC18A6">
        <w:rPr>
          <w:rFonts w:ascii="Arial" w:eastAsia="Times New Roman" w:hAnsi="Arial" w:cs="Arial"/>
          <w:color w:val="000000" w:themeColor="accent1"/>
          <w:spacing w:val="3"/>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os</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obligaciones</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derivadas</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 por parte del contratista y que puedan poner</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 riesgo la ejecu</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 del mismo.</w:t>
      </w:r>
    </w:p>
    <w:p w:rsidR="00D71019" w:rsidRPr="00AC18A6" w:rsidRDefault="00D71019" w:rsidP="003E562C">
      <w:pPr>
        <w:widowControl w:val="0"/>
        <w:numPr>
          <w:ilvl w:val="0"/>
          <w:numId w:val="17"/>
        </w:numPr>
        <w:tabs>
          <w:tab w:val="left" w:pos="76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Exigir</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 de sus subcontratistas y</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personal</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w:t>
      </w:r>
      <w:r w:rsidRPr="00AC18A6">
        <w:rPr>
          <w:rFonts w:ascii="Arial" w:eastAsia="Times New Roman" w:hAnsi="Arial" w:cs="Arial"/>
          <w:color w:val="000000" w:themeColor="accent1"/>
          <w:spacing w:val="2"/>
          <w:sz w:val="24"/>
          <w:szCs w:val="24"/>
          <w:lang w:val="es-ES_tradnl" w:eastAsia="es-ES_tradnl"/>
        </w:rPr>
        <w:t>u</w:t>
      </w:r>
      <w:r w:rsidRPr="00AC18A6">
        <w:rPr>
          <w:rFonts w:ascii="Arial" w:eastAsia="Times New Roman" w:hAnsi="Arial" w:cs="Arial"/>
          <w:color w:val="000000" w:themeColor="accent1"/>
          <w:sz w:val="24"/>
          <w:szCs w:val="24"/>
          <w:lang w:val="es-ES_tradnl" w:eastAsia="es-ES_tradnl"/>
        </w:rPr>
        <w:t>mplimien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normas</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legales,</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entre</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ellas,</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 referidas a la Seguridad Social Integral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 las de Higiene y Seguridad Industrial.</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Soli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itar</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al</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per</w:t>
      </w:r>
      <w:r w:rsidRPr="00AC18A6">
        <w:rPr>
          <w:rFonts w:ascii="Arial" w:eastAsia="Times New Roman" w:hAnsi="Arial" w:cs="Arial"/>
          <w:color w:val="000000" w:themeColor="accent1"/>
          <w:spacing w:val="-2"/>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ódicamente</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3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presentación</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documentos</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certifiquen</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 cumplimiento de las obligaciones labo</w:t>
      </w:r>
      <w:r w:rsidRPr="00AC18A6">
        <w:rPr>
          <w:rFonts w:ascii="Arial" w:eastAsia="Times New Roman" w:hAnsi="Arial" w:cs="Arial"/>
          <w:color w:val="000000" w:themeColor="accent1"/>
          <w:spacing w:val="2"/>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ales y legales del pe</w:t>
      </w:r>
      <w:r w:rsidRPr="00AC18A6">
        <w:rPr>
          <w:rFonts w:ascii="Arial" w:eastAsia="Times New Roman" w:hAnsi="Arial" w:cs="Arial"/>
          <w:color w:val="000000" w:themeColor="accent1"/>
          <w:spacing w:val="2"/>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sonal vin</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ulado durante la ejecu</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Revisar</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aprobar</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hojas</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vida</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w:t>
      </w:r>
      <w:r w:rsidRPr="00AC18A6">
        <w:rPr>
          <w:rFonts w:ascii="Arial" w:eastAsia="Times New Roman" w:hAnsi="Arial" w:cs="Arial"/>
          <w:color w:val="000000" w:themeColor="accent1"/>
          <w:spacing w:val="1"/>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ofesionales</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intervendrán</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 conforme a los requerimientos e</w:t>
      </w:r>
      <w:r w:rsidRPr="00AC18A6">
        <w:rPr>
          <w:rFonts w:ascii="Arial" w:eastAsia="Times New Roman" w:hAnsi="Arial" w:cs="Arial"/>
          <w:color w:val="000000" w:themeColor="accent1"/>
          <w:spacing w:val="2"/>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 xml:space="preserve">tablecidos por El MHCP, establecidas en los pliegos </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y/o</w:t>
      </w:r>
      <w:r w:rsidRPr="00AC18A6">
        <w:rPr>
          <w:rFonts w:ascii="Arial" w:eastAsia="Times New Roman" w:hAnsi="Arial" w:cs="Arial"/>
          <w:color w:val="000000" w:themeColor="accent1"/>
          <w:spacing w:val="5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pactados en el respectivo contrato o convenio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Impartir</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al</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instrucciones,</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órdenes</w:t>
      </w:r>
      <w:r w:rsidRPr="00AC18A6">
        <w:rPr>
          <w:rFonts w:ascii="Arial" w:eastAsia="Times New Roman" w:hAnsi="Arial" w:cs="Arial"/>
          <w:color w:val="000000" w:themeColor="accent1"/>
          <w:spacing w:val="4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autorizaciones</w:t>
      </w:r>
      <w:r w:rsidRPr="00AC18A6">
        <w:rPr>
          <w:rFonts w:ascii="Arial" w:eastAsia="Times New Roman" w:hAnsi="Arial" w:cs="Arial"/>
          <w:color w:val="000000" w:themeColor="accent1"/>
          <w:spacing w:val="3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requieran</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para</w:t>
      </w:r>
      <w:r w:rsidRPr="00AC18A6">
        <w:rPr>
          <w:rFonts w:ascii="Arial" w:eastAsia="Times New Roman" w:hAnsi="Arial" w:cs="Arial"/>
          <w:color w:val="000000" w:themeColor="accent1"/>
          <w:spacing w:val="3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 desarrollo del contrato o convenio y exigir la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presentación de informes periódicos (diarios, semanales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o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mensuales), o cumplidos sobre la</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eje</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ución del contrato y los demás informes que solicite El MHCP en un todo, de acuerdo con lo establecido en el contrato o convenio.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Rendir</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elaborar</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informes,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conceptos,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es</w:t>
      </w:r>
      <w:r w:rsidRPr="00AC18A6">
        <w:rPr>
          <w:rFonts w:ascii="Arial" w:eastAsia="Times New Roman" w:hAnsi="Arial" w:cs="Arial"/>
          <w:color w:val="000000" w:themeColor="accent1"/>
          <w:spacing w:val="-1"/>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udios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demás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trabajos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le</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sean</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solicitados por el competente contractual, en desarrollo de la labor de supervisión o interventoría.</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Proyectar</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tramitar</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liquidación</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pacing w:val="1"/>
          <w:sz w:val="24"/>
          <w:szCs w:val="24"/>
          <w:lang w:val="es-ES_tradnl" w:eastAsia="es-ES_tradnl"/>
        </w:rPr>
        <w:t>co</w:t>
      </w:r>
      <w:r w:rsidRPr="00AC18A6">
        <w:rPr>
          <w:rFonts w:ascii="Arial" w:eastAsia="Times New Roman" w:hAnsi="Arial" w:cs="Arial"/>
          <w:color w:val="000000" w:themeColor="accent1"/>
          <w:sz w:val="24"/>
          <w:szCs w:val="24"/>
          <w:lang w:val="es-ES_tradnl" w:eastAsia="es-ES_tradnl"/>
        </w:rPr>
        <w:t>ntrato</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convenio </w:t>
      </w:r>
      <w:r w:rsidRPr="00AC18A6">
        <w:rPr>
          <w:rFonts w:ascii="Arial" w:eastAsia="Times New Roman" w:hAnsi="Arial" w:cs="Arial"/>
          <w:color w:val="000000" w:themeColor="accent1"/>
          <w:spacing w:val="3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pacing w:val="1"/>
          <w:sz w:val="24"/>
          <w:szCs w:val="24"/>
          <w:lang w:val="es-ES_tradnl" w:eastAsia="es-ES_tradnl"/>
        </w:rPr>
        <w:t>v</w:t>
      </w:r>
      <w:r w:rsidRPr="00AC18A6">
        <w:rPr>
          <w:rFonts w:ascii="Arial" w:eastAsia="Times New Roman" w:hAnsi="Arial" w:cs="Arial"/>
          <w:color w:val="000000" w:themeColor="accent1"/>
          <w:sz w:val="24"/>
          <w:szCs w:val="24"/>
          <w:lang w:val="es-ES_tradnl" w:eastAsia="es-ES_tradnl"/>
        </w:rPr>
        <w:t>elar</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porque</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umpla</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dentro del pla</w:t>
      </w:r>
      <w:r w:rsidRPr="00AC18A6">
        <w:rPr>
          <w:rFonts w:ascii="Arial" w:eastAsia="Times New Roman" w:hAnsi="Arial" w:cs="Arial"/>
          <w:color w:val="000000" w:themeColor="accent1"/>
          <w:spacing w:val="1"/>
          <w:sz w:val="24"/>
          <w:szCs w:val="24"/>
          <w:lang w:val="es-ES_tradnl" w:eastAsia="es-ES_tradnl"/>
        </w:rPr>
        <w:t>z</w:t>
      </w:r>
      <w:r w:rsidRPr="00AC18A6">
        <w:rPr>
          <w:rFonts w:ascii="Arial" w:eastAsia="Times New Roman" w:hAnsi="Arial" w:cs="Arial"/>
          <w:color w:val="000000" w:themeColor="accent1"/>
          <w:sz w:val="24"/>
          <w:szCs w:val="24"/>
          <w:lang w:val="es-ES_tradnl" w:eastAsia="es-ES_tradnl"/>
        </w:rPr>
        <w:t>o establecido para el efecto.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Poner</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disposición</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3"/>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ratos</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obra,</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toda</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documentación</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necesaria, referida a aspectos técnicos entre los que se</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encuentran los Planos, estudios, especificaciones técnicas y documentos necesarios, advirtiénd</w:t>
      </w:r>
      <w:r w:rsidRPr="00AC18A6">
        <w:rPr>
          <w:rFonts w:ascii="Arial" w:eastAsia="Times New Roman" w:hAnsi="Arial" w:cs="Arial"/>
          <w:color w:val="000000" w:themeColor="accent1"/>
          <w:spacing w:val="2"/>
          <w:sz w:val="24"/>
          <w:szCs w:val="24"/>
          <w:lang w:val="es-ES_tradnl" w:eastAsia="es-ES_tradnl"/>
        </w:rPr>
        <w:t>o</w:t>
      </w:r>
      <w:r w:rsidRPr="00AC18A6">
        <w:rPr>
          <w:rFonts w:ascii="Arial" w:eastAsia="Times New Roman" w:hAnsi="Arial" w:cs="Arial"/>
          <w:color w:val="000000" w:themeColor="accent1"/>
          <w:sz w:val="24"/>
          <w:szCs w:val="24"/>
          <w:lang w:val="es-ES_tradnl" w:eastAsia="es-ES_tradnl"/>
        </w:rPr>
        <w:t>le que dicha información es de carácter confiden</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ial </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egún se haya establecido en el correspondiente contrato.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Exigir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la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di</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 xml:space="preserve">ponibilidad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recursos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per</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 xml:space="preserve">onal,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materiales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y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equipos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del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contratista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 acuerdo con las especificaciones del contrato o convenio y lo previsto en el mismo.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Cuando haya lugar, diligen</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iar</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diariamente</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registros</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exija</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tratándose</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obras</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bitácora</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 la obra.</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Controlar</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calidad</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materiales</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tividades</w:t>
      </w:r>
      <w:r w:rsidRPr="00AC18A6">
        <w:rPr>
          <w:rFonts w:ascii="Arial" w:eastAsia="Times New Roman" w:hAnsi="Arial" w:cs="Arial"/>
          <w:color w:val="000000" w:themeColor="accent1"/>
          <w:spacing w:val="3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objeto</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acuerdo</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3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 normas, especificaciones y demás acuerdos contractuales.</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Preparar</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documentos</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justi</w:t>
      </w:r>
      <w:r w:rsidRPr="00AC18A6">
        <w:rPr>
          <w:rFonts w:ascii="Arial" w:eastAsia="Times New Roman" w:hAnsi="Arial" w:cs="Arial"/>
          <w:color w:val="000000" w:themeColor="accent1"/>
          <w:spacing w:val="1"/>
          <w:sz w:val="24"/>
          <w:szCs w:val="24"/>
          <w:lang w:val="es-ES_tradnl" w:eastAsia="es-ES_tradnl"/>
        </w:rPr>
        <w:t>f</w:t>
      </w:r>
      <w:r w:rsidRPr="00AC18A6">
        <w:rPr>
          <w:rFonts w:ascii="Arial" w:eastAsia="Times New Roman" w:hAnsi="Arial" w:cs="Arial"/>
          <w:color w:val="000000" w:themeColor="accent1"/>
          <w:sz w:val="24"/>
          <w:szCs w:val="24"/>
          <w:lang w:val="es-ES_tradnl" w:eastAsia="es-ES_tradnl"/>
        </w:rPr>
        <w:t>icación,</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debidamente</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soportados</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referidos</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pacing w:val="-2"/>
          <w:sz w:val="24"/>
          <w:szCs w:val="24"/>
          <w:lang w:val="es-ES_tradnl" w:eastAsia="es-ES_tradnl"/>
        </w:rPr>
        <w:t>l</w:t>
      </w:r>
      <w:r w:rsidRPr="00AC18A6">
        <w:rPr>
          <w:rFonts w:ascii="Arial" w:eastAsia="Times New Roman" w:hAnsi="Arial" w:cs="Arial"/>
          <w:color w:val="000000" w:themeColor="accent1"/>
          <w:sz w:val="24"/>
          <w:szCs w:val="24"/>
          <w:lang w:val="es-ES_tradnl" w:eastAsia="es-ES_tradnl"/>
        </w:rPr>
        <w:t>as</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solicitudes de modificación, suspensión y reiniciación de contratos o convenios </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según sea el caso.</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Analizar</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aprobar</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nuevos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precios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cuando</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requieran</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ítems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extras</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así </w:t>
      </w:r>
      <w:r w:rsidRPr="00AC18A6">
        <w:rPr>
          <w:rFonts w:ascii="Arial" w:eastAsia="Times New Roman" w:hAnsi="Arial" w:cs="Arial"/>
          <w:color w:val="000000" w:themeColor="accent1"/>
          <w:sz w:val="24"/>
          <w:szCs w:val="24"/>
          <w:lang w:val="es-ES_tradnl" w:eastAsia="es-ES_tradnl"/>
        </w:rPr>
        <w:lastRenderedPageBreak/>
        <w:t>como elaborar las especifi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aciones técnicas respectivas.</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Revisar,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aprobar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tramitar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an</w:t>
      </w:r>
      <w:r w:rsidRPr="00AC18A6">
        <w:rPr>
          <w:rFonts w:ascii="Arial" w:eastAsia="Times New Roman" w:hAnsi="Arial" w:cs="Arial"/>
          <w:color w:val="000000" w:themeColor="accent1"/>
          <w:spacing w:val="1"/>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es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liquida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productos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informes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técnicos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 hayan pactado contractualmente.</w:t>
      </w:r>
    </w:p>
    <w:p w:rsidR="00D71019" w:rsidRPr="00AC18A6" w:rsidRDefault="00D71019" w:rsidP="003E562C">
      <w:pPr>
        <w:widowControl w:val="0"/>
        <w:numPr>
          <w:ilvl w:val="0"/>
          <w:numId w:val="17"/>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Velar</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porque</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mantengan</w:t>
      </w:r>
      <w:r w:rsidRPr="00AC18A6">
        <w:rPr>
          <w:rFonts w:ascii="Arial" w:eastAsia="Times New Roman" w:hAnsi="Arial" w:cs="Arial"/>
          <w:color w:val="000000" w:themeColor="accent1"/>
          <w:spacing w:val="41"/>
          <w:sz w:val="24"/>
          <w:szCs w:val="24"/>
          <w:lang w:val="es-ES_tradnl" w:eastAsia="es-ES_tradnl"/>
        </w:rPr>
        <w:t xml:space="preserve"> vigentes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amparos</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presupuestales</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contrato</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durante</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4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vigencia contractual.</w:t>
      </w:r>
    </w:p>
    <w:p w:rsidR="00D71019" w:rsidRPr="00AC18A6" w:rsidRDefault="00D71019" w:rsidP="003E562C">
      <w:pPr>
        <w:widowControl w:val="0"/>
        <w:numPr>
          <w:ilvl w:val="0"/>
          <w:numId w:val="17"/>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Aprobar el programa de inversión de a</w:t>
      </w:r>
      <w:r w:rsidRPr="00AC18A6">
        <w:rPr>
          <w:rFonts w:ascii="Arial" w:eastAsia="Times New Roman" w:hAnsi="Arial" w:cs="Arial"/>
          <w:color w:val="000000" w:themeColor="accent1"/>
          <w:spacing w:val="1"/>
          <w:sz w:val="24"/>
          <w:szCs w:val="24"/>
          <w:lang w:val="es-ES_tradnl" w:eastAsia="es-ES_tradnl"/>
        </w:rPr>
        <w:t>n</w:t>
      </w:r>
      <w:r w:rsidRPr="00AC18A6">
        <w:rPr>
          <w:rFonts w:ascii="Arial" w:eastAsia="Times New Roman" w:hAnsi="Arial" w:cs="Arial"/>
          <w:color w:val="000000" w:themeColor="accent1"/>
          <w:sz w:val="24"/>
          <w:szCs w:val="24"/>
          <w:lang w:val="es-ES_tradnl" w:eastAsia="es-ES_tradnl"/>
        </w:rPr>
        <w:t>ticipo, cuando a éste hubiere lugar.</w:t>
      </w:r>
    </w:p>
    <w:p w:rsidR="00D71019" w:rsidRPr="00AC18A6" w:rsidRDefault="00D71019" w:rsidP="003E562C">
      <w:pPr>
        <w:widowControl w:val="0"/>
        <w:numPr>
          <w:ilvl w:val="0"/>
          <w:numId w:val="17"/>
        </w:numPr>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Cuando sea del caso soli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itar la constancia de </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ngreso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bienes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al almacén del MHCP.</w:t>
      </w:r>
    </w:p>
    <w:p w:rsidR="003E562C" w:rsidRPr="00AC18A6" w:rsidRDefault="00D71019" w:rsidP="00D60646">
      <w:pPr>
        <w:widowControl w:val="0"/>
        <w:numPr>
          <w:ilvl w:val="0"/>
          <w:numId w:val="17"/>
        </w:numPr>
        <w:tabs>
          <w:tab w:val="left" w:pos="700"/>
        </w:tabs>
        <w:autoSpaceDE w:val="0"/>
        <w:autoSpaceDN w:val="0"/>
        <w:adjustRightInd w:val="0"/>
        <w:spacing w:after="0" w:line="240" w:lineRule="auto"/>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Supervisor</w:t>
      </w:r>
      <w:r w:rsidRPr="00AC18A6">
        <w:rPr>
          <w:rFonts w:ascii="Arial" w:eastAsia="Times New Roman" w:hAnsi="Arial" w:cs="Arial"/>
          <w:color w:val="000000" w:themeColor="accent1"/>
          <w:spacing w:val="2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será</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responsable</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expedir el</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Certificado</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Cumplim</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ento</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eje</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ución del contrato, con el fin de que se realice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pago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correspondiente.</w:t>
      </w:r>
      <w:r w:rsidRPr="006E7345">
        <w:rPr>
          <w:rFonts w:ascii="Arial" w:eastAsia="Times New Roman" w:hAnsi="Arial" w:cs="Arial"/>
          <w:color w:val="000000" w:themeColor="accent1"/>
          <w:sz w:val="24"/>
          <w:szCs w:val="24"/>
          <w:lang w:val="es-ES_tradnl" w:eastAsia="es-ES_tradnl"/>
        </w:rPr>
        <w:t xml:space="preserve"> </w:t>
      </w:r>
      <w:r w:rsidR="00D60646" w:rsidRPr="006E7345">
        <w:rPr>
          <w:rFonts w:ascii="Arial" w:eastAsia="Times New Roman" w:hAnsi="Arial" w:cs="Arial"/>
          <w:color w:val="000000" w:themeColor="accent1"/>
          <w:sz w:val="24"/>
          <w:szCs w:val="24"/>
          <w:lang w:val="es-ES_tradnl" w:eastAsia="es-ES_tradnl"/>
        </w:rPr>
        <w:t xml:space="preserve">Para tales efectos deberá verificar que el contratista haya ampliado las garantías para la etapa </w:t>
      </w:r>
      <w:proofErr w:type="spellStart"/>
      <w:r w:rsidR="00D60646" w:rsidRPr="006E7345">
        <w:rPr>
          <w:rFonts w:ascii="Arial" w:eastAsia="Times New Roman" w:hAnsi="Arial" w:cs="Arial"/>
          <w:color w:val="000000" w:themeColor="accent1"/>
          <w:sz w:val="24"/>
          <w:szCs w:val="24"/>
          <w:lang w:val="es-ES_tradnl" w:eastAsia="es-ES_tradnl"/>
        </w:rPr>
        <w:t>postcontractual</w:t>
      </w:r>
      <w:proofErr w:type="spellEnd"/>
      <w:r w:rsidR="00D60646" w:rsidRPr="006E7345">
        <w:rPr>
          <w:rFonts w:ascii="Arial" w:eastAsia="Times New Roman" w:hAnsi="Arial" w:cs="Arial"/>
          <w:color w:val="000000" w:themeColor="accent1"/>
          <w:sz w:val="24"/>
          <w:szCs w:val="24"/>
          <w:lang w:val="es-ES_tradnl" w:eastAsia="es-ES_tradnl"/>
        </w:rPr>
        <w:t>, cuando así esté pactado en el contrato.</w:t>
      </w:r>
    </w:p>
    <w:p w:rsidR="003E562C" w:rsidRPr="00AC18A6" w:rsidRDefault="003E562C" w:rsidP="003E562C">
      <w:pPr>
        <w:widowControl w:val="0"/>
        <w:tabs>
          <w:tab w:val="left" w:pos="700"/>
        </w:tabs>
        <w:autoSpaceDE w:val="0"/>
        <w:autoSpaceDN w:val="0"/>
        <w:adjustRightInd w:val="0"/>
        <w:spacing w:after="0" w:line="240" w:lineRule="auto"/>
        <w:ind w:left="284"/>
        <w:contextualSpacing/>
        <w:jc w:val="both"/>
        <w:rPr>
          <w:rFonts w:ascii="Arial" w:eastAsia="Times New Roman" w:hAnsi="Arial" w:cs="Arial"/>
          <w:color w:val="000000" w:themeColor="accent1"/>
          <w:sz w:val="24"/>
          <w:szCs w:val="24"/>
          <w:lang w:val="es-ES_tradnl" w:eastAsia="es-ES_tradnl"/>
        </w:rPr>
      </w:pPr>
    </w:p>
    <w:p w:rsidR="00D71019" w:rsidRPr="00AC18A6" w:rsidRDefault="004B1D51" w:rsidP="003E562C">
      <w:pPr>
        <w:widowControl w:val="0"/>
        <w:tabs>
          <w:tab w:val="left" w:pos="700"/>
        </w:tabs>
        <w:autoSpaceDE w:val="0"/>
        <w:autoSpaceDN w:val="0"/>
        <w:adjustRightInd w:val="0"/>
        <w:spacing w:after="0" w:line="240" w:lineRule="auto"/>
        <w:ind w:left="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Para el pago de la obligación es responsabilidad del Supervisor</w:t>
      </w:r>
      <w:r w:rsidRPr="00AC18A6">
        <w:rPr>
          <w:rFonts w:ascii="Arial" w:hAnsi="Arial" w:cs="Arial"/>
          <w:sz w:val="24"/>
          <w:szCs w:val="24"/>
        </w:rPr>
        <w:t xml:space="preserve"> </w:t>
      </w:r>
      <w:r w:rsidRPr="00AC18A6">
        <w:rPr>
          <w:rFonts w:ascii="Arial" w:eastAsia="Times New Roman" w:hAnsi="Arial" w:cs="Arial"/>
          <w:color w:val="000000" w:themeColor="accent1"/>
          <w:sz w:val="24"/>
          <w:szCs w:val="24"/>
          <w:lang w:val="es-ES_tradnl" w:eastAsia="es-ES_tradnl"/>
        </w:rPr>
        <w:t>radicar en el Grupo de Contratos de la Dirección Administrativa, los siguientes documentos:</w:t>
      </w:r>
    </w:p>
    <w:p w:rsidR="004B1D51" w:rsidRPr="00AC18A6" w:rsidRDefault="004B1D51" w:rsidP="003E562C">
      <w:pPr>
        <w:widowControl w:val="0"/>
        <w:autoSpaceDE w:val="0"/>
        <w:autoSpaceDN w:val="0"/>
        <w:adjustRightInd w:val="0"/>
        <w:spacing w:after="0" w:line="240" w:lineRule="auto"/>
        <w:ind w:left="284" w:hanging="284"/>
        <w:jc w:val="both"/>
        <w:rPr>
          <w:rFonts w:ascii="Arial" w:eastAsia="Times New Roman" w:hAnsi="Arial" w:cs="Arial"/>
          <w:color w:val="000000" w:themeColor="accent1"/>
          <w:sz w:val="24"/>
          <w:szCs w:val="24"/>
          <w:lang w:val="es-ES_tradnl" w:eastAsia="es-ES_tradnl"/>
        </w:rPr>
      </w:pPr>
    </w:p>
    <w:p w:rsidR="00676629" w:rsidRPr="00CC3871" w:rsidRDefault="004B1D51" w:rsidP="003E562C">
      <w:pPr>
        <w:pStyle w:val="Prrafodelista"/>
        <w:widowControl w:val="0"/>
        <w:numPr>
          <w:ilvl w:val="0"/>
          <w:numId w:val="23"/>
        </w:numPr>
        <w:autoSpaceDE w:val="0"/>
        <w:autoSpaceDN w:val="0"/>
        <w:adjustRightInd w:val="0"/>
        <w:ind w:left="284" w:hanging="284"/>
        <w:jc w:val="both"/>
        <w:rPr>
          <w:rFonts w:ascii="Arial" w:hAnsi="Arial" w:cs="Arial"/>
          <w:color w:val="000000" w:themeColor="accent1"/>
          <w:lang w:val="es-ES_tradnl" w:eastAsia="es-ES_tradnl"/>
        </w:rPr>
      </w:pPr>
      <w:r w:rsidRPr="00CC3871">
        <w:rPr>
          <w:rFonts w:ascii="Arial" w:hAnsi="Arial" w:cs="Arial"/>
          <w:color w:val="000000" w:themeColor="accent1"/>
          <w:lang w:val="es-ES_tradnl" w:eastAsia="es-ES_tradnl"/>
        </w:rPr>
        <w:t xml:space="preserve">Un primer paquete que contenga: </w:t>
      </w:r>
    </w:p>
    <w:p w:rsidR="00676629" w:rsidRPr="00CC3871" w:rsidRDefault="004B1D51" w:rsidP="00676629">
      <w:pPr>
        <w:pStyle w:val="Prrafodelista"/>
        <w:widowControl w:val="0"/>
        <w:numPr>
          <w:ilvl w:val="0"/>
          <w:numId w:val="38"/>
        </w:numPr>
        <w:autoSpaceDE w:val="0"/>
        <w:autoSpaceDN w:val="0"/>
        <w:adjustRightInd w:val="0"/>
        <w:jc w:val="both"/>
        <w:rPr>
          <w:rFonts w:ascii="Arial" w:hAnsi="Arial" w:cs="Arial"/>
          <w:color w:val="000000" w:themeColor="accent1"/>
          <w:lang w:val="es-ES_tradnl" w:eastAsia="es-ES_tradnl"/>
        </w:rPr>
      </w:pPr>
      <w:r w:rsidRPr="00CC3871">
        <w:rPr>
          <w:rFonts w:ascii="Arial" w:hAnsi="Arial" w:cs="Arial"/>
          <w:color w:val="000000" w:themeColor="accent1"/>
          <w:lang w:val="es-ES_tradnl" w:eastAsia="es-ES_tradnl"/>
        </w:rPr>
        <w:t>El original del</w:t>
      </w:r>
      <w:r w:rsidR="00676629" w:rsidRPr="00CC3871">
        <w:rPr>
          <w:rFonts w:ascii="Arial" w:hAnsi="Arial" w:cs="Arial"/>
          <w:color w:val="000000" w:themeColor="accent1"/>
          <w:lang w:val="es-ES_tradnl" w:eastAsia="es-ES_tradnl"/>
        </w:rPr>
        <w:t xml:space="preserve"> cumplido debidamente firmado. </w:t>
      </w:r>
    </w:p>
    <w:p w:rsidR="00676629" w:rsidRPr="00CC3871" w:rsidRDefault="00676629" w:rsidP="00676629">
      <w:pPr>
        <w:pStyle w:val="Prrafodelista"/>
        <w:widowControl w:val="0"/>
        <w:numPr>
          <w:ilvl w:val="0"/>
          <w:numId w:val="38"/>
        </w:numPr>
        <w:autoSpaceDE w:val="0"/>
        <w:autoSpaceDN w:val="0"/>
        <w:adjustRightInd w:val="0"/>
        <w:jc w:val="both"/>
        <w:rPr>
          <w:rFonts w:ascii="Arial" w:hAnsi="Arial" w:cs="Arial"/>
          <w:color w:val="000000" w:themeColor="accent1"/>
          <w:lang w:val="es-ES_tradnl" w:eastAsia="es-ES_tradnl"/>
        </w:rPr>
      </w:pPr>
      <w:r w:rsidRPr="00CC3871">
        <w:rPr>
          <w:rFonts w:ascii="Arial" w:hAnsi="Arial" w:cs="Arial"/>
          <w:color w:val="000000" w:themeColor="accent1"/>
          <w:lang w:val="es-ES_tradnl" w:eastAsia="es-ES_tradnl"/>
        </w:rPr>
        <w:t xml:space="preserve">Copia </w:t>
      </w:r>
      <w:r w:rsidR="004B1D51" w:rsidRPr="00CC3871">
        <w:rPr>
          <w:rFonts w:ascii="Arial" w:hAnsi="Arial" w:cs="Arial"/>
          <w:color w:val="000000" w:themeColor="accent1"/>
          <w:lang w:val="es-ES_tradnl" w:eastAsia="es-ES_tradnl"/>
        </w:rPr>
        <w:t xml:space="preserve">legible del pago </w:t>
      </w:r>
      <w:r w:rsidR="00CC3871">
        <w:rPr>
          <w:rFonts w:ascii="Arial" w:hAnsi="Arial" w:cs="Arial"/>
          <w:color w:val="000000" w:themeColor="accent1"/>
          <w:lang w:val="es-ES_tradnl" w:eastAsia="es-ES_tradnl"/>
        </w:rPr>
        <w:t>de</w:t>
      </w:r>
      <w:r w:rsidR="004B1D51" w:rsidRPr="00CC3871">
        <w:rPr>
          <w:rFonts w:ascii="Arial" w:hAnsi="Arial" w:cs="Arial"/>
          <w:color w:val="000000" w:themeColor="accent1"/>
          <w:lang w:val="es-ES_tradnl" w:eastAsia="es-ES_tradnl"/>
        </w:rPr>
        <w:t xml:space="preserve"> aportes a los Sistemas de la Seg</w:t>
      </w:r>
      <w:r w:rsidRPr="00CC3871">
        <w:rPr>
          <w:rFonts w:ascii="Arial" w:hAnsi="Arial" w:cs="Arial"/>
          <w:color w:val="000000" w:themeColor="accent1"/>
          <w:lang w:val="es-ES_tradnl" w:eastAsia="es-ES_tradnl"/>
        </w:rPr>
        <w:t>uridad Social y aportes legales.</w:t>
      </w:r>
      <w:r w:rsidR="004B1D51" w:rsidRPr="00CC3871">
        <w:rPr>
          <w:rFonts w:ascii="Arial" w:hAnsi="Arial" w:cs="Arial"/>
          <w:color w:val="000000" w:themeColor="accent1"/>
          <w:lang w:val="es-ES_tradnl" w:eastAsia="es-ES_tradnl"/>
        </w:rPr>
        <w:t xml:space="preserve"> </w:t>
      </w:r>
    </w:p>
    <w:p w:rsidR="004B1D51" w:rsidRPr="00CC3871" w:rsidRDefault="00676629" w:rsidP="00676629">
      <w:pPr>
        <w:pStyle w:val="Prrafodelista"/>
        <w:widowControl w:val="0"/>
        <w:numPr>
          <w:ilvl w:val="0"/>
          <w:numId w:val="38"/>
        </w:numPr>
        <w:autoSpaceDE w:val="0"/>
        <w:autoSpaceDN w:val="0"/>
        <w:adjustRightInd w:val="0"/>
        <w:jc w:val="both"/>
        <w:rPr>
          <w:rFonts w:ascii="Arial" w:hAnsi="Arial" w:cs="Arial"/>
          <w:color w:val="000000" w:themeColor="accent1"/>
          <w:lang w:val="es-ES_tradnl" w:eastAsia="es-ES_tradnl"/>
        </w:rPr>
      </w:pPr>
      <w:r w:rsidRPr="00CC3871">
        <w:rPr>
          <w:rFonts w:ascii="Arial" w:hAnsi="Arial" w:cs="Arial"/>
          <w:color w:val="000000" w:themeColor="accent1"/>
          <w:lang w:val="es-ES_tradnl" w:eastAsia="es-ES_tradnl"/>
        </w:rPr>
        <w:t>Factura cuando</w:t>
      </w:r>
      <w:r w:rsidR="004B1D51" w:rsidRPr="00CC3871">
        <w:rPr>
          <w:rFonts w:ascii="Arial" w:hAnsi="Arial" w:cs="Arial"/>
          <w:color w:val="000000" w:themeColor="accent1"/>
          <w:lang w:val="es-ES_tradnl" w:eastAsia="es-ES_tradnl"/>
        </w:rPr>
        <w:t xml:space="preserve"> haya lugar.</w:t>
      </w:r>
    </w:p>
    <w:p w:rsidR="006028D8" w:rsidRPr="00CC3871" w:rsidRDefault="006028D8" w:rsidP="006028D8">
      <w:pPr>
        <w:pStyle w:val="Prrafodelista"/>
        <w:widowControl w:val="0"/>
        <w:autoSpaceDE w:val="0"/>
        <w:autoSpaceDN w:val="0"/>
        <w:adjustRightInd w:val="0"/>
        <w:ind w:left="284"/>
        <w:jc w:val="both"/>
        <w:rPr>
          <w:rFonts w:ascii="Arial" w:hAnsi="Arial" w:cs="Arial"/>
          <w:color w:val="000000" w:themeColor="accent1"/>
          <w:lang w:val="es-ES_tradnl" w:eastAsia="es-ES_tradnl"/>
        </w:rPr>
      </w:pPr>
    </w:p>
    <w:p w:rsidR="00676629" w:rsidRPr="00CC3871" w:rsidRDefault="004B1D51" w:rsidP="00676629">
      <w:pPr>
        <w:pStyle w:val="Prrafodelista"/>
        <w:widowControl w:val="0"/>
        <w:numPr>
          <w:ilvl w:val="0"/>
          <w:numId w:val="23"/>
        </w:numPr>
        <w:autoSpaceDE w:val="0"/>
        <w:autoSpaceDN w:val="0"/>
        <w:adjustRightInd w:val="0"/>
        <w:jc w:val="both"/>
        <w:rPr>
          <w:rFonts w:ascii="Arial" w:hAnsi="Arial" w:cs="Arial"/>
          <w:lang w:val="es-ES_tradnl" w:eastAsia="es-ES_tradnl"/>
        </w:rPr>
      </w:pPr>
      <w:r w:rsidRPr="00CC3871">
        <w:rPr>
          <w:rFonts w:ascii="Arial" w:hAnsi="Arial" w:cs="Arial"/>
          <w:color w:val="000000" w:themeColor="accent1"/>
          <w:lang w:val="es-ES_tradnl" w:eastAsia="es-ES_tradnl"/>
        </w:rPr>
        <w:t xml:space="preserve">Un segundo paquete que contenga: </w:t>
      </w:r>
    </w:p>
    <w:p w:rsidR="00676629" w:rsidRPr="00CC3871" w:rsidRDefault="004B1D51" w:rsidP="00676629">
      <w:pPr>
        <w:pStyle w:val="Prrafodelista"/>
        <w:widowControl w:val="0"/>
        <w:numPr>
          <w:ilvl w:val="0"/>
          <w:numId w:val="40"/>
        </w:numPr>
        <w:autoSpaceDE w:val="0"/>
        <w:autoSpaceDN w:val="0"/>
        <w:adjustRightInd w:val="0"/>
        <w:jc w:val="both"/>
        <w:rPr>
          <w:rFonts w:ascii="Arial" w:hAnsi="Arial" w:cs="Arial"/>
          <w:lang w:val="es-ES_tradnl" w:eastAsia="es-ES_tradnl"/>
        </w:rPr>
      </w:pPr>
      <w:r w:rsidRPr="00CC3871">
        <w:rPr>
          <w:rFonts w:ascii="Arial" w:hAnsi="Arial" w:cs="Arial"/>
          <w:color w:val="000000" w:themeColor="accent1"/>
          <w:lang w:val="es-ES_tradnl" w:eastAsia="es-ES_tradnl"/>
        </w:rPr>
        <w:t>Copia del cumplido</w:t>
      </w:r>
      <w:r w:rsidR="00CC3871">
        <w:rPr>
          <w:rFonts w:ascii="Arial" w:hAnsi="Arial" w:cs="Arial"/>
          <w:color w:val="000000" w:themeColor="accent1"/>
          <w:lang w:val="es-ES_tradnl" w:eastAsia="es-ES_tradnl"/>
        </w:rPr>
        <w:t>.</w:t>
      </w:r>
    </w:p>
    <w:p w:rsidR="00676629" w:rsidRPr="00CC3871" w:rsidRDefault="00676629" w:rsidP="00676629">
      <w:pPr>
        <w:pStyle w:val="Prrafodelista"/>
        <w:widowControl w:val="0"/>
        <w:numPr>
          <w:ilvl w:val="0"/>
          <w:numId w:val="40"/>
        </w:numPr>
        <w:autoSpaceDE w:val="0"/>
        <w:autoSpaceDN w:val="0"/>
        <w:adjustRightInd w:val="0"/>
        <w:jc w:val="both"/>
        <w:rPr>
          <w:rFonts w:ascii="Arial" w:hAnsi="Arial" w:cs="Arial"/>
          <w:lang w:val="es-ES_tradnl" w:eastAsia="es-ES_tradnl"/>
        </w:rPr>
      </w:pPr>
      <w:r w:rsidRPr="00CC3871">
        <w:rPr>
          <w:rFonts w:ascii="Arial" w:hAnsi="Arial" w:cs="Arial"/>
          <w:color w:val="000000" w:themeColor="accent1"/>
          <w:lang w:val="es-ES_tradnl" w:eastAsia="es-ES_tradnl"/>
        </w:rPr>
        <w:t xml:space="preserve">Copia </w:t>
      </w:r>
      <w:r w:rsidR="004B1D51" w:rsidRPr="00CC3871">
        <w:rPr>
          <w:rFonts w:ascii="Arial" w:hAnsi="Arial" w:cs="Arial"/>
          <w:color w:val="000000" w:themeColor="accent1"/>
          <w:lang w:val="es-ES_tradnl" w:eastAsia="es-ES_tradnl"/>
        </w:rPr>
        <w:t>del pago de aportes a los Sistemas de la Seguridad Social y aportes legales</w:t>
      </w:r>
      <w:r w:rsidR="00CC3871">
        <w:rPr>
          <w:rFonts w:ascii="Arial" w:hAnsi="Arial" w:cs="Arial"/>
          <w:color w:val="000000" w:themeColor="accent1"/>
          <w:lang w:val="es-ES_tradnl" w:eastAsia="es-ES_tradnl"/>
        </w:rPr>
        <w:t>.</w:t>
      </w:r>
    </w:p>
    <w:p w:rsidR="00CC3871" w:rsidRPr="00A50EB9" w:rsidRDefault="00676629" w:rsidP="00676629">
      <w:pPr>
        <w:pStyle w:val="Prrafodelista"/>
        <w:widowControl w:val="0"/>
        <w:numPr>
          <w:ilvl w:val="0"/>
          <w:numId w:val="40"/>
        </w:numPr>
        <w:autoSpaceDE w:val="0"/>
        <w:autoSpaceDN w:val="0"/>
        <w:adjustRightInd w:val="0"/>
        <w:jc w:val="both"/>
        <w:rPr>
          <w:rFonts w:ascii="Arial" w:hAnsi="Arial" w:cs="Arial"/>
          <w:lang w:val="es-ES_tradnl" w:eastAsia="es-ES_tradnl"/>
        </w:rPr>
      </w:pPr>
      <w:r w:rsidRPr="00A50EB9">
        <w:rPr>
          <w:rFonts w:ascii="Arial" w:hAnsi="Arial" w:cs="Arial"/>
          <w:color w:val="000000" w:themeColor="accent1"/>
          <w:lang w:val="es-ES_tradnl" w:eastAsia="es-ES_tradnl"/>
        </w:rPr>
        <w:t xml:space="preserve">Copia </w:t>
      </w:r>
      <w:r w:rsidR="004B1D51" w:rsidRPr="00A50EB9">
        <w:rPr>
          <w:rFonts w:ascii="Arial" w:hAnsi="Arial" w:cs="Arial"/>
          <w:color w:val="000000" w:themeColor="accent1"/>
          <w:lang w:val="es-ES_tradnl" w:eastAsia="es-ES_tradnl"/>
        </w:rPr>
        <w:t xml:space="preserve">de la factura </w:t>
      </w:r>
      <w:r w:rsidR="00CC3871" w:rsidRPr="00A50EB9">
        <w:rPr>
          <w:rFonts w:ascii="Arial" w:hAnsi="Arial" w:cs="Arial"/>
          <w:color w:val="000000" w:themeColor="accent1"/>
          <w:lang w:val="es-ES_tradnl" w:eastAsia="es-ES_tradnl"/>
        </w:rPr>
        <w:t>cuando haya lugar.</w:t>
      </w:r>
    </w:p>
    <w:p w:rsidR="001F1BA5" w:rsidRPr="00A50EB9" w:rsidRDefault="00CC3871" w:rsidP="001F1BA5">
      <w:pPr>
        <w:pStyle w:val="Prrafodelista"/>
        <w:widowControl w:val="0"/>
        <w:numPr>
          <w:ilvl w:val="0"/>
          <w:numId w:val="40"/>
        </w:numPr>
        <w:autoSpaceDE w:val="0"/>
        <w:autoSpaceDN w:val="0"/>
        <w:adjustRightInd w:val="0"/>
        <w:jc w:val="both"/>
        <w:rPr>
          <w:rFonts w:ascii="Arial" w:hAnsi="Arial" w:cs="Arial"/>
          <w:lang w:val="es-ES_tradnl" w:eastAsia="es-ES_tradnl"/>
        </w:rPr>
      </w:pPr>
      <w:r w:rsidRPr="00A50EB9">
        <w:rPr>
          <w:rFonts w:ascii="Arial" w:hAnsi="Arial" w:cs="Arial"/>
          <w:color w:val="000000" w:themeColor="accent1"/>
          <w:lang w:val="es-ES_tradnl" w:eastAsia="es-ES_tradnl"/>
        </w:rPr>
        <w:t xml:space="preserve">Acta </w:t>
      </w:r>
      <w:r w:rsidR="00676629" w:rsidRPr="00A50EB9">
        <w:rPr>
          <w:rFonts w:ascii="Arial" w:hAnsi="Arial" w:cs="Arial"/>
          <w:color w:val="000000" w:themeColor="accent1"/>
          <w:lang w:val="es-ES_tradnl" w:eastAsia="es-ES_tradnl"/>
        </w:rPr>
        <w:t xml:space="preserve">de recibo a satisfacción </w:t>
      </w:r>
      <w:r w:rsidR="00533922" w:rsidRPr="00A50EB9">
        <w:rPr>
          <w:rFonts w:ascii="Arial" w:hAnsi="Arial" w:cs="Arial"/>
          <w:color w:val="000000" w:themeColor="accent1"/>
          <w:lang w:val="es-ES_tradnl" w:eastAsia="es-ES_tradnl"/>
        </w:rPr>
        <w:t>para</w:t>
      </w:r>
      <w:r w:rsidR="00FA1D2E" w:rsidRPr="00A50EB9">
        <w:rPr>
          <w:rFonts w:ascii="Arial" w:hAnsi="Arial" w:cs="Arial"/>
          <w:color w:val="000000" w:themeColor="accent1"/>
          <w:lang w:val="es-ES_tradnl" w:eastAsia="es-ES_tradnl"/>
        </w:rPr>
        <w:t xml:space="preserve"> </w:t>
      </w:r>
      <w:r w:rsidRPr="00A50EB9">
        <w:rPr>
          <w:rFonts w:ascii="Arial" w:hAnsi="Arial" w:cs="Arial"/>
          <w:color w:val="000000" w:themeColor="accent1"/>
          <w:lang w:val="es-ES_tradnl" w:eastAsia="es-ES_tradnl"/>
        </w:rPr>
        <w:t xml:space="preserve">contratos </w:t>
      </w:r>
      <w:r w:rsidR="00FA1D2E" w:rsidRPr="00A50EB9">
        <w:rPr>
          <w:rFonts w:ascii="Arial" w:hAnsi="Arial" w:cs="Arial"/>
          <w:color w:val="000000" w:themeColor="accent1"/>
          <w:lang w:val="es-ES_tradnl" w:eastAsia="es-ES_tradnl"/>
        </w:rPr>
        <w:t xml:space="preserve">de ejecución instantánea (Adquisición </w:t>
      </w:r>
      <w:r w:rsidRPr="00A50EB9">
        <w:rPr>
          <w:rFonts w:ascii="Arial" w:hAnsi="Arial" w:cs="Arial"/>
          <w:color w:val="000000" w:themeColor="accent1"/>
          <w:lang w:val="es-ES_tradnl" w:eastAsia="es-ES_tradnl"/>
        </w:rPr>
        <w:t xml:space="preserve">de </w:t>
      </w:r>
      <w:r w:rsidR="00676629" w:rsidRPr="00A50EB9">
        <w:rPr>
          <w:rFonts w:ascii="Arial" w:hAnsi="Arial" w:cs="Arial"/>
          <w:color w:val="000000" w:themeColor="accent1"/>
          <w:lang w:val="es-ES_tradnl" w:eastAsia="es-ES_tradnl"/>
        </w:rPr>
        <w:t>bienes o productos</w:t>
      </w:r>
      <w:r w:rsidR="00FA1D2E" w:rsidRPr="00A50EB9">
        <w:rPr>
          <w:rFonts w:ascii="Arial" w:hAnsi="Arial" w:cs="Arial"/>
          <w:color w:val="000000" w:themeColor="accent1"/>
          <w:lang w:val="es-ES_tradnl" w:eastAsia="es-ES_tradnl"/>
        </w:rPr>
        <w:t>)</w:t>
      </w:r>
      <w:r w:rsidRPr="00A50EB9">
        <w:rPr>
          <w:rFonts w:ascii="Arial" w:hAnsi="Arial" w:cs="Arial"/>
          <w:color w:val="000000" w:themeColor="accent1"/>
          <w:lang w:val="es-ES_tradnl" w:eastAsia="es-ES_tradnl"/>
        </w:rPr>
        <w:t>; o</w:t>
      </w:r>
      <w:r w:rsidR="002670D0" w:rsidRPr="00A50EB9">
        <w:rPr>
          <w:rFonts w:ascii="Arial" w:hAnsi="Arial" w:cs="Arial"/>
          <w:color w:val="000000" w:themeColor="accent1"/>
          <w:lang w:val="es-ES_tradnl" w:eastAsia="es-ES_tradnl"/>
        </w:rPr>
        <w:t>,</w:t>
      </w:r>
      <w:r w:rsidR="00676629" w:rsidRPr="00A50EB9">
        <w:rPr>
          <w:rFonts w:ascii="Arial" w:hAnsi="Arial" w:cs="Arial"/>
          <w:color w:val="000000" w:themeColor="accent1"/>
          <w:lang w:val="es-ES_tradnl" w:eastAsia="es-ES_tradnl"/>
        </w:rPr>
        <w:t xml:space="preserve"> </w:t>
      </w:r>
      <w:r w:rsidRPr="00A50EB9">
        <w:rPr>
          <w:rFonts w:ascii="Arial" w:hAnsi="Arial" w:cs="Arial"/>
        </w:rPr>
        <w:t>Informe de Ejecución y Supervisión de Contrato</w:t>
      </w:r>
      <w:r w:rsidR="00676629" w:rsidRPr="00A50EB9">
        <w:rPr>
          <w:rFonts w:ascii="Arial" w:hAnsi="Arial" w:cs="Arial"/>
          <w:color w:val="000000" w:themeColor="accent1"/>
          <w:lang w:val="es-ES_tradnl" w:eastAsia="es-ES_tradnl"/>
        </w:rPr>
        <w:t xml:space="preserve"> </w:t>
      </w:r>
      <w:r w:rsidRPr="00A50EB9">
        <w:rPr>
          <w:rFonts w:ascii="Arial" w:hAnsi="Arial" w:cs="Arial"/>
          <w:color w:val="000000" w:themeColor="accent1"/>
          <w:lang w:val="es-ES_tradnl" w:eastAsia="es-ES_tradnl"/>
        </w:rPr>
        <w:t xml:space="preserve">- </w:t>
      </w:r>
      <w:r w:rsidR="00676629" w:rsidRPr="00A50EB9">
        <w:rPr>
          <w:rFonts w:ascii="Arial" w:hAnsi="Arial" w:cs="Arial"/>
          <w:color w:val="000000" w:themeColor="accent1"/>
          <w:lang w:val="es-ES_tradnl" w:eastAsia="es-ES_tradnl"/>
        </w:rPr>
        <w:t xml:space="preserve">Formato </w:t>
      </w:r>
      <w:r w:rsidR="00676629" w:rsidRPr="00A50EB9">
        <w:rPr>
          <w:rFonts w:ascii="Arial" w:hAnsi="Arial" w:cs="Arial"/>
        </w:rPr>
        <w:t>Apo.4.1.Fr.16</w:t>
      </w:r>
      <w:r w:rsidRPr="00A50EB9">
        <w:rPr>
          <w:rFonts w:ascii="Arial" w:hAnsi="Arial" w:cs="Arial"/>
          <w:color w:val="000000" w:themeColor="accent1"/>
          <w:lang w:val="es-ES_tradnl" w:eastAsia="es-ES_tradnl"/>
        </w:rPr>
        <w:t xml:space="preserve"> </w:t>
      </w:r>
      <w:r w:rsidR="00533922" w:rsidRPr="00A50EB9">
        <w:rPr>
          <w:rFonts w:ascii="Arial" w:hAnsi="Arial" w:cs="Arial"/>
          <w:color w:val="000000" w:themeColor="accent1"/>
          <w:lang w:val="es-ES_tradnl" w:eastAsia="es-ES_tradnl"/>
        </w:rPr>
        <w:t>para</w:t>
      </w:r>
      <w:r w:rsidR="00FA1D2E" w:rsidRPr="00A50EB9">
        <w:rPr>
          <w:rFonts w:ascii="Arial" w:hAnsi="Arial" w:cs="Arial"/>
          <w:color w:val="000000" w:themeColor="accent1"/>
          <w:lang w:val="es-ES_tradnl" w:eastAsia="es-ES_tradnl"/>
        </w:rPr>
        <w:t xml:space="preserve"> contratos de tracto sucesivo </w:t>
      </w:r>
      <w:r w:rsidRPr="00A50EB9">
        <w:rPr>
          <w:rFonts w:ascii="Arial" w:hAnsi="Arial" w:cs="Arial"/>
          <w:color w:val="000000" w:themeColor="accent1"/>
          <w:lang w:val="es-ES_tradnl" w:eastAsia="es-ES_tradnl"/>
        </w:rPr>
        <w:t>diferentes de</w:t>
      </w:r>
      <w:r w:rsidR="00676629" w:rsidRPr="00A50EB9">
        <w:rPr>
          <w:rFonts w:ascii="Arial" w:hAnsi="Arial" w:cs="Arial"/>
          <w:color w:val="000000" w:themeColor="accent1"/>
          <w:lang w:val="es-ES_tradnl" w:eastAsia="es-ES_tradnl"/>
        </w:rPr>
        <w:t xml:space="preserve"> los celebrados con el Banco de la República</w:t>
      </w:r>
      <w:r w:rsidRPr="00A50EB9">
        <w:rPr>
          <w:rFonts w:ascii="Arial" w:hAnsi="Arial" w:cs="Arial"/>
          <w:color w:val="000000" w:themeColor="accent1"/>
          <w:lang w:val="es-ES_tradnl" w:eastAsia="es-ES_tradnl"/>
        </w:rPr>
        <w:t>,</w:t>
      </w:r>
      <w:r w:rsidR="00676629" w:rsidRPr="00A50EB9">
        <w:rPr>
          <w:rFonts w:ascii="Arial" w:hAnsi="Arial" w:cs="Arial"/>
          <w:color w:val="000000" w:themeColor="accent1"/>
          <w:lang w:val="es-ES_tradnl" w:eastAsia="es-ES_tradnl"/>
        </w:rPr>
        <w:t xml:space="preserve"> y </w:t>
      </w:r>
      <w:r w:rsidRPr="00A50EB9">
        <w:rPr>
          <w:rFonts w:ascii="Arial" w:hAnsi="Arial" w:cs="Arial"/>
          <w:color w:val="000000" w:themeColor="accent1"/>
          <w:lang w:val="es-ES_tradnl" w:eastAsia="es-ES_tradnl"/>
        </w:rPr>
        <w:t xml:space="preserve">con </w:t>
      </w:r>
      <w:r w:rsidR="00676629" w:rsidRPr="00A50EB9">
        <w:rPr>
          <w:rFonts w:ascii="Arial" w:hAnsi="Arial" w:cs="Arial"/>
          <w:color w:val="000000" w:themeColor="accent1"/>
          <w:lang w:val="es-ES_tradnl" w:eastAsia="es-ES_tradnl"/>
        </w:rPr>
        <w:t>las personas jurídicas que proveen a la Entidad redes y servicios de telecomunicaciones</w:t>
      </w:r>
      <w:r w:rsidRPr="00A50EB9">
        <w:rPr>
          <w:rFonts w:ascii="Arial" w:hAnsi="Arial" w:cs="Arial"/>
          <w:color w:val="000000" w:themeColor="accent1"/>
          <w:lang w:val="es-ES_tradnl" w:eastAsia="es-ES_tradnl"/>
        </w:rPr>
        <w:t>.</w:t>
      </w:r>
      <w:r w:rsidR="00F66717" w:rsidRPr="00A50EB9">
        <w:rPr>
          <w:rFonts w:ascii="Arial" w:hAnsi="Arial" w:cs="Arial"/>
          <w:color w:val="000000" w:themeColor="accent1"/>
          <w:lang w:val="es-ES_tradnl" w:eastAsia="es-ES_tradnl"/>
        </w:rPr>
        <w:t xml:space="preserve"> </w:t>
      </w:r>
      <w:r w:rsidRPr="00A50EB9">
        <w:rPr>
          <w:rFonts w:ascii="Arial" w:hAnsi="Arial" w:cs="Arial"/>
          <w:lang w:val="es-ES_tradnl" w:eastAsia="es-ES_tradnl"/>
        </w:rPr>
        <w:t xml:space="preserve">El </w:t>
      </w:r>
      <w:r w:rsidRPr="00A50EB9">
        <w:rPr>
          <w:rFonts w:ascii="Arial" w:hAnsi="Arial" w:cs="Arial"/>
          <w:color w:val="000000" w:themeColor="accent1"/>
          <w:lang w:val="es-ES_tradnl" w:eastAsia="es-ES_tradnl"/>
        </w:rPr>
        <w:t xml:space="preserve">Formato </w:t>
      </w:r>
      <w:r w:rsidRPr="00A50EB9">
        <w:rPr>
          <w:rFonts w:ascii="Arial" w:hAnsi="Arial" w:cs="Arial"/>
        </w:rPr>
        <w:t>Apo.4.1.Fr.16</w:t>
      </w:r>
      <w:r w:rsidRPr="00A50EB9">
        <w:rPr>
          <w:rFonts w:ascii="Arial" w:hAnsi="Arial" w:cs="Arial"/>
          <w:color w:val="000000" w:themeColor="accent1"/>
          <w:lang w:val="es-ES_tradnl" w:eastAsia="es-ES_tradnl"/>
        </w:rPr>
        <w:t xml:space="preserve"> debe ser suscrito conjuntamente por el supervisor</w:t>
      </w:r>
      <w:r w:rsidR="00F66717" w:rsidRPr="00A50EB9">
        <w:rPr>
          <w:rFonts w:ascii="Arial" w:hAnsi="Arial" w:cs="Arial"/>
          <w:color w:val="000000" w:themeColor="accent1"/>
          <w:lang w:val="es-ES_tradnl" w:eastAsia="es-ES_tradnl"/>
        </w:rPr>
        <w:t xml:space="preserve"> designado en la Entidad</w:t>
      </w:r>
      <w:r w:rsidRPr="00A50EB9">
        <w:rPr>
          <w:rFonts w:ascii="Arial" w:hAnsi="Arial" w:cs="Arial"/>
          <w:color w:val="000000" w:themeColor="accent1"/>
          <w:lang w:val="es-ES_tradnl" w:eastAsia="es-ES_tradnl"/>
        </w:rPr>
        <w:t xml:space="preserve"> y </w:t>
      </w:r>
      <w:r w:rsidR="00F66717" w:rsidRPr="00A50EB9">
        <w:rPr>
          <w:rFonts w:ascii="Arial" w:hAnsi="Arial" w:cs="Arial"/>
          <w:color w:val="000000" w:themeColor="accent1"/>
          <w:lang w:val="es-ES_tradnl" w:eastAsia="es-ES_tradnl"/>
        </w:rPr>
        <w:t>la persona competente para el efecto por parte d</w:t>
      </w:r>
      <w:r w:rsidRPr="00A50EB9">
        <w:rPr>
          <w:rFonts w:ascii="Arial" w:hAnsi="Arial" w:cs="Arial"/>
          <w:color w:val="000000" w:themeColor="accent1"/>
          <w:lang w:val="es-ES_tradnl" w:eastAsia="es-ES_tradnl"/>
        </w:rPr>
        <w:t>el contratista</w:t>
      </w:r>
      <w:r w:rsidR="00F66717" w:rsidRPr="00A50EB9">
        <w:rPr>
          <w:rFonts w:ascii="Arial" w:hAnsi="Arial" w:cs="Arial"/>
          <w:color w:val="000000" w:themeColor="accent1"/>
          <w:lang w:val="es-ES_tradnl" w:eastAsia="es-ES_tradnl"/>
        </w:rPr>
        <w:t>.</w:t>
      </w:r>
    </w:p>
    <w:p w:rsidR="00F66717" w:rsidRPr="00A50EB9" w:rsidRDefault="001F1BA5" w:rsidP="001F1BA5">
      <w:pPr>
        <w:pStyle w:val="Prrafodelista"/>
        <w:widowControl w:val="0"/>
        <w:autoSpaceDE w:val="0"/>
        <w:autoSpaceDN w:val="0"/>
        <w:adjustRightInd w:val="0"/>
        <w:ind w:left="1068"/>
        <w:jc w:val="both"/>
        <w:rPr>
          <w:rFonts w:ascii="Arial" w:hAnsi="Arial" w:cs="Arial"/>
          <w:lang w:val="es-ES_tradnl" w:eastAsia="es-ES_tradnl"/>
        </w:rPr>
      </w:pPr>
      <w:r w:rsidRPr="00A50EB9">
        <w:rPr>
          <w:rFonts w:ascii="Arial" w:hAnsi="Arial" w:cs="Arial"/>
          <w:lang w:val="es-ES_tradnl" w:eastAsia="es-ES_tradnl"/>
        </w:rPr>
        <w:t xml:space="preserve"> </w:t>
      </w:r>
    </w:p>
    <w:p w:rsidR="00D71019" w:rsidRDefault="004B1D51" w:rsidP="002670D0">
      <w:pPr>
        <w:widowControl w:val="0"/>
        <w:autoSpaceDE w:val="0"/>
        <w:autoSpaceDN w:val="0"/>
        <w:adjustRightInd w:val="0"/>
        <w:spacing w:after="0" w:line="240" w:lineRule="auto"/>
        <w:ind w:left="360"/>
        <w:jc w:val="both"/>
        <w:rPr>
          <w:rFonts w:ascii="Arial" w:eastAsia="Times New Roman" w:hAnsi="Arial" w:cs="Arial"/>
          <w:color w:val="000000" w:themeColor="accent1"/>
          <w:sz w:val="24"/>
          <w:szCs w:val="24"/>
          <w:lang w:val="es-ES_tradnl" w:eastAsia="es-ES_tradnl"/>
        </w:rPr>
      </w:pPr>
      <w:r w:rsidRPr="00A50EB9">
        <w:rPr>
          <w:rFonts w:ascii="Arial" w:eastAsia="Times New Roman" w:hAnsi="Arial" w:cs="Arial"/>
          <w:color w:val="000000" w:themeColor="accent1"/>
          <w:sz w:val="24"/>
          <w:szCs w:val="24"/>
          <w:lang w:val="es-ES_tradnl" w:eastAsia="es-ES_tradnl"/>
        </w:rPr>
        <w:t xml:space="preserve">El Supervisor entregará </w:t>
      </w:r>
      <w:r w:rsidR="002670D0" w:rsidRPr="00A50EB9">
        <w:rPr>
          <w:rFonts w:ascii="Arial" w:eastAsia="Times New Roman" w:hAnsi="Arial" w:cs="Arial"/>
          <w:color w:val="000000" w:themeColor="accent1"/>
          <w:sz w:val="24"/>
          <w:szCs w:val="24"/>
          <w:lang w:val="es-ES_tradnl" w:eastAsia="es-ES_tradnl"/>
        </w:rPr>
        <w:t xml:space="preserve">el primer paquete en la Subdirección Financiera, previa constancia del recibo por parte del Grupo de Contratos. El </w:t>
      </w:r>
      <w:r w:rsidRPr="00A50EB9">
        <w:rPr>
          <w:rFonts w:ascii="Arial" w:eastAsia="Times New Roman" w:hAnsi="Arial" w:cs="Arial"/>
          <w:color w:val="000000" w:themeColor="accent1"/>
          <w:sz w:val="24"/>
          <w:szCs w:val="24"/>
          <w:lang w:val="es-ES_tradnl" w:eastAsia="es-ES_tradnl"/>
        </w:rPr>
        <w:t xml:space="preserve">segundo paquete </w:t>
      </w:r>
      <w:r w:rsidR="002670D0" w:rsidRPr="00A50EB9">
        <w:rPr>
          <w:rFonts w:ascii="Arial" w:eastAsia="Times New Roman" w:hAnsi="Arial" w:cs="Arial"/>
          <w:color w:val="000000" w:themeColor="accent1"/>
          <w:sz w:val="24"/>
          <w:szCs w:val="24"/>
          <w:lang w:val="es-ES_tradnl" w:eastAsia="es-ES_tradnl"/>
        </w:rPr>
        <w:t>quedará radicado en el Grupo de Contratos</w:t>
      </w:r>
      <w:r w:rsidRPr="00A50EB9">
        <w:rPr>
          <w:rFonts w:ascii="Arial" w:eastAsia="Times New Roman" w:hAnsi="Arial" w:cs="Arial"/>
          <w:color w:val="000000" w:themeColor="accent1"/>
          <w:sz w:val="24"/>
          <w:szCs w:val="24"/>
          <w:lang w:val="es-ES_tradnl" w:eastAsia="es-ES_tradnl"/>
        </w:rPr>
        <w:t xml:space="preserve"> con el fin de que dichos documentos repose</w:t>
      </w:r>
      <w:r w:rsidR="005D7917" w:rsidRPr="00A50EB9">
        <w:rPr>
          <w:rFonts w:ascii="Arial" w:eastAsia="Times New Roman" w:hAnsi="Arial" w:cs="Arial"/>
          <w:color w:val="000000" w:themeColor="accent1"/>
          <w:sz w:val="24"/>
          <w:szCs w:val="24"/>
          <w:lang w:val="es-ES_tradnl" w:eastAsia="es-ES_tradnl"/>
        </w:rPr>
        <w:t>n en el expediente contractual</w:t>
      </w:r>
      <w:r w:rsidR="002670D0" w:rsidRPr="00A50EB9">
        <w:rPr>
          <w:rFonts w:ascii="Arial" w:eastAsia="Times New Roman" w:hAnsi="Arial" w:cs="Arial"/>
          <w:color w:val="000000" w:themeColor="accent1"/>
          <w:sz w:val="24"/>
          <w:szCs w:val="24"/>
          <w:lang w:val="es-ES_tradnl" w:eastAsia="es-ES_tradnl"/>
        </w:rPr>
        <w:t>.</w:t>
      </w:r>
      <w:r w:rsidR="005D7917" w:rsidRPr="00AC18A6">
        <w:rPr>
          <w:rFonts w:ascii="Arial" w:eastAsia="Times New Roman" w:hAnsi="Arial" w:cs="Arial"/>
          <w:color w:val="000000" w:themeColor="accent1"/>
          <w:sz w:val="24"/>
          <w:szCs w:val="24"/>
          <w:lang w:val="es-ES_tradnl" w:eastAsia="es-ES_tradnl"/>
        </w:rPr>
        <w:t xml:space="preserve"> </w:t>
      </w:r>
    </w:p>
    <w:p w:rsidR="001C27F9" w:rsidRDefault="001C27F9" w:rsidP="002670D0">
      <w:pPr>
        <w:widowControl w:val="0"/>
        <w:autoSpaceDE w:val="0"/>
        <w:autoSpaceDN w:val="0"/>
        <w:adjustRightInd w:val="0"/>
        <w:spacing w:after="0" w:line="240" w:lineRule="auto"/>
        <w:ind w:left="360"/>
        <w:jc w:val="both"/>
        <w:rPr>
          <w:rFonts w:ascii="Arial" w:eastAsia="Times New Roman" w:hAnsi="Arial" w:cs="Arial"/>
          <w:color w:val="000000" w:themeColor="accent1"/>
          <w:sz w:val="24"/>
          <w:szCs w:val="24"/>
          <w:lang w:val="es-ES_tradnl" w:eastAsia="es-ES_tradnl"/>
        </w:rPr>
      </w:pPr>
    </w:p>
    <w:p w:rsidR="007A579A" w:rsidRPr="007A579A" w:rsidRDefault="007A579A" w:rsidP="007A579A">
      <w:pPr>
        <w:autoSpaceDE w:val="0"/>
        <w:autoSpaceDN w:val="0"/>
        <w:ind w:left="360"/>
        <w:jc w:val="both"/>
        <w:rPr>
          <w:rFonts w:ascii="Arial" w:hAnsi="Arial" w:cs="Arial"/>
          <w:sz w:val="24"/>
          <w:szCs w:val="24"/>
          <w:lang w:val="es-ES_tradnl" w:eastAsia="es-ES_tradnl"/>
        </w:rPr>
      </w:pPr>
      <w:r w:rsidRPr="007A579A">
        <w:rPr>
          <w:rFonts w:ascii="Arial" w:hAnsi="Arial" w:cs="Arial"/>
          <w:sz w:val="24"/>
          <w:szCs w:val="24"/>
          <w:highlight w:val="yellow"/>
          <w:lang w:val="es-ES_tradnl" w:eastAsia="es-ES_tradnl"/>
        </w:rPr>
        <w:t>Para la realización del último pago de los contratos de Prestación de Servicios y Apoyo a la Gestión suscritos con personas naturales, el supervisor deberá anexar al segundo paquete el respectivo Informe Final de Supervisión</w:t>
      </w:r>
      <w:r w:rsidRPr="007A579A">
        <w:rPr>
          <w:rFonts w:ascii="Arial" w:hAnsi="Arial" w:cs="Arial"/>
          <w:sz w:val="24"/>
          <w:szCs w:val="24"/>
          <w:lang w:val="es-ES_tradnl" w:eastAsia="es-ES_tradnl"/>
        </w:rPr>
        <w:t>.</w:t>
      </w:r>
    </w:p>
    <w:p w:rsidR="007A579A" w:rsidRPr="007A579A" w:rsidRDefault="007A579A" w:rsidP="007A579A">
      <w:pPr>
        <w:autoSpaceDE w:val="0"/>
        <w:autoSpaceDN w:val="0"/>
        <w:ind w:left="360"/>
        <w:jc w:val="both"/>
        <w:rPr>
          <w:rFonts w:ascii="Arial" w:hAnsi="Arial" w:cs="Arial"/>
          <w:sz w:val="24"/>
          <w:szCs w:val="24"/>
          <w:lang w:val="es-ES_tradnl" w:eastAsia="es-ES_tradnl"/>
        </w:rPr>
      </w:pPr>
      <w:r w:rsidRPr="007A579A">
        <w:rPr>
          <w:rFonts w:ascii="Arial" w:hAnsi="Arial" w:cs="Arial"/>
          <w:sz w:val="24"/>
          <w:szCs w:val="24"/>
          <w:highlight w:val="yellow"/>
          <w:lang w:val="es-ES_tradnl" w:eastAsia="es-ES_tradnl"/>
        </w:rPr>
        <w:t>Por su parte en los Contratos que tengan como obligación la recepción de un bien o servicio en los cuales se requiera de la expedición del acta de recibo a satisfacción por parte del supervisor, deberá allegarse con dicha acta, el Informe Final de Supervisión para lo cual tendrá como plazo los 15 días calendario siguientes a la expedición del acta de recibido a satisfacción.</w:t>
      </w:r>
      <w:r w:rsidRPr="007A579A">
        <w:rPr>
          <w:rFonts w:ascii="Arial" w:hAnsi="Arial" w:cs="Arial"/>
          <w:sz w:val="24"/>
          <w:szCs w:val="24"/>
          <w:lang w:val="es-ES_tradnl" w:eastAsia="es-ES_tradnl"/>
        </w:rPr>
        <w:t xml:space="preserve">  </w:t>
      </w:r>
    </w:p>
    <w:p w:rsidR="00D37E4A" w:rsidRPr="007A579A" w:rsidRDefault="007A579A" w:rsidP="007A579A">
      <w:pPr>
        <w:ind w:left="360"/>
        <w:rPr>
          <w:sz w:val="24"/>
          <w:szCs w:val="24"/>
          <w:lang w:val="es-ES_tradnl" w:eastAsia="es-ES_tradnl"/>
        </w:rPr>
      </w:pPr>
      <w:r w:rsidRPr="007A579A">
        <w:rPr>
          <w:rFonts w:ascii="Arial" w:hAnsi="Arial" w:cs="Arial"/>
          <w:sz w:val="24"/>
          <w:szCs w:val="24"/>
          <w:highlight w:val="yellow"/>
          <w:lang w:val="es-ES_tradnl" w:eastAsia="es-ES_tradnl"/>
        </w:rPr>
        <w:lastRenderedPageBreak/>
        <w:t>En las modalidades de ejecución contractual no contempladas en el presente aparte, el supervisor deberá llegar al Grupo de Contratos correspondiente el Informe Final de Supervisión, dentro de  un plazo máximo de 30 días calendario, contados a partir de la fecha</w:t>
      </w:r>
      <w:r w:rsidR="00DB6335">
        <w:rPr>
          <w:rFonts w:ascii="Arial" w:hAnsi="Arial" w:cs="Arial"/>
          <w:sz w:val="24"/>
          <w:szCs w:val="24"/>
          <w:highlight w:val="yellow"/>
          <w:lang w:val="es-ES_tradnl" w:eastAsia="es-ES_tradnl"/>
        </w:rPr>
        <w:t xml:space="preserve"> de finalización del respectivo</w:t>
      </w:r>
      <w:r w:rsidRPr="007A579A">
        <w:rPr>
          <w:rFonts w:ascii="Arial" w:hAnsi="Arial" w:cs="Arial"/>
          <w:sz w:val="24"/>
          <w:szCs w:val="24"/>
          <w:highlight w:val="yellow"/>
          <w:lang w:val="es-ES_tradnl" w:eastAsia="es-ES_tradnl"/>
        </w:rPr>
        <w:t xml:space="preserve"> contrato.</w:t>
      </w:r>
    </w:p>
    <w:p w:rsidR="00676629" w:rsidRPr="00676629" w:rsidRDefault="001F1BA5" w:rsidP="00676629">
      <w:pPr>
        <w:rPr>
          <w:lang w:val="es-ES_tradnl" w:eastAsia="es-ES_tradnl"/>
        </w:rPr>
      </w:pPr>
      <w:r>
        <w:rPr>
          <w:lang w:val="es-ES_tradnl" w:eastAsia="es-ES_tradnl"/>
        </w:rPr>
        <w:tab/>
      </w:r>
    </w:p>
    <w:p w:rsidR="00F83C7B" w:rsidRPr="003E562C" w:rsidRDefault="00F83C7B" w:rsidP="003E562C">
      <w:pPr>
        <w:pStyle w:val="Ttulo2"/>
        <w:spacing w:before="0" w:line="240" w:lineRule="auto"/>
        <w:jc w:val="both"/>
        <w:rPr>
          <w:rFonts w:ascii="Arial" w:eastAsia="Times New Roman" w:hAnsi="Arial" w:cs="Arial"/>
          <w:smallCaps/>
          <w:spacing w:val="5"/>
          <w:sz w:val="40"/>
          <w:szCs w:val="40"/>
          <w:lang w:eastAsia="es-CO"/>
        </w:rPr>
      </w:pPr>
      <w:bookmarkStart w:id="108" w:name="_Toc360706204"/>
      <w:bookmarkStart w:id="109" w:name="_Toc399349478"/>
      <w:r w:rsidRPr="003E562C">
        <w:rPr>
          <w:rFonts w:ascii="Arial" w:eastAsia="Times New Roman" w:hAnsi="Arial" w:cs="Arial"/>
          <w:smallCaps/>
          <w:spacing w:val="5"/>
          <w:sz w:val="40"/>
          <w:szCs w:val="40"/>
          <w:lang w:eastAsia="es-CO"/>
        </w:rPr>
        <w:t>6.3</w:t>
      </w:r>
      <w:r w:rsidR="00AC18A6">
        <w:rPr>
          <w:rFonts w:ascii="Arial" w:eastAsia="Times New Roman" w:hAnsi="Arial" w:cs="Arial"/>
          <w:smallCaps/>
          <w:spacing w:val="5"/>
          <w:sz w:val="40"/>
          <w:szCs w:val="40"/>
          <w:lang w:eastAsia="es-CO"/>
        </w:rPr>
        <w:t>.</w:t>
      </w:r>
      <w:r w:rsidRPr="003E562C">
        <w:rPr>
          <w:rFonts w:ascii="Arial" w:eastAsia="Times New Roman" w:hAnsi="Arial" w:cs="Arial"/>
          <w:smallCaps/>
          <w:spacing w:val="5"/>
          <w:sz w:val="40"/>
          <w:szCs w:val="40"/>
          <w:lang w:eastAsia="es-CO"/>
        </w:rPr>
        <w:t xml:space="preserve"> EN EL ASPECTO TÉCNICO – ADMINISTRATIVO</w:t>
      </w:r>
      <w:bookmarkEnd w:id="108"/>
      <w:bookmarkEnd w:id="109"/>
    </w:p>
    <w:p w:rsidR="00F83C7B" w:rsidRPr="003E562C" w:rsidRDefault="00F83C7B" w:rsidP="003E562C">
      <w:pPr>
        <w:widowControl w:val="0"/>
        <w:autoSpaceDE w:val="0"/>
        <w:autoSpaceDN w:val="0"/>
        <w:adjustRightInd w:val="0"/>
        <w:spacing w:after="0" w:line="240" w:lineRule="auto"/>
        <w:ind w:left="284" w:hanging="284"/>
        <w:jc w:val="both"/>
        <w:rPr>
          <w:rFonts w:ascii="Arial" w:eastAsia="Times New Roman" w:hAnsi="Arial" w:cs="Arial"/>
          <w:color w:val="000000" w:themeColor="accent1"/>
          <w:sz w:val="24"/>
          <w:szCs w:val="24"/>
          <w:lang w:val="es-ES_tradnl" w:eastAsia="es-ES_tradnl"/>
        </w:rPr>
      </w:pP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Verificar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especifi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aciones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condiciones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particulares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bienes,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obras </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servicios contratados, correspondan a las soli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itadas y definidas en los pliegos de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ondiciones y aceptadas en el contrato.</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Objetar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las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calidades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tales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bienes,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w:t>
      </w:r>
      <w:r w:rsidRPr="00AC18A6">
        <w:rPr>
          <w:rFonts w:ascii="Arial" w:eastAsia="Times New Roman" w:hAnsi="Arial" w:cs="Arial"/>
          <w:color w:val="000000" w:themeColor="accent1"/>
          <w:spacing w:val="1"/>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 xml:space="preserve">as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o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servicios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que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no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reúnan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los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estándares señalados en el contrato, </w:t>
      </w:r>
      <w:r w:rsidRPr="00AC18A6">
        <w:rPr>
          <w:rFonts w:ascii="Arial" w:eastAsia="Times New Roman" w:hAnsi="Arial" w:cs="Arial"/>
          <w:color w:val="000000" w:themeColor="accent1"/>
          <w:spacing w:val="-2"/>
          <w:sz w:val="24"/>
          <w:szCs w:val="24"/>
          <w:lang w:val="es-ES_tradnl" w:eastAsia="es-ES_tradnl"/>
        </w:rPr>
        <w:t>l</w:t>
      </w:r>
      <w:r w:rsidRPr="00AC18A6">
        <w:rPr>
          <w:rFonts w:ascii="Arial" w:eastAsia="Times New Roman" w:hAnsi="Arial" w:cs="Arial"/>
          <w:color w:val="000000" w:themeColor="accent1"/>
          <w:sz w:val="24"/>
          <w:szCs w:val="24"/>
          <w:lang w:val="es-ES_tradnl" w:eastAsia="es-ES_tradnl"/>
        </w:rPr>
        <w:t xml:space="preserve">a oferta y los </w:t>
      </w:r>
      <w:r w:rsidRPr="00AC18A6">
        <w:rPr>
          <w:rFonts w:ascii="Arial" w:eastAsia="Times New Roman" w:hAnsi="Arial" w:cs="Arial"/>
          <w:color w:val="000000" w:themeColor="accent1"/>
          <w:spacing w:val="1"/>
          <w:sz w:val="24"/>
          <w:szCs w:val="24"/>
          <w:lang w:val="es-ES_tradnl" w:eastAsia="es-ES_tradnl"/>
        </w:rPr>
        <w:t>p</w:t>
      </w:r>
      <w:r w:rsidRPr="00AC18A6">
        <w:rPr>
          <w:rFonts w:ascii="Arial" w:eastAsia="Times New Roman" w:hAnsi="Arial" w:cs="Arial"/>
          <w:color w:val="000000" w:themeColor="accent1"/>
          <w:sz w:val="24"/>
          <w:szCs w:val="24"/>
          <w:lang w:val="es-ES_tradnl" w:eastAsia="es-ES_tradnl"/>
        </w:rPr>
        <w:t>liegos de condiciones, para lo cual, se adopta el siguiente procedimiento pa</w:t>
      </w:r>
      <w:r w:rsidRPr="00AC18A6">
        <w:rPr>
          <w:rFonts w:ascii="Arial" w:eastAsia="Times New Roman" w:hAnsi="Arial" w:cs="Arial"/>
          <w:color w:val="000000" w:themeColor="accent1"/>
          <w:spacing w:val="2"/>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a objeción:</w:t>
      </w:r>
    </w:p>
    <w:p w:rsidR="005527FC" w:rsidRPr="00AC18A6" w:rsidRDefault="005527FC" w:rsidP="003E562C">
      <w:pPr>
        <w:pStyle w:val="Prrafodelista"/>
        <w:numPr>
          <w:ilvl w:val="0"/>
          <w:numId w:val="21"/>
        </w:numPr>
        <w:ind w:left="284" w:hanging="284"/>
        <w:jc w:val="both"/>
        <w:rPr>
          <w:rFonts w:ascii="Arial" w:hAnsi="Arial" w:cs="Arial"/>
        </w:rPr>
      </w:pPr>
      <w:r w:rsidRPr="00AC18A6">
        <w:rPr>
          <w:rFonts w:ascii="Arial" w:hAnsi="Arial" w:cs="Arial"/>
        </w:rPr>
        <w:t>Formular la objeción por escrito dentro de los tres (3) días hábiles siguientes a la ocurrencia de esta circunstancia, dirigida al contratista con el fin de que este realice los respectivos descargos.</w:t>
      </w:r>
    </w:p>
    <w:p w:rsidR="005527FC" w:rsidRPr="00AC18A6" w:rsidRDefault="005527FC" w:rsidP="003E562C">
      <w:pPr>
        <w:pStyle w:val="Prrafodelista"/>
        <w:numPr>
          <w:ilvl w:val="0"/>
          <w:numId w:val="21"/>
        </w:numPr>
        <w:ind w:left="284" w:hanging="284"/>
        <w:jc w:val="both"/>
        <w:rPr>
          <w:rFonts w:ascii="Arial" w:hAnsi="Arial" w:cs="Arial"/>
        </w:rPr>
      </w:pPr>
      <w:r w:rsidRPr="00AC18A6">
        <w:rPr>
          <w:rFonts w:ascii="Arial" w:hAnsi="Arial" w:cs="Arial"/>
        </w:rPr>
        <w:t>Si lo descargos no son satisfactorios, el supervisor del contrato deberá poner en conocimiento del respectivo Grupo de Contratos esta situación con el fin de  determinar la procedencia de la aplicación del procedimiento de incumplimiento o multa según sea el caso, de conformidad con la normatividad que rige la materia.</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Suscribir</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conjuntamente</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w:t>
      </w:r>
      <w:r w:rsidRPr="00AC18A6">
        <w:rPr>
          <w:rFonts w:ascii="Arial" w:eastAsia="Times New Roman" w:hAnsi="Arial" w:cs="Arial"/>
          <w:color w:val="000000" w:themeColor="accent1"/>
          <w:spacing w:val="1"/>
          <w:sz w:val="24"/>
          <w:szCs w:val="24"/>
          <w:lang w:val="es-ES_tradnl" w:eastAsia="es-ES_tradnl"/>
        </w:rPr>
        <w:t>a</w:t>
      </w:r>
      <w:r w:rsidRPr="00AC18A6">
        <w:rPr>
          <w:rFonts w:ascii="Arial" w:eastAsia="Times New Roman" w:hAnsi="Arial" w:cs="Arial"/>
          <w:color w:val="000000" w:themeColor="accent1"/>
          <w:sz w:val="24"/>
          <w:szCs w:val="24"/>
          <w:lang w:val="es-ES_tradnl" w:eastAsia="es-ES_tradnl"/>
        </w:rPr>
        <w:t>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actas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inicia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ón</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recibo</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bienes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y/o servicios,</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suspensión</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reiniciación;</w:t>
      </w:r>
      <w:r w:rsidRPr="00AC18A6">
        <w:rPr>
          <w:rFonts w:ascii="Arial" w:eastAsia="Times New Roman" w:hAnsi="Arial" w:cs="Arial"/>
          <w:color w:val="000000" w:themeColor="accent1"/>
          <w:spacing w:val="4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todo</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caso,</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w:t>
      </w:r>
      <w:r w:rsidRPr="00AC18A6">
        <w:rPr>
          <w:rFonts w:ascii="Arial" w:eastAsia="Times New Roman" w:hAnsi="Arial" w:cs="Arial"/>
          <w:color w:val="000000" w:themeColor="accent1"/>
          <w:spacing w:val="-2"/>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smas</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deberán</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suscribirse dentro del término que se haya estable</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ido en el con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rato.</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Exigir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y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aprobar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los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cronogramas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para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la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ejecución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del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contrato,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dentro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los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plazos estipulados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mismo.</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Abrir</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llevar</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conjuntamen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e</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sta</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persona</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delegada</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éste,</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una</w:t>
      </w:r>
      <w:r w:rsidRPr="00AC18A6">
        <w:rPr>
          <w:rFonts w:ascii="Arial" w:eastAsia="Times New Roman" w:hAnsi="Arial" w:cs="Arial"/>
          <w:color w:val="000000" w:themeColor="accent1"/>
          <w:spacing w:val="2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memor</w:t>
      </w:r>
      <w:r w:rsidRPr="00AC18A6">
        <w:rPr>
          <w:rFonts w:ascii="Arial" w:eastAsia="Times New Roman" w:hAnsi="Arial" w:cs="Arial"/>
          <w:color w:val="000000" w:themeColor="accent1"/>
          <w:spacing w:val="-2"/>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a diaria</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ejecución</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obra</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bitácora,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donde</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harán</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constar</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gestiones,</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calidades del personal y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acciones realizadas, así como l</w:t>
      </w:r>
      <w:r w:rsidRPr="00AC18A6">
        <w:rPr>
          <w:rFonts w:ascii="Arial" w:eastAsia="Times New Roman" w:hAnsi="Arial" w:cs="Arial"/>
          <w:color w:val="000000" w:themeColor="accent1"/>
          <w:spacing w:val="-1"/>
          <w:sz w:val="24"/>
          <w:szCs w:val="24"/>
          <w:lang w:val="es-ES_tradnl" w:eastAsia="es-ES_tradnl"/>
        </w:rPr>
        <w:t>a</w:t>
      </w:r>
      <w:r w:rsidRPr="00AC18A6">
        <w:rPr>
          <w:rFonts w:ascii="Arial" w:eastAsia="Times New Roman" w:hAnsi="Arial" w:cs="Arial"/>
          <w:color w:val="000000" w:themeColor="accent1"/>
          <w:sz w:val="24"/>
          <w:szCs w:val="24"/>
          <w:lang w:val="es-ES_tradnl" w:eastAsia="es-ES_tradnl"/>
        </w:rPr>
        <w:t xml:space="preserve">s actas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 informes de los comités técnicos de obra o administrativos que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periódi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amente deban </w:t>
      </w:r>
      <w:r w:rsidRPr="00AC18A6">
        <w:rPr>
          <w:rFonts w:ascii="Arial" w:eastAsia="Times New Roman" w:hAnsi="Arial" w:cs="Arial"/>
          <w:color w:val="000000" w:themeColor="accent1"/>
          <w:spacing w:val="2"/>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ealizarse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 las observaciones que se consideren pertinentes.</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Exigir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la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buena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calidad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y </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correcto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func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 xml:space="preserve">onamiento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los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bienes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y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servicios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que </w:t>
      </w:r>
      <w:r w:rsidRPr="00AC18A6">
        <w:rPr>
          <w:rFonts w:ascii="Arial" w:eastAsia="Times New Roman" w:hAnsi="Arial" w:cs="Arial"/>
          <w:color w:val="000000" w:themeColor="accent1"/>
          <w:spacing w:val="1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sean contratados, y abstenerse de dar el respe</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tivo cumplido si éstos no corresponden a las calidades, cantidades y especifica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iones técnicas exigidas, para lo cual el </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upervisor debe mantener control y coordinación permanen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e sobre el desarrollo del contrato.</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Verificar</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contratista</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entregue</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3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obras,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bienes</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y/o</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servicios</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presentó</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3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 propuesta.</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Verificar,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conformidad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la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naturaleza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jur</w:t>
      </w:r>
      <w:r w:rsidRPr="00AC18A6">
        <w:rPr>
          <w:rFonts w:ascii="Arial" w:eastAsia="Times New Roman" w:hAnsi="Arial" w:cs="Arial"/>
          <w:color w:val="000000" w:themeColor="accent1"/>
          <w:spacing w:val="1"/>
          <w:sz w:val="24"/>
          <w:szCs w:val="24"/>
          <w:lang w:val="es-ES_tradnl" w:eastAsia="es-ES_tradnl"/>
        </w:rPr>
        <w:t>í</w:t>
      </w:r>
      <w:r w:rsidRPr="00AC18A6">
        <w:rPr>
          <w:rFonts w:ascii="Arial" w:eastAsia="Times New Roman" w:hAnsi="Arial" w:cs="Arial"/>
          <w:color w:val="000000" w:themeColor="accent1"/>
          <w:sz w:val="24"/>
          <w:szCs w:val="24"/>
          <w:lang w:val="es-ES_tradnl" w:eastAsia="es-ES_tradnl"/>
        </w:rPr>
        <w:t>di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a </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y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tipo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del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contrato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suscrito,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que </w:t>
      </w:r>
      <w:r w:rsidRPr="00AC18A6">
        <w:rPr>
          <w:rFonts w:ascii="Arial" w:eastAsia="Times New Roman" w:hAnsi="Arial" w:cs="Arial"/>
          <w:color w:val="000000" w:themeColor="accent1"/>
          <w:spacing w:val="1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 contratista tenga previstos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todos los medios</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 recursos para mantener la seguridad y la integridad</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personas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laboran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 MHCP.</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Soli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itar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autorización escrita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ante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el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competente </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contractual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en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materia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suspensión </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temporal cuando sobrevengan razones debidamente justificadas.</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Elaborar</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suscribir</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acta</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suspensión,</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w:t>
      </w:r>
      <w:r w:rsidRPr="00AC18A6">
        <w:rPr>
          <w:rFonts w:ascii="Arial" w:eastAsia="Times New Roman" w:hAnsi="Arial" w:cs="Arial"/>
          <w:color w:val="000000" w:themeColor="accent1"/>
          <w:spacing w:val="1"/>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evia</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autorización</w:t>
      </w:r>
      <w:r w:rsidRPr="00AC18A6">
        <w:rPr>
          <w:rFonts w:ascii="Arial" w:eastAsia="Times New Roman" w:hAnsi="Arial" w:cs="Arial"/>
          <w:color w:val="000000" w:themeColor="accent1"/>
          <w:spacing w:val="26"/>
          <w:sz w:val="24"/>
          <w:szCs w:val="24"/>
          <w:lang w:val="es-ES_tradnl" w:eastAsia="es-ES_tradnl"/>
        </w:rPr>
        <w:t xml:space="preserve"> escrita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2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w:t>
      </w:r>
      <w:r w:rsidRPr="00AC18A6">
        <w:rPr>
          <w:rFonts w:ascii="Arial" w:eastAsia="Times New Roman" w:hAnsi="Arial" w:cs="Arial"/>
          <w:color w:val="000000" w:themeColor="accent1"/>
          <w:spacing w:val="1"/>
          <w:sz w:val="24"/>
          <w:szCs w:val="24"/>
          <w:lang w:val="es-ES_tradnl" w:eastAsia="es-ES_tradnl"/>
        </w:rPr>
        <w:t>o</w:t>
      </w:r>
      <w:r w:rsidRPr="00AC18A6">
        <w:rPr>
          <w:rFonts w:ascii="Arial" w:eastAsia="Times New Roman" w:hAnsi="Arial" w:cs="Arial"/>
          <w:color w:val="000000" w:themeColor="accent1"/>
          <w:sz w:val="24"/>
          <w:szCs w:val="24"/>
          <w:lang w:val="es-ES_tradnl" w:eastAsia="es-ES_tradnl"/>
        </w:rPr>
        <w:t>mpetente</w:t>
      </w:r>
      <w:r w:rsidRPr="00AC18A6">
        <w:rPr>
          <w:rFonts w:ascii="Arial" w:eastAsia="Times New Roman" w:hAnsi="Arial" w:cs="Arial"/>
          <w:color w:val="000000" w:themeColor="accent1"/>
          <w:spacing w:val="2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lastRenderedPageBreak/>
        <w:t>contractual</w:t>
      </w:r>
      <w:r w:rsidRPr="00AC18A6">
        <w:rPr>
          <w:rFonts w:ascii="Arial" w:eastAsia="Times New Roman" w:hAnsi="Arial" w:cs="Arial"/>
          <w:color w:val="000000" w:themeColor="accent1"/>
          <w:spacing w:val="2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 soli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itar al Contratista la prórroga de las gara</w:t>
      </w:r>
      <w:r w:rsidRPr="00AC18A6">
        <w:rPr>
          <w:rFonts w:ascii="Arial" w:eastAsia="Times New Roman" w:hAnsi="Arial" w:cs="Arial"/>
          <w:color w:val="000000" w:themeColor="accent1"/>
          <w:spacing w:val="2"/>
          <w:sz w:val="24"/>
          <w:szCs w:val="24"/>
          <w:lang w:val="es-ES_tradnl" w:eastAsia="es-ES_tradnl"/>
        </w:rPr>
        <w:t>n</w:t>
      </w:r>
      <w:r w:rsidRPr="00AC18A6">
        <w:rPr>
          <w:rFonts w:ascii="Arial" w:eastAsia="Times New Roman" w:hAnsi="Arial" w:cs="Arial"/>
          <w:color w:val="000000" w:themeColor="accent1"/>
          <w:sz w:val="24"/>
          <w:szCs w:val="24"/>
          <w:lang w:val="es-ES_tradnl" w:eastAsia="es-ES_tradnl"/>
        </w:rPr>
        <w:t>tías por el término que resulte afectado según la suspensión</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Disponer</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pacing w:val="2"/>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eini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iación </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contrato </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una</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vez</w:t>
      </w:r>
      <w:r w:rsidRPr="00AC18A6">
        <w:rPr>
          <w:rFonts w:ascii="Arial" w:eastAsia="Times New Roman" w:hAnsi="Arial" w:cs="Arial"/>
          <w:color w:val="000000" w:themeColor="accent1"/>
          <w:spacing w:val="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cumpla</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plazo</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condi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ón</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estipulada</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 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dio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origen,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dejando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cons</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ancia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tiempo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total de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pacing w:val="-2"/>
          <w:sz w:val="24"/>
          <w:szCs w:val="24"/>
          <w:lang w:val="es-ES_tradnl" w:eastAsia="es-ES_tradnl"/>
        </w:rPr>
        <w:t>l</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suspensión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temporal y</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 vencimiento final del contrato.</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Constatar</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fecha</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pacing w:val="1"/>
          <w:sz w:val="24"/>
          <w:szCs w:val="24"/>
          <w:lang w:val="es-ES_tradnl" w:eastAsia="es-ES_tradnl"/>
        </w:rPr>
        <w:t>v</w:t>
      </w:r>
      <w:r w:rsidRPr="00AC18A6">
        <w:rPr>
          <w:rFonts w:ascii="Arial" w:eastAsia="Times New Roman" w:hAnsi="Arial" w:cs="Arial"/>
          <w:color w:val="000000" w:themeColor="accent1"/>
          <w:sz w:val="24"/>
          <w:szCs w:val="24"/>
          <w:lang w:val="es-ES_tradnl" w:eastAsia="es-ES_tradnl"/>
        </w:rPr>
        <w:t>encimiento</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w:t>
      </w:r>
      <w:r w:rsidRPr="00AC18A6">
        <w:rPr>
          <w:rFonts w:ascii="Arial" w:eastAsia="Times New Roman" w:hAnsi="Arial" w:cs="Arial"/>
          <w:color w:val="000000" w:themeColor="accent1"/>
          <w:spacing w:val="1"/>
          <w:sz w:val="24"/>
          <w:szCs w:val="24"/>
          <w:lang w:val="es-ES_tradnl" w:eastAsia="es-ES_tradnl"/>
        </w:rPr>
        <w:t>a</w:t>
      </w:r>
      <w:r w:rsidRPr="00AC18A6">
        <w:rPr>
          <w:rFonts w:ascii="Arial" w:eastAsia="Times New Roman" w:hAnsi="Arial" w:cs="Arial"/>
          <w:color w:val="000000" w:themeColor="accent1"/>
          <w:sz w:val="24"/>
          <w:szCs w:val="24"/>
          <w:lang w:val="es-ES_tradnl" w:eastAsia="es-ES_tradnl"/>
        </w:rPr>
        <w:t>to,</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total</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cumplimien</w:t>
      </w:r>
      <w:r w:rsidRPr="00AC18A6">
        <w:rPr>
          <w:rFonts w:ascii="Arial" w:eastAsia="Times New Roman" w:hAnsi="Arial" w:cs="Arial"/>
          <w:color w:val="000000" w:themeColor="accent1"/>
          <w:spacing w:val="1"/>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Si</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llegare</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3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tener dudas sobre la ejecución del mismo no podrá expedir</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 acta de r</w:t>
      </w:r>
      <w:r w:rsidRPr="00AC18A6">
        <w:rPr>
          <w:rFonts w:ascii="Arial" w:eastAsia="Times New Roman" w:hAnsi="Arial" w:cs="Arial"/>
          <w:color w:val="000000" w:themeColor="accent1"/>
          <w:spacing w:val="1"/>
          <w:sz w:val="24"/>
          <w:szCs w:val="24"/>
          <w:lang w:val="es-ES_tradnl" w:eastAsia="es-ES_tradnl"/>
        </w:rPr>
        <w:t>e</w:t>
      </w:r>
      <w:r w:rsidRPr="00AC18A6">
        <w:rPr>
          <w:rFonts w:ascii="Arial" w:eastAsia="Times New Roman" w:hAnsi="Arial" w:cs="Arial"/>
          <w:color w:val="000000" w:themeColor="accent1"/>
          <w:sz w:val="24"/>
          <w:szCs w:val="24"/>
          <w:lang w:val="es-ES_tradnl" w:eastAsia="es-ES_tradnl"/>
        </w:rPr>
        <w:t>cibo final, ha</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ta tanto no se clarifiquen las</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dudas o novedades que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onsidere son irregulares.</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Verificar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que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todas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las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obliga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iones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ontractuales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se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hayan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cumplido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a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cabalidad,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para proceder a su respectivo pago final.</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Elaborar</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ro</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mes</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siguiente</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terminac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ón</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contrato, </w:t>
      </w:r>
      <w:r w:rsidRPr="00AC18A6">
        <w:rPr>
          <w:rFonts w:ascii="Arial" w:eastAsia="Times New Roman" w:hAnsi="Arial" w:cs="Arial"/>
          <w:color w:val="000000" w:themeColor="accent1"/>
          <w:spacing w:val="5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proyecto</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documento referido al acta de liquidación final del contrato, siguiendo para el efecto el formato </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respectivo.</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Remitir</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proyecto</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acta</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liquida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al</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Grupo de Contratación Directa o Grupo de Licitaciones y Procesos Especiales con</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fin</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2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misma sea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revisada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aprobada</w:t>
      </w:r>
    </w:p>
    <w:p w:rsidR="00F83C7B" w:rsidRPr="00AC18A6"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Efectuar</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ajustes </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propuestos</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Grupo de Contratación Directa o Grupo de Licitaciones y Procesos Especiales al</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acta</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liquidación,</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cual</w:t>
      </w:r>
      <w:r w:rsidRPr="00AC18A6">
        <w:rPr>
          <w:rFonts w:ascii="Arial" w:eastAsia="Times New Roman" w:hAnsi="Arial" w:cs="Arial"/>
          <w:color w:val="000000" w:themeColor="accent1"/>
          <w:spacing w:val="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debe ocurrir  durante  los  cinco  (5)  días  hábiles  siguien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es  contados  a  partir  de  la  fecha  de devolu</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w:t>
      </w:r>
    </w:p>
    <w:p w:rsidR="00F83C7B" w:rsidRDefault="00F83C7B" w:rsidP="003E562C">
      <w:pPr>
        <w:widowControl w:val="0"/>
        <w:numPr>
          <w:ilvl w:val="0"/>
          <w:numId w:val="15"/>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Efectuar</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dentro</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cinco</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(5)</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días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hábiles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siguien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es,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fecha</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presentación</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parte del contratista las revisiones y ajustes nece</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 xml:space="preserve">arios al documento </w:t>
      </w:r>
      <w:r w:rsidRPr="00AC18A6">
        <w:rPr>
          <w:rFonts w:ascii="Arial" w:eastAsia="Times New Roman" w:hAnsi="Arial" w:cs="Arial"/>
          <w:color w:val="000000" w:themeColor="accent1"/>
          <w:spacing w:val="1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 liquidación, cuando éste hubiera señalado su desa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uerdo, funda</w:t>
      </w:r>
      <w:r w:rsidRPr="00AC18A6">
        <w:rPr>
          <w:rFonts w:ascii="Arial" w:eastAsia="Times New Roman" w:hAnsi="Arial" w:cs="Arial"/>
          <w:color w:val="000000" w:themeColor="accent1"/>
          <w:spacing w:val="2"/>
          <w:sz w:val="24"/>
          <w:szCs w:val="24"/>
          <w:lang w:val="es-ES_tradnl" w:eastAsia="es-ES_tradnl"/>
        </w:rPr>
        <w:t>m</w:t>
      </w:r>
      <w:r w:rsidRPr="00AC18A6">
        <w:rPr>
          <w:rFonts w:ascii="Arial" w:eastAsia="Times New Roman" w:hAnsi="Arial" w:cs="Arial"/>
          <w:color w:val="000000" w:themeColor="accent1"/>
          <w:sz w:val="24"/>
          <w:szCs w:val="24"/>
          <w:lang w:val="es-ES_tradnl" w:eastAsia="es-ES_tradnl"/>
        </w:rPr>
        <w:t xml:space="preserve">entándose en elementos </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objetivos.</w:t>
      </w:r>
    </w:p>
    <w:p w:rsidR="00630C80" w:rsidRDefault="00630C80" w:rsidP="00630C80">
      <w:pPr>
        <w:widowControl w:val="0"/>
        <w:tabs>
          <w:tab w:val="left" w:pos="700"/>
        </w:tabs>
        <w:autoSpaceDE w:val="0"/>
        <w:autoSpaceDN w:val="0"/>
        <w:adjustRightInd w:val="0"/>
        <w:spacing w:after="0" w:line="240" w:lineRule="auto"/>
        <w:ind w:left="284"/>
        <w:contextualSpacing/>
        <w:jc w:val="both"/>
        <w:rPr>
          <w:rFonts w:ascii="Arial" w:eastAsia="Times New Roman" w:hAnsi="Arial" w:cs="Arial"/>
          <w:color w:val="000000" w:themeColor="accent1"/>
          <w:sz w:val="24"/>
          <w:szCs w:val="24"/>
          <w:lang w:val="es-ES_tradnl" w:eastAsia="es-ES_tradnl"/>
        </w:rPr>
      </w:pPr>
    </w:p>
    <w:p w:rsidR="00BC2A20" w:rsidRPr="00AC18A6" w:rsidRDefault="00BC2A20" w:rsidP="00630C80">
      <w:pPr>
        <w:widowControl w:val="0"/>
        <w:tabs>
          <w:tab w:val="left" w:pos="700"/>
        </w:tabs>
        <w:autoSpaceDE w:val="0"/>
        <w:autoSpaceDN w:val="0"/>
        <w:adjustRightInd w:val="0"/>
        <w:spacing w:after="0" w:line="240" w:lineRule="auto"/>
        <w:ind w:left="284"/>
        <w:contextualSpacing/>
        <w:jc w:val="both"/>
        <w:rPr>
          <w:rFonts w:ascii="Arial" w:eastAsia="Times New Roman" w:hAnsi="Arial" w:cs="Arial"/>
          <w:color w:val="000000" w:themeColor="accent1"/>
          <w:sz w:val="24"/>
          <w:szCs w:val="24"/>
          <w:lang w:val="es-ES_tradnl" w:eastAsia="es-ES_tradnl"/>
        </w:rPr>
      </w:pPr>
    </w:p>
    <w:p w:rsidR="00311B5C" w:rsidRPr="003E562C" w:rsidRDefault="00E37389" w:rsidP="00630C80">
      <w:pPr>
        <w:pStyle w:val="Ttulo2"/>
        <w:spacing w:before="0"/>
        <w:jc w:val="both"/>
        <w:rPr>
          <w:rFonts w:ascii="Arial" w:eastAsia="Times New Roman" w:hAnsi="Arial" w:cs="Arial"/>
          <w:smallCaps/>
          <w:spacing w:val="5"/>
          <w:sz w:val="40"/>
          <w:szCs w:val="40"/>
          <w:lang w:eastAsia="es-CO"/>
        </w:rPr>
      </w:pPr>
      <w:bookmarkStart w:id="110" w:name="_Toc360706205"/>
      <w:bookmarkStart w:id="111" w:name="_Toc399349479"/>
      <w:r w:rsidRPr="003E562C">
        <w:rPr>
          <w:rFonts w:ascii="Arial" w:eastAsia="Times New Roman" w:hAnsi="Arial" w:cs="Arial"/>
          <w:smallCaps/>
          <w:spacing w:val="5"/>
          <w:sz w:val="40"/>
          <w:szCs w:val="40"/>
          <w:lang w:eastAsia="es-CO"/>
        </w:rPr>
        <w:t>6.4</w:t>
      </w:r>
      <w:r w:rsidR="003E562C" w:rsidRPr="003E562C">
        <w:rPr>
          <w:rFonts w:ascii="Arial" w:eastAsia="Times New Roman" w:hAnsi="Arial" w:cs="Arial"/>
          <w:smallCaps/>
          <w:spacing w:val="5"/>
          <w:sz w:val="40"/>
          <w:szCs w:val="40"/>
          <w:lang w:eastAsia="es-CO"/>
        </w:rPr>
        <w:t>.</w:t>
      </w:r>
      <w:r w:rsidRPr="003E562C">
        <w:rPr>
          <w:rFonts w:ascii="Arial" w:eastAsia="Times New Roman" w:hAnsi="Arial" w:cs="Arial"/>
          <w:smallCaps/>
          <w:spacing w:val="5"/>
          <w:sz w:val="40"/>
          <w:szCs w:val="40"/>
          <w:lang w:eastAsia="es-CO"/>
        </w:rPr>
        <w:t xml:space="preserve"> ASPECTO LEGAL</w:t>
      </w:r>
      <w:bookmarkEnd w:id="110"/>
      <w:bookmarkEnd w:id="111"/>
    </w:p>
    <w:p w:rsidR="007C6AD4" w:rsidRPr="003E562C" w:rsidRDefault="007C6AD4" w:rsidP="00056D34">
      <w:pPr>
        <w:widowControl w:val="0"/>
        <w:tabs>
          <w:tab w:val="left" w:pos="700"/>
        </w:tabs>
        <w:autoSpaceDE w:val="0"/>
        <w:autoSpaceDN w:val="0"/>
        <w:adjustRightInd w:val="0"/>
        <w:spacing w:after="0" w:line="240" w:lineRule="auto"/>
        <w:contextualSpacing/>
        <w:jc w:val="both"/>
        <w:rPr>
          <w:rFonts w:ascii="Arial" w:eastAsia="Times New Roman" w:hAnsi="Arial" w:cs="Arial"/>
          <w:color w:val="000000" w:themeColor="accent1"/>
          <w:sz w:val="24"/>
          <w:szCs w:val="24"/>
          <w:lang w:val="es-ES_tradnl" w:eastAsia="es-ES_tradnl"/>
        </w:rPr>
      </w:pPr>
    </w:p>
    <w:p w:rsidR="00F83C7B" w:rsidRPr="00AC18A6"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Obrar</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lealtad</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buena</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fe</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limitarse</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w:t>
      </w:r>
      <w:r w:rsidRPr="00AC18A6">
        <w:rPr>
          <w:rFonts w:ascii="Arial" w:eastAsia="Times New Roman" w:hAnsi="Arial" w:cs="Arial"/>
          <w:color w:val="000000" w:themeColor="accent1"/>
          <w:spacing w:val="2"/>
          <w:sz w:val="24"/>
          <w:szCs w:val="24"/>
          <w:lang w:val="es-ES_tradnl" w:eastAsia="es-ES_tradnl"/>
        </w:rPr>
        <w:t>x</w:t>
      </w:r>
      <w:r w:rsidRPr="00AC18A6">
        <w:rPr>
          <w:rFonts w:ascii="Arial" w:eastAsia="Times New Roman" w:hAnsi="Arial" w:cs="Arial"/>
          <w:color w:val="000000" w:themeColor="accent1"/>
          <w:sz w:val="24"/>
          <w:szCs w:val="24"/>
          <w:lang w:val="es-ES_tradnl" w:eastAsia="es-ES_tradnl"/>
        </w:rPr>
        <w:t>igir</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cumplimien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obligaciones</w:t>
      </w:r>
      <w:r w:rsidRPr="00AC18A6">
        <w:rPr>
          <w:rFonts w:ascii="Arial" w:eastAsia="Times New Roman" w:hAnsi="Arial" w:cs="Arial"/>
          <w:color w:val="000000" w:themeColor="accent1"/>
          <w:spacing w:val="4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que emanan del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ontrato, sin condicionamientos subjetivos.</w:t>
      </w:r>
    </w:p>
    <w:p w:rsidR="00F83C7B" w:rsidRPr="00AC18A6"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Abstenerse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generar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patrocinar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conductas</w:t>
      </w:r>
      <w:r w:rsidRPr="00AC18A6">
        <w:rPr>
          <w:rFonts w:ascii="Arial" w:eastAsia="Times New Roman" w:hAnsi="Arial" w:cs="Arial"/>
          <w:color w:val="000000" w:themeColor="accent1"/>
          <w:spacing w:val="16"/>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dar</w:t>
      </w:r>
      <w:r w:rsidRPr="00AC18A6">
        <w:rPr>
          <w:rFonts w:ascii="Arial" w:eastAsia="Times New Roman" w:hAnsi="Arial" w:cs="Arial"/>
          <w:color w:val="000000" w:themeColor="accent1"/>
          <w:spacing w:val="1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exigir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dádivas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benefi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ios</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virtud de la labor que realiza, o permit</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r que alguien lo haga en su nombre.</w:t>
      </w:r>
    </w:p>
    <w:p w:rsidR="00F83C7B" w:rsidRPr="00AC18A6"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 xml:space="preserve">Verificar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que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el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contrato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cuente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con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todos </w:t>
      </w:r>
      <w:r w:rsidRPr="00AC18A6">
        <w:rPr>
          <w:rFonts w:ascii="Arial" w:eastAsia="Times New Roman" w:hAnsi="Arial" w:cs="Arial"/>
          <w:color w:val="000000" w:themeColor="accent1"/>
          <w:spacing w:val="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los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soportes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propios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perfeccionamiento </w:t>
      </w:r>
      <w:r w:rsidRPr="00AC18A6">
        <w:rPr>
          <w:rFonts w:ascii="Arial" w:eastAsia="Times New Roman" w:hAnsi="Arial" w:cs="Arial"/>
          <w:color w:val="000000" w:themeColor="accent1"/>
          <w:spacing w:val="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 ejecu</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ión.</w:t>
      </w:r>
    </w:p>
    <w:p w:rsidR="00F83C7B" w:rsidRPr="00AC18A6"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Verificar</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bienes,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obras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servicios</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1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ben</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pagan</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parte</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MHCP, correspondan a los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señalados en el contrato, oferta y pliego de condi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ones.</w:t>
      </w:r>
    </w:p>
    <w:p w:rsidR="00F83C7B" w:rsidRPr="00AC18A6"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Cumplir</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hacer</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cumplir</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todas</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cada</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una</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29"/>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cláusulas</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contractuales</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especial,</w:t>
      </w:r>
      <w:r w:rsidRPr="00AC18A6">
        <w:rPr>
          <w:rFonts w:ascii="Arial" w:eastAsia="Times New Roman" w:hAnsi="Arial" w:cs="Arial"/>
          <w:color w:val="000000" w:themeColor="accent1"/>
          <w:spacing w:val="28"/>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 obligaciones contraídas por</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parte del contratista.</w:t>
      </w:r>
    </w:p>
    <w:p w:rsidR="002F302A" w:rsidRPr="00AA5F11" w:rsidRDefault="00F83C7B" w:rsidP="002F302A">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Velar</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porque</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durante</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toda</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eje</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ución</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ontrato</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mantengan</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vigentes</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las</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garantías soli</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itadas. En cumplimien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o de esta obligación, 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Supervisor del </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ontrato tendrá la obligación de verificar que las vigencias de las garantías y</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sus modificaciones se encuentren dentro de los </w:t>
      </w:r>
      <w:r w:rsidRPr="00AA5F11">
        <w:rPr>
          <w:rFonts w:ascii="Arial" w:eastAsia="Times New Roman" w:hAnsi="Arial" w:cs="Arial"/>
          <w:color w:val="000000" w:themeColor="accent1"/>
          <w:sz w:val="24"/>
          <w:szCs w:val="24"/>
          <w:lang w:val="es-ES_tradnl" w:eastAsia="es-ES_tradnl"/>
        </w:rPr>
        <w:t>términos exigidos en el contrato. Para lo</w:t>
      </w:r>
      <w:r w:rsidRPr="00AA5F11">
        <w:rPr>
          <w:rFonts w:ascii="Arial" w:eastAsia="Times New Roman" w:hAnsi="Arial" w:cs="Arial"/>
          <w:color w:val="000000" w:themeColor="accent1"/>
          <w:spacing w:val="1"/>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ante</w:t>
      </w:r>
      <w:r w:rsidRPr="00AA5F11">
        <w:rPr>
          <w:rFonts w:ascii="Arial" w:eastAsia="Times New Roman" w:hAnsi="Arial" w:cs="Arial"/>
          <w:color w:val="000000" w:themeColor="accent1"/>
          <w:spacing w:val="2"/>
          <w:sz w:val="24"/>
          <w:szCs w:val="24"/>
          <w:lang w:val="es-ES_tradnl" w:eastAsia="es-ES_tradnl"/>
        </w:rPr>
        <w:t>r</w:t>
      </w:r>
      <w:r w:rsidRPr="00AA5F11">
        <w:rPr>
          <w:rFonts w:ascii="Arial" w:eastAsia="Times New Roman" w:hAnsi="Arial" w:cs="Arial"/>
          <w:color w:val="000000" w:themeColor="accent1"/>
          <w:sz w:val="24"/>
          <w:szCs w:val="24"/>
          <w:lang w:val="es-ES_tradnl" w:eastAsia="es-ES_tradnl"/>
        </w:rPr>
        <w:t>ior podrá solicitar la colaboración de los corredores de seguros.</w:t>
      </w:r>
    </w:p>
    <w:p w:rsidR="002F302A" w:rsidRPr="00AA5F11" w:rsidRDefault="002F302A" w:rsidP="002F302A">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A5F11">
        <w:rPr>
          <w:rFonts w:ascii="Arial" w:eastAsia="Times New Roman" w:hAnsi="Arial" w:cs="Arial"/>
          <w:color w:val="000000" w:themeColor="accent1"/>
          <w:sz w:val="24"/>
          <w:szCs w:val="24"/>
          <w:lang w:val="es-ES_tradnl" w:eastAsia="es-ES_tradnl"/>
        </w:rPr>
        <w:t>Las comunicaciones que envíe el supervisor o interventor al contratista, en las que refiera posibles incumplimientos, deberán ser remitidas con copia al competente contractual.</w:t>
      </w:r>
    </w:p>
    <w:p w:rsidR="00F83C7B" w:rsidRPr="00AA5F11" w:rsidRDefault="00F83C7B" w:rsidP="002F302A">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A5F11">
        <w:rPr>
          <w:rFonts w:ascii="Arial" w:eastAsia="Times New Roman" w:hAnsi="Arial" w:cs="Arial"/>
          <w:color w:val="000000" w:themeColor="accent1"/>
          <w:sz w:val="24"/>
          <w:szCs w:val="24"/>
          <w:lang w:val="es-ES_tradnl" w:eastAsia="es-ES_tradnl"/>
        </w:rPr>
        <w:t xml:space="preserve">Informar siempre por escrito al Grupo de Contratación Directa o Grupo de Licitaciones y Procesos Especiales del Ministerio, debidamente documentado, </w:t>
      </w:r>
      <w:r w:rsidR="002F302A" w:rsidRPr="00AA5F11">
        <w:rPr>
          <w:rFonts w:ascii="Arial" w:eastAsia="Times New Roman" w:hAnsi="Arial" w:cs="Arial"/>
          <w:color w:val="000000" w:themeColor="accent1"/>
          <w:sz w:val="24"/>
          <w:szCs w:val="24"/>
          <w:lang w:val="es-ES_tradnl" w:eastAsia="es-ES_tradnl"/>
        </w:rPr>
        <w:t xml:space="preserve">sobre los hechos que constituyan presuntos </w:t>
      </w:r>
      <w:r w:rsidR="002F302A" w:rsidRPr="00AA5F11">
        <w:rPr>
          <w:rFonts w:ascii="Arial" w:eastAsia="Times New Roman" w:hAnsi="Arial" w:cs="Arial"/>
          <w:color w:val="000000" w:themeColor="accent1"/>
          <w:sz w:val="24"/>
          <w:szCs w:val="24"/>
          <w:lang w:val="es-ES_tradnl" w:eastAsia="es-ES_tradnl"/>
        </w:rPr>
        <w:lastRenderedPageBreak/>
        <w:t>incumplimientos de las obligaciones contractuales, con  el  objeto  de  que el respectivo</w:t>
      </w:r>
      <w:r w:rsidRPr="00AA5F11">
        <w:rPr>
          <w:rFonts w:ascii="Arial" w:eastAsia="Times New Roman" w:hAnsi="Arial" w:cs="Arial"/>
          <w:color w:val="000000" w:themeColor="accent1"/>
          <w:sz w:val="24"/>
          <w:szCs w:val="24"/>
          <w:lang w:val="es-ES_tradnl" w:eastAsia="es-ES_tradnl"/>
        </w:rPr>
        <w:t xml:space="preserve"> Grupo</w:t>
      </w:r>
      <w:r w:rsidR="002F302A" w:rsidRPr="00AA5F11">
        <w:rPr>
          <w:rFonts w:ascii="Arial" w:eastAsia="Times New Roman" w:hAnsi="Arial" w:cs="Arial"/>
          <w:color w:val="000000" w:themeColor="accent1"/>
          <w:sz w:val="24"/>
          <w:szCs w:val="24"/>
          <w:lang w:val="es-ES_tradnl" w:eastAsia="es-ES_tradnl"/>
        </w:rPr>
        <w:t xml:space="preserve"> de inicio al procedimiento legal dispuesto para la imposición de multas, declaratoria de incumplimiento, </w:t>
      </w:r>
      <w:r w:rsidRPr="00AA5F11">
        <w:rPr>
          <w:rFonts w:ascii="Arial" w:eastAsia="Times New Roman" w:hAnsi="Arial" w:cs="Arial"/>
          <w:color w:val="000000" w:themeColor="accent1"/>
          <w:sz w:val="24"/>
          <w:szCs w:val="24"/>
          <w:lang w:val="es-ES_tradnl" w:eastAsia="es-ES_tradnl"/>
        </w:rPr>
        <w:t>y/o a la declaratoria de caducidad.</w:t>
      </w:r>
      <w:r w:rsidR="002F302A" w:rsidRPr="00AA5F11">
        <w:rPr>
          <w:rFonts w:ascii="Arial" w:eastAsia="Times New Roman" w:hAnsi="Arial" w:cs="Arial"/>
          <w:color w:val="000000" w:themeColor="accent1"/>
          <w:sz w:val="24"/>
          <w:szCs w:val="24"/>
          <w:lang w:val="es-ES_tradnl" w:eastAsia="es-ES_tradnl"/>
        </w:rPr>
        <w:t xml:space="preserve"> </w:t>
      </w:r>
    </w:p>
    <w:p w:rsidR="00F83C7B" w:rsidRPr="00AC18A6"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A5F11">
        <w:rPr>
          <w:rFonts w:ascii="Arial" w:eastAsia="Times New Roman" w:hAnsi="Arial" w:cs="Arial"/>
          <w:color w:val="000000" w:themeColor="accent1"/>
          <w:sz w:val="24"/>
          <w:szCs w:val="24"/>
          <w:lang w:val="es-ES_tradnl" w:eastAsia="es-ES_tradnl"/>
        </w:rPr>
        <w:t>Soli</w:t>
      </w:r>
      <w:r w:rsidRPr="00AA5F11">
        <w:rPr>
          <w:rFonts w:ascii="Arial" w:eastAsia="Times New Roman" w:hAnsi="Arial" w:cs="Arial"/>
          <w:color w:val="000000" w:themeColor="accent1"/>
          <w:spacing w:val="1"/>
          <w:sz w:val="24"/>
          <w:szCs w:val="24"/>
          <w:lang w:val="es-ES_tradnl" w:eastAsia="es-ES_tradnl"/>
        </w:rPr>
        <w:t>c</w:t>
      </w:r>
      <w:r w:rsidRPr="00AA5F11">
        <w:rPr>
          <w:rFonts w:ascii="Arial" w:eastAsia="Times New Roman" w:hAnsi="Arial" w:cs="Arial"/>
          <w:color w:val="000000" w:themeColor="accent1"/>
          <w:sz w:val="24"/>
          <w:szCs w:val="24"/>
          <w:lang w:val="es-ES_tradnl" w:eastAsia="es-ES_tradnl"/>
        </w:rPr>
        <w:t>itar</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al</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competente</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contractual,</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en</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los</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e</w:t>
      </w:r>
      <w:r w:rsidRPr="00AA5F11">
        <w:rPr>
          <w:rFonts w:ascii="Arial" w:eastAsia="Times New Roman" w:hAnsi="Arial" w:cs="Arial"/>
          <w:color w:val="000000" w:themeColor="accent1"/>
          <w:spacing w:val="1"/>
          <w:sz w:val="24"/>
          <w:szCs w:val="24"/>
          <w:lang w:val="es-ES_tradnl" w:eastAsia="es-ES_tradnl"/>
        </w:rPr>
        <w:t>v</w:t>
      </w:r>
      <w:r w:rsidRPr="00AA5F11">
        <w:rPr>
          <w:rFonts w:ascii="Arial" w:eastAsia="Times New Roman" w:hAnsi="Arial" w:cs="Arial"/>
          <w:color w:val="000000" w:themeColor="accent1"/>
          <w:sz w:val="24"/>
          <w:szCs w:val="24"/>
          <w:lang w:val="es-ES_tradnl" w:eastAsia="es-ES_tradnl"/>
        </w:rPr>
        <w:t>entos</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contemplados</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en</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el</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contrato</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y</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en</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la</w:t>
      </w:r>
      <w:r w:rsidRPr="00AA5F11">
        <w:rPr>
          <w:rFonts w:ascii="Arial" w:eastAsia="Times New Roman" w:hAnsi="Arial" w:cs="Arial"/>
          <w:color w:val="000000" w:themeColor="accent1"/>
          <w:spacing w:val="22"/>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Ley, con</w:t>
      </w:r>
      <w:r w:rsidRPr="00AA5F11">
        <w:rPr>
          <w:rFonts w:ascii="Arial" w:eastAsia="Times New Roman" w:hAnsi="Arial" w:cs="Arial"/>
          <w:color w:val="000000" w:themeColor="accent1"/>
          <w:spacing w:val="1"/>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copia</w:t>
      </w:r>
      <w:r w:rsidRPr="00AA5F11">
        <w:rPr>
          <w:rFonts w:ascii="Arial" w:eastAsia="Times New Roman" w:hAnsi="Arial" w:cs="Arial"/>
          <w:color w:val="000000" w:themeColor="accent1"/>
          <w:spacing w:val="1"/>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al</w:t>
      </w:r>
      <w:r w:rsidRPr="00AA5F11">
        <w:rPr>
          <w:rFonts w:ascii="Arial" w:eastAsia="Times New Roman" w:hAnsi="Arial" w:cs="Arial"/>
          <w:color w:val="000000" w:themeColor="accent1"/>
          <w:spacing w:val="1"/>
          <w:sz w:val="24"/>
          <w:szCs w:val="24"/>
          <w:lang w:val="es-ES_tradnl" w:eastAsia="es-ES_tradnl"/>
        </w:rPr>
        <w:t xml:space="preserve"> </w:t>
      </w:r>
      <w:r w:rsidRPr="00AA5F11">
        <w:rPr>
          <w:rFonts w:ascii="Arial" w:eastAsia="Times New Roman" w:hAnsi="Arial" w:cs="Arial"/>
          <w:color w:val="000000" w:themeColor="accent1"/>
          <w:sz w:val="24"/>
          <w:szCs w:val="24"/>
          <w:lang w:val="es-ES_tradnl" w:eastAsia="es-ES_tradnl"/>
        </w:rPr>
        <w:t>Grupo de Contratación Directa o Grupo de Licitaciones</w:t>
      </w:r>
      <w:r w:rsidRPr="00AC18A6">
        <w:rPr>
          <w:rFonts w:ascii="Arial" w:eastAsia="Times New Roman" w:hAnsi="Arial" w:cs="Arial"/>
          <w:color w:val="000000" w:themeColor="accent1"/>
          <w:sz w:val="24"/>
          <w:szCs w:val="24"/>
          <w:lang w:val="es-ES_tradnl" w:eastAsia="es-ES_tradnl"/>
        </w:rPr>
        <w:t xml:space="preserve"> y Procesos Especiales del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w:t>
      </w:r>
      <w:r w:rsidRPr="00AC18A6">
        <w:rPr>
          <w:rFonts w:ascii="Arial" w:eastAsia="Times New Roman" w:hAnsi="Arial" w:cs="Arial"/>
          <w:color w:val="000000" w:themeColor="accent1"/>
          <w:spacing w:val="-2"/>
          <w:sz w:val="24"/>
          <w:szCs w:val="24"/>
          <w:lang w:val="es-ES_tradnl" w:eastAsia="es-ES_tradnl"/>
        </w:rPr>
        <w:t>HCP</w:t>
      </w:r>
      <w:r w:rsidRPr="00AC18A6">
        <w:rPr>
          <w:rFonts w:ascii="Arial" w:eastAsia="Times New Roman" w:hAnsi="Arial" w:cs="Arial"/>
          <w:color w:val="000000" w:themeColor="accent1"/>
          <w:sz w:val="24"/>
          <w:szCs w:val="24"/>
          <w:lang w:val="es-ES_tradnl" w:eastAsia="es-ES_tradnl"/>
        </w:rPr>
        <w:t>,</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aplica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 xml:space="preserve">ión de las potestades excepcionales de terminación, modificación e interpretación unilateral.  </w:t>
      </w:r>
      <w:r w:rsidRPr="00AC18A6">
        <w:rPr>
          <w:rFonts w:ascii="Arial" w:eastAsia="Times New Roman" w:hAnsi="Arial" w:cs="Arial"/>
          <w:color w:val="000000" w:themeColor="accent1"/>
          <w:spacing w:val="1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igual </w:t>
      </w:r>
      <w:r w:rsidRPr="00AC18A6">
        <w:rPr>
          <w:rFonts w:ascii="Arial" w:eastAsia="Times New Roman" w:hAnsi="Arial" w:cs="Arial"/>
          <w:color w:val="000000" w:themeColor="accent1"/>
          <w:spacing w:val="2"/>
          <w:sz w:val="24"/>
          <w:szCs w:val="24"/>
          <w:lang w:val="es-ES_tradnl" w:eastAsia="es-ES_tradnl"/>
        </w:rPr>
        <w:t>f</w:t>
      </w:r>
      <w:r w:rsidRPr="00AC18A6">
        <w:rPr>
          <w:rFonts w:ascii="Arial" w:eastAsia="Times New Roman" w:hAnsi="Arial" w:cs="Arial"/>
          <w:color w:val="000000" w:themeColor="accent1"/>
          <w:sz w:val="24"/>
          <w:szCs w:val="24"/>
          <w:lang w:val="es-ES_tradnl" w:eastAsia="es-ES_tradnl"/>
        </w:rPr>
        <w:t>orma deberá proceder en los casos estipulados en el contrato para la terminación de mutuo acuerdo del mismo.</w:t>
      </w:r>
    </w:p>
    <w:p w:rsidR="00F83C7B" w:rsidRPr="00AC18A6"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Enviar</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copia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recibo</w:t>
      </w:r>
      <w:r w:rsidRPr="00AC18A6">
        <w:rPr>
          <w:rFonts w:ascii="Arial" w:eastAsia="Times New Roman" w:hAnsi="Arial" w:cs="Arial"/>
          <w:color w:val="000000" w:themeColor="accent1"/>
          <w:spacing w:val="4"/>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final</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y/o</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parcial</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al</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Grupo de Contratación Directa o Grupo de Licitaciones y Procesos Especiales del</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Ministerio,</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cada</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mes o en el plazo que se haya previsto en el contrato.</w:t>
      </w:r>
    </w:p>
    <w:p w:rsidR="00F83C7B" w:rsidRDefault="00F83C7B" w:rsidP="003E562C">
      <w:pPr>
        <w:widowControl w:val="0"/>
        <w:numPr>
          <w:ilvl w:val="0"/>
          <w:numId w:val="22"/>
        </w:numPr>
        <w:tabs>
          <w:tab w:val="left" w:pos="700"/>
        </w:tabs>
        <w:autoSpaceDE w:val="0"/>
        <w:autoSpaceDN w:val="0"/>
        <w:adjustRightInd w:val="0"/>
        <w:spacing w:after="0" w:line="240" w:lineRule="auto"/>
        <w:ind w:left="284" w:hanging="284"/>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Remitir al área de Grupo de Contratación Directa o Grupo de Licitaciones y Procesos Especiales del</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Ministerio, dentro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 los términos establecidos, copia de todos los documen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os soporte de la Supervi</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ón, así como de los concep</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os y observaciones de las principales</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modifica</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pacing w:val="-1"/>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ones</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mismo,</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4"/>
          <w:sz w:val="24"/>
          <w:szCs w:val="24"/>
          <w:lang w:val="es-ES_tradnl" w:eastAsia="es-ES_tradnl"/>
        </w:rPr>
        <w:t>b</w:t>
      </w:r>
      <w:r w:rsidRPr="00AC18A6">
        <w:rPr>
          <w:rFonts w:ascii="Arial" w:eastAsia="Times New Roman" w:hAnsi="Arial" w:cs="Arial"/>
          <w:color w:val="000000" w:themeColor="accent1"/>
          <w:sz w:val="24"/>
          <w:szCs w:val="24"/>
          <w:lang w:val="es-ES_tradnl" w:eastAsia="es-ES_tradnl"/>
        </w:rPr>
        <w:t>jeto</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garantizar</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realicen</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trámites a que haya lugar, en el menor tiempo posible.</w:t>
      </w:r>
    </w:p>
    <w:p w:rsidR="0093783C" w:rsidRDefault="0093783C" w:rsidP="0093783C">
      <w:pPr>
        <w:widowControl w:val="0"/>
        <w:tabs>
          <w:tab w:val="left" w:pos="700"/>
        </w:tabs>
        <w:autoSpaceDE w:val="0"/>
        <w:autoSpaceDN w:val="0"/>
        <w:adjustRightInd w:val="0"/>
        <w:spacing w:after="0" w:line="240" w:lineRule="auto"/>
        <w:ind w:left="284"/>
        <w:contextualSpacing/>
        <w:jc w:val="both"/>
        <w:rPr>
          <w:rFonts w:ascii="Arial" w:eastAsia="Times New Roman" w:hAnsi="Arial" w:cs="Arial"/>
          <w:color w:val="000000" w:themeColor="accent1"/>
          <w:sz w:val="24"/>
          <w:szCs w:val="24"/>
          <w:lang w:val="es-ES_tradnl" w:eastAsia="es-ES_tradnl"/>
        </w:rPr>
      </w:pPr>
    </w:p>
    <w:p w:rsidR="0093783C" w:rsidRPr="00AC18A6" w:rsidRDefault="0093783C" w:rsidP="0093783C">
      <w:pPr>
        <w:widowControl w:val="0"/>
        <w:tabs>
          <w:tab w:val="left" w:pos="700"/>
        </w:tabs>
        <w:autoSpaceDE w:val="0"/>
        <w:autoSpaceDN w:val="0"/>
        <w:adjustRightInd w:val="0"/>
        <w:spacing w:after="0" w:line="240" w:lineRule="auto"/>
        <w:ind w:left="284"/>
        <w:contextualSpacing/>
        <w:jc w:val="both"/>
        <w:rPr>
          <w:rFonts w:ascii="Arial" w:eastAsia="Times New Roman" w:hAnsi="Arial" w:cs="Arial"/>
          <w:color w:val="000000" w:themeColor="accent1"/>
          <w:sz w:val="24"/>
          <w:szCs w:val="24"/>
          <w:lang w:val="es-ES_tradnl" w:eastAsia="es-ES_tradnl"/>
        </w:rPr>
      </w:pPr>
    </w:p>
    <w:p w:rsidR="000B0A38" w:rsidRPr="003E562C" w:rsidRDefault="000B0A38" w:rsidP="003E562C">
      <w:pPr>
        <w:keepNext/>
        <w:keepLines/>
        <w:spacing w:after="0" w:line="240" w:lineRule="auto"/>
        <w:ind w:left="284" w:hanging="284"/>
        <w:jc w:val="both"/>
        <w:rPr>
          <w:rFonts w:ascii="Arial" w:eastAsia="Times New Roman" w:hAnsi="Arial" w:cs="Arial"/>
          <w:b/>
          <w:smallCaps/>
          <w:color w:val="000000" w:themeColor="accent1"/>
          <w:spacing w:val="5"/>
          <w:sz w:val="24"/>
          <w:szCs w:val="24"/>
          <w:lang w:eastAsia="es-CO"/>
        </w:rPr>
      </w:pPr>
      <w:bookmarkStart w:id="112" w:name="_Toc360706206"/>
    </w:p>
    <w:p w:rsidR="000B0A38" w:rsidRPr="00AC18A6" w:rsidRDefault="000B0A38" w:rsidP="00AC18A6">
      <w:pPr>
        <w:pStyle w:val="Ttulo2"/>
        <w:spacing w:before="0" w:line="240" w:lineRule="auto"/>
        <w:jc w:val="both"/>
        <w:rPr>
          <w:rFonts w:ascii="Arial" w:eastAsia="Times New Roman" w:hAnsi="Arial" w:cs="Arial"/>
          <w:smallCaps/>
          <w:spacing w:val="5"/>
          <w:sz w:val="40"/>
          <w:szCs w:val="40"/>
          <w:u w:val="single"/>
          <w:lang w:eastAsia="es-CO"/>
        </w:rPr>
      </w:pPr>
      <w:bookmarkStart w:id="113" w:name="_Toc399349480"/>
      <w:bookmarkEnd w:id="112"/>
      <w:r w:rsidRPr="00AC18A6">
        <w:rPr>
          <w:rFonts w:ascii="Arial" w:eastAsia="Times New Roman" w:hAnsi="Arial" w:cs="Arial"/>
          <w:smallCaps/>
          <w:spacing w:val="5"/>
          <w:sz w:val="40"/>
          <w:szCs w:val="40"/>
          <w:lang w:eastAsia="es-CO"/>
        </w:rPr>
        <w:t>6.5</w:t>
      </w:r>
      <w:r w:rsidR="00AC18A6">
        <w:rPr>
          <w:rFonts w:ascii="Arial" w:eastAsia="Times New Roman" w:hAnsi="Arial" w:cs="Arial"/>
          <w:smallCaps/>
          <w:spacing w:val="5"/>
          <w:sz w:val="40"/>
          <w:szCs w:val="40"/>
          <w:lang w:eastAsia="es-CO"/>
        </w:rPr>
        <w:t>.</w:t>
      </w:r>
      <w:r w:rsidRPr="00AC18A6">
        <w:rPr>
          <w:rFonts w:ascii="Arial" w:eastAsia="Times New Roman" w:hAnsi="Arial" w:cs="Arial"/>
          <w:smallCaps/>
          <w:spacing w:val="5"/>
          <w:sz w:val="40"/>
          <w:szCs w:val="40"/>
          <w:lang w:eastAsia="es-CO"/>
        </w:rPr>
        <w:t xml:space="preserve"> CONTINUIDAD DEL EJERCICIO DE</w:t>
      </w:r>
      <w:r w:rsidR="00AC18A6">
        <w:rPr>
          <w:rFonts w:ascii="Arial" w:eastAsia="Times New Roman" w:hAnsi="Arial" w:cs="Arial"/>
          <w:smallCaps/>
          <w:spacing w:val="5"/>
          <w:sz w:val="40"/>
          <w:szCs w:val="40"/>
          <w:lang w:eastAsia="es-CO"/>
        </w:rPr>
        <w:t xml:space="preserve"> LA SUPERVISIÓN O INTERVENTORÍA</w:t>
      </w:r>
      <w:bookmarkEnd w:id="113"/>
    </w:p>
    <w:p w:rsidR="000B0A38" w:rsidRPr="00AC18A6" w:rsidRDefault="000B0A38" w:rsidP="00056D34">
      <w:pPr>
        <w:spacing w:after="0" w:line="240" w:lineRule="auto"/>
        <w:jc w:val="both"/>
        <w:rPr>
          <w:rFonts w:ascii="Arial" w:eastAsia="Times New Roman" w:hAnsi="Arial" w:cs="Arial"/>
          <w:color w:val="000000" w:themeColor="accent1"/>
          <w:sz w:val="24"/>
          <w:szCs w:val="24"/>
          <w:lang w:eastAsia="es-CO"/>
        </w:rPr>
      </w:pPr>
    </w:p>
    <w:p w:rsidR="00F83C7B" w:rsidRPr="00AC18A6" w:rsidRDefault="00F83C7B" w:rsidP="00056D34">
      <w:pPr>
        <w:spacing w:after="0" w:line="240" w:lineRule="auto"/>
        <w:jc w:val="both"/>
        <w:rPr>
          <w:rFonts w:ascii="Arial" w:eastAsia="Times New Roman" w:hAnsi="Arial" w:cs="Arial"/>
          <w:color w:val="000000" w:themeColor="accent1"/>
          <w:sz w:val="24"/>
          <w:szCs w:val="24"/>
          <w:lang w:eastAsia="es-CO"/>
        </w:rPr>
      </w:pPr>
      <w:r w:rsidRPr="00AC18A6">
        <w:rPr>
          <w:rFonts w:ascii="Arial" w:eastAsia="Times New Roman" w:hAnsi="Arial" w:cs="Arial"/>
          <w:color w:val="000000" w:themeColor="accent1"/>
          <w:sz w:val="24"/>
          <w:szCs w:val="24"/>
          <w:lang w:eastAsia="es-CO"/>
        </w:rPr>
        <w:t>Los contratos de interventoría podrán prorrogarse por el mismo plazo que se haya prorrogado el contrato objeto de vigilancia. En tal caso el valor podrá ajustarse en atención a las obligaciones del objeto de interventoría, sin que resulte aplicable la prohibición de adicionar los contratos por monto superior al 50% de su valor inicial, como lo dispone el parágrafo del artículo 40 de la Ley 80 de 1993.</w:t>
      </w:r>
    </w:p>
    <w:p w:rsidR="000B0A38" w:rsidRPr="00AC18A6" w:rsidRDefault="000B0A38" w:rsidP="00056D34">
      <w:pPr>
        <w:keepNext/>
        <w:keepLines/>
        <w:spacing w:after="0" w:line="240" w:lineRule="auto"/>
        <w:jc w:val="both"/>
        <w:rPr>
          <w:rFonts w:ascii="Arial" w:eastAsia="Times New Roman" w:hAnsi="Arial" w:cs="Arial"/>
          <w:b/>
          <w:smallCaps/>
          <w:color w:val="000000" w:themeColor="accent1"/>
          <w:spacing w:val="5"/>
          <w:sz w:val="24"/>
          <w:szCs w:val="24"/>
          <w:lang w:eastAsia="es-CO"/>
        </w:rPr>
      </w:pPr>
      <w:bookmarkStart w:id="114" w:name="_Toc360706207"/>
    </w:p>
    <w:p w:rsidR="00F83C7B" w:rsidRPr="00AC18A6" w:rsidRDefault="00F83C7B" w:rsidP="00AC18A6">
      <w:pPr>
        <w:pStyle w:val="Ttulo2"/>
        <w:spacing w:before="0" w:line="240" w:lineRule="auto"/>
        <w:jc w:val="both"/>
        <w:rPr>
          <w:rFonts w:ascii="Arial" w:eastAsia="Times New Roman" w:hAnsi="Arial" w:cs="Arial"/>
          <w:smallCaps/>
          <w:spacing w:val="5"/>
          <w:sz w:val="40"/>
          <w:szCs w:val="40"/>
          <w:lang w:eastAsia="es-CO"/>
        </w:rPr>
      </w:pPr>
      <w:bookmarkStart w:id="115" w:name="_Toc399349481"/>
      <w:r w:rsidRPr="00AC18A6">
        <w:rPr>
          <w:rFonts w:ascii="Arial" w:eastAsia="Times New Roman" w:hAnsi="Arial" w:cs="Arial"/>
          <w:smallCaps/>
          <w:spacing w:val="5"/>
          <w:sz w:val="40"/>
          <w:szCs w:val="40"/>
          <w:lang w:eastAsia="es-CO"/>
        </w:rPr>
        <w:t>6.6</w:t>
      </w:r>
      <w:r w:rsidR="00AC18A6">
        <w:rPr>
          <w:rFonts w:ascii="Arial" w:eastAsia="Times New Roman" w:hAnsi="Arial" w:cs="Arial"/>
          <w:smallCaps/>
          <w:spacing w:val="5"/>
          <w:sz w:val="40"/>
          <w:szCs w:val="40"/>
          <w:lang w:eastAsia="es-CO"/>
        </w:rPr>
        <w:t xml:space="preserve">. </w:t>
      </w:r>
      <w:r w:rsidRPr="00AC18A6">
        <w:rPr>
          <w:rFonts w:ascii="Arial" w:eastAsia="Times New Roman" w:hAnsi="Arial" w:cs="Arial"/>
          <w:smallCaps/>
          <w:spacing w:val="5"/>
          <w:sz w:val="40"/>
          <w:szCs w:val="40"/>
          <w:lang w:eastAsia="es-CO"/>
        </w:rPr>
        <w:t>EJERCICIO DE LA SUPERVISIÓN O  INTERVENTORÍA EN FORMA CONJUNTA</w:t>
      </w:r>
      <w:bookmarkEnd w:id="114"/>
      <w:bookmarkEnd w:id="115"/>
    </w:p>
    <w:p w:rsidR="000B0A38" w:rsidRPr="00AC18A6" w:rsidRDefault="000B0A38" w:rsidP="00056D34">
      <w:pPr>
        <w:keepNext/>
        <w:keepLines/>
        <w:spacing w:after="0" w:line="240" w:lineRule="auto"/>
        <w:jc w:val="both"/>
        <w:rPr>
          <w:rFonts w:ascii="Arial" w:eastAsia="Times New Roman" w:hAnsi="Arial" w:cs="Arial"/>
          <w:b/>
          <w:smallCaps/>
          <w:color w:val="000000" w:themeColor="accent1"/>
          <w:spacing w:val="5"/>
          <w:sz w:val="24"/>
          <w:szCs w:val="24"/>
          <w:lang w:eastAsia="es-CO"/>
        </w:rPr>
      </w:pPr>
    </w:p>
    <w:p w:rsidR="00F83C7B"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Cuando la complejidad del objeto a contratar así lo</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amerite, habrá lugar a des</w:t>
      </w:r>
      <w:r w:rsidRPr="00AC18A6">
        <w:rPr>
          <w:rFonts w:ascii="Arial" w:eastAsia="Times New Roman" w:hAnsi="Arial" w:cs="Arial"/>
          <w:color w:val="000000" w:themeColor="accent1"/>
          <w:spacing w:val="-2"/>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 xml:space="preserve">gnar o contratar la supervisión o interventoría en forma conjunta, en cuyo efecto, </w:t>
      </w:r>
      <w:r w:rsidRPr="00AC18A6">
        <w:rPr>
          <w:rFonts w:ascii="Arial" w:eastAsia="Times New Roman" w:hAnsi="Arial" w:cs="Arial"/>
          <w:color w:val="000000" w:themeColor="accent1"/>
          <w:spacing w:val="-2"/>
          <w:sz w:val="24"/>
          <w:szCs w:val="24"/>
          <w:lang w:val="es-ES_tradnl" w:eastAsia="es-ES_tradnl"/>
        </w:rPr>
        <w:t>l</w:t>
      </w:r>
      <w:r w:rsidRPr="00AC18A6">
        <w:rPr>
          <w:rFonts w:ascii="Arial" w:eastAsia="Times New Roman" w:hAnsi="Arial" w:cs="Arial"/>
          <w:color w:val="000000" w:themeColor="accent1"/>
          <w:sz w:val="24"/>
          <w:szCs w:val="24"/>
          <w:lang w:val="es-ES_tradnl" w:eastAsia="es-ES_tradnl"/>
        </w:rPr>
        <w:t>as decisiones se adoptarán por unanimidad, compete a los integrantes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 la misma, pronunciarse sob</w:t>
      </w:r>
      <w:r w:rsidRPr="00AC18A6">
        <w:rPr>
          <w:rFonts w:ascii="Arial" w:eastAsia="Times New Roman" w:hAnsi="Arial" w:cs="Arial"/>
          <w:color w:val="000000" w:themeColor="accent1"/>
          <w:spacing w:val="1"/>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 xml:space="preserve">e los aspectos especiales de su competencia. </w:t>
      </w:r>
      <w:r w:rsidRPr="00AC18A6">
        <w:rPr>
          <w:rFonts w:ascii="Arial" w:eastAsia="Times New Roman" w:hAnsi="Arial" w:cs="Arial"/>
          <w:color w:val="000000" w:themeColor="accent1"/>
          <w:spacing w:val="17"/>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 todo caso, los integrantes de la supervisión 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interventoría colegiada, obrarán conjuntamen</w:t>
      </w:r>
      <w:r w:rsidRPr="00AC18A6">
        <w:rPr>
          <w:rFonts w:ascii="Arial" w:eastAsia="Times New Roman" w:hAnsi="Arial" w:cs="Arial"/>
          <w:color w:val="000000" w:themeColor="accent1"/>
          <w:spacing w:val="2"/>
          <w:sz w:val="24"/>
          <w:szCs w:val="24"/>
          <w:lang w:val="es-ES_tradnl" w:eastAsia="es-ES_tradnl"/>
        </w:rPr>
        <w:t>t</w:t>
      </w:r>
      <w:r w:rsidRPr="00AC18A6">
        <w:rPr>
          <w:rFonts w:ascii="Arial" w:eastAsia="Times New Roman" w:hAnsi="Arial" w:cs="Arial"/>
          <w:color w:val="000000" w:themeColor="accent1"/>
          <w:sz w:val="24"/>
          <w:szCs w:val="24"/>
          <w:lang w:val="es-ES_tradnl" w:eastAsia="es-ES_tradnl"/>
        </w:rPr>
        <w:t>e y las diferencias que se susciten a su</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interior</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serán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dirimidas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ordenador</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del gasto,</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previo</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concepto</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emitido</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por</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Grupo de Contratación Directa o Grupo de Licitaciones y Procesos Especiales del</w:t>
      </w:r>
      <w:r w:rsidRPr="00AC18A6">
        <w:rPr>
          <w:rFonts w:ascii="Arial" w:eastAsia="Times New Roman" w:hAnsi="Arial" w:cs="Arial"/>
          <w:color w:val="000000" w:themeColor="accent1"/>
          <w:spacing w:val="45"/>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MHCP </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 quien haga sus veces.</w:t>
      </w:r>
    </w:p>
    <w:p w:rsidR="00AC18A6" w:rsidRPr="00AC18A6" w:rsidRDefault="00AC18A6"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p>
    <w:p w:rsidR="00F83C7B"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Todos los actos que se generen en el ejercicio de la</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supervisión o interventoría conjunta, serán suscritos por el número de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integrantes de la misma y en caso de d</w:t>
      </w:r>
      <w:r w:rsidRPr="00AC18A6">
        <w:rPr>
          <w:rFonts w:ascii="Arial" w:eastAsia="Times New Roman" w:hAnsi="Arial" w:cs="Arial"/>
          <w:color w:val="000000" w:themeColor="accent1"/>
          <w:spacing w:val="2"/>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ferencias, así lo harán constar en el documento respectivo, el cual será materia de estudio y pronun</w:t>
      </w:r>
      <w:r w:rsidRPr="00AC18A6">
        <w:rPr>
          <w:rFonts w:ascii="Arial" w:eastAsia="Times New Roman" w:hAnsi="Arial" w:cs="Arial"/>
          <w:color w:val="000000" w:themeColor="accent1"/>
          <w:spacing w:val="1"/>
          <w:sz w:val="24"/>
          <w:szCs w:val="24"/>
          <w:lang w:val="es-ES_tradnl" w:eastAsia="es-ES_tradnl"/>
        </w:rPr>
        <w:t>c</w:t>
      </w:r>
      <w:r w:rsidRPr="00AC18A6">
        <w:rPr>
          <w:rFonts w:ascii="Arial" w:eastAsia="Times New Roman" w:hAnsi="Arial" w:cs="Arial"/>
          <w:color w:val="000000" w:themeColor="accent1"/>
          <w:sz w:val="24"/>
          <w:szCs w:val="24"/>
          <w:lang w:val="es-ES_tradnl" w:eastAsia="es-ES_tradnl"/>
        </w:rPr>
        <w:t>iamiento con</w:t>
      </w:r>
      <w:r w:rsidRPr="00AC18A6">
        <w:rPr>
          <w:rFonts w:ascii="Arial" w:eastAsia="Times New Roman" w:hAnsi="Arial" w:cs="Arial"/>
          <w:color w:val="000000" w:themeColor="accent1"/>
          <w:spacing w:val="2"/>
          <w:sz w:val="24"/>
          <w:szCs w:val="24"/>
          <w:lang w:val="es-ES_tradnl" w:eastAsia="es-ES_tradnl"/>
        </w:rPr>
        <w:t>f</w:t>
      </w:r>
      <w:r w:rsidRPr="00AC18A6">
        <w:rPr>
          <w:rFonts w:ascii="Arial" w:eastAsia="Times New Roman" w:hAnsi="Arial" w:cs="Arial"/>
          <w:color w:val="000000" w:themeColor="accent1"/>
          <w:sz w:val="24"/>
          <w:szCs w:val="24"/>
          <w:lang w:val="es-ES_tradnl" w:eastAsia="es-ES_tradnl"/>
        </w:rPr>
        <w:t>orme a lo dicho con antelación.</w:t>
      </w:r>
    </w:p>
    <w:p w:rsidR="00AC18A6" w:rsidRPr="00AC18A6" w:rsidRDefault="00AC18A6"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p>
    <w:p w:rsidR="00F83C7B" w:rsidRDefault="00F83C7B" w:rsidP="00AC18A6">
      <w:pPr>
        <w:pStyle w:val="Ttulo2"/>
        <w:spacing w:before="0" w:line="240" w:lineRule="auto"/>
        <w:jc w:val="both"/>
        <w:rPr>
          <w:rFonts w:ascii="Arial" w:eastAsia="Times New Roman" w:hAnsi="Arial" w:cs="Arial"/>
          <w:smallCaps/>
          <w:spacing w:val="5"/>
          <w:sz w:val="40"/>
          <w:szCs w:val="40"/>
          <w:lang w:eastAsia="es-CO"/>
        </w:rPr>
      </w:pPr>
      <w:bookmarkStart w:id="116" w:name="_Toc360706208"/>
      <w:bookmarkStart w:id="117" w:name="_Toc399349482"/>
      <w:r w:rsidRPr="00AC18A6">
        <w:rPr>
          <w:rFonts w:ascii="Arial" w:eastAsia="Times New Roman" w:hAnsi="Arial" w:cs="Arial"/>
          <w:smallCaps/>
          <w:spacing w:val="5"/>
          <w:sz w:val="40"/>
          <w:szCs w:val="40"/>
          <w:lang w:eastAsia="es-CO"/>
        </w:rPr>
        <w:t>6.7</w:t>
      </w:r>
      <w:r w:rsidR="00AC18A6" w:rsidRPr="00AC18A6">
        <w:rPr>
          <w:rFonts w:ascii="Arial" w:eastAsia="Times New Roman" w:hAnsi="Arial" w:cs="Arial"/>
          <w:smallCaps/>
          <w:spacing w:val="5"/>
          <w:sz w:val="40"/>
          <w:szCs w:val="40"/>
          <w:lang w:eastAsia="es-CO"/>
        </w:rPr>
        <w:t>.</w:t>
      </w:r>
      <w:r w:rsidRPr="00AC18A6">
        <w:rPr>
          <w:rFonts w:ascii="Arial" w:eastAsia="Times New Roman" w:hAnsi="Arial" w:cs="Arial"/>
          <w:smallCaps/>
          <w:spacing w:val="5"/>
          <w:sz w:val="40"/>
          <w:szCs w:val="40"/>
          <w:lang w:eastAsia="es-CO"/>
        </w:rPr>
        <w:t xml:space="preserve"> IMPLICACIONES DEL EJERCICIO DE LA SUPERVISIÓN O INTERVENTORÍA</w:t>
      </w:r>
      <w:bookmarkEnd w:id="116"/>
      <w:bookmarkEnd w:id="117"/>
    </w:p>
    <w:p w:rsidR="00AC18A6" w:rsidRDefault="00AC18A6"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p>
    <w:p w:rsidR="00F83C7B" w:rsidRPr="00AC18A6" w:rsidRDefault="00F83C7B" w:rsidP="00056D34">
      <w:pPr>
        <w:widowControl w:val="0"/>
        <w:autoSpaceDE w:val="0"/>
        <w:autoSpaceDN w:val="0"/>
        <w:adjustRightInd w:val="0"/>
        <w:spacing w:after="0" w:line="240" w:lineRule="auto"/>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Para el MHCP se hace imperativo que la gestión del supervisor y/o interventor</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acompase</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el</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señalamiento</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w:t>
      </w:r>
      <w:r w:rsidRPr="00AC18A6">
        <w:rPr>
          <w:rFonts w:ascii="Arial" w:eastAsia="Times New Roman" w:hAnsi="Arial" w:cs="Arial"/>
          <w:color w:val="000000" w:themeColor="accent1"/>
          <w:spacing w:val="2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los</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compromisos</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una</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actividad</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realizada</w:t>
      </w:r>
      <w:r w:rsidRPr="00AC18A6">
        <w:rPr>
          <w:rFonts w:ascii="Arial" w:eastAsia="Times New Roman" w:hAnsi="Arial" w:cs="Arial"/>
          <w:color w:val="000000" w:themeColor="accent1"/>
          <w:spacing w:val="10"/>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sobre la debida diligencia, de </w:t>
      </w:r>
      <w:r w:rsidRPr="00AC18A6">
        <w:rPr>
          <w:rFonts w:ascii="Arial" w:eastAsia="Times New Roman" w:hAnsi="Arial" w:cs="Arial"/>
          <w:color w:val="000000" w:themeColor="accent1"/>
          <w:spacing w:val="2"/>
          <w:sz w:val="24"/>
          <w:szCs w:val="24"/>
          <w:lang w:val="es-ES_tradnl" w:eastAsia="es-ES_tradnl"/>
        </w:rPr>
        <w:t>m</w:t>
      </w:r>
      <w:r w:rsidRPr="00AC18A6">
        <w:rPr>
          <w:rFonts w:ascii="Arial" w:eastAsia="Times New Roman" w:hAnsi="Arial" w:cs="Arial"/>
          <w:color w:val="000000" w:themeColor="accent1"/>
          <w:sz w:val="24"/>
          <w:szCs w:val="24"/>
          <w:lang w:val="es-ES_tradnl" w:eastAsia="es-ES_tradnl"/>
        </w:rPr>
        <w:t>anera que p</w:t>
      </w:r>
      <w:r w:rsidRPr="00AC18A6">
        <w:rPr>
          <w:rFonts w:ascii="Arial" w:eastAsia="Times New Roman" w:hAnsi="Arial" w:cs="Arial"/>
          <w:color w:val="000000" w:themeColor="accent1"/>
          <w:spacing w:val="2"/>
          <w:sz w:val="24"/>
          <w:szCs w:val="24"/>
          <w:lang w:val="es-ES_tradnl" w:eastAsia="es-ES_tradnl"/>
        </w:rPr>
        <w:t>r</w:t>
      </w:r>
      <w:r w:rsidRPr="00AC18A6">
        <w:rPr>
          <w:rFonts w:ascii="Arial" w:eastAsia="Times New Roman" w:hAnsi="Arial" w:cs="Arial"/>
          <w:color w:val="000000" w:themeColor="accent1"/>
          <w:sz w:val="24"/>
          <w:szCs w:val="24"/>
          <w:lang w:val="es-ES_tradnl" w:eastAsia="es-ES_tradnl"/>
        </w:rPr>
        <w:t>ecisa a los i</w:t>
      </w:r>
      <w:r w:rsidRPr="00AC18A6">
        <w:rPr>
          <w:rFonts w:ascii="Arial" w:eastAsia="Times New Roman" w:hAnsi="Arial" w:cs="Arial"/>
          <w:color w:val="000000" w:themeColor="accent1"/>
          <w:spacing w:val="3"/>
          <w:sz w:val="24"/>
          <w:szCs w:val="24"/>
          <w:lang w:val="es-ES_tradnl" w:eastAsia="es-ES_tradnl"/>
        </w:rPr>
        <w:t>n</w:t>
      </w:r>
      <w:r w:rsidRPr="00AC18A6">
        <w:rPr>
          <w:rFonts w:ascii="Arial" w:eastAsia="Times New Roman" w:hAnsi="Arial" w:cs="Arial"/>
          <w:color w:val="000000" w:themeColor="accent1"/>
          <w:sz w:val="24"/>
          <w:szCs w:val="24"/>
          <w:lang w:val="es-ES_tradnl" w:eastAsia="es-ES_tradnl"/>
        </w:rPr>
        <w:t>terventores</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supervisores</w:t>
      </w:r>
      <w:r w:rsidRPr="00AC18A6">
        <w:rPr>
          <w:rFonts w:ascii="Arial" w:eastAsia="Times New Roman" w:hAnsi="Arial" w:cs="Arial"/>
          <w:color w:val="000000" w:themeColor="accent1"/>
          <w:spacing w:val="2"/>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que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su</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compromiso representa para</w:t>
      </w:r>
      <w:r w:rsidR="00E37389" w:rsidRPr="00AC18A6">
        <w:rPr>
          <w:rFonts w:ascii="Arial" w:eastAsia="Times New Roman" w:hAnsi="Arial" w:cs="Arial"/>
          <w:color w:val="000000" w:themeColor="accent1"/>
          <w:sz w:val="24"/>
          <w:szCs w:val="24"/>
          <w:lang w:val="es-ES_tradnl" w:eastAsia="es-ES_tradnl"/>
        </w:rPr>
        <w:t xml:space="preserve"> el MHCP</w:t>
      </w:r>
      <w:r w:rsidRPr="00AC18A6">
        <w:rPr>
          <w:rFonts w:ascii="Arial" w:eastAsia="Times New Roman" w:hAnsi="Arial" w:cs="Arial"/>
          <w:color w:val="000000" w:themeColor="accent1"/>
          <w:sz w:val="24"/>
          <w:szCs w:val="24"/>
          <w:lang w:val="es-ES_tradnl" w:eastAsia="es-ES_tradnl"/>
        </w:rPr>
        <w:t>, las siguientes</w:t>
      </w:r>
      <w:r w:rsidRPr="00AC18A6">
        <w:rPr>
          <w:rFonts w:ascii="Arial" w:eastAsia="Times New Roman" w:hAnsi="Arial" w:cs="Arial"/>
          <w:color w:val="000000" w:themeColor="accent1"/>
          <w:spacing w:val="2"/>
          <w:sz w:val="24"/>
          <w:szCs w:val="24"/>
          <w:lang w:val="es-ES_tradnl" w:eastAsia="es-ES_tradnl"/>
        </w:rPr>
        <w:t xml:space="preserve"> </w:t>
      </w:r>
      <w:r w:rsidR="00410752">
        <w:rPr>
          <w:rFonts w:ascii="Arial" w:eastAsia="Times New Roman" w:hAnsi="Arial" w:cs="Arial"/>
          <w:color w:val="000000" w:themeColor="accent1"/>
          <w:sz w:val="24"/>
          <w:szCs w:val="24"/>
          <w:lang w:val="es-ES_tradnl" w:eastAsia="es-ES_tradnl"/>
        </w:rPr>
        <w:t>implicaciones:</w:t>
      </w:r>
    </w:p>
    <w:p w:rsidR="00F83C7B" w:rsidRPr="00AC18A6" w:rsidRDefault="00F83C7B" w:rsidP="00AC18A6">
      <w:pPr>
        <w:widowControl w:val="0"/>
        <w:numPr>
          <w:ilvl w:val="0"/>
          <w:numId w:val="24"/>
        </w:numPr>
        <w:autoSpaceDE w:val="0"/>
        <w:autoSpaceDN w:val="0"/>
        <w:adjustRightInd w:val="0"/>
        <w:spacing w:after="0" w:line="240" w:lineRule="auto"/>
        <w:ind w:left="0" w:firstLine="0"/>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Compromete la responsabilidad</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de</w:t>
      </w:r>
      <w:r w:rsidR="00E37389" w:rsidRPr="00AC18A6">
        <w:rPr>
          <w:rFonts w:ascii="Arial" w:eastAsia="Times New Roman" w:hAnsi="Arial" w:cs="Arial"/>
          <w:color w:val="000000" w:themeColor="accent1"/>
          <w:sz w:val="24"/>
          <w:szCs w:val="24"/>
          <w:lang w:val="es-ES_tradnl" w:eastAsia="es-ES_tradnl"/>
        </w:rPr>
        <w:t>l MCHP.</w:t>
      </w:r>
    </w:p>
    <w:p w:rsidR="00F83C7B" w:rsidRPr="00AC18A6" w:rsidRDefault="00F83C7B" w:rsidP="00AC18A6">
      <w:pPr>
        <w:widowControl w:val="0"/>
        <w:numPr>
          <w:ilvl w:val="0"/>
          <w:numId w:val="24"/>
        </w:numPr>
        <w:autoSpaceDE w:val="0"/>
        <w:autoSpaceDN w:val="0"/>
        <w:adjustRightInd w:val="0"/>
        <w:spacing w:after="0" w:line="240" w:lineRule="auto"/>
        <w:ind w:left="0" w:firstLine="0"/>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Provee la prueba para la defensa de reclamacion</w:t>
      </w:r>
      <w:r w:rsidRPr="00AC18A6">
        <w:rPr>
          <w:rFonts w:ascii="Arial" w:eastAsia="Times New Roman" w:hAnsi="Arial" w:cs="Arial"/>
          <w:color w:val="000000" w:themeColor="accent1"/>
          <w:spacing w:val="-1"/>
          <w:sz w:val="24"/>
          <w:szCs w:val="24"/>
          <w:lang w:val="es-ES_tradnl" w:eastAsia="es-ES_tradnl"/>
        </w:rPr>
        <w:t>e</w:t>
      </w:r>
      <w:r w:rsidRPr="00AC18A6">
        <w:rPr>
          <w:rFonts w:ascii="Arial" w:eastAsia="Times New Roman" w:hAnsi="Arial" w:cs="Arial"/>
          <w:color w:val="000000" w:themeColor="accent1"/>
          <w:sz w:val="24"/>
          <w:szCs w:val="24"/>
          <w:lang w:val="es-ES_tradnl" w:eastAsia="es-ES_tradnl"/>
        </w:rPr>
        <w:t>s por virtud de la ejecución del contrato.</w:t>
      </w:r>
    </w:p>
    <w:p w:rsidR="00F83C7B" w:rsidRPr="00AC18A6" w:rsidRDefault="00F83C7B" w:rsidP="00AC18A6">
      <w:pPr>
        <w:widowControl w:val="0"/>
        <w:numPr>
          <w:ilvl w:val="0"/>
          <w:numId w:val="24"/>
        </w:numPr>
        <w:autoSpaceDE w:val="0"/>
        <w:autoSpaceDN w:val="0"/>
        <w:adjustRightInd w:val="0"/>
        <w:spacing w:after="0" w:line="240" w:lineRule="auto"/>
        <w:ind w:left="0" w:firstLine="0"/>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Previene los efectos desfavorables del incumplimiento.</w:t>
      </w:r>
    </w:p>
    <w:p w:rsidR="00F83C7B" w:rsidRPr="00AC18A6" w:rsidRDefault="00F83C7B" w:rsidP="00AC18A6">
      <w:pPr>
        <w:widowControl w:val="0"/>
        <w:numPr>
          <w:ilvl w:val="0"/>
          <w:numId w:val="24"/>
        </w:numPr>
        <w:autoSpaceDE w:val="0"/>
        <w:autoSpaceDN w:val="0"/>
        <w:adjustRightInd w:val="0"/>
        <w:spacing w:after="0" w:line="240" w:lineRule="auto"/>
        <w:ind w:left="0" w:firstLine="0"/>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Garantiza control en mater</w:t>
      </w:r>
      <w:r w:rsidRPr="00AC18A6">
        <w:rPr>
          <w:rFonts w:ascii="Arial" w:eastAsia="Times New Roman" w:hAnsi="Arial" w:cs="Arial"/>
          <w:color w:val="000000" w:themeColor="accent1"/>
          <w:spacing w:val="-2"/>
          <w:sz w:val="24"/>
          <w:szCs w:val="24"/>
          <w:lang w:val="es-ES_tradnl" w:eastAsia="es-ES_tradnl"/>
        </w:rPr>
        <w:t>i</w:t>
      </w:r>
      <w:r w:rsidRPr="00AC18A6">
        <w:rPr>
          <w:rFonts w:ascii="Arial" w:eastAsia="Times New Roman" w:hAnsi="Arial" w:cs="Arial"/>
          <w:color w:val="000000" w:themeColor="accent1"/>
          <w:sz w:val="24"/>
          <w:szCs w:val="24"/>
          <w:lang w:val="es-ES_tradnl" w:eastAsia="es-ES_tradnl"/>
        </w:rPr>
        <w:t>a de ejecución y liquidación.</w:t>
      </w:r>
    </w:p>
    <w:p w:rsidR="00F83C7B" w:rsidRDefault="00F83C7B" w:rsidP="00AC18A6">
      <w:pPr>
        <w:widowControl w:val="0"/>
        <w:numPr>
          <w:ilvl w:val="0"/>
          <w:numId w:val="24"/>
        </w:numPr>
        <w:autoSpaceDE w:val="0"/>
        <w:autoSpaceDN w:val="0"/>
        <w:adjustRightInd w:val="0"/>
        <w:spacing w:after="0" w:line="240" w:lineRule="auto"/>
        <w:ind w:left="0" w:firstLine="0"/>
        <w:contextualSpacing/>
        <w:jc w:val="both"/>
        <w:rPr>
          <w:rFonts w:ascii="Arial" w:eastAsia="Times New Roman" w:hAnsi="Arial" w:cs="Arial"/>
          <w:color w:val="000000" w:themeColor="accent1"/>
          <w:sz w:val="24"/>
          <w:szCs w:val="24"/>
          <w:lang w:val="es-ES_tradnl" w:eastAsia="es-ES_tradnl"/>
        </w:rPr>
      </w:pPr>
      <w:r w:rsidRPr="00AC18A6">
        <w:rPr>
          <w:rFonts w:ascii="Arial" w:eastAsia="Times New Roman" w:hAnsi="Arial" w:cs="Arial"/>
          <w:color w:val="000000" w:themeColor="accent1"/>
          <w:sz w:val="24"/>
          <w:szCs w:val="24"/>
          <w:lang w:val="es-ES_tradnl" w:eastAsia="es-ES_tradnl"/>
        </w:rPr>
        <w:t>Minimiza rie</w:t>
      </w:r>
      <w:r w:rsidRPr="00AC18A6">
        <w:rPr>
          <w:rFonts w:ascii="Arial" w:eastAsia="Times New Roman" w:hAnsi="Arial" w:cs="Arial"/>
          <w:color w:val="000000" w:themeColor="accent1"/>
          <w:spacing w:val="1"/>
          <w:sz w:val="24"/>
          <w:szCs w:val="24"/>
          <w:lang w:val="es-ES_tradnl" w:eastAsia="es-ES_tradnl"/>
        </w:rPr>
        <w:t>s</w:t>
      </w:r>
      <w:r w:rsidRPr="00AC18A6">
        <w:rPr>
          <w:rFonts w:ascii="Arial" w:eastAsia="Times New Roman" w:hAnsi="Arial" w:cs="Arial"/>
          <w:color w:val="000000" w:themeColor="accent1"/>
          <w:sz w:val="24"/>
          <w:szCs w:val="24"/>
          <w:lang w:val="es-ES_tradnl" w:eastAsia="es-ES_tradnl"/>
        </w:rPr>
        <w:t>gos de reclamaciones.</w:t>
      </w:r>
    </w:p>
    <w:p w:rsidR="0093783C" w:rsidRPr="00AC18A6" w:rsidRDefault="0093783C" w:rsidP="00AC18A6">
      <w:pPr>
        <w:widowControl w:val="0"/>
        <w:autoSpaceDE w:val="0"/>
        <w:autoSpaceDN w:val="0"/>
        <w:adjustRightInd w:val="0"/>
        <w:spacing w:after="0" w:line="240" w:lineRule="auto"/>
        <w:contextualSpacing/>
        <w:jc w:val="both"/>
        <w:rPr>
          <w:rFonts w:ascii="Arial" w:eastAsia="Times New Roman" w:hAnsi="Arial" w:cs="Arial"/>
          <w:color w:val="000000" w:themeColor="accent1"/>
          <w:sz w:val="24"/>
          <w:szCs w:val="24"/>
          <w:lang w:val="es-ES_tradnl" w:eastAsia="es-ES_tradnl"/>
        </w:rPr>
      </w:pPr>
    </w:p>
    <w:p w:rsidR="00F83C7B" w:rsidRPr="00AC18A6" w:rsidRDefault="00F83C7B" w:rsidP="00AC18A6">
      <w:pPr>
        <w:pStyle w:val="Ttulo2"/>
        <w:spacing w:before="0" w:line="240" w:lineRule="auto"/>
        <w:jc w:val="both"/>
        <w:rPr>
          <w:rFonts w:ascii="Arial" w:eastAsia="Times New Roman" w:hAnsi="Arial" w:cs="Arial"/>
          <w:smallCaps/>
          <w:spacing w:val="5"/>
          <w:sz w:val="40"/>
          <w:szCs w:val="40"/>
          <w:lang w:eastAsia="es-CO"/>
        </w:rPr>
      </w:pPr>
      <w:bookmarkStart w:id="118" w:name="_Toc360706209"/>
      <w:bookmarkStart w:id="119" w:name="_Toc399349483"/>
      <w:r w:rsidRPr="00AC18A6">
        <w:rPr>
          <w:rFonts w:ascii="Arial" w:eastAsia="Times New Roman" w:hAnsi="Arial" w:cs="Arial"/>
          <w:smallCaps/>
          <w:spacing w:val="5"/>
          <w:sz w:val="40"/>
          <w:szCs w:val="40"/>
          <w:lang w:eastAsia="es-CO"/>
        </w:rPr>
        <w:t>6.8</w:t>
      </w:r>
      <w:r w:rsidR="00AC18A6" w:rsidRPr="00AC18A6">
        <w:rPr>
          <w:rFonts w:ascii="Arial" w:eastAsia="Times New Roman" w:hAnsi="Arial" w:cs="Arial"/>
          <w:smallCaps/>
          <w:spacing w:val="5"/>
          <w:sz w:val="40"/>
          <w:szCs w:val="40"/>
          <w:lang w:eastAsia="es-CO"/>
        </w:rPr>
        <w:t>.</w:t>
      </w:r>
      <w:r w:rsidRPr="00AC18A6">
        <w:rPr>
          <w:rFonts w:ascii="Arial" w:eastAsia="Times New Roman" w:hAnsi="Arial" w:cs="Arial"/>
          <w:smallCaps/>
          <w:spacing w:val="5"/>
          <w:sz w:val="40"/>
          <w:szCs w:val="40"/>
          <w:lang w:eastAsia="es-CO"/>
        </w:rPr>
        <w:t xml:space="preserve"> RESPONSABILIDAD DEL SUPERVISOR O INTERVENTOR</w:t>
      </w:r>
      <w:bookmarkEnd w:id="118"/>
      <w:bookmarkEnd w:id="119"/>
    </w:p>
    <w:p w:rsidR="00F83C7B" w:rsidRPr="00E06776" w:rsidRDefault="00F83C7B" w:rsidP="00056D34">
      <w:pPr>
        <w:spacing w:after="0" w:line="240" w:lineRule="auto"/>
        <w:rPr>
          <w:rFonts w:ascii="Arial" w:eastAsia="Times New Roman" w:hAnsi="Arial" w:cs="Arial"/>
          <w:color w:val="000000" w:themeColor="accent1"/>
          <w:sz w:val="28"/>
          <w:szCs w:val="28"/>
          <w:lang w:eastAsia="es-CO"/>
        </w:rPr>
      </w:pPr>
    </w:p>
    <w:p w:rsidR="003778B1" w:rsidRPr="00A50EB9" w:rsidRDefault="00F83C7B" w:rsidP="00056D34">
      <w:pPr>
        <w:spacing w:after="0" w:line="240" w:lineRule="auto"/>
        <w:jc w:val="both"/>
        <w:rPr>
          <w:rFonts w:ascii="Arial" w:eastAsia="Times New Roman" w:hAnsi="Arial" w:cs="Arial"/>
          <w:color w:val="000000" w:themeColor="accent1"/>
          <w:sz w:val="24"/>
          <w:szCs w:val="24"/>
          <w:lang w:eastAsia="es-CO"/>
        </w:rPr>
      </w:pPr>
      <w:r w:rsidRPr="00AC18A6">
        <w:rPr>
          <w:rFonts w:ascii="Arial" w:eastAsia="Times New Roman" w:hAnsi="Arial" w:cs="Arial"/>
          <w:color w:val="000000" w:themeColor="accent1"/>
          <w:sz w:val="24"/>
          <w:szCs w:val="24"/>
          <w:lang w:val="es-ES_tradnl" w:eastAsia="es-ES_tradnl"/>
        </w:rPr>
        <w:t>De</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conformidad</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con</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lo</w:t>
      </w:r>
      <w:r w:rsidRPr="00AC18A6">
        <w:rPr>
          <w:rFonts w:ascii="Arial" w:eastAsia="Times New Roman" w:hAnsi="Arial" w:cs="Arial"/>
          <w:color w:val="000000" w:themeColor="accent1"/>
          <w:spacing w:val="1"/>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señalado</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en el artículo 53 de la ley 80</w:t>
      </w:r>
      <w:r w:rsidRPr="00AC18A6">
        <w:rPr>
          <w:rFonts w:ascii="Arial" w:eastAsia="Times New Roman" w:hAnsi="Arial" w:cs="Arial"/>
          <w:color w:val="000000" w:themeColor="accent1"/>
          <w:spacing w:val="3"/>
          <w:sz w:val="24"/>
          <w:szCs w:val="24"/>
          <w:lang w:val="es-ES_tradnl" w:eastAsia="es-ES_tradnl"/>
        </w:rPr>
        <w:t xml:space="preserve"> </w:t>
      </w:r>
      <w:r w:rsidRPr="00AC18A6">
        <w:rPr>
          <w:rFonts w:ascii="Arial" w:eastAsia="Times New Roman" w:hAnsi="Arial" w:cs="Arial"/>
          <w:color w:val="000000" w:themeColor="accent1"/>
          <w:sz w:val="24"/>
          <w:szCs w:val="24"/>
          <w:lang w:val="es-ES_tradnl" w:eastAsia="es-ES_tradnl"/>
        </w:rPr>
        <w:t xml:space="preserve">de 1993, modificado por la ley 1474 de 2011, </w:t>
      </w:r>
      <w:r w:rsidRPr="00AC18A6">
        <w:rPr>
          <w:rFonts w:ascii="Arial" w:eastAsia="Times New Roman" w:hAnsi="Arial" w:cs="Arial"/>
          <w:color w:val="000000" w:themeColor="accent1"/>
          <w:sz w:val="24"/>
          <w:szCs w:val="24"/>
          <w:lang w:eastAsia="es-CO"/>
        </w:rPr>
        <w:t xml:space="preserve">Los consultores y asesores externos responderán civil, fiscal, penal y disciplinariamente tanto por el cumplimiento de las obligaciones derivadas del contrato de consultoría o asesoría, como por los hechos u omisiones que les fueren imputables y que causen daño o perjuicio </w:t>
      </w:r>
      <w:r w:rsidR="00E37389" w:rsidRPr="00AC18A6">
        <w:rPr>
          <w:rFonts w:ascii="Arial" w:eastAsia="Times New Roman" w:hAnsi="Arial" w:cs="Arial"/>
          <w:color w:val="000000" w:themeColor="accent1"/>
          <w:sz w:val="24"/>
          <w:szCs w:val="24"/>
          <w:lang w:eastAsia="es-CO"/>
        </w:rPr>
        <w:t>al MHCP</w:t>
      </w:r>
      <w:r w:rsidRPr="00AC18A6">
        <w:rPr>
          <w:rFonts w:ascii="Arial" w:eastAsia="Times New Roman" w:hAnsi="Arial" w:cs="Arial"/>
          <w:color w:val="000000" w:themeColor="accent1"/>
          <w:sz w:val="24"/>
          <w:szCs w:val="24"/>
          <w:lang w:eastAsia="es-CO"/>
        </w:rPr>
        <w:t>, derivados de la celebración y ejecución de los contratos respecto de los cuales hayan ejercido o ejerzan las actividades de consultoría o asesoría.</w:t>
      </w:r>
      <w:r w:rsidR="00630C80">
        <w:rPr>
          <w:rFonts w:ascii="Arial" w:eastAsia="Times New Roman" w:hAnsi="Arial" w:cs="Arial"/>
          <w:color w:val="000000" w:themeColor="accent1"/>
          <w:sz w:val="24"/>
          <w:szCs w:val="24"/>
          <w:lang w:eastAsia="es-CO"/>
        </w:rPr>
        <w:t xml:space="preserve"> </w:t>
      </w:r>
      <w:r w:rsidRPr="00AC18A6">
        <w:rPr>
          <w:rFonts w:ascii="Arial" w:eastAsia="Times New Roman" w:hAnsi="Arial" w:cs="Arial"/>
          <w:color w:val="000000" w:themeColor="accent1"/>
          <w:sz w:val="24"/>
          <w:szCs w:val="24"/>
          <w:lang w:eastAsia="es-CO"/>
        </w:rPr>
        <w:t xml:space="preserve">Por su parte, los interventores responderán civil, fiscal, penal y disciplinariamente, tanto por el cumplimiento de las obligaciones derivadas del contrato de interventoría, como por los hechos u omisiones que les sean imputables y causen daño o perjuicio a las entidades, derivados de la celebración y </w:t>
      </w:r>
      <w:r w:rsidRPr="00AA5F11">
        <w:rPr>
          <w:rFonts w:ascii="Arial" w:eastAsia="Times New Roman" w:hAnsi="Arial" w:cs="Arial"/>
          <w:color w:val="000000" w:themeColor="accent1"/>
          <w:sz w:val="24"/>
          <w:szCs w:val="24"/>
          <w:lang w:eastAsia="es-CO"/>
        </w:rPr>
        <w:t xml:space="preserve">ejecución de los contratos respecto de los cuales hayan ejercido o </w:t>
      </w:r>
      <w:r w:rsidRPr="00A50EB9">
        <w:rPr>
          <w:rFonts w:ascii="Arial" w:eastAsia="Times New Roman" w:hAnsi="Arial" w:cs="Arial"/>
          <w:color w:val="000000" w:themeColor="accent1"/>
          <w:sz w:val="24"/>
          <w:szCs w:val="24"/>
          <w:lang w:eastAsia="es-CO"/>
        </w:rPr>
        <w:t>ejerzan las funciones de interventoría.</w:t>
      </w:r>
      <w:r w:rsidR="00630C80" w:rsidRPr="00A50EB9">
        <w:rPr>
          <w:rFonts w:ascii="Arial" w:eastAsia="Times New Roman" w:hAnsi="Arial" w:cs="Arial"/>
          <w:color w:val="000000" w:themeColor="accent1"/>
          <w:sz w:val="24"/>
          <w:szCs w:val="24"/>
          <w:lang w:eastAsia="es-CO"/>
        </w:rPr>
        <w:t xml:space="preserve"> </w:t>
      </w:r>
    </w:p>
    <w:p w:rsidR="003778B1" w:rsidRPr="00A50EB9" w:rsidRDefault="003778B1" w:rsidP="00056D34">
      <w:pPr>
        <w:spacing w:after="0" w:line="240" w:lineRule="auto"/>
        <w:jc w:val="both"/>
        <w:rPr>
          <w:rFonts w:ascii="Arial" w:eastAsia="Times New Roman" w:hAnsi="Arial" w:cs="Arial"/>
          <w:color w:val="000000" w:themeColor="accent1"/>
          <w:sz w:val="24"/>
          <w:szCs w:val="24"/>
          <w:lang w:eastAsia="es-CO"/>
        </w:rPr>
      </w:pPr>
    </w:p>
    <w:p w:rsidR="00B769B6" w:rsidRPr="00A50EB9" w:rsidRDefault="00EF6B99" w:rsidP="003778B1">
      <w:pPr>
        <w:jc w:val="both"/>
        <w:rPr>
          <w:rFonts w:ascii="Arial" w:hAnsi="Arial" w:cs="Arial"/>
          <w:sz w:val="24"/>
          <w:szCs w:val="24"/>
        </w:rPr>
      </w:pPr>
      <w:r w:rsidRPr="00A50EB9">
        <w:rPr>
          <w:rFonts w:ascii="Arial" w:hAnsi="Arial" w:cs="Arial"/>
          <w:b/>
          <w:sz w:val="24"/>
          <w:szCs w:val="24"/>
        </w:rPr>
        <w:t>EN RELACIÓN CON LA SOLICITUD PARA CAMBIO DE SUPERVISOR</w:t>
      </w:r>
      <w:r w:rsidR="003778B1" w:rsidRPr="00A50EB9">
        <w:rPr>
          <w:rFonts w:ascii="Arial" w:hAnsi="Arial" w:cs="Arial"/>
          <w:b/>
          <w:sz w:val="24"/>
          <w:szCs w:val="24"/>
        </w:rPr>
        <w:t xml:space="preserve">: </w:t>
      </w:r>
      <w:r w:rsidR="003778B1" w:rsidRPr="00A50EB9">
        <w:rPr>
          <w:rFonts w:ascii="Arial" w:hAnsi="Arial" w:cs="Arial"/>
          <w:sz w:val="24"/>
          <w:szCs w:val="24"/>
        </w:rPr>
        <w:t xml:space="preserve">Es responsabilidad del supervisor informar con antelación al competente contractual sobre la separación </w:t>
      </w:r>
      <w:r w:rsidR="003778B1" w:rsidRPr="00A50EB9">
        <w:rPr>
          <w:rFonts w:ascii="Arial" w:hAnsi="Arial" w:cs="Arial"/>
          <w:b/>
          <w:bCs/>
          <w:sz w:val="24"/>
          <w:szCs w:val="24"/>
        </w:rPr>
        <w:t xml:space="preserve">temporal </w:t>
      </w:r>
      <w:r w:rsidR="003778B1" w:rsidRPr="00A50EB9">
        <w:rPr>
          <w:rFonts w:ascii="Arial" w:hAnsi="Arial" w:cs="Arial"/>
          <w:sz w:val="24"/>
          <w:szCs w:val="24"/>
        </w:rPr>
        <w:t xml:space="preserve">o </w:t>
      </w:r>
      <w:r w:rsidR="003778B1" w:rsidRPr="00A50EB9">
        <w:rPr>
          <w:rFonts w:ascii="Arial" w:hAnsi="Arial" w:cs="Arial"/>
          <w:b/>
          <w:bCs/>
          <w:sz w:val="24"/>
          <w:szCs w:val="24"/>
        </w:rPr>
        <w:t xml:space="preserve">definitiva </w:t>
      </w:r>
      <w:r w:rsidR="003778B1" w:rsidRPr="00A50EB9">
        <w:rPr>
          <w:rFonts w:ascii="Arial" w:hAnsi="Arial" w:cs="Arial"/>
          <w:sz w:val="24"/>
          <w:szCs w:val="24"/>
        </w:rPr>
        <w:t>de sus funciones como supervisor del respectivo contrato por razón del goce de vacaciones, permisos o lice</w:t>
      </w:r>
      <w:r w:rsidR="0080451B" w:rsidRPr="00A50EB9">
        <w:rPr>
          <w:rFonts w:ascii="Arial" w:hAnsi="Arial" w:cs="Arial"/>
          <w:sz w:val="24"/>
          <w:szCs w:val="24"/>
        </w:rPr>
        <w:t>ncias, o por renuncia del cargo.</w:t>
      </w:r>
      <w:r w:rsidR="00B769B6" w:rsidRPr="00A50EB9">
        <w:rPr>
          <w:rFonts w:ascii="Arial" w:hAnsi="Arial" w:cs="Arial"/>
          <w:sz w:val="24"/>
          <w:szCs w:val="24"/>
        </w:rPr>
        <w:t xml:space="preserve"> </w:t>
      </w:r>
    </w:p>
    <w:p w:rsidR="0080451B" w:rsidRPr="00A50EB9" w:rsidRDefault="00295812" w:rsidP="003778B1">
      <w:pPr>
        <w:jc w:val="both"/>
        <w:rPr>
          <w:rFonts w:ascii="Arial" w:hAnsi="Arial" w:cs="Arial"/>
          <w:sz w:val="24"/>
          <w:szCs w:val="24"/>
        </w:rPr>
      </w:pPr>
      <w:r w:rsidRPr="00A50EB9">
        <w:rPr>
          <w:rFonts w:ascii="Arial" w:hAnsi="Arial" w:cs="Arial"/>
          <w:sz w:val="24"/>
          <w:szCs w:val="24"/>
        </w:rPr>
        <w:t xml:space="preserve">En consecuencia de lo anterior, </w:t>
      </w:r>
      <w:r w:rsidR="0080451B" w:rsidRPr="00A50EB9">
        <w:rPr>
          <w:rFonts w:ascii="Arial" w:hAnsi="Arial" w:cs="Arial"/>
          <w:sz w:val="24"/>
          <w:szCs w:val="24"/>
        </w:rPr>
        <w:t xml:space="preserve">el supervisor deberá remitir </w:t>
      </w:r>
      <w:r w:rsidRPr="00A50EB9">
        <w:rPr>
          <w:rFonts w:ascii="Arial" w:hAnsi="Arial" w:cs="Arial"/>
          <w:sz w:val="24"/>
          <w:szCs w:val="24"/>
        </w:rPr>
        <w:t>al competente contractual la solicitud para el cambio de supervisor justificando alguna de las situaciones administrativas antes citadas, y s</w:t>
      </w:r>
      <w:r w:rsidR="00B769B6" w:rsidRPr="00A50EB9">
        <w:rPr>
          <w:rFonts w:ascii="Arial" w:hAnsi="Arial" w:cs="Arial"/>
          <w:sz w:val="24"/>
          <w:szCs w:val="24"/>
        </w:rPr>
        <w:t>ugiriendo</w:t>
      </w:r>
      <w:r w:rsidRPr="00A50EB9">
        <w:rPr>
          <w:rFonts w:ascii="Arial" w:hAnsi="Arial" w:cs="Arial"/>
          <w:sz w:val="24"/>
          <w:szCs w:val="24"/>
        </w:rPr>
        <w:t xml:space="preserve"> el funcionario que deberá ser designado como nuevo supervisor </w:t>
      </w:r>
      <w:r w:rsidR="003778B1" w:rsidRPr="00A50EB9">
        <w:rPr>
          <w:rFonts w:ascii="Arial" w:hAnsi="Arial" w:cs="Arial"/>
          <w:b/>
          <w:sz w:val="24"/>
          <w:szCs w:val="24"/>
        </w:rPr>
        <w:t>temporal</w:t>
      </w:r>
      <w:r w:rsidR="003778B1" w:rsidRPr="00A50EB9">
        <w:rPr>
          <w:rFonts w:ascii="Arial" w:hAnsi="Arial" w:cs="Arial"/>
          <w:sz w:val="24"/>
          <w:szCs w:val="24"/>
        </w:rPr>
        <w:t xml:space="preserve"> o </w:t>
      </w:r>
      <w:r w:rsidR="003778B1" w:rsidRPr="00A50EB9">
        <w:rPr>
          <w:rFonts w:ascii="Arial" w:hAnsi="Arial" w:cs="Arial"/>
          <w:b/>
          <w:sz w:val="24"/>
          <w:szCs w:val="24"/>
        </w:rPr>
        <w:t>definitiv</w:t>
      </w:r>
      <w:r w:rsidRPr="00A50EB9">
        <w:rPr>
          <w:rFonts w:ascii="Arial" w:hAnsi="Arial" w:cs="Arial"/>
          <w:b/>
          <w:sz w:val="24"/>
          <w:szCs w:val="24"/>
        </w:rPr>
        <w:t>o</w:t>
      </w:r>
      <w:r w:rsidR="00B769B6" w:rsidRPr="00A50EB9">
        <w:rPr>
          <w:rFonts w:ascii="Arial" w:hAnsi="Arial" w:cs="Arial"/>
          <w:b/>
          <w:sz w:val="24"/>
          <w:szCs w:val="24"/>
        </w:rPr>
        <w:t xml:space="preserve">, </w:t>
      </w:r>
      <w:r w:rsidR="00B769B6" w:rsidRPr="00A50EB9">
        <w:rPr>
          <w:rFonts w:ascii="Arial" w:hAnsi="Arial" w:cs="Arial"/>
          <w:sz w:val="24"/>
          <w:szCs w:val="24"/>
        </w:rPr>
        <w:t xml:space="preserve">teniendo en cuenta </w:t>
      </w:r>
      <w:r w:rsidR="00B769B6" w:rsidRPr="00A50EB9">
        <w:rPr>
          <w:rFonts w:ascii="Arial" w:eastAsia="Times New Roman" w:hAnsi="Arial" w:cs="Arial"/>
          <w:color w:val="000000" w:themeColor="accent1"/>
          <w:sz w:val="24"/>
          <w:szCs w:val="24"/>
          <w:lang w:val="es-ES_tradnl" w:eastAsia="es-ES_tradnl"/>
        </w:rPr>
        <w:t>que la supervisión podrá recaer únicamente en funcionarios del nivel Directivo, Asesor, Profesional, o eventualmente del nivel técnico, siempre y cuando estos cuenten con suficiente experiencia en temas relacionados con el objeto contractual, y medie justificación del responsable del área que acredite tal situación.</w:t>
      </w:r>
    </w:p>
    <w:p w:rsidR="0080451B" w:rsidRPr="00A50EB9" w:rsidRDefault="0080451B" w:rsidP="003778B1">
      <w:pPr>
        <w:jc w:val="both"/>
        <w:rPr>
          <w:rFonts w:ascii="Arial" w:hAnsi="Arial" w:cs="Arial"/>
          <w:sz w:val="24"/>
          <w:szCs w:val="24"/>
        </w:rPr>
      </w:pPr>
      <w:r w:rsidRPr="00A50EB9">
        <w:rPr>
          <w:rFonts w:ascii="Arial" w:hAnsi="Arial" w:cs="Arial"/>
          <w:sz w:val="24"/>
          <w:szCs w:val="24"/>
        </w:rPr>
        <w:lastRenderedPageBreak/>
        <w:t xml:space="preserve">Cuando se trate de separación </w:t>
      </w:r>
      <w:r w:rsidRPr="00A50EB9">
        <w:rPr>
          <w:rFonts w:ascii="Arial" w:hAnsi="Arial" w:cs="Arial"/>
          <w:b/>
          <w:sz w:val="24"/>
          <w:szCs w:val="24"/>
        </w:rPr>
        <w:t>definitiva</w:t>
      </w:r>
      <w:r w:rsidRPr="00A50EB9">
        <w:rPr>
          <w:rFonts w:ascii="Arial" w:hAnsi="Arial" w:cs="Arial"/>
          <w:sz w:val="24"/>
          <w:szCs w:val="24"/>
        </w:rPr>
        <w:t>, se</w:t>
      </w:r>
      <w:r w:rsidR="003778B1" w:rsidRPr="00A50EB9">
        <w:rPr>
          <w:rFonts w:ascii="Arial" w:hAnsi="Arial" w:cs="Arial"/>
          <w:sz w:val="24"/>
          <w:szCs w:val="24"/>
        </w:rPr>
        <w:t xml:space="preserve"> deberá </w:t>
      </w:r>
      <w:r w:rsidRPr="00A50EB9">
        <w:rPr>
          <w:rFonts w:ascii="Arial" w:hAnsi="Arial" w:cs="Arial"/>
          <w:sz w:val="24"/>
          <w:szCs w:val="24"/>
        </w:rPr>
        <w:t xml:space="preserve">adjuntar a la solicitud </w:t>
      </w:r>
      <w:r w:rsidR="003778B1" w:rsidRPr="00A50EB9">
        <w:rPr>
          <w:rFonts w:ascii="Arial" w:hAnsi="Arial" w:cs="Arial"/>
          <w:sz w:val="24"/>
          <w:szCs w:val="24"/>
        </w:rPr>
        <w:t>un informe sobre el est</w:t>
      </w:r>
      <w:r w:rsidRPr="00A50EB9">
        <w:rPr>
          <w:rFonts w:ascii="Arial" w:hAnsi="Arial" w:cs="Arial"/>
          <w:sz w:val="24"/>
          <w:szCs w:val="24"/>
        </w:rPr>
        <w:t>ado de la ejecución contractual</w:t>
      </w:r>
      <w:r w:rsidR="00295812" w:rsidRPr="00A50EB9">
        <w:rPr>
          <w:rFonts w:ascii="Arial" w:hAnsi="Arial" w:cs="Arial"/>
          <w:sz w:val="24"/>
          <w:szCs w:val="24"/>
        </w:rPr>
        <w:t>;</w:t>
      </w:r>
      <w:r w:rsidRPr="00A50EB9">
        <w:rPr>
          <w:rFonts w:ascii="Arial" w:hAnsi="Arial" w:cs="Arial"/>
          <w:sz w:val="24"/>
          <w:szCs w:val="24"/>
        </w:rPr>
        <w:t xml:space="preserve"> </w:t>
      </w:r>
      <w:r w:rsidRPr="00A50EB9">
        <w:rPr>
          <w:rFonts w:ascii="Arial" w:eastAsia="Times New Roman" w:hAnsi="Arial" w:cs="Arial"/>
          <w:color w:val="000000" w:themeColor="accent1"/>
          <w:sz w:val="24"/>
          <w:szCs w:val="24"/>
          <w:lang w:eastAsia="es-CO"/>
        </w:rPr>
        <w:t xml:space="preserve">dicho informe deberá ser </w:t>
      </w:r>
      <w:r w:rsidR="00295812" w:rsidRPr="00A50EB9">
        <w:rPr>
          <w:rFonts w:ascii="Arial" w:eastAsia="Times New Roman" w:hAnsi="Arial" w:cs="Arial"/>
          <w:color w:val="000000" w:themeColor="accent1"/>
          <w:sz w:val="24"/>
          <w:szCs w:val="24"/>
          <w:lang w:eastAsia="es-CO"/>
        </w:rPr>
        <w:t xml:space="preserve">debidamente </w:t>
      </w:r>
      <w:r w:rsidRPr="00A50EB9">
        <w:rPr>
          <w:rFonts w:ascii="Arial" w:eastAsia="Times New Roman" w:hAnsi="Arial" w:cs="Arial"/>
          <w:color w:val="000000" w:themeColor="accent1"/>
          <w:sz w:val="24"/>
          <w:szCs w:val="24"/>
          <w:lang w:eastAsia="es-CO"/>
        </w:rPr>
        <w:t>firmado por el supervisor saliente.</w:t>
      </w:r>
    </w:p>
    <w:p w:rsidR="00F20ECB" w:rsidRPr="00295812" w:rsidRDefault="003778B1" w:rsidP="00295812">
      <w:pPr>
        <w:jc w:val="both"/>
        <w:rPr>
          <w:rFonts w:ascii="Arial" w:hAnsi="Arial" w:cs="Arial"/>
          <w:sz w:val="24"/>
          <w:szCs w:val="24"/>
        </w:rPr>
      </w:pPr>
      <w:r w:rsidRPr="00A50EB9">
        <w:rPr>
          <w:rFonts w:ascii="Arial" w:hAnsi="Arial" w:cs="Arial"/>
          <w:sz w:val="24"/>
          <w:szCs w:val="24"/>
        </w:rPr>
        <w:t xml:space="preserve">Una vez efectuado lo anterior, la solicitud y sus soportes se </w:t>
      </w:r>
      <w:r w:rsidR="00295812" w:rsidRPr="00A50EB9">
        <w:rPr>
          <w:rFonts w:ascii="Arial" w:hAnsi="Arial" w:cs="Arial"/>
          <w:sz w:val="24"/>
          <w:szCs w:val="24"/>
        </w:rPr>
        <w:t>remitirán</w:t>
      </w:r>
      <w:r w:rsidRPr="00A50EB9">
        <w:rPr>
          <w:rFonts w:ascii="Arial" w:hAnsi="Arial" w:cs="Arial"/>
          <w:sz w:val="24"/>
          <w:szCs w:val="24"/>
        </w:rPr>
        <w:t xml:space="preserve"> por el competente contractual al Grupo de Contratos que corresponda con el fin de que se adelante el trámite pertinente.</w:t>
      </w:r>
      <w:r w:rsidRPr="00295812">
        <w:rPr>
          <w:rFonts w:ascii="Arial" w:hAnsi="Arial" w:cs="Arial"/>
          <w:sz w:val="24"/>
          <w:szCs w:val="24"/>
        </w:rPr>
        <w:t xml:space="preserve"> </w:t>
      </w:r>
    </w:p>
    <w:p w:rsidR="00F20ECB" w:rsidRDefault="00F20ECB" w:rsidP="00056D34">
      <w:pPr>
        <w:spacing w:after="0" w:line="240" w:lineRule="auto"/>
        <w:jc w:val="both"/>
        <w:rPr>
          <w:rFonts w:ascii="Arial" w:eastAsia="Times New Roman" w:hAnsi="Arial" w:cs="Arial"/>
          <w:color w:val="000000" w:themeColor="accent1"/>
          <w:sz w:val="24"/>
          <w:szCs w:val="24"/>
          <w:lang w:eastAsia="es-CO"/>
        </w:rPr>
      </w:pPr>
    </w:p>
    <w:p w:rsidR="00F20ECB" w:rsidRDefault="00F20ECB" w:rsidP="00056D34">
      <w:pPr>
        <w:spacing w:after="0" w:line="240" w:lineRule="auto"/>
        <w:jc w:val="both"/>
        <w:rPr>
          <w:rFonts w:ascii="Arial" w:eastAsia="Times New Roman" w:hAnsi="Arial" w:cs="Arial"/>
          <w:color w:val="000000" w:themeColor="accent1"/>
          <w:sz w:val="24"/>
          <w:szCs w:val="24"/>
          <w:lang w:eastAsia="es-CO"/>
        </w:rPr>
      </w:pPr>
    </w:p>
    <w:p w:rsidR="00AE431E" w:rsidRPr="00AC18A6" w:rsidRDefault="00AE431E" w:rsidP="00056D34">
      <w:pPr>
        <w:spacing w:after="0" w:line="240" w:lineRule="auto"/>
        <w:jc w:val="both"/>
        <w:rPr>
          <w:rFonts w:ascii="Arial" w:eastAsia="Times New Roman" w:hAnsi="Arial" w:cs="Arial"/>
          <w:color w:val="000000" w:themeColor="accent1"/>
          <w:sz w:val="24"/>
          <w:szCs w:val="24"/>
          <w:lang w:val="es-ES_tradnl" w:eastAsia="es-CO"/>
        </w:rPr>
      </w:pPr>
    </w:p>
    <w:p w:rsidR="00FE0AAE" w:rsidRDefault="0095477C" w:rsidP="00FE0AAE">
      <w:pPr>
        <w:spacing w:after="0" w:line="240" w:lineRule="auto"/>
        <w:jc w:val="center"/>
        <w:rPr>
          <w:rFonts w:ascii="Arial" w:eastAsia="Batang" w:hAnsi="Arial" w:cs="Arial"/>
          <w:b/>
          <w:color w:val="000000" w:themeColor="accent1"/>
          <w:sz w:val="70"/>
          <w:szCs w:val="70"/>
        </w:rPr>
      </w:pPr>
      <w:r>
        <w:rPr>
          <w:rFonts w:ascii="Arial" w:eastAsia="SimHei" w:hAnsi="Arial" w:cs="Arial"/>
          <w:noProof/>
          <w:color w:val="000000" w:themeColor="accent1"/>
          <w:spacing w:val="5"/>
          <w:kern w:val="28"/>
          <w:sz w:val="72"/>
          <w:szCs w:val="52"/>
          <w:lang w:eastAsia="es-CO"/>
        </w:rPr>
        <w:drawing>
          <wp:anchor distT="0" distB="0" distL="114300" distR="114300" simplePos="0" relativeHeight="252323840" behindDoc="1" locked="0" layoutInCell="1" allowOverlap="1" wp14:anchorId="5DC3401A" wp14:editId="267F032F">
            <wp:simplePos x="0" y="0"/>
            <wp:positionH relativeFrom="column">
              <wp:posOffset>-38101</wp:posOffset>
            </wp:positionH>
            <wp:positionV relativeFrom="paragraph">
              <wp:posOffset>-58420</wp:posOffset>
            </wp:positionV>
            <wp:extent cx="3971925" cy="7762875"/>
            <wp:effectExtent l="0" t="0" r="9525" b="9525"/>
            <wp:wrapNone/>
            <wp:docPr id="1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rotWithShape="1">
                    <a:blip r:embed="rId13">
                      <a:extLst>
                        <a:ext uri="{28A0092B-C50C-407E-A947-70E740481C1C}">
                          <a14:useLocalDpi xmlns:a14="http://schemas.microsoft.com/office/drawing/2010/main" val="0"/>
                        </a:ext>
                      </a:extLst>
                    </a:blip>
                    <a:srcRect l="1542" t="11017" r="1151"/>
                    <a:stretch/>
                  </pic:blipFill>
                  <pic:spPr bwMode="auto">
                    <a:xfrm>
                      <a:off x="0" y="0"/>
                      <a:ext cx="3971925"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3D1" w:rsidRDefault="008A23D1" w:rsidP="00C322AD">
      <w:pPr>
        <w:spacing w:after="0" w:line="240" w:lineRule="auto"/>
        <w:jc w:val="center"/>
        <w:rPr>
          <w:rFonts w:ascii="Arial" w:eastAsia="Batang" w:hAnsi="Arial" w:cs="Arial"/>
          <w:b/>
          <w:color w:val="000000" w:themeColor="accent1"/>
          <w:sz w:val="70"/>
          <w:szCs w:val="70"/>
        </w:rPr>
      </w:pPr>
    </w:p>
    <w:p w:rsidR="008A23D1" w:rsidRDefault="008A23D1" w:rsidP="00C322AD">
      <w:pPr>
        <w:spacing w:after="0" w:line="240" w:lineRule="auto"/>
        <w:jc w:val="center"/>
        <w:rPr>
          <w:rFonts w:ascii="Arial" w:eastAsia="Batang" w:hAnsi="Arial" w:cs="Arial"/>
          <w:b/>
          <w:color w:val="000000" w:themeColor="accent1"/>
          <w:sz w:val="70"/>
          <w:szCs w:val="70"/>
        </w:rPr>
      </w:pPr>
    </w:p>
    <w:p w:rsidR="00FE0AAE" w:rsidRPr="008A23D1" w:rsidRDefault="00FE0AAE" w:rsidP="008A23D1">
      <w:pPr>
        <w:pStyle w:val="Ttulo1"/>
        <w:jc w:val="center"/>
        <w:rPr>
          <w:rFonts w:ascii="Arial" w:eastAsia="Batang" w:hAnsi="Arial" w:cs="Arial"/>
          <w:color w:val="000000" w:themeColor="accent1"/>
          <w:sz w:val="56"/>
          <w:szCs w:val="56"/>
        </w:rPr>
      </w:pPr>
      <w:bookmarkStart w:id="120" w:name="_Toc399349484"/>
      <w:r w:rsidRPr="008A23D1">
        <w:rPr>
          <w:rFonts w:ascii="Arial" w:eastAsia="Batang" w:hAnsi="Arial" w:cs="Arial"/>
          <w:color w:val="000000" w:themeColor="accent1"/>
          <w:sz w:val="70"/>
          <w:szCs w:val="70"/>
        </w:rPr>
        <w:t>CAPÍTULO VII</w:t>
      </w:r>
      <w:r w:rsidR="00390A43" w:rsidRPr="008A23D1">
        <w:rPr>
          <w:rFonts w:ascii="Arial" w:eastAsia="Batang" w:hAnsi="Arial" w:cs="Arial"/>
          <w:color w:val="000000" w:themeColor="accent1"/>
          <w:sz w:val="70"/>
          <w:szCs w:val="70"/>
        </w:rPr>
        <w:t xml:space="preserve"> </w:t>
      </w:r>
      <w:r w:rsidRPr="008A23D1">
        <w:rPr>
          <w:rFonts w:ascii="Arial" w:eastAsia="Batang" w:hAnsi="Arial" w:cs="Arial"/>
          <w:color w:val="000000" w:themeColor="accent1"/>
          <w:sz w:val="56"/>
          <w:szCs w:val="56"/>
        </w:rPr>
        <w:t>POTESTADES EXCEPCIONALES DEL ESTADO Y DEBIDO PROCESO</w:t>
      </w:r>
      <w:bookmarkEnd w:id="120"/>
    </w:p>
    <w:p w:rsidR="00FE0AAE" w:rsidRDefault="00FE0AAE" w:rsidP="00C430F0">
      <w:pPr>
        <w:spacing w:after="0" w:line="240" w:lineRule="auto"/>
        <w:jc w:val="both"/>
        <w:rPr>
          <w:rFonts w:ascii="Arial" w:eastAsia="Batang" w:hAnsi="Arial" w:cs="Arial"/>
          <w:b/>
          <w:color w:val="000000" w:themeColor="accent1"/>
          <w:sz w:val="48"/>
          <w:szCs w:val="48"/>
        </w:rPr>
      </w:pPr>
      <w:r w:rsidRPr="00FE0AAE">
        <w:rPr>
          <w:rFonts w:ascii="Arial" w:eastAsia="Batang" w:hAnsi="Arial" w:cs="Arial"/>
          <w:noProof/>
          <w:color w:val="000000" w:themeColor="accent1"/>
          <w:sz w:val="70"/>
          <w:szCs w:val="70"/>
          <w:lang w:eastAsia="es-CO"/>
        </w:rPr>
        <mc:AlternateContent>
          <mc:Choice Requires="wps">
            <w:drawing>
              <wp:anchor distT="0" distB="0" distL="114300" distR="114300" simplePos="0" relativeHeight="251974656" behindDoc="0" locked="0" layoutInCell="1" allowOverlap="1" wp14:anchorId="4EC48AA5" wp14:editId="6507B75A">
                <wp:simplePos x="0" y="0"/>
                <wp:positionH relativeFrom="column">
                  <wp:posOffset>4686300</wp:posOffset>
                </wp:positionH>
                <wp:positionV relativeFrom="paragraph">
                  <wp:posOffset>157480</wp:posOffset>
                </wp:positionV>
                <wp:extent cx="1657350" cy="320040"/>
                <wp:effectExtent l="0" t="0" r="19050" b="22860"/>
                <wp:wrapNone/>
                <wp:docPr id="29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20040"/>
                        </a:xfrm>
                        <a:prstGeom prst="rect">
                          <a:avLst/>
                        </a:prstGeom>
                        <a:solidFill>
                          <a:schemeClr val="lt1">
                            <a:lumMod val="100000"/>
                            <a:lumOff val="0"/>
                          </a:schemeClr>
                        </a:solidFill>
                        <a:ln w="12700">
                          <a:solidFill>
                            <a:schemeClr val="bg1">
                              <a:lumMod val="65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335" w:rsidRPr="00C430F0" w:rsidRDefault="00DB6335" w:rsidP="00C430F0">
                            <w:pPr>
                              <w:jc w:val="both"/>
                              <w:rPr>
                                <w:rFonts w:ascii="Arial" w:hAnsi="Arial" w:cs="Arial"/>
                                <w:color w:val="000000" w:themeColor="accent1"/>
                                <w:sz w:val="14"/>
                                <w:szCs w:val="14"/>
                              </w:rPr>
                            </w:pPr>
                            <w:r w:rsidRPr="00C430F0">
                              <w:rPr>
                                <w:rFonts w:ascii="Arial" w:hAnsi="Arial" w:cs="Arial"/>
                                <w:color w:val="000000" w:themeColor="accent1"/>
                                <w:sz w:val="14"/>
                                <w:szCs w:val="14"/>
                              </w:rPr>
                              <w:t xml:space="preserve">Imagen tomada con fines ilustrativos  propiedad de 123RF </w:t>
                            </w:r>
                            <w:proofErr w:type="spellStart"/>
                            <w:r w:rsidRPr="00C430F0">
                              <w:rPr>
                                <w:rFonts w:ascii="Arial" w:hAnsi="Arial" w:cs="Arial"/>
                                <w:color w:val="000000" w:themeColor="accent1"/>
                                <w:sz w:val="14"/>
                                <w:szCs w:val="14"/>
                              </w:rPr>
                              <w:t>Limited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369pt;margin-top:12.4pt;width:130.5pt;height:25.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" fillcolor="white [3201]" strokecolor="#a5a5a5 [2092]" strokeweight="1pt">
                <v:stroke dashstyle="dash"/>
                <v:shadow color="#868686"/>
                <v:textbox>
                  <w:txbxContent>
                    <w:p w:rsidR="00DB6335" w:rsidRPr="00C430F0" w:rsidRDefault="00DB6335" w:rsidP="00C430F0">
                      <w:pPr>
                        <w:jc w:val="both"/>
                        <w:rPr>
                          <w:rFonts w:ascii="Arial" w:hAnsi="Arial" w:cs="Arial"/>
                          <w:color w:val="000000" w:themeColor="accent1"/>
                          <w:sz w:val="14"/>
                          <w:szCs w:val="14"/>
                        </w:rPr>
                      </w:pPr>
                      <w:r w:rsidRPr="00C430F0">
                        <w:rPr>
                          <w:rFonts w:ascii="Arial" w:hAnsi="Arial" w:cs="Arial"/>
                          <w:color w:val="000000" w:themeColor="accent1"/>
                          <w:sz w:val="14"/>
                          <w:szCs w:val="14"/>
                        </w:rPr>
                        <w:t xml:space="preserve">Imagen tomada con fines ilustrativos  propiedad de 123RF </w:t>
                      </w:r>
                      <w:proofErr w:type="spellStart"/>
                      <w:r w:rsidRPr="00C430F0">
                        <w:rPr>
                          <w:rFonts w:ascii="Arial" w:hAnsi="Arial" w:cs="Arial"/>
                          <w:color w:val="000000" w:themeColor="accent1"/>
                          <w:sz w:val="14"/>
                          <w:szCs w:val="14"/>
                        </w:rPr>
                        <w:t>Limited</w:t>
                      </w:r>
                      <w:proofErr w:type="spellEnd"/>
                    </w:p>
                  </w:txbxContent>
                </v:textbox>
              </v:shape>
            </w:pict>
          </mc:Fallback>
        </mc:AlternateContent>
      </w:r>
    </w:p>
    <w:p w:rsidR="00FE0AAE" w:rsidRDefault="00FE0AAE" w:rsidP="00C430F0">
      <w:pPr>
        <w:spacing w:after="0" w:line="240" w:lineRule="auto"/>
        <w:jc w:val="both"/>
        <w:rPr>
          <w:rFonts w:ascii="Arial" w:eastAsia="Batang" w:hAnsi="Arial" w:cs="Arial"/>
          <w:b/>
          <w:color w:val="000000" w:themeColor="accent1"/>
          <w:sz w:val="48"/>
          <w:szCs w:val="48"/>
        </w:rPr>
      </w:pPr>
    </w:p>
    <w:p w:rsidR="00FE0AAE" w:rsidRDefault="00FE0AAE" w:rsidP="00C430F0">
      <w:pPr>
        <w:spacing w:after="0" w:line="240" w:lineRule="auto"/>
        <w:jc w:val="both"/>
        <w:rPr>
          <w:rFonts w:ascii="Arial" w:eastAsia="Batang" w:hAnsi="Arial" w:cs="Arial"/>
          <w:b/>
          <w:color w:val="000000" w:themeColor="accent1"/>
          <w:sz w:val="48"/>
          <w:szCs w:val="48"/>
        </w:rPr>
      </w:pPr>
    </w:p>
    <w:p w:rsidR="00FE0AAE" w:rsidRDefault="00FE0AAE" w:rsidP="00C430F0">
      <w:pPr>
        <w:spacing w:after="0" w:line="240" w:lineRule="auto"/>
        <w:jc w:val="both"/>
        <w:rPr>
          <w:rFonts w:ascii="Arial" w:eastAsia="Batang" w:hAnsi="Arial" w:cs="Arial"/>
          <w:b/>
          <w:color w:val="000000" w:themeColor="accent1"/>
          <w:sz w:val="48"/>
          <w:szCs w:val="48"/>
        </w:rPr>
      </w:pPr>
    </w:p>
    <w:p w:rsidR="00FE0AAE" w:rsidRDefault="00FE0AAE" w:rsidP="00C430F0">
      <w:pPr>
        <w:spacing w:after="0" w:line="240" w:lineRule="auto"/>
        <w:jc w:val="both"/>
        <w:rPr>
          <w:rFonts w:ascii="Arial" w:eastAsia="Batang" w:hAnsi="Arial" w:cs="Arial"/>
          <w:b/>
          <w:color w:val="000000" w:themeColor="accent1"/>
          <w:sz w:val="48"/>
          <w:szCs w:val="48"/>
        </w:rPr>
      </w:pPr>
    </w:p>
    <w:p w:rsidR="00FE0AAE" w:rsidRDefault="00FE0AAE" w:rsidP="00C430F0">
      <w:pPr>
        <w:spacing w:after="0" w:line="240" w:lineRule="auto"/>
        <w:jc w:val="both"/>
        <w:rPr>
          <w:rFonts w:ascii="Arial" w:eastAsia="Batang" w:hAnsi="Arial" w:cs="Arial"/>
          <w:b/>
          <w:color w:val="000000" w:themeColor="accent1"/>
          <w:sz w:val="48"/>
          <w:szCs w:val="48"/>
        </w:rPr>
      </w:pPr>
    </w:p>
    <w:p w:rsidR="00FE0AAE" w:rsidRDefault="00FE0AAE" w:rsidP="00C430F0">
      <w:pPr>
        <w:spacing w:after="0" w:line="240" w:lineRule="auto"/>
        <w:jc w:val="both"/>
        <w:rPr>
          <w:rFonts w:ascii="Arial" w:eastAsia="Batang" w:hAnsi="Arial" w:cs="Arial"/>
          <w:b/>
          <w:color w:val="000000" w:themeColor="accent1"/>
          <w:sz w:val="48"/>
          <w:szCs w:val="48"/>
        </w:rPr>
      </w:pPr>
    </w:p>
    <w:p w:rsidR="00FE0AAE" w:rsidRDefault="00FE0AAE" w:rsidP="00C430F0">
      <w:pPr>
        <w:spacing w:after="0" w:line="240" w:lineRule="auto"/>
        <w:jc w:val="both"/>
        <w:rPr>
          <w:rFonts w:ascii="Arial" w:eastAsia="Batang" w:hAnsi="Arial" w:cs="Arial"/>
          <w:b/>
          <w:color w:val="000000" w:themeColor="accent1"/>
          <w:sz w:val="48"/>
          <w:szCs w:val="48"/>
        </w:rPr>
      </w:pPr>
    </w:p>
    <w:p w:rsidR="00FE0AAE" w:rsidRDefault="00FE0AAE" w:rsidP="00C430F0">
      <w:pPr>
        <w:spacing w:after="0" w:line="240" w:lineRule="auto"/>
        <w:jc w:val="both"/>
        <w:rPr>
          <w:rFonts w:ascii="Arial" w:eastAsia="Batang" w:hAnsi="Arial" w:cs="Arial"/>
          <w:b/>
          <w:color w:val="000000" w:themeColor="accent1"/>
          <w:sz w:val="48"/>
          <w:szCs w:val="48"/>
        </w:rPr>
      </w:pPr>
    </w:p>
    <w:p w:rsidR="00E45AD4" w:rsidRPr="0095477C" w:rsidRDefault="009A77C6" w:rsidP="0095477C">
      <w:pPr>
        <w:pStyle w:val="Ttulo2"/>
        <w:spacing w:before="0" w:line="240" w:lineRule="auto"/>
        <w:jc w:val="both"/>
        <w:rPr>
          <w:rFonts w:ascii="Arial" w:eastAsia="Times New Roman" w:hAnsi="Arial" w:cs="Arial"/>
          <w:bCs w:val="0"/>
          <w:iCs/>
          <w:sz w:val="40"/>
          <w:szCs w:val="40"/>
          <w:lang w:eastAsia="es-CO"/>
        </w:rPr>
      </w:pPr>
      <w:bookmarkStart w:id="121" w:name="_Toc399349485"/>
      <w:r w:rsidRPr="0095477C">
        <w:rPr>
          <w:rFonts w:ascii="Arial" w:eastAsia="Times New Roman" w:hAnsi="Arial" w:cs="Arial"/>
          <w:bCs w:val="0"/>
          <w:iCs/>
          <w:sz w:val="40"/>
          <w:szCs w:val="40"/>
          <w:lang w:eastAsia="es-CO"/>
        </w:rPr>
        <w:t>7.1</w:t>
      </w:r>
      <w:r w:rsidR="0095477C" w:rsidRPr="0095477C">
        <w:rPr>
          <w:rFonts w:ascii="Arial" w:eastAsia="Times New Roman" w:hAnsi="Arial" w:cs="Arial"/>
          <w:bCs w:val="0"/>
          <w:iCs/>
          <w:sz w:val="40"/>
          <w:szCs w:val="40"/>
          <w:lang w:eastAsia="es-CO"/>
        </w:rPr>
        <w:t>.</w:t>
      </w:r>
      <w:r w:rsidRPr="0095477C">
        <w:rPr>
          <w:rFonts w:ascii="Arial" w:eastAsia="Times New Roman" w:hAnsi="Arial" w:cs="Arial"/>
          <w:bCs w:val="0"/>
          <w:iCs/>
          <w:sz w:val="40"/>
          <w:szCs w:val="40"/>
          <w:lang w:eastAsia="es-CO"/>
        </w:rPr>
        <w:t xml:space="preserve"> POTESTADES EXCEPCIONALES Y DEBIDO PROCESO</w:t>
      </w:r>
      <w:bookmarkEnd w:id="121"/>
    </w:p>
    <w:p w:rsidR="00BC1EF0" w:rsidRPr="00BC1EF0" w:rsidRDefault="00BC1EF0" w:rsidP="00056D34">
      <w:pPr>
        <w:spacing w:after="0" w:line="240" w:lineRule="auto"/>
        <w:jc w:val="both"/>
        <w:rPr>
          <w:rFonts w:ascii="Arial" w:eastAsia="Times New Roman" w:hAnsi="Arial" w:cs="Arial"/>
          <w:bCs/>
          <w:iCs/>
          <w:color w:val="000000" w:themeColor="accent1"/>
          <w:sz w:val="24"/>
          <w:szCs w:val="24"/>
          <w:lang w:eastAsia="es-CO"/>
        </w:rPr>
      </w:pPr>
    </w:p>
    <w:p w:rsidR="00E45AD4" w:rsidRPr="0095477C" w:rsidRDefault="00FA08FA" w:rsidP="00056D34">
      <w:pPr>
        <w:spacing w:after="0" w:line="240" w:lineRule="auto"/>
        <w:jc w:val="both"/>
        <w:rPr>
          <w:rFonts w:ascii="Arial" w:eastAsia="Calibri" w:hAnsi="Arial" w:cs="Arial"/>
          <w:color w:val="000000" w:themeColor="accent1"/>
          <w:sz w:val="24"/>
          <w:szCs w:val="24"/>
        </w:rPr>
      </w:pPr>
      <w:r w:rsidRPr="0095477C">
        <w:rPr>
          <w:rFonts w:ascii="Arial" w:eastAsia="Times New Roman" w:hAnsi="Arial" w:cs="Arial"/>
          <w:bCs/>
          <w:iCs/>
          <w:color w:val="000000" w:themeColor="accent1"/>
          <w:sz w:val="24"/>
          <w:szCs w:val="24"/>
          <w:lang w:eastAsia="es-CO"/>
        </w:rPr>
        <w:t>Corresponden a todas las facultades que la ley le otorga al MHCP como entidad contratante, para lograr</w:t>
      </w:r>
      <w:r w:rsidRPr="0095477C">
        <w:rPr>
          <w:rFonts w:ascii="Arial" w:eastAsia="Times New Roman" w:hAnsi="Arial" w:cs="Arial"/>
          <w:color w:val="000000" w:themeColor="accent1"/>
          <w:sz w:val="24"/>
          <w:szCs w:val="24"/>
          <w:lang w:eastAsia="es-CO"/>
        </w:rPr>
        <w:t xml:space="preserve"> el cumplimiento de los fines de la contratación y, en tal virtud, al celebrar un contrato la entidad tendrá la dirección general y la responsabilidad de ejercer el control y vigilancia de la ejecución del contrato. En consecuencia, con el exclusivo objeto de evitar la paralización o la afectación grave de los servicios públicos a su cargo y asegurar la inmediata, continua y adecuada prestación, </w:t>
      </w:r>
      <w:r w:rsidR="006769DA" w:rsidRPr="0095477C">
        <w:rPr>
          <w:rFonts w:ascii="Arial" w:eastAsia="Calibri" w:hAnsi="Arial" w:cs="Arial"/>
          <w:color w:val="000000" w:themeColor="accent1"/>
          <w:sz w:val="24"/>
          <w:szCs w:val="24"/>
        </w:rPr>
        <w:t xml:space="preserve">el MHCP </w:t>
      </w:r>
      <w:r w:rsidR="006769DA" w:rsidRPr="0095477C">
        <w:rPr>
          <w:rFonts w:ascii="Arial" w:eastAsia="Times New Roman" w:hAnsi="Arial" w:cs="Arial"/>
          <w:color w:val="000000" w:themeColor="accent1"/>
          <w:sz w:val="24"/>
          <w:szCs w:val="24"/>
          <w:lang w:eastAsia="es-CO"/>
        </w:rPr>
        <w:t>podrá</w:t>
      </w:r>
      <w:r w:rsidRPr="0095477C">
        <w:rPr>
          <w:rFonts w:ascii="Arial" w:eastAsia="Times New Roman" w:hAnsi="Arial" w:cs="Arial"/>
          <w:color w:val="000000" w:themeColor="accent1"/>
          <w:sz w:val="24"/>
          <w:szCs w:val="24"/>
          <w:lang w:eastAsia="es-CO"/>
        </w:rPr>
        <w:t xml:space="preserve"> en los casos previstos en los artículos </w:t>
      </w:r>
      <w:r w:rsidR="006769DA" w:rsidRPr="0095477C">
        <w:rPr>
          <w:rFonts w:ascii="Arial" w:eastAsia="Calibri" w:hAnsi="Arial" w:cs="Arial"/>
          <w:color w:val="000000" w:themeColor="accent1"/>
          <w:sz w:val="24"/>
          <w:szCs w:val="24"/>
        </w:rPr>
        <w:t xml:space="preserve">14 </w:t>
      </w:r>
      <w:r w:rsidR="00E45AD4" w:rsidRPr="0095477C">
        <w:rPr>
          <w:rFonts w:ascii="Arial" w:eastAsia="Calibri" w:hAnsi="Arial" w:cs="Arial"/>
          <w:color w:val="000000" w:themeColor="accent1"/>
          <w:sz w:val="24"/>
          <w:szCs w:val="24"/>
        </w:rPr>
        <w:t>y siguientes de la ley 80 de 1993, puede hacer uso de las potestades excepcionales de:</w:t>
      </w:r>
    </w:p>
    <w:p w:rsidR="00E45AD4" w:rsidRPr="0095477C" w:rsidRDefault="00E45AD4" w:rsidP="00056D34">
      <w:pPr>
        <w:spacing w:after="0" w:line="240" w:lineRule="auto"/>
        <w:jc w:val="both"/>
        <w:rPr>
          <w:rFonts w:ascii="Arial" w:eastAsia="Calibri" w:hAnsi="Arial" w:cs="Arial"/>
          <w:color w:val="000000" w:themeColor="accent1"/>
          <w:sz w:val="24"/>
          <w:szCs w:val="24"/>
        </w:rPr>
      </w:pPr>
    </w:p>
    <w:p w:rsidR="00E45AD4" w:rsidRPr="0095477C" w:rsidRDefault="0095477C" w:rsidP="0095477C">
      <w:pPr>
        <w:numPr>
          <w:ilvl w:val="0"/>
          <w:numId w:val="18"/>
        </w:numPr>
        <w:spacing w:after="0" w:line="240" w:lineRule="auto"/>
        <w:ind w:left="284" w:hanging="284"/>
        <w:contextualSpacing/>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Declaratoria de incumplimiento</w:t>
      </w:r>
    </w:p>
    <w:p w:rsidR="00E45AD4" w:rsidRPr="0095477C" w:rsidRDefault="00E45AD4" w:rsidP="0095477C">
      <w:pPr>
        <w:spacing w:after="0" w:line="240" w:lineRule="auto"/>
        <w:ind w:left="284" w:hanging="284"/>
        <w:contextualSpacing/>
        <w:jc w:val="both"/>
        <w:rPr>
          <w:rFonts w:ascii="Arial" w:eastAsia="Calibri" w:hAnsi="Arial" w:cs="Arial"/>
          <w:color w:val="000000" w:themeColor="accent1"/>
          <w:sz w:val="24"/>
          <w:szCs w:val="24"/>
        </w:rPr>
      </w:pPr>
    </w:p>
    <w:p w:rsidR="00E45AD4" w:rsidRPr="0095477C" w:rsidRDefault="0095477C" w:rsidP="0095477C">
      <w:pPr>
        <w:numPr>
          <w:ilvl w:val="0"/>
          <w:numId w:val="18"/>
        </w:numPr>
        <w:spacing w:after="0" w:line="240" w:lineRule="auto"/>
        <w:ind w:left="284" w:hanging="284"/>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Terminación, modificación, interpretación unilateral y declaratoria de caducidad.</w:t>
      </w:r>
    </w:p>
    <w:p w:rsidR="00E45AD4" w:rsidRPr="0095477C" w:rsidRDefault="00E45AD4" w:rsidP="0095477C">
      <w:pPr>
        <w:spacing w:after="0" w:line="240" w:lineRule="auto"/>
        <w:ind w:left="284" w:hanging="284"/>
        <w:contextualSpacing/>
        <w:rPr>
          <w:rFonts w:ascii="Arial" w:eastAsia="Calibri" w:hAnsi="Arial" w:cs="Arial"/>
          <w:color w:val="000000" w:themeColor="accent1"/>
          <w:sz w:val="24"/>
          <w:szCs w:val="24"/>
        </w:rPr>
      </w:pPr>
    </w:p>
    <w:p w:rsidR="00E45AD4" w:rsidRPr="0095477C" w:rsidRDefault="00E45AD4" w:rsidP="0095477C">
      <w:pPr>
        <w:numPr>
          <w:ilvl w:val="0"/>
          <w:numId w:val="18"/>
        </w:numPr>
        <w:spacing w:after="0" w:line="240" w:lineRule="auto"/>
        <w:ind w:left="284" w:hanging="284"/>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Del mismo modo, según el artículo 17 de la ley 1150 de 2007, cuando en los contratos celebrados por el MHCP; se pacten multas y cláusula penal pecuniaria, se podrán hacer efectivas, al comprobarse un incumplimiento, por parte del contratista.</w:t>
      </w:r>
    </w:p>
    <w:p w:rsidR="00E45AD4" w:rsidRPr="0095477C" w:rsidRDefault="00E45AD4" w:rsidP="0095477C">
      <w:pPr>
        <w:spacing w:after="0" w:line="240" w:lineRule="auto"/>
        <w:ind w:left="284" w:hanging="284"/>
        <w:contextualSpacing/>
        <w:rPr>
          <w:rFonts w:ascii="Arial" w:eastAsia="Calibri" w:hAnsi="Arial" w:cs="Arial"/>
          <w:color w:val="000000" w:themeColor="accent1"/>
          <w:sz w:val="24"/>
          <w:szCs w:val="24"/>
        </w:rPr>
      </w:pPr>
    </w:p>
    <w:p w:rsidR="00E45AD4" w:rsidRPr="0095477C" w:rsidRDefault="00E45AD4" w:rsidP="0095477C">
      <w:pPr>
        <w:numPr>
          <w:ilvl w:val="0"/>
          <w:numId w:val="18"/>
        </w:numPr>
        <w:spacing w:after="0" w:line="240" w:lineRule="auto"/>
        <w:ind w:left="284" w:hanging="284"/>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Así mismo, el MHCP tiene la competencia legal para declarar la ocurrencia del siniestro en orden a hacer efectiva la garantía a su favor, con la reclamación de las consecuentes indemnizaciones.</w:t>
      </w:r>
    </w:p>
    <w:p w:rsidR="00E45AD4" w:rsidRPr="0095477C" w:rsidRDefault="00E45AD4" w:rsidP="0095477C">
      <w:pPr>
        <w:spacing w:after="0" w:line="240" w:lineRule="auto"/>
        <w:ind w:left="284" w:hanging="284"/>
        <w:jc w:val="both"/>
        <w:rPr>
          <w:rFonts w:ascii="Arial" w:eastAsia="Calibri" w:hAnsi="Arial" w:cs="Arial"/>
          <w:color w:val="000000" w:themeColor="accent1"/>
          <w:sz w:val="24"/>
          <w:szCs w:val="24"/>
        </w:rPr>
      </w:pPr>
    </w:p>
    <w:p w:rsidR="00E45AD4" w:rsidRPr="0095477C" w:rsidRDefault="00E45AD4" w:rsidP="0095477C">
      <w:pPr>
        <w:numPr>
          <w:ilvl w:val="0"/>
          <w:numId w:val="18"/>
        </w:numPr>
        <w:spacing w:after="0" w:line="240" w:lineRule="auto"/>
        <w:ind w:left="284" w:hanging="284"/>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También tiene el MHCP el deber de liquidar unilateralmente el contrato, cuando sea de los que deben surtir tal trámite, siempre y cuando se haya agotado el trámite de la liquidación bilateral, lo cual deberá quedar suficientemente documentado.</w:t>
      </w:r>
    </w:p>
    <w:p w:rsidR="00E45AD4" w:rsidRPr="0095477C" w:rsidRDefault="00E45AD4" w:rsidP="0095477C">
      <w:pPr>
        <w:spacing w:after="0" w:line="240" w:lineRule="auto"/>
        <w:ind w:left="284" w:hanging="284"/>
        <w:contextualSpacing/>
        <w:rPr>
          <w:rFonts w:ascii="Arial" w:eastAsia="Calibri" w:hAnsi="Arial" w:cs="Arial"/>
          <w:color w:val="000000" w:themeColor="accent1"/>
          <w:sz w:val="24"/>
          <w:szCs w:val="24"/>
        </w:rPr>
      </w:pPr>
    </w:p>
    <w:p w:rsidR="00E45AD4" w:rsidRPr="0095477C" w:rsidRDefault="00E45AD4" w:rsidP="0095477C">
      <w:pPr>
        <w:numPr>
          <w:ilvl w:val="0"/>
          <w:numId w:val="18"/>
        </w:numPr>
        <w:spacing w:after="0" w:line="240" w:lineRule="auto"/>
        <w:ind w:left="284" w:hanging="284"/>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En todos los eventos anteriores, la entidad debe observar el debido proceso regulado por el artículo 86 de la ley 1474 de 2011.</w:t>
      </w:r>
    </w:p>
    <w:p w:rsidR="00E45AD4" w:rsidRPr="0095477C" w:rsidRDefault="00E45AD4" w:rsidP="0095477C">
      <w:pPr>
        <w:spacing w:after="0" w:line="240" w:lineRule="auto"/>
        <w:ind w:left="284" w:hanging="284"/>
        <w:contextualSpacing/>
        <w:rPr>
          <w:rFonts w:ascii="Arial" w:eastAsia="Calibri" w:hAnsi="Arial" w:cs="Arial"/>
          <w:color w:val="000000" w:themeColor="accent1"/>
          <w:sz w:val="24"/>
          <w:szCs w:val="24"/>
        </w:rPr>
      </w:pPr>
    </w:p>
    <w:p w:rsidR="0095477C" w:rsidRDefault="00E45AD4" w:rsidP="0095477C">
      <w:pPr>
        <w:numPr>
          <w:ilvl w:val="0"/>
          <w:numId w:val="18"/>
        </w:numPr>
        <w:spacing w:after="0" w:line="240" w:lineRule="auto"/>
        <w:ind w:left="284" w:hanging="284"/>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 xml:space="preserve">La competencia para tramitar el debido proceso será de la Coordinación de Licitaciones y Procesos Especiales o de la Coordinación de Contratación Directa, según la modalidad de selección utilizada para seleccionar al contratista respectivo.  </w:t>
      </w:r>
    </w:p>
    <w:p w:rsidR="0095477C" w:rsidRDefault="0095477C" w:rsidP="0095477C">
      <w:pPr>
        <w:pStyle w:val="Prrafodelista"/>
        <w:rPr>
          <w:rFonts w:ascii="Arial" w:eastAsia="Calibri" w:hAnsi="Arial" w:cs="Arial"/>
          <w:color w:val="000000" w:themeColor="accent1"/>
        </w:rPr>
      </w:pPr>
    </w:p>
    <w:p w:rsidR="00E45AD4" w:rsidRPr="0095477C" w:rsidRDefault="00E45AD4" w:rsidP="0095477C">
      <w:pPr>
        <w:spacing w:after="0" w:line="240" w:lineRule="auto"/>
        <w:ind w:left="284"/>
        <w:jc w:val="both"/>
        <w:rPr>
          <w:rFonts w:ascii="Arial" w:eastAsia="Calibri" w:hAnsi="Arial" w:cs="Arial"/>
          <w:color w:val="000000" w:themeColor="accent1"/>
          <w:sz w:val="24"/>
          <w:szCs w:val="24"/>
        </w:rPr>
      </w:pPr>
      <w:r w:rsidRPr="0095477C">
        <w:rPr>
          <w:rFonts w:ascii="Arial" w:eastAsia="Calibri" w:hAnsi="Arial" w:cs="Arial"/>
          <w:color w:val="000000" w:themeColor="accent1"/>
          <w:sz w:val="24"/>
          <w:szCs w:val="24"/>
        </w:rPr>
        <w:t>Será responsabilidad del supervisor o interventor, en cada caso, presentar el informe sobre incumplimiento contractual, junto con la relación de pruebas y las gestiones adelantadas en procura del cumplimiento oportuno de las obligaciones contractuales.</w:t>
      </w:r>
    </w:p>
    <w:sectPr w:rsidR="00E45AD4" w:rsidRPr="0095477C" w:rsidSect="00D375F2">
      <w:type w:val="nextColumn"/>
      <w:pgSz w:w="12240" w:h="15840" w:code="1"/>
      <w:pgMar w:top="720" w:right="720" w:bottom="720" w:left="720" w:header="17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9CE" w:rsidRDefault="007079CE" w:rsidP="00C72B86">
      <w:pPr>
        <w:spacing w:after="0" w:line="240" w:lineRule="auto"/>
      </w:pPr>
      <w:r>
        <w:separator/>
      </w:r>
    </w:p>
  </w:endnote>
  <w:endnote w:type="continuationSeparator" w:id="0">
    <w:p w:rsidR="007079CE" w:rsidRDefault="007079CE" w:rsidP="00C72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35" w:rsidRDefault="00DB6335" w:rsidP="00396BD5">
    <w:pPr>
      <w:pStyle w:val="Ttulo2"/>
      <w:rPr>
        <w:rFonts w:ascii="Arial" w:hAnsi="Arial" w:cs="Arial"/>
        <w:sz w:val="22"/>
        <w:szCs w:val="22"/>
      </w:rPr>
    </w:pPr>
  </w:p>
  <w:p w:rsidR="00DB6335" w:rsidRPr="00B91B2D" w:rsidRDefault="00DB6335" w:rsidP="00396BD5">
    <w:pPr>
      <w:pStyle w:val="Ttulo2"/>
      <w:rPr>
        <w:rFonts w:ascii="Arial" w:hAnsi="Arial" w:cs="Arial"/>
        <w:sz w:val="22"/>
        <w:szCs w:val="22"/>
      </w:rPr>
    </w:pPr>
    <w:r w:rsidRPr="00B91B2D">
      <w:rPr>
        <w:rFonts w:ascii="Arial" w:hAnsi="Arial" w:cs="Arial"/>
        <w:noProof/>
        <w:sz w:val="22"/>
        <w:szCs w:val="22"/>
        <w:lang w:eastAsia="es-CO"/>
      </w:rPr>
      <mc:AlternateContent>
        <mc:Choice Requires="wps">
          <w:drawing>
            <wp:anchor distT="4294967295" distB="4294967295" distL="114300" distR="114300" simplePos="0" relativeHeight="251659264" behindDoc="0" locked="0" layoutInCell="1" allowOverlap="1" wp14:anchorId="28378E23" wp14:editId="7654AE7A">
              <wp:simplePos x="0" y="0"/>
              <wp:positionH relativeFrom="column">
                <wp:posOffset>-167005</wp:posOffset>
              </wp:positionH>
              <wp:positionV relativeFrom="paragraph">
                <wp:posOffset>1269</wp:posOffset>
              </wp:positionV>
              <wp:extent cx="7011670" cy="0"/>
              <wp:effectExtent l="0" t="0" r="36830" b="19050"/>
              <wp:wrapNone/>
              <wp:docPr id="22" name="2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16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01C2C4" id="22 Conector recto"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15pt,.1pt" to="538.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" strokecolor="black [3044]">
              <o:lock v:ext="edit" shapetype="f"/>
            </v:line>
          </w:pict>
        </mc:Fallback>
      </mc:AlternateContent>
    </w:r>
    <w:r w:rsidR="007A1B49">
      <w:rPr>
        <w:rFonts w:ascii="Arial" w:hAnsi="Arial" w:cs="Arial"/>
        <w:sz w:val="22"/>
        <w:szCs w:val="22"/>
      </w:rPr>
      <w:t xml:space="preserve">Apo.4.1.Man.1. Versión 7 del </w:t>
    </w:r>
    <w:r w:rsidR="007A1B49" w:rsidRPr="007A1B49">
      <w:rPr>
        <w:rFonts w:ascii="Arial" w:hAnsi="Arial" w:cs="Arial"/>
        <w:sz w:val="22"/>
        <w:szCs w:val="22"/>
      </w:rPr>
      <w:t>02-09-2016</w:t>
    </w:r>
    <w:r w:rsidRPr="00B91B2D">
      <w:rPr>
        <w:rFonts w:ascii="Arial" w:hAnsi="Arial" w:cs="Arial"/>
        <w:sz w:val="22"/>
        <w:szCs w:val="22"/>
      </w:rPr>
      <w:ptab w:relativeTo="margin" w:alignment="right" w:leader="none"/>
    </w:r>
    <w:r w:rsidRPr="007A1B49">
      <w:rPr>
        <w:rFonts w:ascii="Arial" w:hAnsi="Arial" w:cs="Arial"/>
        <w:sz w:val="22"/>
        <w:szCs w:val="22"/>
      </w:rPr>
      <w:t>Página</w:t>
    </w:r>
    <w:r w:rsidRPr="00B91B2D">
      <w:rPr>
        <w:rFonts w:ascii="Arial" w:hAnsi="Arial" w:cs="Arial"/>
        <w:sz w:val="22"/>
        <w:szCs w:val="22"/>
        <w:lang w:val="es-ES"/>
      </w:rPr>
      <w:t xml:space="preserve"> </w:t>
    </w:r>
    <w:r w:rsidRPr="00B91B2D">
      <w:rPr>
        <w:rFonts w:ascii="Arial" w:eastAsiaTheme="minorEastAsia" w:hAnsi="Arial" w:cs="Arial"/>
        <w:sz w:val="22"/>
        <w:szCs w:val="22"/>
      </w:rPr>
      <w:fldChar w:fldCharType="begin"/>
    </w:r>
    <w:r w:rsidRPr="00B91B2D">
      <w:rPr>
        <w:rFonts w:ascii="Arial" w:hAnsi="Arial" w:cs="Arial"/>
        <w:sz w:val="22"/>
        <w:szCs w:val="22"/>
      </w:rPr>
      <w:instrText>PAGE   \* MERGEFORMAT</w:instrText>
    </w:r>
    <w:r w:rsidRPr="00B91B2D">
      <w:rPr>
        <w:rFonts w:ascii="Arial" w:eastAsiaTheme="minorEastAsia" w:hAnsi="Arial" w:cs="Arial"/>
        <w:sz w:val="22"/>
        <w:szCs w:val="22"/>
      </w:rPr>
      <w:fldChar w:fldCharType="separate"/>
    </w:r>
    <w:r w:rsidR="00912F6C" w:rsidRPr="00912F6C">
      <w:rPr>
        <w:rFonts w:ascii="Arial" w:hAnsi="Arial" w:cs="Arial"/>
        <w:noProof/>
        <w:sz w:val="22"/>
        <w:szCs w:val="22"/>
        <w:lang w:val="es-ES"/>
      </w:rPr>
      <w:t>103</w:t>
    </w:r>
    <w:r w:rsidRPr="00B91B2D">
      <w:rPr>
        <w:rFonts w:ascii="Arial" w:hAnsi="Arial" w:cs="Arial"/>
        <w:sz w:val="22"/>
        <w:szCs w:val="22"/>
      </w:rPr>
      <w:fldChar w:fldCharType="end"/>
    </w:r>
  </w:p>
  <w:p w:rsidR="00DB6335" w:rsidRDefault="00DB63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35" w:rsidRPr="00B7041B" w:rsidRDefault="007A1B49">
    <w:pPr>
      <w:pStyle w:val="Piedepgina"/>
      <w:rPr>
        <w:rFonts w:ascii="Arial" w:hAnsi="Arial" w:cs="Arial"/>
        <w:b/>
      </w:rPr>
    </w:pPr>
    <w:r>
      <w:rPr>
        <w:rFonts w:ascii="Arial" w:hAnsi="Arial" w:cs="Arial"/>
        <w:b/>
      </w:rPr>
      <w:t>Apo.4.1.Man.1. Versión 7 del 02-09-2016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9CE" w:rsidRDefault="007079CE" w:rsidP="00C72B86">
      <w:pPr>
        <w:spacing w:after="0" w:line="240" w:lineRule="auto"/>
      </w:pPr>
      <w:r>
        <w:separator/>
      </w:r>
    </w:p>
  </w:footnote>
  <w:footnote w:type="continuationSeparator" w:id="0">
    <w:p w:rsidR="007079CE" w:rsidRDefault="007079CE" w:rsidP="00C72B86">
      <w:pPr>
        <w:spacing w:after="0" w:line="240" w:lineRule="auto"/>
      </w:pPr>
      <w:r>
        <w:continuationSeparator/>
      </w:r>
    </w:p>
  </w:footnote>
  <w:footnote w:id="1">
    <w:p w:rsidR="00DB6335" w:rsidRPr="001E4BFE" w:rsidRDefault="00DB6335" w:rsidP="00FA2C7B">
      <w:pPr>
        <w:pStyle w:val="Textonotapie"/>
        <w:jc w:val="both"/>
        <w:rPr>
          <w:rFonts w:ascii="Arial" w:hAnsi="Arial" w:cs="Arial"/>
          <w:sz w:val="22"/>
        </w:rPr>
      </w:pPr>
      <w:r w:rsidRPr="001E4BFE">
        <w:rPr>
          <w:rStyle w:val="Refdenotaalpie"/>
          <w:rFonts w:ascii="Arial" w:hAnsi="Arial" w:cs="Arial"/>
          <w:sz w:val="22"/>
        </w:rPr>
        <w:footnoteRef/>
      </w:r>
      <w:r w:rsidRPr="001E4BFE">
        <w:rPr>
          <w:rFonts w:ascii="Arial" w:hAnsi="Arial" w:cs="Arial"/>
          <w:sz w:val="22"/>
        </w:rPr>
        <w:t xml:space="preserve"> </w:t>
      </w:r>
      <w:r w:rsidRPr="00312AA6">
        <w:rPr>
          <w:rFonts w:ascii="Arial" w:hAnsi="Arial" w:cs="Arial"/>
        </w:rPr>
        <w:t>Véase Guía para elaborar el Plan Anual de Adquisiciones de  Colombia Compra Eficiente, o la que la modifique o sustituya.</w:t>
      </w:r>
    </w:p>
  </w:footnote>
  <w:footnote w:id="2">
    <w:p w:rsidR="00DB6335" w:rsidRPr="004B12BF" w:rsidRDefault="00DB6335" w:rsidP="002E182C">
      <w:pPr>
        <w:pStyle w:val="Textonotapie"/>
        <w:jc w:val="both"/>
        <w:rPr>
          <w:rFonts w:ascii="Arial" w:hAnsi="Arial" w:cs="Arial"/>
          <w:sz w:val="22"/>
          <w:szCs w:val="22"/>
        </w:rPr>
      </w:pPr>
      <w:r w:rsidRPr="004B12BF">
        <w:rPr>
          <w:rStyle w:val="Refdenotaalpie"/>
          <w:rFonts w:ascii="Arial" w:hAnsi="Arial" w:cs="Arial"/>
          <w:sz w:val="22"/>
          <w:szCs w:val="22"/>
        </w:rPr>
        <w:footnoteRef/>
      </w:r>
      <w:r w:rsidRPr="004B12BF">
        <w:rPr>
          <w:rFonts w:ascii="Arial" w:hAnsi="Arial" w:cs="Arial"/>
          <w:sz w:val="22"/>
          <w:szCs w:val="22"/>
        </w:rPr>
        <w:t xml:space="preserve"> </w:t>
      </w:r>
      <w:r w:rsidRPr="00E77AB9">
        <w:rPr>
          <w:rFonts w:ascii="Arial" w:hAnsi="Arial" w:cs="Arial"/>
        </w:rPr>
        <w:t>Véase Guía para la elaboración de estudios de sector de Colombia Compra Eficiente o la que la modifique o sustituya.</w:t>
      </w:r>
      <w:r w:rsidRPr="004B12BF">
        <w:rPr>
          <w:rFonts w:ascii="Arial" w:hAnsi="Arial" w:cs="Arial"/>
          <w:sz w:val="22"/>
          <w:szCs w:val="22"/>
        </w:rPr>
        <w:t xml:space="preserve"> </w:t>
      </w:r>
    </w:p>
  </w:footnote>
  <w:footnote w:id="3">
    <w:p w:rsidR="00DB6335" w:rsidRPr="00E77AB9" w:rsidRDefault="00DB6335" w:rsidP="008307EA">
      <w:pPr>
        <w:spacing w:after="0" w:line="240" w:lineRule="auto"/>
        <w:jc w:val="both"/>
        <w:rPr>
          <w:sz w:val="20"/>
          <w:szCs w:val="20"/>
        </w:rPr>
      </w:pPr>
      <w:r>
        <w:rPr>
          <w:rStyle w:val="Refdenotaalpie"/>
        </w:rPr>
        <w:footnoteRef/>
      </w:r>
      <w:r>
        <w:t xml:space="preserve"> </w:t>
      </w:r>
      <w:r w:rsidRPr="00E77AB9">
        <w:rPr>
          <w:rFonts w:ascii="Arial" w:hAnsi="Arial" w:cs="Arial"/>
          <w:sz w:val="20"/>
          <w:szCs w:val="20"/>
        </w:rPr>
        <w:t>Véase  Guía para la elaboración de Estudios del Sector.  Colombia Compra Eficiente o la que la modifique o sustituya.</w:t>
      </w:r>
    </w:p>
  </w:footnote>
  <w:footnote w:id="4">
    <w:p w:rsidR="00DB6335" w:rsidRDefault="00DB6335" w:rsidP="00E77AB9">
      <w:pPr>
        <w:pStyle w:val="Textonotapie"/>
        <w:jc w:val="both"/>
      </w:pPr>
      <w:r>
        <w:rPr>
          <w:rStyle w:val="Refdenotaalpie"/>
        </w:rPr>
        <w:footnoteRef/>
      </w:r>
      <w:r>
        <w:t xml:space="preserve"> </w:t>
      </w:r>
      <w:r w:rsidRPr="00E77AB9">
        <w:rPr>
          <w:rFonts w:ascii="Arial" w:hAnsi="Arial" w:cs="Arial"/>
        </w:rPr>
        <w:t>Véase  Manual para la Identificación y Cobertura del Riesgo en los Procesos de Contratación. Colombia Compra Eficiente o la que la modifique o sustituya</w:t>
      </w:r>
      <w:r w:rsidRPr="00E77AB9">
        <w:rPr>
          <w:rFonts w:ascii="Arial" w:hAnsi="Arial" w:cs="Arial"/>
          <w:sz w:val="22"/>
          <w:szCs w:val="22"/>
        </w:rPr>
        <w:t>.</w:t>
      </w:r>
    </w:p>
  </w:footnote>
  <w:footnote w:id="5">
    <w:p w:rsidR="00DB6335" w:rsidRPr="00E77AB9" w:rsidRDefault="00DB6335">
      <w:pPr>
        <w:pStyle w:val="Textonotapie"/>
        <w:rPr>
          <w:rFonts w:ascii="Arial" w:hAnsi="Arial" w:cs="Arial"/>
        </w:rPr>
      </w:pPr>
      <w:r>
        <w:rPr>
          <w:rStyle w:val="Refdenotaalpie"/>
        </w:rPr>
        <w:footnoteRef/>
      </w:r>
      <w:r>
        <w:t xml:space="preserve"> </w:t>
      </w:r>
      <w:r w:rsidRPr="00E77AB9">
        <w:rPr>
          <w:rFonts w:ascii="Arial" w:hAnsi="Arial" w:cs="Arial"/>
        </w:rPr>
        <w:t>Colombia Compra Eficiente. Manual para la Identificación y Cobertura del Riesgo en los  Procesos de Contratación. Tabla 1. Matriz del Riesgo. 2014</w:t>
      </w:r>
    </w:p>
  </w:footnote>
  <w:footnote w:id="6">
    <w:p w:rsidR="00DB6335" w:rsidRPr="00312AA6" w:rsidRDefault="00DB6335" w:rsidP="00312AA6">
      <w:pPr>
        <w:pStyle w:val="Textonotapie"/>
        <w:jc w:val="both"/>
        <w:rPr>
          <w:rFonts w:ascii="Arial" w:hAnsi="Arial" w:cs="Arial"/>
        </w:rPr>
      </w:pPr>
      <w:r>
        <w:rPr>
          <w:rStyle w:val="Refdenotaalpie"/>
        </w:rPr>
        <w:footnoteRef/>
      </w:r>
      <w:r>
        <w:t xml:space="preserve"> </w:t>
      </w:r>
      <w:r w:rsidRPr="00312AA6">
        <w:rPr>
          <w:rFonts w:ascii="Arial" w:hAnsi="Arial" w:cs="Arial"/>
        </w:rPr>
        <w:t xml:space="preserve">Colombia Compra Eficiente. Manual para la Identificación y Cobertura del Riesgo en los  Procesos de Contratación. Tabla 4. Valoración del Riesgo. 2014. </w:t>
      </w:r>
    </w:p>
  </w:footnote>
  <w:footnote w:id="7">
    <w:p w:rsidR="00DB6335" w:rsidRDefault="00DB6335" w:rsidP="003169B1">
      <w:pPr>
        <w:pStyle w:val="Textonotapie"/>
      </w:pPr>
      <w:r>
        <w:rPr>
          <w:rStyle w:val="Refdenotaalpie"/>
        </w:rPr>
        <w:footnoteRef/>
      </w:r>
      <w:r>
        <w:t xml:space="preserve"> Las definiciones de los tipos de riesgos se han tomado textualmente  del documento </w:t>
      </w:r>
      <w:proofErr w:type="spellStart"/>
      <w:r>
        <w:t>Conpes</w:t>
      </w:r>
      <w:proofErr w:type="spellEnd"/>
      <w:r>
        <w:t xml:space="preserve"> 3714 de 2011.</w:t>
      </w:r>
    </w:p>
  </w:footnote>
  <w:footnote w:id="8">
    <w:p w:rsidR="00DB6335" w:rsidRPr="00A92B0F" w:rsidRDefault="00DB6335" w:rsidP="00452575">
      <w:pPr>
        <w:pStyle w:val="Textonotapie"/>
        <w:jc w:val="both"/>
        <w:rPr>
          <w:rFonts w:ascii="Arial" w:hAnsi="Arial" w:cs="Arial"/>
        </w:rPr>
      </w:pPr>
      <w:r w:rsidRPr="00A92B0F">
        <w:rPr>
          <w:rStyle w:val="Refdenotaalpie"/>
          <w:rFonts w:ascii="Arial" w:hAnsi="Arial" w:cs="Arial"/>
        </w:rPr>
        <w:footnoteRef/>
      </w:r>
      <w:r w:rsidRPr="00A92B0F">
        <w:rPr>
          <w:rFonts w:ascii="Arial" w:hAnsi="Arial" w:cs="Arial"/>
        </w:rPr>
        <w:t xml:space="preserve"> Véase Manual para el manejo de los Acuerdos Comerciales en Procesos de Contratación  o la que la modifique o sustituya.</w:t>
      </w:r>
    </w:p>
  </w:footnote>
  <w:footnote w:id="9">
    <w:p w:rsidR="00DB6335" w:rsidRPr="00065F06" w:rsidRDefault="00DB6335" w:rsidP="00F93CF6">
      <w:pPr>
        <w:pStyle w:val="Textonotapie"/>
        <w:jc w:val="both"/>
      </w:pPr>
      <w:r>
        <w:rPr>
          <w:rStyle w:val="Refdenotaalpie"/>
        </w:rPr>
        <w:footnoteRef/>
      </w:r>
      <w:r w:rsidRPr="0080655A">
        <w:rPr>
          <w:rFonts w:ascii="Arial Narrow" w:hAnsi="Arial Narrow"/>
        </w:rPr>
        <w:t xml:space="preserve"> </w:t>
      </w:r>
      <w:r w:rsidRPr="00A92B0F">
        <w:rPr>
          <w:rFonts w:ascii="Arial" w:hAnsi="Arial" w:cs="Arial"/>
        </w:rPr>
        <w:t>Véase Manual para determinar y verificar los requisitos habilitantes en los Procesos de Contratación Colombia Compra Eficiente o la que la modifique o sustituya.</w:t>
      </w:r>
      <w:r w:rsidRPr="00065F06">
        <w:t xml:space="preserve"> </w:t>
      </w:r>
    </w:p>
  </w:footnote>
  <w:footnote w:id="10">
    <w:p w:rsidR="00DB6335" w:rsidRDefault="00DB6335" w:rsidP="000B3C04">
      <w:pPr>
        <w:pStyle w:val="Textonotapie"/>
        <w:jc w:val="both"/>
      </w:pPr>
      <w:r>
        <w:rPr>
          <w:rStyle w:val="Refdenotaalpie"/>
        </w:rPr>
        <w:footnoteRef/>
      </w:r>
      <w:r>
        <w:t xml:space="preserve"> </w:t>
      </w:r>
      <w:r w:rsidRPr="00C60CA1">
        <w:rPr>
          <w:rFonts w:ascii="Arial" w:hAnsi="Arial" w:cs="Arial"/>
        </w:rPr>
        <w:t>Véase Guía para Determinar y Verificar la Capacidad Residual del Proponente en  los Procesos de Contratación de Obra Pública. Colombia Compra Eficiente o la que la modifique o sustituya.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35" w:rsidRDefault="00DB6335"/>
  <w:tbl>
    <w:tblPr>
      <w:tblW w:w="3194" w:type="pct"/>
      <w:tblBorders>
        <w:bottom w:val="triple" w:sz="4" w:space="0" w:color="auto"/>
      </w:tblBorders>
      <w:tblCellMar>
        <w:top w:w="72" w:type="dxa"/>
        <w:left w:w="115" w:type="dxa"/>
        <w:bottom w:w="72" w:type="dxa"/>
        <w:right w:w="115" w:type="dxa"/>
      </w:tblCellMar>
      <w:tblLook w:val="04A0" w:firstRow="1" w:lastRow="0" w:firstColumn="1" w:lastColumn="0" w:noHBand="0" w:noVBand="1"/>
    </w:tblPr>
    <w:tblGrid>
      <w:gridCol w:w="7046"/>
    </w:tblGrid>
    <w:tr w:rsidR="00DB6335" w:rsidRPr="00792FA4" w:rsidTr="00E07B4C">
      <w:trPr>
        <w:trHeight w:val="332"/>
      </w:trPr>
      <w:tc>
        <w:tcPr>
          <w:tcW w:w="5000" w:type="pct"/>
        </w:tcPr>
        <w:p w:rsidR="00DB6335" w:rsidRPr="00792FA4" w:rsidRDefault="00DB6335" w:rsidP="00A209BE">
          <w:pPr>
            <w:spacing w:after="60" w:line="240" w:lineRule="auto"/>
            <w:rPr>
              <w:rFonts w:ascii="Arial" w:eastAsia="Batang" w:hAnsi="Arial" w:cs="Arial"/>
              <w:caps/>
              <w:color w:val="8B922C"/>
            </w:rPr>
          </w:pPr>
          <w:r>
            <w:rPr>
              <w:rFonts w:ascii="Arial" w:eastAsia="Batang" w:hAnsi="Arial" w:cs="Arial"/>
              <w:b/>
              <w:bCs/>
              <w:caps/>
              <w:color w:val="800000"/>
              <w:lang w:val="es-ES"/>
            </w:rPr>
            <w:t>MANUAL DE CONTRATACIÓ</w:t>
          </w:r>
          <w:r w:rsidRPr="008E5881">
            <w:rPr>
              <w:rFonts w:ascii="Arial" w:eastAsia="Batang" w:hAnsi="Arial" w:cs="Arial"/>
              <w:b/>
              <w:bCs/>
              <w:caps/>
              <w:color w:val="800000"/>
              <w:lang w:val="es-ES"/>
            </w:rPr>
            <w:t xml:space="preserve">N </w:t>
          </w:r>
        </w:p>
      </w:tc>
    </w:tr>
  </w:tbl>
  <w:p w:rsidR="00DB6335" w:rsidRDefault="00DB6335" w:rsidP="00A209BE">
    <w:pPr>
      <w:pStyle w:val="Encabezado"/>
    </w:pPr>
  </w:p>
  <w:p w:rsidR="00DB6335" w:rsidRPr="00A209BE" w:rsidRDefault="00DB6335" w:rsidP="00A209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numPicBullet w:numPicBulletId="1">
    <w:pict>
      <v:shape id="_x0000_i1027" type="#_x0000_t75" style="width:9pt;height:9pt" o:bullet="t">
        <v:imagedata r:id="rId2" o:title="BD10337_"/>
      </v:shape>
    </w:pict>
  </w:numPicBullet>
  <w:abstractNum w:abstractNumId="0">
    <w:nsid w:val="028D7E08"/>
    <w:multiLevelType w:val="hybridMultilevel"/>
    <w:tmpl w:val="7A4AD362"/>
    <w:lvl w:ilvl="0" w:tplc="F398BD90">
      <w:start w:val="1"/>
      <w:numFmt w:val="bullet"/>
      <w:lvlText w:val=""/>
      <w:lvlPicBulletId w:val="0"/>
      <w:lvlJc w:val="left"/>
      <w:pPr>
        <w:ind w:left="400" w:hanging="360"/>
      </w:pPr>
      <w:rPr>
        <w:rFonts w:ascii="Symbol" w:hAnsi="Symbol" w:hint="default"/>
        <w:color w:val="auto"/>
      </w:rPr>
    </w:lvl>
    <w:lvl w:ilvl="1" w:tplc="240A0003">
      <w:start w:val="1"/>
      <w:numFmt w:val="bullet"/>
      <w:lvlText w:val="o"/>
      <w:lvlJc w:val="left"/>
      <w:pPr>
        <w:ind w:left="1120" w:hanging="360"/>
      </w:pPr>
      <w:rPr>
        <w:rFonts w:ascii="Courier New" w:hAnsi="Courier New" w:cs="Courier New" w:hint="default"/>
      </w:rPr>
    </w:lvl>
    <w:lvl w:ilvl="2" w:tplc="240A0005">
      <w:start w:val="1"/>
      <w:numFmt w:val="bullet"/>
      <w:lvlText w:val=""/>
      <w:lvlJc w:val="left"/>
      <w:pPr>
        <w:ind w:left="1840" w:hanging="360"/>
      </w:pPr>
      <w:rPr>
        <w:rFonts w:ascii="Wingdings" w:hAnsi="Wingdings" w:hint="default"/>
      </w:rPr>
    </w:lvl>
    <w:lvl w:ilvl="3" w:tplc="240A0001">
      <w:start w:val="1"/>
      <w:numFmt w:val="bullet"/>
      <w:lvlText w:val=""/>
      <w:lvlJc w:val="left"/>
      <w:pPr>
        <w:ind w:left="2560" w:hanging="360"/>
      </w:pPr>
      <w:rPr>
        <w:rFonts w:ascii="Symbol" w:hAnsi="Symbol" w:hint="default"/>
      </w:rPr>
    </w:lvl>
    <w:lvl w:ilvl="4" w:tplc="240A0003">
      <w:start w:val="1"/>
      <w:numFmt w:val="bullet"/>
      <w:lvlText w:val="o"/>
      <w:lvlJc w:val="left"/>
      <w:pPr>
        <w:ind w:left="3280" w:hanging="360"/>
      </w:pPr>
      <w:rPr>
        <w:rFonts w:ascii="Courier New" w:hAnsi="Courier New" w:cs="Courier New" w:hint="default"/>
      </w:rPr>
    </w:lvl>
    <w:lvl w:ilvl="5" w:tplc="240A0005">
      <w:start w:val="1"/>
      <w:numFmt w:val="bullet"/>
      <w:lvlText w:val=""/>
      <w:lvlJc w:val="left"/>
      <w:pPr>
        <w:ind w:left="4000" w:hanging="360"/>
      </w:pPr>
      <w:rPr>
        <w:rFonts w:ascii="Wingdings" w:hAnsi="Wingdings" w:hint="default"/>
      </w:rPr>
    </w:lvl>
    <w:lvl w:ilvl="6" w:tplc="240A0001">
      <w:start w:val="1"/>
      <w:numFmt w:val="bullet"/>
      <w:lvlText w:val=""/>
      <w:lvlJc w:val="left"/>
      <w:pPr>
        <w:ind w:left="4720" w:hanging="360"/>
      </w:pPr>
      <w:rPr>
        <w:rFonts w:ascii="Symbol" w:hAnsi="Symbol" w:hint="default"/>
      </w:rPr>
    </w:lvl>
    <w:lvl w:ilvl="7" w:tplc="240A0003">
      <w:start w:val="1"/>
      <w:numFmt w:val="bullet"/>
      <w:lvlText w:val="o"/>
      <w:lvlJc w:val="left"/>
      <w:pPr>
        <w:ind w:left="5440" w:hanging="360"/>
      </w:pPr>
      <w:rPr>
        <w:rFonts w:ascii="Courier New" w:hAnsi="Courier New" w:cs="Courier New" w:hint="default"/>
      </w:rPr>
    </w:lvl>
    <w:lvl w:ilvl="8" w:tplc="240A0005">
      <w:start w:val="1"/>
      <w:numFmt w:val="bullet"/>
      <w:lvlText w:val=""/>
      <w:lvlJc w:val="left"/>
      <w:pPr>
        <w:ind w:left="6160" w:hanging="360"/>
      </w:pPr>
      <w:rPr>
        <w:rFonts w:ascii="Wingdings" w:hAnsi="Wingdings" w:hint="default"/>
      </w:rPr>
    </w:lvl>
  </w:abstractNum>
  <w:abstractNum w:abstractNumId="1">
    <w:nsid w:val="060238F8"/>
    <w:multiLevelType w:val="hybridMultilevel"/>
    <w:tmpl w:val="A42A913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nsid w:val="0B4D4D97"/>
    <w:multiLevelType w:val="hybridMultilevel"/>
    <w:tmpl w:val="C1C66DB8"/>
    <w:lvl w:ilvl="0" w:tplc="F398BD90">
      <w:start w:val="1"/>
      <w:numFmt w:val="bullet"/>
      <w:lvlText w:val=""/>
      <w:lvlPicBulletId w:val="0"/>
      <w:lvlJc w:val="left"/>
      <w:pPr>
        <w:ind w:left="705" w:hanging="705"/>
      </w:pPr>
      <w:rPr>
        <w:rFonts w:ascii="Symbol" w:hAnsi="Symbol" w:hint="default"/>
        <w:color w:val="auto"/>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
    <w:nsid w:val="0C6813E6"/>
    <w:multiLevelType w:val="hybridMultilevel"/>
    <w:tmpl w:val="221CFA72"/>
    <w:lvl w:ilvl="0" w:tplc="1C32ED62">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622A89"/>
    <w:multiLevelType w:val="multilevel"/>
    <w:tmpl w:val="D736F1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
    <w:nsid w:val="153827BD"/>
    <w:multiLevelType w:val="hybridMultilevel"/>
    <w:tmpl w:val="4DA044A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nsid w:val="16AA2E8A"/>
    <w:multiLevelType w:val="hybridMultilevel"/>
    <w:tmpl w:val="A1D4F17E"/>
    <w:lvl w:ilvl="0" w:tplc="F398BD90">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6D76AF9"/>
    <w:multiLevelType w:val="hybridMultilevel"/>
    <w:tmpl w:val="E1E475C2"/>
    <w:lvl w:ilvl="0" w:tplc="31DAF1A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84125C8"/>
    <w:multiLevelType w:val="hybridMultilevel"/>
    <w:tmpl w:val="5AD86732"/>
    <w:lvl w:ilvl="0" w:tplc="F398BD90">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BF11463"/>
    <w:multiLevelType w:val="hybridMultilevel"/>
    <w:tmpl w:val="50B2404A"/>
    <w:lvl w:ilvl="0" w:tplc="240A000F">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221A67F2"/>
    <w:multiLevelType w:val="hybridMultilevel"/>
    <w:tmpl w:val="F9D29412"/>
    <w:lvl w:ilvl="0" w:tplc="F398BD90">
      <w:start w:val="1"/>
      <w:numFmt w:val="bullet"/>
      <w:lvlText w:val=""/>
      <w:lvlPicBulletId w:val="0"/>
      <w:lvlJc w:val="left"/>
      <w:pPr>
        <w:ind w:left="360" w:hanging="360"/>
      </w:pPr>
      <w:rPr>
        <w:rFonts w:ascii="Symbol" w:hAnsi="Symbol" w:hint="default"/>
        <w:color w:val="auto"/>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1">
    <w:nsid w:val="244A7618"/>
    <w:multiLevelType w:val="hybridMultilevel"/>
    <w:tmpl w:val="D23A80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E134A2F"/>
    <w:multiLevelType w:val="hybridMultilevel"/>
    <w:tmpl w:val="AE581404"/>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nsid w:val="2F4E70C2"/>
    <w:multiLevelType w:val="hybridMultilevel"/>
    <w:tmpl w:val="26DE9BB8"/>
    <w:lvl w:ilvl="0" w:tplc="F398BD90">
      <w:start w:val="1"/>
      <w:numFmt w:val="bullet"/>
      <w:lvlText w:val=""/>
      <w:lvlPicBulletId w:val="0"/>
      <w:lvlJc w:val="left"/>
      <w:pPr>
        <w:ind w:left="360" w:hanging="360"/>
      </w:pPr>
      <w:rPr>
        <w:rFonts w:ascii="Symbol" w:hAnsi="Symbol" w:hint="default"/>
        <w:color w:val="auto"/>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4">
    <w:nsid w:val="312B7D95"/>
    <w:multiLevelType w:val="multilevel"/>
    <w:tmpl w:val="DFB830A6"/>
    <w:lvl w:ilvl="0">
      <w:start w:val="1"/>
      <w:numFmt w:val="bullet"/>
      <w:lvlText w:val=""/>
      <w:lvlPicBulletId w:val="0"/>
      <w:lvlJc w:val="left"/>
      <w:pPr>
        <w:ind w:left="2974" w:hanging="705"/>
      </w:pPr>
      <w:rPr>
        <w:rFonts w:ascii="Symbol" w:hAnsi="Symbol" w:hint="default"/>
        <w:color w:val="auto"/>
      </w:rPr>
    </w:lvl>
    <w:lvl w:ilvl="1">
      <w:start w:val="1"/>
      <w:numFmt w:val="bullet"/>
      <w:lvlText w:val=""/>
      <w:lvlPicBulletId w:val="1"/>
      <w:lvlJc w:val="left"/>
      <w:pPr>
        <w:ind w:left="3529" w:hanging="1260"/>
      </w:pPr>
      <w:rPr>
        <w:rFonts w:ascii="Symbol" w:hAnsi="Symbol" w:hint="default"/>
        <w:color w:val="auto"/>
      </w:rPr>
    </w:lvl>
    <w:lvl w:ilvl="2">
      <w:start w:val="1"/>
      <w:numFmt w:val="decimal"/>
      <w:isLgl/>
      <w:lvlText w:val="%1.%2.%3"/>
      <w:lvlJc w:val="left"/>
      <w:pPr>
        <w:ind w:left="3529" w:hanging="1260"/>
      </w:pPr>
    </w:lvl>
    <w:lvl w:ilvl="3">
      <w:start w:val="1"/>
      <w:numFmt w:val="decimal"/>
      <w:isLgl/>
      <w:lvlText w:val="%1.%2.%3.%4"/>
      <w:lvlJc w:val="left"/>
      <w:pPr>
        <w:ind w:left="3529" w:hanging="1260"/>
      </w:pPr>
    </w:lvl>
    <w:lvl w:ilvl="4">
      <w:start w:val="1"/>
      <w:numFmt w:val="decimal"/>
      <w:isLgl/>
      <w:lvlText w:val="%1.%2.%3.%4.%5"/>
      <w:lvlJc w:val="left"/>
      <w:pPr>
        <w:ind w:left="3529" w:hanging="1260"/>
      </w:pPr>
    </w:lvl>
    <w:lvl w:ilvl="5">
      <w:start w:val="1"/>
      <w:numFmt w:val="decimal"/>
      <w:isLgl/>
      <w:lvlText w:val="%1.%2.%3.%4.%5.%6"/>
      <w:lvlJc w:val="left"/>
      <w:pPr>
        <w:ind w:left="3709" w:hanging="1440"/>
      </w:pPr>
    </w:lvl>
    <w:lvl w:ilvl="6">
      <w:start w:val="1"/>
      <w:numFmt w:val="decimal"/>
      <w:isLgl/>
      <w:lvlText w:val="%1.%2.%3.%4.%5.%6.%7"/>
      <w:lvlJc w:val="left"/>
      <w:pPr>
        <w:ind w:left="3709" w:hanging="1440"/>
      </w:pPr>
    </w:lvl>
    <w:lvl w:ilvl="7">
      <w:start w:val="1"/>
      <w:numFmt w:val="decimal"/>
      <w:isLgl/>
      <w:lvlText w:val="%1.%2.%3.%4.%5.%6.%7.%8"/>
      <w:lvlJc w:val="left"/>
      <w:pPr>
        <w:ind w:left="4069" w:hanging="1800"/>
      </w:pPr>
    </w:lvl>
    <w:lvl w:ilvl="8">
      <w:start w:val="1"/>
      <w:numFmt w:val="decimal"/>
      <w:isLgl/>
      <w:lvlText w:val="%1.%2.%3.%4.%5.%6.%7.%8.%9"/>
      <w:lvlJc w:val="left"/>
      <w:pPr>
        <w:ind w:left="4069" w:hanging="1800"/>
      </w:pPr>
    </w:lvl>
  </w:abstractNum>
  <w:abstractNum w:abstractNumId="15">
    <w:nsid w:val="357B700F"/>
    <w:multiLevelType w:val="hybridMultilevel"/>
    <w:tmpl w:val="64DCB64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364E056B"/>
    <w:multiLevelType w:val="hybridMultilevel"/>
    <w:tmpl w:val="3834913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7">
    <w:nsid w:val="37AE5E10"/>
    <w:multiLevelType w:val="hybridMultilevel"/>
    <w:tmpl w:val="955A1E6E"/>
    <w:lvl w:ilvl="0" w:tplc="F398BD90">
      <w:start w:val="1"/>
      <w:numFmt w:val="bullet"/>
      <w:lvlText w:val=""/>
      <w:lvlPicBulletId w:val="0"/>
      <w:lvlJc w:val="left"/>
      <w:pPr>
        <w:ind w:left="780" w:hanging="360"/>
      </w:pPr>
      <w:rPr>
        <w:rFonts w:ascii="Symbol" w:hAnsi="Symbol" w:hint="default"/>
        <w:color w:val="auto"/>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hint="default"/>
      </w:rPr>
    </w:lvl>
    <w:lvl w:ilvl="3" w:tplc="240A0001">
      <w:start w:val="1"/>
      <w:numFmt w:val="bullet"/>
      <w:lvlText w:val=""/>
      <w:lvlJc w:val="left"/>
      <w:pPr>
        <w:ind w:left="2940" w:hanging="360"/>
      </w:pPr>
      <w:rPr>
        <w:rFonts w:ascii="Symbol" w:hAnsi="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hint="default"/>
      </w:rPr>
    </w:lvl>
    <w:lvl w:ilvl="6" w:tplc="240A0001">
      <w:start w:val="1"/>
      <w:numFmt w:val="bullet"/>
      <w:lvlText w:val=""/>
      <w:lvlJc w:val="left"/>
      <w:pPr>
        <w:ind w:left="5100" w:hanging="360"/>
      </w:pPr>
      <w:rPr>
        <w:rFonts w:ascii="Symbol" w:hAnsi="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hint="default"/>
      </w:rPr>
    </w:lvl>
  </w:abstractNum>
  <w:abstractNum w:abstractNumId="18">
    <w:nsid w:val="39913A6E"/>
    <w:multiLevelType w:val="hybridMultilevel"/>
    <w:tmpl w:val="AEB83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A7A16F0"/>
    <w:multiLevelType w:val="hybridMultilevel"/>
    <w:tmpl w:val="70807B02"/>
    <w:lvl w:ilvl="0" w:tplc="5D1A348A">
      <w:start w:val="1"/>
      <w:numFmt w:val="bullet"/>
      <w:lvlText w:val="•"/>
      <w:lvlJc w:val="left"/>
      <w:pPr>
        <w:tabs>
          <w:tab w:val="num" w:pos="720"/>
        </w:tabs>
        <w:ind w:left="720" w:hanging="360"/>
      </w:pPr>
      <w:rPr>
        <w:rFonts w:ascii="Times New Roman" w:hAnsi="Times New Roman" w:hint="default"/>
      </w:rPr>
    </w:lvl>
    <w:lvl w:ilvl="1" w:tplc="0D4EA692">
      <w:start w:val="2329"/>
      <w:numFmt w:val="bullet"/>
      <w:lvlText w:val="•"/>
      <w:lvlJc w:val="left"/>
      <w:pPr>
        <w:tabs>
          <w:tab w:val="num" w:pos="1440"/>
        </w:tabs>
        <w:ind w:left="1440" w:hanging="360"/>
      </w:pPr>
      <w:rPr>
        <w:rFonts w:ascii="Times New Roman" w:hAnsi="Times New Roman" w:hint="default"/>
      </w:rPr>
    </w:lvl>
    <w:lvl w:ilvl="2" w:tplc="B5E6CBA8" w:tentative="1">
      <w:start w:val="1"/>
      <w:numFmt w:val="bullet"/>
      <w:lvlText w:val="•"/>
      <w:lvlJc w:val="left"/>
      <w:pPr>
        <w:tabs>
          <w:tab w:val="num" w:pos="2160"/>
        </w:tabs>
        <w:ind w:left="2160" w:hanging="360"/>
      </w:pPr>
      <w:rPr>
        <w:rFonts w:ascii="Times New Roman" w:hAnsi="Times New Roman" w:hint="default"/>
      </w:rPr>
    </w:lvl>
    <w:lvl w:ilvl="3" w:tplc="AAD8B978" w:tentative="1">
      <w:start w:val="1"/>
      <w:numFmt w:val="bullet"/>
      <w:lvlText w:val="•"/>
      <w:lvlJc w:val="left"/>
      <w:pPr>
        <w:tabs>
          <w:tab w:val="num" w:pos="2880"/>
        </w:tabs>
        <w:ind w:left="2880" w:hanging="360"/>
      </w:pPr>
      <w:rPr>
        <w:rFonts w:ascii="Times New Roman" w:hAnsi="Times New Roman" w:hint="default"/>
      </w:rPr>
    </w:lvl>
    <w:lvl w:ilvl="4" w:tplc="A5AC6622" w:tentative="1">
      <w:start w:val="1"/>
      <w:numFmt w:val="bullet"/>
      <w:lvlText w:val="•"/>
      <w:lvlJc w:val="left"/>
      <w:pPr>
        <w:tabs>
          <w:tab w:val="num" w:pos="3600"/>
        </w:tabs>
        <w:ind w:left="3600" w:hanging="360"/>
      </w:pPr>
      <w:rPr>
        <w:rFonts w:ascii="Times New Roman" w:hAnsi="Times New Roman" w:hint="default"/>
      </w:rPr>
    </w:lvl>
    <w:lvl w:ilvl="5" w:tplc="AB4C172E" w:tentative="1">
      <w:start w:val="1"/>
      <w:numFmt w:val="bullet"/>
      <w:lvlText w:val="•"/>
      <w:lvlJc w:val="left"/>
      <w:pPr>
        <w:tabs>
          <w:tab w:val="num" w:pos="4320"/>
        </w:tabs>
        <w:ind w:left="4320" w:hanging="360"/>
      </w:pPr>
      <w:rPr>
        <w:rFonts w:ascii="Times New Roman" w:hAnsi="Times New Roman" w:hint="default"/>
      </w:rPr>
    </w:lvl>
    <w:lvl w:ilvl="6" w:tplc="B8648774" w:tentative="1">
      <w:start w:val="1"/>
      <w:numFmt w:val="bullet"/>
      <w:lvlText w:val="•"/>
      <w:lvlJc w:val="left"/>
      <w:pPr>
        <w:tabs>
          <w:tab w:val="num" w:pos="5040"/>
        </w:tabs>
        <w:ind w:left="5040" w:hanging="360"/>
      </w:pPr>
      <w:rPr>
        <w:rFonts w:ascii="Times New Roman" w:hAnsi="Times New Roman" w:hint="default"/>
      </w:rPr>
    </w:lvl>
    <w:lvl w:ilvl="7" w:tplc="DC426438" w:tentative="1">
      <w:start w:val="1"/>
      <w:numFmt w:val="bullet"/>
      <w:lvlText w:val="•"/>
      <w:lvlJc w:val="left"/>
      <w:pPr>
        <w:tabs>
          <w:tab w:val="num" w:pos="5760"/>
        </w:tabs>
        <w:ind w:left="5760" w:hanging="360"/>
      </w:pPr>
      <w:rPr>
        <w:rFonts w:ascii="Times New Roman" w:hAnsi="Times New Roman" w:hint="default"/>
      </w:rPr>
    </w:lvl>
    <w:lvl w:ilvl="8" w:tplc="2C4CCD9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436EB0"/>
    <w:multiLevelType w:val="hybridMultilevel"/>
    <w:tmpl w:val="52C83E3E"/>
    <w:lvl w:ilvl="0" w:tplc="F398BD90">
      <w:start w:val="1"/>
      <w:numFmt w:val="bullet"/>
      <w:lvlText w:val=""/>
      <w:lvlPicBulletId w:val="0"/>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47BE1612"/>
    <w:multiLevelType w:val="hybridMultilevel"/>
    <w:tmpl w:val="DE40015A"/>
    <w:lvl w:ilvl="0" w:tplc="F398BD90">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9D7041C"/>
    <w:multiLevelType w:val="hybridMultilevel"/>
    <w:tmpl w:val="C5FA998C"/>
    <w:lvl w:ilvl="0" w:tplc="F398BD90">
      <w:start w:val="1"/>
      <w:numFmt w:val="bullet"/>
      <w:lvlText w:val=""/>
      <w:lvlPicBulletId w:val="0"/>
      <w:lvlJc w:val="left"/>
      <w:pPr>
        <w:ind w:left="420" w:hanging="420"/>
      </w:pPr>
      <w:rPr>
        <w:rFonts w:ascii="Symbol" w:hAnsi="Symbol" w:hint="default"/>
        <w:color w:val="auto"/>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3">
    <w:nsid w:val="5472690E"/>
    <w:multiLevelType w:val="hybridMultilevel"/>
    <w:tmpl w:val="0E425408"/>
    <w:lvl w:ilvl="0" w:tplc="F398BD90">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5B465C04"/>
    <w:multiLevelType w:val="hybridMultilevel"/>
    <w:tmpl w:val="FB2A24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C5F742F"/>
    <w:multiLevelType w:val="hybridMultilevel"/>
    <w:tmpl w:val="FD589E76"/>
    <w:lvl w:ilvl="0" w:tplc="F398BD90">
      <w:start w:val="1"/>
      <w:numFmt w:val="bullet"/>
      <w:lvlText w:val=""/>
      <w:lvlPicBulletId w:val="0"/>
      <w:lvlJc w:val="left"/>
      <w:pPr>
        <w:ind w:left="720" w:hanging="360"/>
      </w:pPr>
      <w:rPr>
        <w:rFonts w:ascii="Symbol" w:hAnsi="Symbol" w:hint="default"/>
        <w:color w:val="auto"/>
      </w:rPr>
    </w:lvl>
    <w:lvl w:ilvl="1" w:tplc="13B0BB52">
      <w:start w:val="1"/>
      <w:numFmt w:val="upperRoman"/>
      <w:lvlText w:val="%2."/>
      <w:lvlJc w:val="left"/>
      <w:pPr>
        <w:ind w:left="1800" w:hanging="72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5EFE7290"/>
    <w:multiLevelType w:val="hybridMultilevel"/>
    <w:tmpl w:val="464EA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6AA5B5E"/>
    <w:multiLevelType w:val="hybridMultilevel"/>
    <w:tmpl w:val="C2D8669E"/>
    <w:lvl w:ilvl="0" w:tplc="1CB8289A">
      <w:start w:val="1"/>
      <w:numFmt w:val="bullet"/>
      <w:lvlText w:val=""/>
      <w:lvlJc w:val="left"/>
      <w:pPr>
        <w:ind w:left="720" w:hanging="360"/>
      </w:pPr>
      <w:rPr>
        <w:rFonts w:ascii="Symbol" w:hAnsi="Symbol"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6C968E0"/>
    <w:multiLevelType w:val="hybridMultilevel"/>
    <w:tmpl w:val="6952E358"/>
    <w:lvl w:ilvl="0" w:tplc="5532E61E">
      <w:start w:val="1"/>
      <w:numFmt w:val="bullet"/>
      <w:lvlText w:val="•"/>
      <w:lvlJc w:val="left"/>
      <w:pPr>
        <w:tabs>
          <w:tab w:val="num" w:pos="720"/>
        </w:tabs>
        <w:ind w:left="720" w:hanging="360"/>
      </w:pPr>
      <w:rPr>
        <w:rFonts w:ascii="Times New Roman" w:hAnsi="Times New Roman" w:hint="default"/>
      </w:rPr>
    </w:lvl>
    <w:lvl w:ilvl="1" w:tplc="A40AC4CE" w:tentative="1">
      <w:start w:val="1"/>
      <w:numFmt w:val="bullet"/>
      <w:lvlText w:val="•"/>
      <w:lvlJc w:val="left"/>
      <w:pPr>
        <w:tabs>
          <w:tab w:val="num" w:pos="1440"/>
        </w:tabs>
        <w:ind w:left="1440" w:hanging="360"/>
      </w:pPr>
      <w:rPr>
        <w:rFonts w:ascii="Times New Roman" w:hAnsi="Times New Roman" w:hint="default"/>
      </w:rPr>
    </w:lvl>
    <w:lvl w:ilvl="2" w:tplc="B2F4ED4C" w:tentative="1">
      <w:start w:val="1"/>
      <w:numFmt w:val="bullet"/>
      <w:lvlText w:val="•"/>
      <w:lvlJc w:val="left"/>
      <w:pPr>
        <w:tabs>
          <w:tab w:val="num" w:pos="2160"/>
        </w:tabs>
        <w:ind w:left="2160" w:hanging="360"/>
      </w:pPr>
      <w:rPr>
        <w:rFonts w:ascii="Times New Roman" w:hAnsi="Times New Roman" w:hint="default"/>
      </w:rPr>
    </w:lvl>
    <w:lvl w:ilvl="3" w:tplc="338CFEA2" w:tentative="1">
      <w:start w:val="1"/>
      <w:numFmt w:val="bullet"/>
      <w:lvlText w:val="•"/>
      <w:lvlJc w:val="left"/>
      <w:pPr>
        <w:tabs>
          <w:tab w:val="num" w:pos="2880"/>
        </w:tabs>
        <w:ind w:left="2880" w:hanging="360"/>
      </w:pPr>
      <w:rPr>
        <w:rFonts w:ascii="Times New Roman" w:hAnsi="Times New Roman" w:hint="default"/>
      </w:rPr>
    </w:lvl>
    <w:lvl w:ilvl="4" w:tplc="1060B708" w:tentative="1">
      <w:start w:val="1"/>
      <w:numFmt w:val="bullet"/>
      <w:lvlText w:val="•"/>
      <w:lvlJc w:val="left"/>
      <w:pPr>
        <w:tabs>
          <w:tab w:val="num" w:pos="3600"/>
        </w:tabs>
        <w:ind w:left="3600" w:hanging="360"/>
      </w:pPr>
      <w:rPr>
        <w:rFonts w:ascii="Times New Roman" w:hAnsi="Times New Roman" w:hint="default"/>
      </w:rPr>
    </w:lvl>
    <w:lvl w:ilvl="5" w:tplc="4D06550C" w:tentative="1">
      <w:start w:val="1"/>
      <w:numFmt w:val="bullet"/>
      <w:lvlText w:val="•"/>
      <w:lvlJc w:val="left"/>
      <w:pPr>
        <w:tabs>
          <w:tab w:val="num" w:pos="4320"/>
        </w:tabs>
        <w:ind w:left="4320" w:hanging="360"/>
      </w:pPr>
      <w:rPr>
        <w:rFonts w:ascii="Times New Roman" w:hAnsi="Times New Roman" w:hint="default"/>
      </w:rPr>
    </w:lvl>
    <w:lvl w:ilvl="6" w:tplc="2E340BF8" w:tentative="1">
      <w:start w:val="1"/>
      <w:numFmt w:val="bullet"/>
      <w:lvlText w:val="•"/>
      <w:lvlJc w:val="left"/>
      <w:pPr>
        <w:tabs>
          <w:tab w:val="num" w:pos="5040"/>
        </w:tabs>
        <w:ind w:left="5040" w:hanging="360"/>
      </w:pPr>
      <w:rPr>
        <w:rFonts w:ascii="Times New Roman" w:hAnsi="Times New Roman" w:hint="default"/>
      </w:rPr>
    </w:lvl>
    <w:lvl w:ilvl="7" w:tplc="83F241BC" w:tentative="1">
      <w:start w:val="1"/>
      <w:numFmt w:val="bullet"/>
      <w:lvlText w:val="•"/>
      <w:lvlJc w:val="left"/>
      <w:pPr>
        <w:tabs>
          <w:tab w:val="num" w:pos="5760"/>
        </w:tabs>
        <w:ind w:left="5760" w:hanging="360"/>
      </w:pPr>
      <w:rPr>
        <w:rFonts w:ascii="Times New Roman" w:hAnsi="Times New Roman" w:hint="default"/>
      </w:rPr>
    </w:lvl>
    <w:lvl w:ilvl="8" w:tplc="2A5A220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6CC6AC0"/>
    <w:multiLevelType w:val="hybridMultilevel"/>
    <w:tmpl w:val="3BA2097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91D55BA"/>
    <w:multiLevelType w:val="hybridMultilevel"/>
    <w:tmpl w:val="6518C9A6"/>
    <w:lvl w:ilvl="0" w:tplc="E4CA9B6E">
      <w:start w:val="3"/>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1">
    <w:nsid w:val="6E0A4CE3"/>
    <w:multiLevelType w:val="hybridMultilevel"/>
    <w:tmpl w:val="BE541360"/>
    <w:lvl w:ilvl="0" w:tplc="B76C3D92">
      <w:start w:val="1"/>
      <w:numFmt w:val="bullet"/>
      <w:lvlText w:val="•"/>
      <w:lvlJc w:val="left"/>
      <w:pPr>
        <w:tabs>
          <w:tab w:val="num" w:pos="720"/>
        </w:tabs>
        <w:ind w:left="720" w:hanging="360"/>
      </w:pPr>
      <w:rPr>
        <w:rFonts w:ascii="Times New Roman" w:hAnsi="Times New Roman" w:hint="default"/>
      </w:rPr>
    </w:lvl>
    <w:lvl w:ilvl="1" w:tplc="8364386E" w:tentative="1">
      <w:start w:val="1"/>
      <w:numFmt w:val="bullet"/>
      <w:lvlText w:val="•"/>
      <w:lvlJc w:val="left"/>
      <w:pPr>
        <w:tabs>
          <w:tab w:val="num" w:pos="1440"/>
        </w:tabs>
        <w:ind w:left="1440" w:hanging="360"/>
      </w:pPr>
      <w:rPr>
        <w:rFonts w:ascii="Times New Roman" w:hAnsi="Times New Roman" w:hint="default"/>
      </w:rPr>
    </w:lvl>
    <w:lvl w:ilvl="2" w:tplc="1D1AC0C8" w:tentative="1">
      <w:start w:val="1"/>
      <w:numFmt w:val="bullet"/>
      <w:lvlText w:val="•"/>
      <w:lvlJc w:val="left"/>
      <w:pPr>
        <w:tabs>
          <w:tab w:val="num" w:pos="2160"/>
        </w:tabs>
        <w:ind w:left="2160" w:hanging="360"/>
      </w:pPr>
      <w:rPr>
        <w:rFonts w:ascii="Times New Roman" w:hAnsi="Times New Roman" w:hint="default"/>
      </w:rPr>
    </w:lvl>
    <w:lvl w:ilvl="3" w:tplc="39B68220" w:tentative="1">
      <w:start w:val="1"/>
      <w:numFmt w:val="bullet"/>
      <w:lvlText w:val="•"/>
      <w:lvlJc w:val="left"/>
      <w:pPr>
        <w:tabs>
          <w:tab w:val="num" w:pos="2880"/>
        </w:tabs>
        <w:ind w:left="2880" w:hanging="360"/>
      </w:pPr>
      <w:rPr>
        <w:rFonts w:ascii="Times New Roman" w:hAnsi="Times New Roman" w:hint="default"/>
      </w:rPr>
    </w:lvl>
    <w:lvl w:ilvl="4" w:tplc="69461658" w:tentative="1">
      <w:start w:val="1"/>
      <w:numFmt w:val="bullet"/>
      <w:lvlText w:val="•"/>
      <w:lvlJc w:val="left"/>
      <w:pPr>
        <w:tabs>
          <w:tab w:val="num" w:pos="3600"/>
        </w:tabs>
        <w:ind w:left="3600" w:hanging="360"/>
      </w:pPr>
      <w:rPr>
        <w:rFonts w:ascii="Times New Roman" w:hAnsi="Times New Roman" w:hint="default"/>
      </w:rPr>
    </w:lvl>
    <w:lvl w:ilvl="5" w:tplc="84426946" w:tentative="1">
      <w:start w:val="1"/>
      <w:numFmt w:val="bullet"/>
      <w:lvlText w:val="•"/>
      <w:lvlJc w:val="left"/>
      <w:pPr>
        <w:tabs>
          <w:tab w:val="num" w:pos="4320"/>
        </w:tabs>
        <w:ind w:left="4320" w:hanging="360"/>
      </w:pPr>
      <w:rPr>
        <w:rFonts w:ascii="Times New Roman" w:hAnsi="Times New Roman" w:hint="default"/>
      </w:rPr>
    </w:lvl>
    <w:lvl w:ilvl="6" w:tplc="223A6A58" w:tentative="1">
      <w:start w:val="1"/>
      <w:numFmt w:val="bullet"/>
      <w:lvlText w:val="•"/>
      <w:lvlJc w:val="left"/>
      <w:pPr>
        <w:tabs>
          <w:tab w:val="num" w:pos="5040"/>
        </w:tabs>
        <w:ind w:left="5040" w:hanging="360"/>
      </w:pPr>
      <w:rPr>
        <w:rFonts w:ascii="Times New Roman" w:hAnsi="Times New Roman" w:hint="default"/>
      </w:rPr>
    </w:lvl>
    <w:lvl w:ilvl="7" w:tplc="17DA5C56" w:tentative="1">
      <w:start w:val="1"/>
      <w:numFmt w:val="bullet"/>
      <w:lvlText w:val="•"/>
      <w:lvlJc w:val="left"/>
      <w:pPr>
        <w:tabs>
          <w:tab w:val="num" w:pos="5760"/>
        </w:tabs>
        <w:ind w:left="5760" w:hanging="360"/>
      </w:pPr>
      <w:rPr>
        <w:rFonts w:ascii="Times New Roman" w:hAnsi="Times New Roman" w:hint="default"/>
      </w:rPr>
    </w:lvl>
    <w:lvl w:ilvl="8" w:tplc="BB66F1B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37D4727"/>
    <w:multiLevelType w:val="hybridMultilevel"/>
    <w:tmpl w:val="EFA8A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5922E65"/>
    <w:multiLevelType w:val="hybridMultilevel"/>
    <w:tmpl w:val="4372B81C"/>
    <w:lvl w:ilvl="0" w:tplc="F398BD90">
      <w:start w:val="1"/>
      <w:numFmt w:val="bullet"/>
      <w:lvlText w:val=""/>
      <w:lvlPicBulletId w:val="0"/>
      <w:lvlJc w:val="left"/>
      <w:pPr>
        <w:ind w:left="501" w:hanging="360"/>
      </w:pPr>
      <w:rPr>
        <w:rFonts w:ascii="Symbol" w:hAnsi="Symbol" w:hint="default"/>
        <w:color w:val="auto"/>
      </w:rPr>
    </w:lvl>
    <w:lvl w:ilvl="1" w:tplc="240A0003">
      <w:start w:val="1"/>
      <w:numFmt w:val="bullet"/>
      <w:lvlText w:val="o"/>
      <w:lvlJc w:val="left"/>
      <w:pPr>
        <w:ind w:left="1221" w:hanging="360"/>
      </w:pPr>
      <w:rPr>
        <w:rFonts w:ascii="Courier New" w:hAnsi="Courier New" w:cs="Courier New" w:hint="default"/>
      </w:rPr>
    </w:lvl>
    <w:lvl w:ilvl="2" w:tplc="240A0005">
      <w:start w:val="1"/>
      <w:numFmt w:val="bullet"/>
      <w:lvlText w:val=""/>
      <w:lvlJc w:val="left"/>
      <w:pPr>
        <w:ind w:left="1941" w:hanging="360"/>
      </w:pPr>
      <w:rPr>
        <w:rFonts w:ascii="Wingdings" w:hAnsi="Wingdings" w:hint="default"/>
      </w:rPr>
    </w:lvl>
    <w:lvl w:ilvl="3" w:tplc="240A0001">
      <w:start w:val="1"/>
      <w:numFmt w:val="bullet"/>
      <w:lvlText w:val=""/>
      <w:lvlJc w:val="left"/>
      <w:pPr>
        <w:ind w:left="2661" w:hanging="360"/>
      </w:pPr>
      <w:rPr>
        <w:rFonts w:ascii="Symbol" w:hAnsi="Symbol" w:hint="default"/>
      </w:rPr>
    </w:lvl>
    <w:lvl w:ilvl="4" w:tplc="240A0003">
      <w:start w:val="1"/>
      <w:numFmt w:val="bullet"/>
      <w:lvlText w:val="o"/>
      <w:lvlJc w:val="left"/>
      <w:pPr>
        <w:ind w:left="3381" w:hanging="360"/>
      </w:pPr>
      <w:rPr>
        <w:rFonts w:ascii="Courier New" w:hAnsi="Courier New" w:cs="Courier New" w:hint="default"/>
      </w:rPr>
    </w:lvl>
    <w:lvl w:ilvl="5" w:tplc="240A0005">
      <w:start w:val="1"/>
      <w:numFmt w:val="bullet"/>
      <w:lvlText w:val=""/>
      <w:lvlJc w:val="left"/>
      <w:pPr>
        <w:ind w:left="4101" w:hanging="360"/>
      </w:pPr>
      <w:rPr>
        <w:rFonts w:ascii="Wingdings" w:hAnsi="Wingdings" w:hint="default"/>
      </w:rPr>
    </w:lvl>
    <w:lvl w:ilvl="6" w:tplc="240A0001">
      <w:start w:val="1"/>
      <w:numFmt w:val="bullet"/>
      <w:lvlText w:val=""/>
      <w:lvlJc w:val="left"/>
      <w:pPr>
        <w:ind w:left="4821" w:hanging="360"/>
      </w:pPr>
      <w:rPr>
        <w:rFonts w:ascii="Symbol" w:hAnsi="Symbol" w:hint="default"/>
      </w:rPr>
    </w:lvl>
    <w:lvl w:ilvl="7" w:tplc="240A0003">
      <w:start w:val="1"/>
      <w:numFmt w:val="bullet"/>
      <w:lvlText w:val="o"/>
      <w:lvlJc w:val="left"/>
      <w:pPr>
        <w:ind w:left="5541" w:hanging="360"/>
      </w:pPr>
      <w:rPr>
        <w:rFonts w:ascii="Courier New" w:hAnsi="Courier New" w:cs="Courier New" w:hint="default"/>
      </w:rPr>
    </w:lvl>
    <w:lvl w:ilvl="8" w:tplc="240A0005">
      <w:start w:val="1"/>
      <w:numFmt w:val="bullet"/>
      <w:lvlText w:val=""/>
      <w:lvlJc w:val="left"/>
      <w:pPr>
        <w:ind w:left="6261" w:hanging="360"/>
      </w:pPr>
      <w:rPr>
        <w:rFonts w:ascii="Wingdings" w:hAnsi="Wingdings" w:hint="default"/>
      </w:rPr>
    </w:lvl>
  </w:abstractNum>
  <w:abstractNum w:abstractNumId="34">
    <w:nsid w:val="75B574A1"/>
    <w:multiLevelType w:val="hybridMultilevel"/>
    <w:tmpl w:val="41DA9A7C"/>
    <w:lvl w:ilvl="0" w:tplc="FA02CFC4">
      <w:start w:val="1"/>
      <w:numFmt w:val="bullet"/>
      <w:lvlText w:val="•"/>
      <w:lvlJc w:val="left"/>
      <w:pPr>
        <w:tabs>
          <w:tab w:val="num" w:pos="720"/>
        </w:tabs>
        <w:ind w:left="720" w:hanging="360"/>
      </w:pPr>
      <w:rPr>
        <w:rFonts w:ascii="Times New Roman" w:hAnsi="Times New Roman" w:hint="default"/>
      </w:rPr>
    </w:lvl>
    <w:lvl w:ilvl="1" w:tplc="4C281482" w:tentative="1">
      <w:start w:val="1"/>
      <w:numFmt w:val="bullet"/>
      <w:lvlText w:val="•"/>
      <w:lvlJc w:val="left"/>
      <w:pPr>
        <w:tabs>
          <w:tab w:val="num" w:pos="1440"/>
        </w:tabs>
        <w:ind w:left="1440" w:hanging="360"/>
      </w:pPr>
      <w:rPr>
        <w:rFonts w:ascii="Times New Roman" w:hAnsi="Times New Roman" w:hint="default"/>
      </w:rPr>
    </w:lvl>
    <w:lvl w:ilvl="2" w:tplc="18D898A2" w:tentative="1">
      <w:start w:val="1"/>
      <w:numFmt w:val="bullet"/>
      <w:lvlText w:val="•"/>
      <w:lvlJc w:val="left"/>
      <w:pPr>
        <w:tabs>
          <w:tab w:val="num" w:pos="2160"/>
        </w:tabs>
        <w:ind w:left="2160" w:hanging="360"/>
      </w:pPr>
      <w:rPr>
        <w:rFonts w:ascii="Times New Roman" w:hAnsi="Times New Roman" w:hint="default"/>
      </w:rPr>
    </w:lvl>
    <w:lvl w:ilvl="3" w:tplc="16ECB7B2" w:tentative="1">
      <w:start w:val="1"/>
      <w:numFmt w:val="bullet"/>
      <w:lvlText w:val="•"/>
      <w:lvlJc w:val="left"/>
      <w:pPr>
        <w:tabs>
          <w:tab w:val="num" w:pos="2880"/>
        </w:tabs>
        <w:ind w:left="2880" w:hanging="360"/>
      </w:pPr>
      <w:rPr>
        <w:rFonts w:ascii="Times New Roman" w:hAnsi="Times New Roman" w:hint="default"/>
      </w:rPr>
    </w:lvl>
    <w:lvl w:ilvl="4" w:tplc="BFF24508" w:tentative="1">
      <w:start w:val="1"/>
      <w:numFmt w:val="bullet"/>
      <w:lvlText w:val="•"/>
      <w:lvlJc w:val="left"/>
      <w:pPr>
        <w:tabs>
          <w:tab w:val="num" w:pos="3600"/>
        </w:tabs>
        <w:ind w:left="3600" w:hanging="360"/>
      </w:pPr>
      <w:rPr>
        <w:rFonts w:ascii="Times New Roman" w:hAnsi="Times New Roman" w:hint="default"/>
      </w:rPr>
    </w:lvl>
    <w:lvl w:ilvl="5" w:tplc="C21ADF86" w:tentative="1">
      <w:start w:val="1"/>
      <w:numFmt w:val="bullet"/>
      <w:lvlText w:val="•"/>
      <w:lvlJc w:val="left"/>
      <w:pPr>
        <w:tabs>
          <w:tab w:val="num" w:pos="4320"/>
        </w:tabs>
        <w:ind w:left="4320" w:hanging="360"/>
      </w:pPr>
      <w:rPr>
        <w:rFonts w:ascii="Times New Roman" w:hAnsi="Times New Roman" w:hint="default"/>
      </w:rPr>
    </w:lvl>
    <w:lvl w:ilvl="6" w:tplc="BE149C2E" w:tentative="1">
      <w:start w:val="1"/>
      <w:numFmt w:val="bullet"/>
      <w:lvlText w:val="•"/>
      <w:lvlJc w:val="left"/>
      <w:pPr>
        <w:tabs>
          <w:tab w:val="num" w:pos="5040"/>
        </w:tabs>
        <w:ind w:left="5040" w:hanging="360"/>
      </w:pPr>
      <w:rPr>
        <w:rFonts w:ascii="Times New Roman" w:hAnsi="Times New Roman" w:hint="default"/>
      </w:rPr>
    </w:lvl>
    <w:lvl w:ilvl="7" w:tplc="FEB4C7B2" w:tentative="1">
      <w:start w:val="1"/>
      <w:numFmt w:val="bullet"/>
      <w:lvlText w:val="•"/>
      <w:lvlJc w:val="left"/>
      <w:pPr>
        <w:tabs>
          <w:tab w:val="num" w:pos="5760"/>
        </w:tabs>
        <w:ind w:left="5760" w:hanging="360"/>
      </w:pPr>
      <w:rPr>
        <w:rFonts w:ascii="Times New Roman" w:hAnsi="Times New Roman" w:hint="default"/>
      </w:rPr>
    </w:lvl>
    <w:lvl w:ilvl="8" w:tplc="705C0AF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69B6592"/>
    <w:multiLevelType w:val="hybridMultilevel"/>
    <w:tmpl w:val="E2AEAC3E"/>
    <w:lvl w:ilvl="0" w:tplc="1C32ED62">
      <w:start w:val="1"/>
      <w:numFmt w:val="bullet"/>
      <w:lvlText w:val=""/>
      <w:lvlPicBulletId w:val="1"/>
      <w:lvlJc w:val="left"/>
      <w:pPr>
        <w:ind w:left="717" w:hanging="360"/>
      </w:pPr>
      <w:rPr>
        <w:rFonts w:ascii="Symbol" w:hAnsi="Symbol" w:hint="default"/>
        <w:color w:val="auto"/>
      </w:rPr>
    </w:lvl>
    <w:lvl w:ilvl="1" w:tplc="240A0003" w:tentative="1">
      <w:start w:val="1"/>
      <w:numFmt w:val="bullet"/>
      <w:lvlText w:val="o"/>
      <w:lvlJc w:val="left"/>
      <w:pPr>
        <w:ind w:left="1437" w:hanging="360"/>
      </w:pPr>
      <w:rPr>
        <w:rFonts w:ascii="Courier New" w:hAnsi="Courier New" w:cs="Courier New" w:hint="default"/>
      </w:rPr>
    </w:lvl>
    <w:lvl w:ilvl="2" w:tplc="240A0005" w:tentative="1">
      <w:start w:val="1"/>
      <w:numFmt w:val="bullet"/>
      <w:lvlText w:val=""/>
      <w:lvlJc w:val="left"/>
      <w:pPr>
        <w:ind w:left="2157" w:hanging="360"/>
      </w:pPr>
      <w:rPr>
        <w:rFonts w:ascii="Wingdings" w:hAnsi="Wingdings" w:hint="default"/>
      </w:rPr>
    </w:lvl>
    <w:lvl w:ilvl="3" w:tplc="240A0001" w:tentative="1">
      <w:start w:val="1"/>
      <w:numFmt w:val="bullet"/>
      <w:lvlText w:val=""/>
      <w:lvlJc w:val="left"/>
      <w:pPr>
        <w:ind w:left="2877" w:hanging="360"/>
      </w:pPr>
      <w:rPr>
        <w:rFonts w:ascii="Symbol" w:hAnsi="Symbol" w:hint="default"/>
      </w:rPr>
    </w:lvl>
    <w:lvl w:ilvl="4" w:tplc="240A0003" w:tentative="1">
      <w:start w:val="1"/>
      <w:numFmt w:val="bullet"/>
      <w:lvlText w:val="o"/>
      <w:lvlJc w:val="left"/>
      <w:pPr>
        <w:ind w:left="3597" w:hanging="360"/>
      </w:pPr>
      <w:rPr>
        <w:rFonts w:ascii="Courier New" w:hAnsi="Courier New" w:cs="Courier New" w:hint="default"/>
      </w:rPr>
    </w:lvl>
    <w:lvl w:ilvl="5" w:tplc="240A0005" w:tentative="1">
      <w:start w:val="1"/>
      <w:numFmt w:val="bullet"/>
      <w:lvlText w:val=""/>
      <w:lvlJc w:val="left"/>
      <w:pPr>
        <w:ind w:left="4317" w:hanging="360"/>
      </w:pPr>
      <w:rPr>
        <w:rFonts w:ascii="Wingdings" w:hAnsi="Wingdings" w:hint="default"/>
      </w:rPr>
    </w:lvl>
    <w:lvl w:ilvl="6" w:tplc="240A0001" w:tentative="1">
      <w:start w:val="1"/>
      <w:numFmt w:val="bullet"/>
      <w:lvlText w:val=""/>
      <w:lvlJc w:val="left"/>
      <w:pPr>
        <w:ind w:left="5037" w:hanging="360"/>
      </w:pPr>
      <w:rPr>
        <w:rFonts w:ascii="Symbol" w:hAnsi="Symbol" w:hint="default"/>
      </w:rPr>
    </w:lvl>
    <w:lvl w:ilvl="7" w:tplc="240A0003" w:tentative="1">
      <w:start w:val="1"/>
      <w:numFmt w:val="bullet"/>
      <w:lvlText w:val="o"/>
      <w:lvlJc w:val="left"/>
      <w:pPr>
        <w:ind w:left="5757" w:hanging="360"/>
      </w:pPr>
      <w:rPr>
        <w:rFonts w:ascii="Courier New" w:hAnsi="Courier New" w:cs="Courier New" w:hint="default"/>
      </w:rPr>
    </w:lvl>
    <w:lvl w:ilvl="8" w:tplc="240A0005" w:tentative="1">
      <w:start w:val="1"/>
      <w:numFmt w:val="bullet"/>
      <w:lvlText w:val=""/>
      <w:lvlJc w:val="left"/>
      <w:pPr>
        <w:ind w:left="6477" w:hanging="360"/>
      </w:pPr>
      <w:rPr>
        <w:rFonts w:ascii="Wingdings" w:hAnsi="Wingdings" w:hint="default"/>
      </w:rPr>
    </w:lvl>
  </w:abstractNum>
  <w:abstractNum w:abstractNumId="36">
    <w:nsid w:val="777A5962"/>
    <w:multiLevelType w:val="hybridMultilevel"/>
    <w:tmpl w:val="D812B8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78F7421"/>
    <w:multiLevelType w:val="hybridMultilevel"/>
    <w:tmpl w:val="CEF426E6"/>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8">
    <w:nsid w:val="7A794BCC"/>
    <w:multiLevelType w:val="hybridMultilevel"/>
    <w:tmpl w:val="C4E29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C284F72"/>
    <w:multiLevelType w:val="hybridMultilevel"/>
    <w:tmpl w:val="2E667BA8"/>
    <w:lvl w:ilvl="0" w:tplc="5A9EF382">
      <w:start w:val="1"/>
      <w:numFmt w:val="bullet"/>
      <w:lvlText w:val="•"/>
      <w:lvlJc w:val="left"/>
      <w:pPr>
        <w:tabs>
          <w:tab w:val="num" w:pos="720"/>
        </w:tabs>
        <w:ind w:left="720" w:hanging="360"/>
      </w:pPr>
      <w:rPr>
        <w:rFonts w:ascii="Times New Roman" w:hAnsi="Times New Roman" w:hint="default"/>
      </w:rPr>
    </w:lvl>
    <w:lvl w:ilvl="1" w:tplc="689A3D0C" w:tentative="1">
      <w:start w:val="1"/>
      <w:numFmt w:val="bullet"/>
      <w:lvlText w:val="•"/>
      <w:lvlJc w:val="left"/>
      <w:pPr>
        <w:tabs>
          <w:tab w:val="num" w:pos="1440"/>
        </w:tabs>
        <w:ind w:left="1440" w:hanging="360"/>
      </w:pPr>
      <w:rPr>
        <w:rFonts w:ascii="Times New Roman" w:hAnsi="Times New Roman" w:hint="default"/>
      </w:rPr>
    </w:lvl>
    <w:lvl w:ilvl="2" w:tplc="6DFAA4EA" w:tentative="1">
      <w:start w:val="1"/>
      <w:numFmt w:val="bullet"/>
      <w:lvlText w:val="•"/>
      <w:lvlJc w:val="left"/>
      <w:pPr>
        <w:tabs>
          <w:tab w:val="num" w:pos="2160"/>
        </w:tabs>
        <w:ind w:left="2160" w:hanging="360"/>
      </w:pPr>
      <w:rPr>
        <w:rFonts w:ascii="Times New Roman" w:hAnsi="Times New Roman" w:hint="default"/>
      </w:rPr>
    </w:lvl>
    <w:lvl w:ilvl="3" w:tplc="260CE778" w:tentative="1">
      <w:start w:val="1"/>
      <w:numFmt w:val="bullet"/>
      <w:lvlText w:val="•"/>
      <w:lvlJc w:val="left"/>
      <w:pPr>
        <w:tabs>
          <w:tab w:val="num" w:pos="2880"/>
        </w:tabs>
        <w:ind w:left="2880" w:hanging="360"/>
      </w:pPr>
      <w:rPr>
        <w:rFonts w:ascii="Times New Roman" w:hAnsi="Times New Roman" w:hint="default"/>
      </w:rPr>
    </w:lvl>
    <w:lvl w:ilvl="4" w:tplc="A0E28748" w:tentative="1">
      <w:start w:val="1"/>
      <w:numFmt w:val="bullet"/>
      <w:lvlText w:val="•"/>
      <w:lvlJc w:val="left"/>
      <w:pPr>
        <w:tabs>
          <w:tab w:val="num" w:pos="3600"/>
        </w:tabs>
        <w:ind w:left="3600" w:hanging="360"/>
      </w:pPr>
      <w:rPr>
        <w:rFonts w:ascii="Times New Roman" w:hAnsi="Times New Roman" w:hint="default"/>
      </w:rPr>
    </w:lvl>
    <w:lvl w:ilvl="5" w:tplc="5A2EFB16" w:tentative="1">
      <w:start w:val="1"/>
      <w:numFmt w:val="bullet"/>
      <w:lvlText w:val="•"/>
      <w:lvlJc w:val="left"/>
      <w:pPr>
        <w:tabs>
          <w:tab w:val="num" w:pos="4320"/>
        </w:tabs>
        <w:ind w:left="4320" w:hanging="360"/>
      </w:pPr>
      <w:rPr>
        <w:rFonts w:ascii="Times New Roman" w:hAnsi="Times New Roman" w:hint="default"/>
      </w:rPr>
    </w:lvl>
    <w:lvl w:ilvl="6" w:tplc="0C8EEBB8" w:tentative="1">
      <w:start w:val="1"/>
      <w:numFmt w:val="bullet"/>
      <w:lvlText w:val="•"/>
      <w:lvlJc w:val="left"/>
      <w:pPr>
        <w:tabs>
          <w:tab w:val="num" w:pos="5040"/>
        </w:tabs>
        <w:ind w:left="5040" w:hanging="360"/>
      </w:pPr>
      <w:rPr>
        <w:rFonts w:ascii="Times New Roman" w:hAnsi="Times New Roman" w:hint="default"/>
      </w:rPr>
    </w:lvl>
    <w:lvl w:ilvl="7" w:tplc="8FE4AE3E" w:tentative="1">
      <w:start w:val="1"/>
      <w:numFmt w:val="bullet"/>
      <w:lvlText w:val="•"/>
      <w:lvlJc w:val="left"/>
      <w:pPr>
        <w:tabs>
          <w:tab w:val="num" w:pos="5760"/>
        </w:tabs>
        <w:ind w:left="5760" w:hanging="360"/>
      </w:pPr>
      <w:rPr>
        <w:rFonts w:ascii="Times New Roman" w:hAnsi="Times New Roman" w:hint="default"/>
      </w:rPr>
    </w:lvl>
    <w:lvl w:ilvl="8" w:tplc="1D5A78DE"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E8164BB"/>
    <w:multiLevelType w:val="hybridMultilevel"/>
    <w:tmpl w:val="75303C64"/>
    <w:lvl w:ilvl="0" w:tplc="240A0001">
      <w:start w:val="1"/>
      <w:numFmt w:val="bullet"/>
      <w:lvlText w:val=""/>
      <w:lvlJc w:val="left"/>
      <w:pPr>
        <w:ind w:left="720" w:hanging="360"/>
      </w:pPr>
      <w:rPr>
        <w:rFonts w:ascii="Symbol" w:hAnsi="Symbol" w:hint="default"/>
      </w:rPr>
    </w:lvl>
    <w:lvl w:ilvl="1" w:tplc="448AC2A6">
      <w:start w:val="2"/>
      <w:numFmt w:val="bullet"/>
      <w:lvlText w:val="•"/>
      <w:lvlJc w:val="left"/>
      <w:pPr>
        <w:ind w:left="1440" w:hanging="360"/>
      </w:pPr>
      <w:rPr>
        <w:rFonts w:ascii="Times New Roman" w:eastAsia="Times New Roman" w:hAnsi="Times New Roman" w:cs="Times New Roman" w:hint="default"/>
        <w:w w:val="131"/>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18"/>
  </w:num>
  <w:num w:numId="4">
    <w:abstractNumId w:val="40"/>
  </w:num>
  <w:num w:numId="5">
    <w:abstractNumId w:val="6"/>
  </w:num>
  <w:num w:numId="6">
    <w:abstractNumId w:val="20"/>
  </w:num>
  <w:num w:numId="7">
    <w:abstractNumId w:val="8"/>
  </w:num>
  <w:num w:numId="8">
    <w:abstractNumId w:val="17"/>
  </w:num>
  <w:num w:numId="9">
    <w:abstractNumId w:val="23"/>
  </w:num>
  <w:num w:numId="10">
    <w:abstractNumId w:val="25"/>
  </w:num>
  <w:num w:numId="11">
    <w:abstractNumId w:val="33"/>
  </w:num>
  <w:num w:numId="12">
    <w:abstractNumId w:val="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10"/>
  </w:num>
  <w:num w:numId="18">
    <w:abstractNumId w:val="20"/>
  </w:num>
  <w:num w:numId="19">
    <w:abstractNumId w:val="21"/>
  </w:num>
  <w:num w:numId="20">
    <w:abstractNumId w:val="11"/>
  </w:num>
  <w:num w:numId="21">
    <w:abstractNumId w:val="35"/>
  </w:num>
  <w:num w:numId="22">
    <w:abstractNumId w:val="2"/>
  </w:num>
  <w:num w:numId="23">
    <w:abstractNumId w:val="3"/>
  </w:num>
  <w:num w:numId="24">
    <w:abstractNumId w:val="22"/>
  </w:num>
  <w:num w:numId="25">
    <w:abstractNumId w:val="27"/>
  </w:num>
  <w:num w:numId="26">
    <w:abstractNumId w:val="4"/>
  </w:num>
  <w:num w:numId="27">
    <w:abstractNumId w:val="28"/>
  </w:num>
  <w:num w:numId="28">
    <w:abstractNumId w:val="31"/>
  </w:num>
  <w:num w:numId="29">
    <w:abstractNumId w:val="34"/>
  </w:num>
  <w:num w:numId="30">
    <w:abstractNumId w:val="39"/>
  </w:num>
  <w:num w:numId="31">
    <w:abstractNumId w:val="19"/>
  </w:num>
  <w:num w:numId="32">
    <w:abstractNumId w:val="24"/>
  </w:num>
  <w:num w:numId="33">
    <w:abstractNumId w:val="30"/>
  </w:num>
  <w:num w:numId="34">
    <w:abstractNumId w:val="29"/>
  </w:num>
  <w:num w:numId="35">
    <w:abstractNumId w:val="12"/>
  </w:num>
  <w:num w:numId="36">
    <w:abstractNumId w:val="36"/>
  </w:num>
  <w:num w:numId="37">
    <w:abstractNumId w:val="9"/>
  </w:num>
  <w:num w:numId="38">
    <w:abstractNumId w:val="37"/>
  </w:num>
  <w:num w:numId="39">
    <w:abstractNumId w:val="15"/>
  </w:num>
  <w:num w:numId="40">
    <w:abstractNumId w:val="1"/>
  </w:num>
  <w:num w:numId="41">
    <w:abstractNumId w:val="7"/>
  </w:num>
  <w:num w:numId="42">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D83"/>
    <w:rsid w:val="000012F1"/>
    <w:rsid w:val="0000414A"/>
    <w:rsid w:val="0000489E"/>
    <w:rsid w:val="00011E62"/>
    <w:rsid w:val="00016A9C"/>
    <w:rsid w:val="00016D1B"/>
    <w:rsid w:val="000174B8"/>
    <w:rsid w:val="00020DCD"/>
    <w:rsid w:val="00020EDF"/>
    <w:rsid w:val="00021CBB"/>
    <w:rsid w:val="0002481B"/>
    <w:rsid w:val="0002577B"/>
    <w:rsid w:val="00025998"/>
    <w:rsid w:val="00026B0A"/>
    <w:rsid w:val="000271B2"/>
    <w:rsid w:val="00031245"/>
    <w:rsid w:val="000312D5"/>
    <w:rsid w:val="00035519"/>
    <w:rsid w:val="000367D5"/>
    <w:rsid w:val="000370F3"/>
    <w:rsid w:val="0003719E"/>
    <w:rsid w:val="00046D90"/>
    <w:rsid w:val="000528E1"/>
    <w:rsid w:val="00056D34"/>
    <w:rsid w:val="00060DC4"/>
    <w:rsid w:val="00061E63"/>
    <w:rsid w:val="00062D8E"/>
    <w:rsid w:val="00065F06"/>
    <w:rsid w:val="000663B2"/>
    <w:rsid w:val="00066914"/>
    <w:rsid w:val="00071AF2"/>
    <w:rsid w:val="00071F1E"/>
    <w:rsid w:val="00072008"/>
    <w:rsid w:val="000747D6"/>
    <w:rsid w:val="000768E9"/>
    <w:rsid w:val="000777F3"/>
    <w:rsid w:val="00080998"/>
    <w:rsid w:val="00080FF4"/>
    <w:rsid w:val="00081A3D"/>
    <w:rsid w:val="00085015"/>
    <w:rsid w:val="00086958"/>
    <w:rsid w:val="00086EBA"/>
    <w:rsid w:val="00090095"/>
    <w:rsid w:val="000937A8"/>
    <w:rsid w:val="0009436D"/>
    <w:rsid w:val="00096A3F"/>
    <w:rsid w:val="00097524"/>
    <w:rsid w:val="000A29FF"/>
    <w:rsid w:val="000A2A77"/>
    <w:rsid w:val="000A4E36"/>
    <w:rsid w:val="000A654A"/>
    <w:rsid w:val="000A67C5"/>
    <w:rsid w:val="000A6BB2"/>
    <w:rsid w:val="000B0A38"/>
    <w:rsid w:val="000B197D"/>
    <w:rsid w:val="000B1BB9"/>
    <w:rsid w:val="000B32D3"/>
    <w:rsid w:val="000B3C04"/>
    <w:rsid w:val="000B69C2"/>
    <w:rsid w:val="000B7522"/>
    <w:rsid w:val="000C177C"/>
    <w:rsid w:val="000C2D38"/>
    <w:rsid w:val="000C3282"/>
    <w:rsid w:val="000C360F"/>
    <w:rsid w:val="000C46D6"/>
    <w:rsid w:val="000C48DA"/>
    <w:rsid w:val="000D0BBF"/>
    <w:rsid w:val="000D1548"/>
    <w:rsid w:val="000D15C8"/>
    <w:rsid w:val="000D1B49"/>
    <w:rsid w:val="000D1F90"/>
    <w:rsid w:val="000D3A2B"/>
    <w:rsid w:val="000D6521"/>
    <w:rsid w:val="000D6D64"/>
    <w:rsid w:val="000E04C7"/>
    <w:rsid w:val="000E0CF0"/>
    <w:rsid w:val="000E170C"/>
    <w:rsid w:val="000E2E75"/>
    <w:rsid w:val="000E2ED3"/>
    <w:rsid w:val="000E4C74"/>
    <w:rsid w:val="000E4CA0"/>
    <w:rsid w:val="000E56EB"/>
    <w:rsid w:val="000F14DF"/>
    <w:rsid w:val="000F3D1F"/>
    <w:rsid w:val="000F44CC"/>
    <w:rsid w:val="000F4A5C"/>
    <w:rsid w:val="000F5B05"/>
    <w:rsid w:val="000F5E9C"/>
    <w:rsid w:val="0010120E"/>
    <w:rsid w:val="0010129C"/>
    <w:rsid w:val="00103DD1"/>
    <w:rsid w:val="00105A8D"/>
    <w:rsid w:val="0011054D"/>
    <w:rsid w:val="00111FAE"/>
    <w:rsid w:val="00113931"/>
    <w:rsid w:val="00114D4F"/>
    <w:rsid w:val="00115362"/>
    <w:rsid w:val="00117454"/>
    <w:rsid w:val="001213CE"/>
    <w:rsid w:val="00130ACD"/>
    <w:rsid w:val="001330DA"/>
    <w:rsid w:val="00136441"/>
    <w:rsid w:val="00136823"/>
    <w:rsid w:val="001423E5"/>
    <w:rsid w:val="00151137"/>
    <w:rsid w:val="0015393B"/>
    <w:rsid w:val="001555D0"/>
    <w:rsid w:val="00160B02"/>
    <w:rsid w:val="001627D4"/>
    <w:rsid w:val="00163533"/>
    <w:rsid w:val="001643F6"/>
    <w:rsid w:val="00166A5B"/>
    <w:rsid w:val="00170FC1"/>
    <w:rsid w:val="0017138E"/>
    <w:rsid w:val="001720E2"/>
    <w:rsid w:val="001733A1"/>
    <w:rsid w:val="00174D40"/>
    <w:rsid w:val="00180810"/>
    <w:rsid w:val="001833E2"/>
    <w:rsid w:val="001852EF"/>
    <w:rsid w:val="0018536E"/>
    <w:rsid w:val="00186450"/>
    <w:rsid w:val="0019023D"/>
    <w:rsid w:val="001911C9"/>
    <w:rsid w:val="0019352A"/>
    <w:rsid w:val="0019485C"/>
    <w:rsid w:val="00195899"/>
    <w:rsid w:val="001971C2"/>
    <w:rsid w:val="001A4E99"/>
    <w:rsid w:val="001A660B"/>
    <w:rsid w:val="001B07E3"/>
    <w:rsid w:val="001B19F1"/>
    <w:rsid w:val="001B1D9E"/>
    <w:rsid w:val="001B2C52"/>
    <w:rsid w:val="001B31A1"/>
    <w:rsid w:val="001C181F"/>
    <w:rsid w:val="001C27F9"/>
    <w:rsid w:val="001C2D48"/>
    <w:rsid w:val="001C3C0B"/>
    <w:rsid w:val="001C5E3D"/>
    <w:rsid w:val="001D1498"/>
    <w:rsid w:val="001D3BFD"/>
    <w:rsid w:val="001D40F8"/>
    <w:rsid w:val="001D4ED5"/>
    <w:rsid w:val="001D5B4C"/>
    <w:rsid w:val="001E4BFE"/>
    <w:rsid w:val="001E54EF"/>
    <w:rsid w:val="001E765B"/>
    <w:rsid w:val="001E7C6E"/>
    <w:rsid w:val="001F0939"/>
    <w:rsid w:val="001F0E99"/>
    <w:rsid w:val="001F1BA5"/>
    <w:rsid w:val="001F41A0"/>
    <w:rsid w:val="001F7127"/>
    <w:rsid w:val="00205E5B"/>
    <w:rsid w:val="00210FB7"/>
    <w:rsid w:val="00212A78"/>
    <w:rsid w:val="0021346C"/>
    <w:rsid w:val="00214766"/>
    <w:rsid w:val="00222A20"/>
    <w:rsid w:val="00224582"/>
    <w:rsid w:val="00224FA8"/>
    <w:rsid w:val="00227B63"/>
    <w:rsid w:val="0023226C"/>
    <w:rsid w:val="00232DF1"/>
    <w:rsid w:val="00237C94"/>
    <w:rsid w:val="00240129"/>
    <w:rsid w:val="00243132"/>
    <w:rsid w:val="00251DF4"/>
    <w:rsid w:val="0025378F"/>
    <w:rsid w:val="00254DAA"/>
    <w:rsid w:val="0025661B"/>
    <w:rsid w:val="00256BC7"/>
    <w:rsid w:val="00256CDE"/>
    <w:rsid w:val="00256E73"/>
    <w:rsid w:val="00257CAF"/>
    <w:rsid w:val="002616E6"/>
    <w:rsid w:val="0026170E"/>
    <w:rsid w:val="00264565"/>
    <w:rsid w:val="00265709"/>
    <w:rsid w:val="00265934"/>
    <w:rsid w:val="00266509"/>
    <w:rsid w:val="002670D0"/>
    <w:rsid w:val="00272395"/>
    <w:rsid w:val="00273C4B"/>
    <w:rsid w:val="00274685"/>
    <w:rsid w:val="0027640B"/>
    <w:rsid w:val="00277F55"/>
    <w:rsid w:val="00280211"/>
    <w:rsid w:val="00286E89"/>
    <w:rsid w:val="00287678"/>
    <w:rsid w:val="00287C44"/>
    <w:rsid w:val="00290C72"/>
    <w:rsid w:val="00294854"/>
    <w:rsid w:val="002951ED"/>
    <w:rsid w:val="00295812"/>
    <w:rsid w:val="002963F7"/>
    <w:rsid w:val="0029742B"/>
    <w:rsid w:val="002A0081"/>
    <w:rsid w:val="002A1D72"/>
    <w:rsid w:val="002A2CBC"/>
    <w:rsid w:val="002A30AD"/>
    <w:rsid w:val="002A5380"/>
    <w:rsid w:val="002A5F63"/>
    <w:rsid w:val="002A604A"/>
    <w:rsid w:val="002A691A"/>
    <w:rsid w:val="002A72F9"/>
    <w:rsid w:val="002A75EA"/>
    <w:rsid w:val="002A76F4"/>
    <w:rsid w:val="002A7C5A"/>
    <w:rsid w:val="002B1815"/>
    <w:rsid w:val="002B450A"/>
    <w:rsid w:val="002C1DDE"/>
    <w:rsid w:val="002C2491"/>
    <w:rsid w:val="002D39E6"/>
    <w:rsid w:val="002D7AFA"/>
    <w:rsid w:val="002E151C"/>
    <w:rsid w:val="002E182C"/>
    <w:rsid w:val="002E3ED4"/>
    <w:rsid w:val="002E4D21"/>
    <w:rsid w:val="002F169A"/>
    <w:rsid w:val="002F1DFE"/>
    <w:rsid w:val="002F2411"/>
    <w:rsid w:val="002F2E5D"/>
    <w:rsid w:val="002F302A"/>
    <w:rsid w:val="002F32DF"/>
    <w:rsid w:val="002F4EC8"/>
    <w:rsid w:val="002F6951"/>
    <w:rsid w:val="0030061C"/>
    <w:rsid w:val="003009A0"/>
    <w:rsid w:val="0030171C"/>
    <w:rsid w:val="00303992"/>
    <w:rsid w:val="00306B53"/>
    <w:rsid w:val="0031038F"/>
    <w:rsid w:val="0031081B"/>
    <w:rsid w:val="00311B5C"/>
    <w:rsid w:val="00312AA6"/>
    <w:rsid w:val="003142E9"/>
    <w:rsid w:val="003169B1"/>
    <w:rsid w:val="00320898"/>
    <w:rsid w:val="00321FE3"/>
    <w:rsid w:val="00324BF0"/>
    <w:rsid w:val="00331392"/>
    <w:rsid w:val="00331D95"/>
    <w:rsid w:val="00332000"/>
    <w:rsid w:val="00332B92"/>
    <w:rsid w:val="00336245"/>
    <w:rsid w:val="003376B0"/>
    <w:rsid w:val="00342B02"/>
    <w:rsid w:val="00342D7C"/>
    <w:rsid w:val="0034411D"/>
    <w:rsid w:val="00344375"/>
    <w:rsid w:val="00346739"/>
    <w:rsid w:val="0035347E"/>
    <w:rsid w:val="00360E82"/>
    <w:rsid w:val="00360EAC"/>
    <w:rsid w:val="00362C25"/>
    <w:rsid w:val="00363B4D"/>
    <w:rsid w:val="003656DE"/>
    <w:rsid w:val="00367381"/>
    <w:rsid w:val="00374FB1"/>
    <w:rsid w:val="003752FA"/>
    <w:rsid w:val="00375AD1"/>
    <w:rsid w:val="00376D72"/>
    <w:rsid w:val="00377053"/>
    <w:rsid w:val="003778B1"/>
    <w:rsid w:val="0038020B"/>
    <w:rsid w:val="0038275F"/>
    <w:rsid w:val="00382E9C"/>
    <w:rsid w:val="00384B17"/>
    <w:rsid w:val="00384CC8"/>
    <w:rsid w:val="00390A43"/>
    <w:rsid w:val="003917BC"/>
    <w:rsid w:val="00391BB8"/>
    <w:rsid w:val="00394F1F"/>
    <w:rsid w:val="00395E8A"/>
    <w:rsid w:val="00396BD5"/>
    <w:rsid w:val="00397002"/>
    <w:rsid w:val="003A111A"/>
    <w:rsid w:val="003A44CF"/>
    <w:rsid w:val="003A6689"/>
    <w:rsid w:val="003A6751"/>
    <w:rsid w:val="003B0DB8"/>
    <w:rsid w:val="003B2E6E"/>
    <w:rsid w:val="003B3A06"/>
    <w:rsid w:val="003B6245"/>
    <w:rsid w:val="003C4B9D"/>
    <w:rsid w:val="003D0CAC"/>
    <w:rsid w:val="003D0F21"/>
    <w:rsid w:val="003D1287"/>
    <w:rsid w:val="003D1E7D"/>
    <w:rsid w:val="003D4387"/>
    <w:rsid w:val="003D4D36"/>
    <w:rsid w:val="003E20B6"/>
    <w:rsid w:val="003E364B"/>
    <w:rsid w:val="003E4EC5"/>
    <w:rsid w:val="003E54FF"/>
    <w:rsid w:val="003E562C"/>
    <w:rsid w:val="003F640E"/>
    <w:rsid w:val="003F672C"/>
    <w:rsid w:val="003F7B9E"/>
    <w:rsid w:val="00401B70"/>
    <w:rsid w:val="00402335"/>
    <w:rsid w:val="00402D7B"/>
    <w:rsid w:val="004035DC"/>
    <w:rsid w:val="00406245"/>
    <w:rsid w:val="00410752"/>
    <w:rsid w:val="00410EDE"/>
    <w:rsid w:val="004114DC"/>
    <w:rsid w:val="00412D8B"/>
    <w:rsid w:val="00414C6C"/>
    <w:rsid w:val="0041539C"/>
    <w:rsid w:val="00416FBA"/>
    <w:rsid w:val="00417078"/>
    <w:rsid w:val="00417FF1"/>
    <w:rsid w:val="004218F8"/>
    <w:rsid w:val="00422872"/>
    <w:rsid w:val="00424456"/>
    <w:rsid w:val="00432F3C"/>
    <w:rsid w:val="004342A9"/>
    <w:rsid w:val="0043511D"/>
    <w:rsid w:val="00435A90"/>
    <w:rsid w:val="00436453"/>
    <w:rsid w:val="00436FED"/>
    <w:rsid w:val="0043761F"/>
    <w:rsid w:val="004415E5"/>
    <w:rsid w:val="00446F35"/>
    <w:rsid w:val="004474C9"/>
    <w:rsid w:val="00452575"/>
    <w:rsid w:val="0045418E"/>
    <w:rsid w:val="00454A7F"/>
    <w:rsid w:val="00455100"/>
    <w:rsid w:val="00460151"/>
    <w:rsid w:val="004647AD"/>
    <w:rsid w:val="00467CDA"/>
    <w:rsid w:val="00467FEA"/>
    <w:rsid w:val="00471624"/>
    <w:rsid w:val="004723B3"/>
    <w:rsid w:val="00476DB4"/>
    <w:rsid w:val="004776EF"/>
    <w:rsid w:val="00477C71"/>
    <w:rsid w:val="004801EF"/>
    <w:rsid w:val="004805A5"/>
    <w:rsid w:val="00485A05"/>
    <w:rsid w:val="00485A18"/>
    <w:rsid w:val="0048603B"/>
    <w:rsid w:val="00486965"/>
    <w:rsid w:val="004870E8"/>
    <w:rsid w:val="00492B00"/>
    <w:rsid w:val="00494872"/>
    <w:rsid w:val="004949DA"/>
    <w:rsid w:val="004961F0"/>
    <w:rsid w:val="004970D8"/>
    <w:rsid w:val="00497396"/>
    <w:rsid w:val="004A01C2"/>
    <w:rsid w:val="004A1560"/>
    <w:rsid w:val="004A2212"/>
    <w:rsid w:val="004A3D21"/>
    <w:rsid w:val="004A4044"/>
    <w:rsid w:val="004A433F"/>
    <w:rsid w:val="004A58E4"/>
    <w:rsid w:val="004A6B80"/>
    <w:rsid w:val="004B12BF"/>
    <w:rsid w:val="004B1892"/>
    <w:rsid w:val="004B1D51"/>
    <w:rsid w:val="004B2E8F"/>
    <w:rsid w:val="004B454D"/>
    <w:rsid w:val="004B47C3"/>
    <w:rsid w:val="004C03F6"/>
    <w:rsid w:val="004C1C7B"/>
    <w:rsid w:val="004C416B"/>
    <w:rsid w:val="004D1AE8"/>
    <w:rsid w:val="004D3782"/>
    <w:rsid w:val="004D39D2"/>
    <w:rsid w:val="004D5FC5"/>
    <w:rsid w:val="004D6FD1"/>
    <w:rsid w:val="004E1784"/>
    <w:rsid w:val="004E282A"/>
    <w:rsid w:val="004E35D4"/>
    <w:rsid w:val="004E533C"/>
    <w:rsid w:val="004E651F"/>
    <w:rsid w:val="004E698E"/>
    <w:rsid w:val="004E6E37"/>
    <w:rsid w:val="004F0F05"/>
    <w:rsid w:val="004F1F50"/>
    <w:rsid w:val="004F4845"/>
    <w:rsid w:val="004F6B5B"/>
    <w:rsid w:val="00502675"/>
    <w:rsid w:val="00504DF6"/>
    <w:rsid w:val="00505F9F"/>
    <w:rsid w:val="00510526"/>
    <w:rsid w:val="00512B7B"/>
    <w:rsid w:val="00515ADE"/>
    <w:rsid w:val="00516276"/>
    <w:rsid w:val="005200C9"/>
    <w:rsid w:val="00520511"/>
    <w:rsid w:val="00523453"/>
    <w:rsid w:val="00524999"/>
    <w:rsid w:val="00524E1D"/>
    <w:rsid w:val="005256DC"/>
    <w:rsid w:val="00527003"/>
    <w:rsid w:val="00531B93"/>
    <w:rsid w:val="005337F7"/>
    <w:rsid w:val="00533922"/>
    <w:rsid w:val="00534AF7"/>
    <w:rsid w:val="00536361"/>
    <w:rsid w:val="00540267"/>
    <w:rsid w:val="00541366"/>
    <w:rsid w:val="00542096"/>
    <w:rsid w:val="005420E1"/>
    <w:rsid w:val="005472C4"/>
    <w:rsid w:val="0054764F"/>
    <w:rsid w:val="005527FC"/>
    <w:rsid w:val="005529BC"/>
    <w:rsid w:val="00554F87"/>
    <w:rsid w:val="005607C8"/>
    <w:rsid w:val="005617B1"/>
    <w:rsid w:val="00561BCD"/>
    <w:rsid w:val="00563631"/>
    <w:rsid w:val="0056377D"/>
    <w:rsid w:val="00563981"/>
    <w:rsid w:val="00564435"/>
    <w:rsid w:val="00565DEA"/>
    <w:rsid w:val="00566F91"/>
    <w:rsid w:val="00567D08"/>
    <w:rsid w:val="00570DFF"/>
    <w:rsid w:val="00576197"/>
    <w:rsid w:val="00577D71"/>
    <w:rsid w:val="00580DD2"/>
    <w:rsid w:val="005810A1"/>
    <w:rsid w:val="005814F5"/>
    <w:rsid w:val="00581AEA"/>
    <w:rsid w:val="00583158"/>
    <w:rsid w:val="005839B6"/>
    <w:rsid w:val="00584631"/>
    <w:rsid w:val="00591F56"/>
    <w:rsid w:val="00594801"/>
    <w:rsid w:val="00595BEB"/>
    <w:rsid w:val="00596EBF"/>
    <w:rsid w:val="00597211"/>
    <w:rsid w:val="005A1053"/>
    <w:rsid w:val="005A3DB2"/>
    <w:rsid w:val="005A4BA8"/>
    <w:rsid w:val="005A59BB"/>
    <w:rsid w:val="005A5C65"/>
    <w:rsid w:val="005A7DB2"/>
    <w:rsid w:val="005A7F8E"/>
    <w:rsid w:val="005B06BB"/>
    <w:rsid w:val="005B1E24"/>
    <w:rsid w:val="005B6E4F"/>
    <w:rsid w:val="005C0F2D"/>
    <w:rsid w:val="005C4446"/>
    <w:rsid w:val="005C51D5"/>
    <w:rsid w:val="005C69E2"/>
    <w:rsid w:val="005D3A26"/>
    <w:rsid w:val="005D5183"/>
    <w:rsid w:val="005D581A"/>
    <w:rsid w:val="005D65A6"/>
    <w:rsid w:val="005D7917"/>
    <w:rsid w:val="005E1043"/>
    <w:rsid w:val="005E1C2D"/>
    <w:rsid w:val="005E261F"/>
    <w:rsid w:val="005E47AC"/>
    <w:rsid w:val="005F0C91"/>
    <w:rsid w:val="005F1003"/>
    <w:rsid w:val="005F27E0"/>
    <w:rsid w:val="005F297D"/>
    <w:rsid w:val="005F5DE2"/>
    <w:rsid w:val="005F6653"/>
    <w:rsid w:val="00601E2F"/>
    <w:rsid w:val="006028D8"/>
    <w:rsid w:val="00604BCB"/>
    <w:rsid w:val="006074EE"/>
    <w:rsid w:val="00611E11"/>
    <w:rsid w:val="00615FA1"/>
    <w:rsid w:val="00621B1C"/>
    <w:rsid w:val="00624E7B"/>
    <w:rsid w:val="00625A88"/>
    <w:rsid w:val="00630C80"/>
    <w:rsid w:val="00631154"/>
    <w:rsid w:val="006315F4"/>
    <w:rsid w:val="00636B3C"/>
    <w:rsid w:val="0064074F"/>
    <w:rsid w:val="006416AD"/>
    <w:rsid w:val="00641A22"/>
    <w:rsid w:val="006423CB"/>
    <w:rsid w:val="006432AB"/>
    <w:rsid w:val="006530AE"/>
    <w:rsid w:val="006573E0"/>
    <w:rsid w:val="006604B6"/>
    <w:rsid w:val="006619AF"/>
    <w:rsid w:val="00662343"/>
    <w:rsid w:val="0066363A"/>
    <w:rsid w:val="006662C8"/>
    <w:rsid w:val="00667166"/>
    <w:rsid w:val="0067093F"/>
    <w:rsid w:val="006734F9"/>
    <w:rsid w:val="006736F8"/>
    <w:rsid w:val="006739FA"/>
    <w:rsid w:val="00676629"/>
    <w:rsid w:val="006769DA"/>
    <w:rsid w:val="00683A47"/>
    <w:rsid w:val="00684202"/>
    <w:rsid w:val="00685674"/>
    <w:rsid w:val="006861EE"/>
    <w:rsid w:val="00687373"/>
    <w:rsid w:val="00690E94"/>
    <w:rsid w:val="006979F1"/>
    <w:rsid w:val="00697A5F"/>
    <w:rsid w:val="006A0E63"/>
    <w:rsid w:val="006A58D2"/>
    <w:rsid w:val="006B2F26"/>
    <w:rsid w:val="006B34C2"/>
    <w:rsid w:val="006B3829"/>
    <w:rsid w:val="006C053F"/>
    <w:rsid w:val="006C0A12"/>
    <w:rsid w:val="006C198E"/>
    <w:rsid w:val="006C1F73"/>
    <w:rsid w:val="006C2507"/>
    <w:rsid w:val="006C4C5B"/>
    <w:rsid w:val="006D1941"/>
    <w:rsid w:val="006D354D"/>
    <w:rsid w:val="006D39B4"/>
    <w:rsid w:val="006D4DCF"/>
    <w:rsid w:val="006D6252"/>
    <w:rsid w:val="006D6C66"/>
    <w:rsid w:val="006D7201"/>
    <w:rsid w:val="006D73DF"/>
    <w:rsid w:val="006D782D"/>
    <w:rsid w:val="006E57A0"/>
    <w:rsid w:val="006E7345"/>
    <w:rsid w:val="006F1466"/>
    <w:rsid w:val="006F35C4"/>
    <w:rsid w:val="006F4412"/>
    <w:rsid w:val="006F5507"/>
    <w:rsid w:val="006F75F5"/>
    <w:rsid w:val="00701895"/>
    <w:rsid w:val="00702D00"/>
    <w:rsid w:val="007035F4"/>
    <w:rsid w:val="00705C31"/>
    <w:rsid w:val="007074B2"/>
    <w:rsid w:val="007079CE"/>
    <w:rsid w:val="00712E94"/>
    <w:rsid w:val="00715571"/>
    <w:rsid w:val="007164F4"/>
    <w:rsid w:val="00716C8C"/>
    <w:rsid w:val="007216DF"/>
    <w:rsid w:val="00726B71"/>
    <w:rsid w:val="007302E5"/>
    <w:rsid w:val="00730A76"/>
    <w:rsid w:val="00731938"/>
    <w:rsid w:val="007346CD"/>
    <w:rsid w:val="007352FD"/>
    <w:rsid w:val="007427CF"/>
    <w:rsid w:val="0074359B"/>
    <w:rsid w:val="007472ED"/>
    <w:rsid w:val="00753CD4"/>
    <w:rsid w:val="007541DA"/>
    <w:rsid w:val="00757D56"/>
    <w:rsid w:val="0076110A"/>
    <w:rsid w:val="007618E5"/>
    <w:rsid w:val="00762BA6"/>
    <w:rsid w:val="0076345A"/>
    <w:rsid w:val="00764207"/>
    <w:rsid w:val="00764FDB"/>
    <w:rsid w:val="007656EC"/>
    <w:rsid w:val="00766319"/>
    <w:rsid w:val="007668F6"/>
    <w:rsid w:val="007704DD"/>
    <w:rsid w:val="00771C16"/>
    <w:rsid w:val="007747A1"/>
    <w:rsid w:val="00780CE6"/>
    <w:rsid w:val="0078160D"/>
    <w:rsid w:val="00781AE2"/>
    <w:rsid w:val="007834FE"/>
    <w:rsid w:val="00783F1F"/>
    <w:rsid w:val="00792FA4"/>
    <w:rsid w:val="00793015"/>
    <w:rsid w:val="00793B3D"/>
    <w:rsid w:val="00794261"/>
    <w:rsid w:val="007A06FC"/>
    <w:rsid w:val="007A139F"/>
    <w:rsid w:val="007A1B49"/>
    <w:rsid w:val="007A227C"/>
    <w:rsid w:val="007A4054"/>
    <w:rsid w:val="007A4995"/>
    <w:rsid w:val="007A579A"/>
    <w:rsid w:val="007A7A65"/>
    <w:rsid w:val="007B20A4"/>
    <w:rsid w:val="007B2938"/>
    <w:rsid w:val="007B6702"/>
    <w:rsid w:val="007B74F9"/>
    <w:rsid w:val="007C1D54"/>
    <w:rsid w:val="007C4743"/>
    <w:rsid w:val="007C5017"/>
    <w:rsid w:val="007C634A"/>
    <w:rsid w:val="007C6AD4"/>
    <w:rsid w:val="007C7E33"/>
    <w:rsid w:val="007D15DC"/>
    <w:rsid w:val="007D24DA"/>
    <w:rsid w:val="007E0316"/>
    <w:rsid w:val="007E1733"/>
    <w:rsid w:val="007E1AC3"/>
    <w:rsid w:val="007E3254"/>
    <w:rsid w:val="007E3930"/>
    <w:rsid w:val="007E3C01"/>
    <w:rsid w:val="007E4DB4"/>
    <w:rsid w:val="007E7E8E"/>
    <w:rsid w:val="007F08D2"/>
    <w:rsid w:val="007F3F47"/>
    <w:rsid w:val="007F47F3"/>
    <w:rsid w:val="007F6E54"/>
    <w:rsid w:val="0080451B"/>
    <w:rsid w:val="00805584"/>
    <w:rsid w:val="0080655A"/>
    <w:rsid w:val="008104C7"/>
    <w:rsid w:val="008115EB"/>
    <w:rsid w:val="008128B4"/>
    <w:rsid w:val="00813CF9"/>
    <w:rsid w:val="008142A3"/>
    <w:rsid w:val="008166BE"/>
    <w:rsid w:val="00817285"/>
    <w:rsid w:val="00817D94"/>
    <w:rsid w:val="00820CBF"/>
    <w:rsid w:val="00821E44"/>
    <w:rsid w:val="008307EA"/>
    <w:rsid w:val="00834564"/>
    <w:rsid w:val="00836D04"/>
    <w:rsid w:val="0084234A"/>
    <w:rsid w:val="00842384"/>
    <w:rsid w:val="00843927"/>
    <w:rsid w:val="00844F54"/>
    <w:rsid w:val="00845971"/>
    <w:rsid w:val="008466F7"/>
    <w:rsid w:val="0084747D"/>
    <w:rsid w:val="00850362"/>
    <w:rsid w:val="00851E19"/>
    <w:rsid w:val="008526FC"/>
    <w:rsid w:val="008557C1"/>
    <w:rsid w:val="00857284"/>
    <w:rsid w:val="00860289"/>
    <w:rsid w:val="00861399"/>
    <w:rsid w:val="008647E9"/>
    <w:rsid w:val="00867F60"/>
    <w:rsid w:val="008702EB"/>
    <w:rsid w:val="008707FE"/>
    <w:rsid w:val="00871A0B"/>
    <w:rsid w:val="00881C18"/>
    <w:rsid w:val="008848BA"/>
    <w:rsid w:val="0088680A"/>
    <w:rsid w:val="00890E86"/>
    <w:rsid w:val="00891536"/>
    <w:rsid w:val="00893EFC"/>
    <w:rsid w:val="00897FD7"/>
    <w:rsid w:val="008A23D1"/>
    <w:rsid w:val="008A64CF"/>
    <w:rsid w:val="008A730F"/>
    <w:rsid w:val="008B4367"/>
    <w:rsid w:val="008B56FC"/>
    <w:rsid w:val="008B7476"/>
    <w:rsid w:val="008C0F22"/>
    <w:rsid w:val="008C1505"/>
    <w:rsid w:val="008C1DDD"/>
    <w:rsid w:val="008C3D1F"/>
    <w:rsid w:val="008C466D"/>
    <w:rsid w:val="008C63F9"/>
    <w:rsid w:val="008D2CA7"/>
    <w:rsid w:val="008D318F"/>
    <w:rsid w:val="008D66B5"/>
    <w:rsid w:val="008E1168"/>
    <w:rsid w:val="008E2B41"/>
    <w:rsid w:val="008E2C95"/>
    <w:rsid w:val="008E4FAA"/>
    <w:rsid w:val="008E5881"/>
    <w:rsid w:val="008E5B1A"/>
    <w:rsid w:val="008E5E03"/>
    <w:rsid w:val="008E5F4C"/>
    <w:rsid w:val="008E6259"/>
    <w:rsid w:val="008F4320"/>
    <w:rsid w:val="008F7A98"/>
    <w:rsid w:val="0090016C"/>
    <w:rsid w:val="0090399E"/>
    <w:rsid w:val="00912F6C"/>
    <w:rsid w:val="00914C80"/>
    <w:rsid w:val="00915635"/>
    <w:rsid w:val="009160BD"/>
    <w:rsid w:val="00916D4F"/>
    <w:rsid w:val="00921020"/>
    <w:rsid w:val="00922126"/>
    <w:rsid w:val="00923E47"/>
    <w:rsid w:val="009258A4"/>
    <w:rsid w:val="00925D66"/>
    <w:rsid w:val="009337D9"/>
    <w:rsid w:val="00935A39"/>
    <w:rsid w:val="00936016"/>
    <w:rsid w:val="00936076"/>
    <w:rsid w:val="009376FB"/>
    <w:rsid w:val="0093783C"/>
    <w:rsid w:val="009446C6"/>
    <w:rsid w:val="00953B39"/>
    <w:rsid w:val="00953ED2"/>
    <w:rsid w:val="00953FE4"/>
    <w:rsid w:val="0095477C"/>
    <w:rsid w:val="00955579"/>
    <w:rsid w:val="009565EC"/>
    <w:rsid w:val="009661F2"/>
    <w:rsid w:val="009666F7"/>
    <w:rsid w:val="0097234D"/>
    <w:rsid w:val="00975BD8"/>
    <w:rsid w:val="009840C1"/>
    <w:rsid w:val="00986492"/>
    <w:rsid w:val="00991D50"/>
    <w:rsid w:val="009966B7"/>
    <w:rsid w:val="009A06D0"/>
    <w:rsid w:val="009A477B"/>
    <w:rsid w:val="009A77C6"/>
    <w:rsid w:val="009B1D83"/>
    <w:rsid w:val="009B35FF"/>
    <w:rsid w:val="009B5992"/>
    <w:rsid w:val="009B6D59"/>
    <w:rsid w:val="009B73D2"/>
    <w:rsid w:val="009B742B"/>
    <w:rsid w:val="009C1436"/>
    <w:rsid w:val="009C55BA"/>
    <w:rsid w:val="009D315C"/>
    <w:rsid w:val="009D5AF8"/>
    <w:rsid w:val="009D696A"/>
    <w:rsid w:val="009D6986"/>
    <w:rsid w:val="009E0CDC"/>
    <w:rsid w:val="009E24B3"/>
    <w:rsid w:val="009E2874"/>
    <w:rsid w:val="009E319F"/>
    <w:rsid w:val="009F012C"/>
    <w:rsid w:val="009F0D1A"/>
    <w:rsid w:val="009F3ADE"/>
    <w:rsid w:val="009F3BF2"/>
    <w:rsid w:val="009F5184"/>
    <w:rsid w:val="009F5A5B"/>
    <w:rsid w:val="009F5C6E"/>
    <w:rsid w:val="009F64E0"/>
    <w:rsid w:val="009F6E5B"/>
    <w:rsid w:val="00A209BE"/>
    <w:rsid w:val="00A240FE"/>
    <w:rsid w:val="00A251D1"/>
    <w:rsid w:val="00A26696"/>
    <w:rsid w:val="00A271A1"/>
    <w:rsid w:val="00A316E4"/>
    <w:rsid w:val="00A415A9"/>
    <w:rsid w:val="00A41B14"/>
    <w:rsid w:val="00A434EC"/>
    <w:rsid w:val="00A44ED3"/>
    <w:rsid w:val="00A4591E"/>
    <w:rsid w:val="00A468CD"/>
    <w:rsid w:val="00A50EB9"/>
    <w:rsid w:val="00A52143"/>
    <w:rsid w:val="00A53522"/>
    <w:rsid w:val="00A53E5D"/>
    <w:rsid w:val="00A54CE9"/>
    <w:rsid w:val="00A573A2"/>
    <w:rsid w:val="00A67449"/>
    <w:rsid w:val="00A67862"/>
    <w:rsid w:val="00A67DA0"/>
    <w:rsid w:val="00A7063A"/>
    <w:rsid w:val="00A71A6F"/>
    <w:rsid w:val="00A73E14"/>
    <w:rsid w:val="00A74436"/>
    <w:rsid w:val="00A75257"/>
    <w:rsid w:val="00A817E5"/>
    <w:rsid w:val="00A81E0C"/>
    <w:rsid w:val="00A82C07"/>
    <w:rsid w:val="00A857A4"/>
    <w:rsid w:val="00A85813"/>
    <w:rsid w:val="00A85F7A"/>
    <w:rsid w:val="00A873CC"/>
    <w:rsid w:val="00A9170C"/>
    <w:rsid w:val="00A91EDA"/>
    <w:rsid w:val="00A92B0F"/>
    <w:rsid w:val="00A9528B"/>
    <w:rsid w:val="00A96F8F"/>
    <w:rsid w:val="00AA07F8"/>
    <w:rsid w:val="00AA0DD9"/>
    <w:rsid w:val="00AA1E38"/>
    <w:rsid w:val="00AA5F11"/>
    <w:rsid w:val="00AB0F4A"/>
    <w:rsid w:val="00AB197C"/>
    <w:rsid w:val="00AB2318"/>
    <w:rsid w:val="00AB4A14"/>
    <w:rsid w:val="00AB4C81"/>
    <w:rsid w:val="00AB6BBE"/>
    <w:rsid w:val="00AC06F2"/>
    <w:rsid w:val="00AC171A"/>
    <w:rsid w:val="00AC18A6"/>
    <w:rsid w:val="00AC25CE"/>
    <w:rsid w:val="00AC2FD4"/>
    <w:rsid w:val="00AC5884"/>
    <w:rsid w:val="00AC7C2D"/>
    <w:rsid w:val="00AC7FE0"/>
    <w:rsid w:val="00AD28B8"/>
    <w:rsid w:val="00AD61ED"/>
    <w:rsid w:val="00AE0467"/>
    <w:rsid w:val="00AE26E0"/>
    <w:rsid w:val="00AE40EB"/>
    <w:rsid w:val="00AE431E"/>
    <w:rsid w:val="00AE7174"/>
    <w:rsid w:val="00AF0DEF"/>
    <w:rsid w:val="00AF1E5F"/>
    <w:rsid w:val="00AF47EF"/>
    <w:rsid w:val="00B00C62"/>
    <w:rsid w:val="00B046E5"/>
    <w:rsid w:val="00B06EA8"/>
    <w:rsid w:val="00B13243"/>
    <w:rsid w:val="00B1574F"/>
    <w:rsid w:val="00B162B0"/>
    <w:rsid w:val="00B2083F"/>
    <w:rsid w:val="00B225D8"/>
    <w:rsid w:val="00B3335F"/>
    <w:rsid w:val="00B33889"/>
    <w:rsid w:val="00B36EFB"/>
    <w:rsid w:val="00B408F5"/>
    <w:rsid w:val="00B40CE6"/>
    <w:rsid w:val="00B4555B"/>
    <w:rsid w:val="00B464DF"/>
    <w:rsid w:val="00B46C53"/>
    <w:rsid w:val="00B50EB6"/>
    <w:rsid w:val="00B51891"/>
    <w:rsid w:val="00B519F0"/>
    <w:rsid w:val="00B53008"/>
    <w:rsid w:val="00B56250"/>
    <w:rsid w:val="00B57EA1"/>
    <w:rsid w:val="00B6112B"/>
    <w:rsid w:val="00B64397"/>
    <w:rsid w:val="00B65D15"/>
    <w:rsid w:val="00B670FF"/>
    <w:rsid w:val="00B671C5"/>
    <w:rsid w:val="00B7041B"/>
    <w:rsid w:val="00B769B6"/>
    <w:rsid w:val="00B80C16"/>
    <w:rsid w:val="00B84843"/>
    <w:rsid w:val="00B91043"/>
    <w:rsid w:val="00B91B2D"/>
    <w:rsid w:val="00B940F1"/>
    <w:rsid w:val="00B94FD3"/>
    <w:rsid w:val="00B9605A"/>
    <w:rsid w:val="00B96C0B"/>
    <w:rsid w:val="00B97E9A"/>
    <w:rsid w:val="00BA260B"/>
    <w:rsid w:val="00BA2B1C"/>
    <w:rsid w:val="00BA2C56"/>
    <w:rsid w:val="00BA31AB"/>
    <w:rsid w:val="00BA55C1"/>
    <w:rsid w:val="00BA5FD3"/>
    <w:rsid w:val="00BA72F1"/>
    <w:rsid w:val="00BA7E89"/>
    <w:rsid w:val="00BB20ED"/>
    <w:rsid w:val="00BB2C88"/>
    <w:rsid w:val="00BB3398"/>
    <w:rsid w:val="00BB344C"/>
    <w:rsid w:val="00BB5FB6"/>
    <w:rsid w:val="00BB7116"/>
    <w:rsid w:val="00BC04DE"/>
    <w:rsid w:val="00BC1EF0"/>
    <w:rsid w:val="00BC28B1"/>
    <w:rsid w:val="00BC2A20"/>
    <w:rsid w:val="00BC3F37"/>
    <w:rsid w:val="00BC4F07"/>
    <w:rsid w:val="00BD41BF"/>
    <w:rsid w:val="00BD4984"/>
    <w:rsid w:val="00BD5934"/>
    <w:rsid w:val="00BE26A6"/>
    <w:rsid w:val="00BE3607"/>
    <w:rsid w:val="00BE61CE"/>
    <w:rsid w:val="00BE7AB2"/>
    <w:rsid w:val="00BF4296"/>
    <w:rsid w:val="00BF4FBA"/>
    <w:rsid w:val="00BF571A"/>
    <w:rsid w:val="00BF73AC"/>
    <w:rsid w:val="00BF7F0E"/>
    <w:rsid w:val="00C000EB"/>
    <w:rsid w:val="00C02E89"/>
    <w:rsid w:val="00C060BF"/>
    <w:rsid w:val="00C072E2"/>
    <w:rsid w:val="00C151DD"/>
    <w:rsid w:val="00C157CA"/>
    <w:rsid w:val="00C17451"/>
    <w:rsid w:val="00C20A71"/>
    <w:rsid w:val="00C2308B"/>
    <w:rsid w:val="00C27484"/>
    <w:rsid w:val="00C278CA"/>
    <w:rsid w:val="00C27C65"/>
    <w:rsid w:val="00C322AD"/>
    <w:rsid w:val="00C328A3"/>
    <w:rsid w:val="00C34F08"/>
    <w:rsid w:val="00C35918"/>
    <w:rsid w:val="00C36D2B"/>
    <w:rsid w:val="00C36D74"/>
    <w:rsid w:val="00C36F9F"/>
    <w:rsid w:val="00C374F5"/>
    <w:rsid w:val="00C41779"/>
    <w:rsid w:val="00C430F0"/>
    <w:rsid w:val="00C432F8"/>
    <w:rsid w:val="00C43B70"/>
    <w:rsid w:val="00C447B9"/>
    <w:rsid w:val="00C464A4"/>
    <w:rsid w:val="00C471CA"/>
    <w:rsid w:val="00C60CA1"/>
    <w:rsid w:val="00C61EAA"/>
    <w:rsid w:val="00C62EB6"/>
    <w:rsid w:val="00C63903"/>
    <w:rsid w:val="00C66EF3"/>
    <w:rsid w:val="00C67DC3"/>
    <w:rsid w:val="00C71187"/>
    <w:rsid w:val="00C71AA0"/>
    <w:rsid w:val="00C72B86"/>
    <w:rsid w:val="00C766F0"/>
    <w:rsid w:val="00C76BA9"/>
    <w:rsid w:val="00C77458"/>
    <w:rsid w:val="00C77A10"/>
    <w:rsid w:val="00C816AF"/>
    <w:rsid w:val="00C81D20"/>
    <w:rsid w:val="00C8679E"/>
    <w:rsid w:val="00C86C0C"/>
    <w:rsid w:val="00C86E0B"/>
    <w:rsid w:val="00C870BC"/>
    <w:rsid w:val="00C91942"/>
    <w:rsid w:val="00C96D4C"/>
    <w:rsid w:val="00CA2389"/>
    <w:rsid w:val="00CA474C"/>
    <w:rsid w:val="00CA5A00"/>
    <w:rsid w:val="00CA6EC0"/>
    <w:rsid w:val="00CB0E7A"/>
    <w:rsid w:val="00CB1666"/>
    <w:rsid w:val="00CB1F49"/>
    <w:rsid w:val="00CB4509"/>
    <w:rsid w:val="00CB4ACF"/>
    <w:rsid w:val="00CB57EC"/>
    <w:rsid w:val="00CC1A4E"/>
    <w:rsid w:val="00CC3871"/>
    <w:rsid w:val="00CC45DD"/>
    <w:rsid w:val="00CD0689"/>
    <w:rsid w:val="00CD0BA6"/>
    <w:rsid w:val="00CD1B1E"/>
    <w:rsid w:val="00CD2B92"/>
    <w:rsid w:val="00CD3720"/>
    <w:rsid w:val="00CE1FA7"/>
    <w:rsid w:val="00CE5DA5"/>
    <w:rsid w:val="00CF0504"/>
    <w:rsid w:val="00CF0C4F"/>
    <w:rsid w:val="00CF2E2D"/>
    <w:rsid w:val="00CF3B47"/>
    <w:rsid w:val="00CF6BFD"/>
    <w:rsid w:val="00D0579C"/>
    <w:rsid w:val="00D07148"/>
    <w:rsid w:val="00D07DDA"/>
    <w:rsid w:val="00D113A5"/>
    <w:rsid w:val="00D11870"/>
    <w:rsid w:val="00D13F3B"/>
    <w:rsid w:val="00D200AA"/>
    <w:rsid w:val="00D20E3C"/>
    <w:rsid w:val="00D235FF"/>
    <w:rsid w:val="00D2501E"/>
    <w:rsid w:val="00D27313"/>
    <w:rsid w:val="00D320E9"/>
    <w:rsid w:val="00D33E1C"/>
    <w:rsid w:val="00D34E82"/>
    <w:rsid w:val="00D34F73"/>
    <w:rsid w:val="00D37507"/>
    <w:rsid w:val="00D375F2"/>
    <w:rsid w:val="00D37E4A"/>
    <w:rsid w:val="00D40EC3"/>
    <w:rsid w:val="00D4103A"/>
    <w:rsid w:val="00D43242"/>
    <w:rsid w:val="00D455E7"/>
    <w:rsid w:val="00D457D6"/>
    <w:rsid w:val="00D4744D"/>
    <w:rsid w:val="00D47F51"/>
    <w:rsid w:val="00D529C4"/>
    <w:rsid w:val="00D54D15"/>
    <w:rsid w:val="00D54F4D"/>
    <w:rsid w:val="00D55DAB"/>
    <w:rsid w:val="00D56A38"/>
    <w:rsid w:val="00D57DF0"/>
    <w:rsid w:val="00D60646"/>
    <w:rsid w:val="00D621D0"/>
    <w:rsid w:val="00D71019"/>
    <w:rsid w:val="00D75304"/>
    <w:rsid w:val="00D80F71"/>
    <w:rsid w:val="00D82DC8"/>
    <w:rsid w:val="00D85133"/>
    <w:rsid w:val="00D85CE0"/>
    <w:rsid w:val="00D86516"/>
    <w:rsid w:val="00D95424"/>
    <w:rsid w:val="00D95484"/>
    <w:rsid w:val="00D97132"/>
    <w:rsid w:val="00DA55F8"/>
    <w:rsid w:val="00DA697D"/>
    <w:rsid w:val="00DA7690"/>
    <w:rsid w:val="00DB360D"/>
    <w:rsid w:val="00DB405E"/>
    <w:rsid w:val="00DB46B8"/>
    <w:rsid w:val="00DB6335"/>
    <w:rsid w:val="00DB7332"/>
    <w:rsid w:val="00DB78B5"/>
    <w:rsid w:val="00DC1EC9"/>
    <w:rsid w:val="00DC2E0F"/>
    <w:rsid w:val="00DC5599"/>
    <w:rsid w:val="00DC70AA"/>
    <w:rsid w:val="00DC7BB5"/>
    <w:rsid w:val="00DD2A47"/>
    <w:rsid w:val="00DD7144"/>
    <w:rsid w:val="00DE2B8D"/>
    <w:rsid w:val="00DE4053"/>
    <w:rsid w:val="00DE40F9"/>
    <w:rsid w:val="00DF7F4A"/>
    <w:rsid w:val="00E01CC6"/>
    <w:rsid w:val="00E06166"/>
    <w:rsid w:val="00E063C6"/>
    <w:rsid w:val="00E06776"/>
    <w:rsid w:val="00E067A2"/>
    <w:rsid w:val="00E0696F"/>
    <w:rsid w:val="00E06AC4"/>
    <w:rsid w:val="00E0743A"/>
    <w:rsid w:val="00E07B4C"/>
    <w:rsid w:val="00E11150"/>
    <w:rsid w:val="00E131C4"/>
    <w:rsid w:val="00E1470D"/>
    <w:rsid w:val="00E14C51"/>
    <w:rsid w:val="00E15BFC"/>
    <w:rsid w:val="00E16630"/>
    <w:rsid w:val="00E20043"/>
    <w:rsid w:val="00E245B3"/>
    <w:rsid w:val="00E246C9"/>
    <w:rsid w:val="00E24934"/>
    <w:rsid w:val="00E30D2A"/>
    <w:rsid w:val="00E31567"/>
    <w:rsid w:val="00E36B0E"/>
    <w:rsid w:val="00E37389"/>
    <w:rsid w:val="00E377DC"/>
    <w:rsid w:val="00E40732"/>
    <w:rsid w:val="00E437A8"/>
    <w:rsid w:val="00E45AD4"/>
    <w:rsid w:val="00E51271"/>
    <w:rsid w:val="00E53EAA"/>
    <w:rsid w:val="00E546B7"/>
    <w:rsid w:val="00E57181"/>
    <w:rsid w:val="00E64826"/>
    <w:rsid w:val="00E6645F"/>
    <w:rsid w:val="00E669CA"/>
    <w:rsid w:val="00E7336A"/>
    <w:rsid w:val="00E77AB9"/>
    <w:rsid w:val="00E77E09"/>
    <w:rsid w:val="00E8015A"/>
    <w:rsid w:val="00E816E6"/>
    <w:rsid w:val="00E84488"/>
    <w:rsid w:val="00E84DE0"/>
    <w:rsid w:val="00E84E14"/>
    <w:rsid w:val="00E86674"/>
    <w:rsid w:val="00E90B42"/>
    <w:rsid w:val="00E91F55"/>
    <w:rsid w:val="00E94032"/>
    <w:rsid w:val="00E97C56"/>
    <w:rsid w:val="00EA0ED9"/>
    <w:rsid w:val="00EA2427"/>
    <w:rsid w:val="00EA37E5"/>
    <w:rsid w:val="00EA4792"/>
    <w:rsid w:val="00EA624A"/>
    <w:rsid w:val="00EA7695"/>
    <w:rsid w:val="00EA7C16"/>
    <w:rsid w:val="00EB05BE"/>
    <w:rsid w:val="00EB1F4B"/>
    <w:rsid w:val="00EB2AAB"/>
    <w:rsid w:val="00EB3E90"/>
    <w:rsid w:val="00EB3F44"/>
    <w:rsid w:val="00EB5300"/>
    <w:rsid w:val="00EB5F1F"/>
    <w:rsid w:val="00EC01CA"/>
    <w:rsid w:val="00EC2113"/>
    <w:rsid w:val="00EC2BD0"/>
    <w:rsid w:val="00EC4369"/>
    <w:rsid w:val="00ED211C"/>
    <w:rsid w:val="00ED7CBC"/>
    <w:rsid w:val="00EE3750"/>
    <w:rsid w:val="00EE5F0F"/>
    <w:rsid w:val="00EF0E29"/>
    <w:rsid w:val="00EF1AB6"/>
    <w:rsid w:val="00EF26AA"/>
    <w:rsid w:val="00EF6B99"/>
    <w:rsid w:val="00F02AED"/>
    <w:rsid w:val="00F02B03"/>
    <w:rsid w:val="00F04221"/>
    <w:rsid w:val="00F051D8"/>
    <w:rsid w:val="00F10D10"/>
    <w:rsid w:val="00F12250"/>
    <w:rsid w:val="00F1536E"/>
    <w:rsid w:val="00F15CE4"/>
    <w:rsid w:val="00F16291"/>
    <w:rsid w:val="00F162EF"/>
    <w:rsid w:val="00F173C1"/>
    <w:rsid w:val="00F20ECB"/>
    <w:rsid w:val="00F232DB"/>
    <w:rsid w:val="00F25ACB"/>
    <w:rsid w:val="00F27386"/>
    <w:rsid w:val="00F33D5E"/>
    <w:rsid w:val="00F34428"/>
    <w:rsid w:val="00F34E02"/>
    <w:rsid w:val="00F37841"/>
    <w:rsid w:val="00F45D4D"/>
    <w:rsid w:val="00F51ACA"/>
    <w:rsid w:val="00F51D86"/>
    <w:rsid w:val="00F521F2"/>
    <w:rsid w:val="00F55479"/>
    <w:rsid w:val="00F638BB"/>
    <w:rsid w:val="00F65750"/>
    <w:rsid w:val="00F66717"/>
    <w:rsid w:val="00F671C8"/>
    <w:rsid w:val="00F679F8"/>
    <w:rsid w:val="00F75BFA"/>
    <w:rsid w:val="00F76B5A"/>
    <w:rsid w:val="00F83C7B"/>
    <w:rsid w:val="00F918DC"/>
    <w:rsid w:val="00F93CF6"/>
    <w:rsid w:val="00FA0028"/>
    <w:rsid w:val="00FA08FA"/>
    <w:rsid w:val="00FA1A9F"/>
    <w:rsid w:val="00FA1D2E"/>
    <w:rsid w:val="00FA2C7B"/>
    <w:rsid w:val="00FA3AC0"/>
    <w:rsid w:val="00FA3FE6"/>
    <w:rsid w:val="00FA44AD"/>
    <w:rsid w:val="00FA4C5E"/>
    <w:rsid w:val="00FA519F"/>
    <w:rsid w:val="00FA624C"/>
    <w:rsid w:val="00FA69D2"/>
    <w:rsid w:val="00FB2824"/>
    <w:rsid w:val="00FB6CCB"/>
    <w:rsid w:val="00FC04F0"/>
    <w:rsid w:val="00FC60DA"/>
    <w:rsid w:val="00FC6DCD"/>
    <w:rsid w:val="00FC7D1F"/>
    <w:rsid w:val="00FD0622"/>
    <w:rsid w:val="00FD22BB"/>
    <w:rsid w:val="00FD255A"/>
    <w:rsid w:val="00FD5460"/>
    <w:rsid w:val="00FD6053"/>
    <w:rsid w:val="00FD68AB"/>
    <w:rsid w:val="00FD691F"/>
    <w:rsid w:val="00FD71AA"/>
    <w:rsid w:val="00FE004F"/>
    <w:rsid w:val="00FE0AAE"/>
    <w:rsid w:val="00FE12D1"/>
    <w:rsid w:val="00FE15CC"/>
    <w:rsid w:val="00FE21DC"/>
    <w:rsid w:val="00FF1D77"/>
    <w:rsid w:val="00FF70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A38"/>
  </w:style>
  <w:style w:type="paragraph" w:styleId="Ttulo1">
    <w:name w:val="heading 1"/>
    <w:basedOn w:val="Normal"/>
    <w:next w:val="Normal"/>
    <w:link w:val="Ttulo1Car"/>
    <w:uiPriority w:val="9"/>
    <w:qFormat/>
    <w:rsid w:val="00F83C7B"/>
    <w:pPr>
      <w:keepNext/>
      <w:keepLines/>
      <w:spacing w:before="480" w:after="0"/>
      <w:outlineLvl w:val="0"/>
    </w:pPr>
    <w:rPr>
      <w:rFonts w:ascii="Cambria" w:eastAsia="Times New Roman" w:hAnsi="Cambria" w:cs="Times New Roman"/>
      <w:b/>
      <w:bCs/>
      <w:color w:val="365F91"/>
      <w:sz w:val="28"/>
      <w:szCs w:val="28"/>
      <w:lang w:eastAsia="es-CO"/>
    </w:rPr>
  </w:style>
  <w:style w:type="paragraph" w:styleId="Ttulo2">
    <w:name w:val="heading 2"/>
    <w:basedOn w:val="Normal"/>
    <w:next w:val="Normal"/>
    <w:link w:val="Ttulo2Car"/>
    <w:uiPriority w:val="9"/>
    <w:unhideWhenUsed/>
    <w:qFormat/>
    <w:rsid w:val="00BE61CE"/>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Ttulo3">
    <w:name w:val="heading 3"/>
    <w:basedOn w:val="Normal"/>
    <w:next w:val="Normal"/>
    <w:link w:val="Ttulo3Car"/>
    <w:uiPriority w:val="9"/>
    <w:semiHidden/>
    <w:unhideWhenUsed/>
    <w:qFormat/>
    <w:rsid w:val="00EB2AAB"/>
    <w:pPr>
      <w:keepNext/>
      <w:keepLines/>
      <w:spacing w:before="200" w:after="0"/>
      <w:outlineLvl w:val="2"/>
    </w:pPr>
    <w:rPr>
      <w:rFonts w:asciiTheme="majorHAnsi" w:eastAsiaTheme="majorEastAsia" w:hAnsiTheme="majorHAnsi" w:cstheme="majorBidi"/>
      <w:b/>
      <w:bCs/>
      <w:color w:val="0000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2B86"/>
  </w:style>
  <w:style w:type="paragraph" w:styleId="Piedepgina">
    <w:name w:val="footer"/>
    <w:basedOn w:val="Normal"/>
    <w:link w:val="PiedepginaCar"/>
    <w:uiPriority w:val="99"/>
    <w:unhideWhenUsed/>
    <w:rsid w:val="00C72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2B86"/>
  </w:style>
  <w:style w:type="paragraph" w:customStyle="1" w:styleId="HeaderEven">
    <w:name w:val="Header Even"/>
    <w:basedOn w:val="Sinespaciado"/>
    <w:qFormat/>
    <w:rsid w:val="005472C4"/>
    <w:pPr>
      <w:pBdr>
        <w:bottom w:val="single" w:sz="4" w:space="1" w:color="000000" w:themeColor="accent1"/>
      </w:pBdr>
    </w:pPr>
    <w:rPr>
      <w:rFonts w:eastAsiaTheme="minorEastAsia"/>
      <w:b/>
      <w:bCs/>
      <w:color w:val="1F497D" w:themeColor="text2"/>
      <w:sz w:val="20"/>
      <w:szCs w:val="23"/>
      <w:lang w:val="es-ES" w:eastAsia="fr-FR"/>
    </w:rPr>
  </w:style>
  <w:style w:type="paragraph" w:styleId="Sinespaciado">
    <w:name w:val="No Spacing"/>
    <w:link w:val="SinespaciadoCar"/>
    <w:uiPriority w:val="1"/>
    <w:qFormat/>
    <w:rsid w:val="005472C4"/>
    <w:pPr>
      <w:spacing w:after="0" w:line="240" w:lineRule="auto"/>
    </w:pPr>
  </w:style>
  <w:style w:type="paragraph" w:styleId="Textodeglobo">
    <w:name w:val="Balloon Text"/>
    <w:basedOn w:val="Normal"/>
    <w:link w:val="TextodegloboCar"/>
    <w:uiPriority w:val="99"/>
    <w:semiHidden/>
    <w:unhideWhenUsed/>
    <w:rsid w:val="00547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72C4"/>
    <w:rPr>
      <w:rFonts w:ascii="Tahoma" w:hAnsi="Tahoma" w:cs="Tahoma"/>
      <w:sz w:val="16"/>
      <w:szCs w:val="16"/>
    </w:rPr>
  </w:style>
  <w:style w:type="paragraph" w:styleId="Citadestacada">
    <w:name w:val="Intense Quote"/>
    <w:basedOn w:val="Normal"/>
    <w:next w:val="Normal"/>
    <w:link w:val="CitadestacadaCar"/>
    <w:uiPriority w:val="30"/>
    <w:qFormat/>
    <w:rsid w:val="005472C4"/>
    <w:pPr>
      <w:pBdr>
        <w:bottom w:val="single" w:sz="4" w:space="4" w:color="000000" w:themeColor="accent1"/>
      </w:pBdr>
      <w:spacing w:before="200" w:after="280"/>
      <w:ind w:left="936" w:right="936"/>
    </w:pPr>
    <w:rPr>
      <w:b/>
      <w:bCs/>
      <w:i/>
      <w:iCs/>
      <w:color w:val="FF7D25"/>
    </w:rPr>
  </w:style>
  <w:style w:type="character" w:customStyle="1" w:styleId="CitadestacadaCar">
    <w:name w:val="Cita destacada Car"/>
    <w:basedOn w:val="Fuentedeprrafopredeter"/>
    <w:link w:val="Citadestacada"/>
    <w:uiPriority w:val="30"/>
    <w:rsid w:val="005472C4"/>
    <w:rPr>
      <w:b/>
      <w:bCs/>
      <w:i/>
      <w:iCs/>
      <w:color w:val="FF7D25"/>
    </w:rPr>
  </w:style>
  <w:style w:type="paragraph" w:customStyle="1" w:styleId="3CBD5A742C28424DA5172AD252E32316">
    <w:name w:val="3CBD5A742C28424DA5172AD252E32316"/>
    <w:rsid w:val="00E07B4C"/>
    <w:rPr>
      <w:rFonts w:eastAsiaTheme="minorEastAsia"/>
      <w:lang w:eastAsia="es-CO"/>
    </w:rPr>
  </w:style>
  <w:style w:type="character" w:customStyle="1" w:styleId="SinespaciadoCar">
    <w:name w:val="Sin espaciado Car"/>
    <w:basedOn w:val="Fuentedeprrafopredeter"/>
    <w:link w:val="Sinespaciado"/>
    <w:uiPriority w:val="1"/>
    <w:rsid w:val="00BE61CE"/>
  </w:style>
  <w:style w:type="character" w:customStyle="1" w:styleId="Ttulo2Car">
    <w:name w:val="Título 2 Car"/>
    <w:basedOn w:val="Fuentedeprrafopredeter"/>
    <w:link w:val="Ttulo2"/>
    <w:uiPriority w:val="9"/>
    <w:rsid w:val="00BE61CE"/>
    <w:rPr>
      <w:rFonts w:asciiTheme="majorHAnsi" w:eastAsiaTheme="majorEastAsia" w:hAnsiTheme="majorHAnsi" w:cstheme="majorBidi"/>
      <w:b/>
      <w:bCs/>
      <w:color w:val="000000" w:themeColor="accent1"/>
      <w:sz w:val="26"/>
      <w:szCs w:val="26"/>
    </w:rPr>
  </w:style>
  <w:style w:type="table" w:customStyle="1" w:styleId="Tablaconcuadrcula1">
    <w:name w:val="Tabla con cuadrícula1"/>
    <w:basedOn w:val="Tablanormal"/>
    <w:next w:val="Tablaconcuadrcula"/>
    <w:uiPriority w:val="59"/>
    <w:rsid w:val="00BE61CE"/>
    <w:pPr>
      <w:spacing w:after="0" w:line="240" w:lineRule="auto"/>
    </w:pPr>
    <w:rPr>
      <w:rFonts w:eastAsia="Batang"/>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E6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2">
    <w:name w:val="Cuadrícula clara - Énfasis 32"/>
    <w:basedOn w:val="Tablanormal"/>
    <w:next w:val="Cuadrculaclara-nfasis3"/>
    <w:uiPriority w:val="62"/>
    <w:rsid w:val="00D97132"/>
    <w:pPr>
      <w:spacing w:after="0" w:line="240" w:lineRule="auto"/>
    </w:pPr>
    <w:rPr>
      <w:rFonts w:eastAsia="Batang"/>
      <w:lang w:val="en-US"/>
    </w:rPr>
    <w:tblPr>
      <w:tblStyleRowBandSize w:val="1"/>
      <w:tblStyleColBandSize w:val="1"/>
      <w:tblBorders>
        <w:top w:val="single" w:sz="8" w:space="0" w:color="BBC43B"/>
        <w:left w:val="single" w:sz="8" w:space="0" w:color="BBC43B"/>
        <w:bottom w:val="single" w:sz="8" w:space="0" w:color="BBC43B"/>
        <w:right w:val="single" w:sz="8" w:space="0" w:color="BBC43B"/>
        <w:insideH w:val="single" w:sz="8" w:space="0" w:color="BBC43B"/>
        <w:insideV w:val="single" w:sz="8" w:space="0" w:color="BBC43B"/>
      </w:tblBorders>
    </w:tblPr>
    <w:tblStylePr w:type="firstRow">
      <w:pPr>
        <w:spacing w:before="0" w:after="0" w:line="240" w:lineRule="auto"/>
      </w:pPr>
      <w:rPr>
        <w:rFonts w:ascii="Arial" w:eastAsia="Times New Roman" w:hAnsi="Arial" w:cs="Times New Roman"/>
        <w:b/>
        <w:bCs/>
      </w:rPr>
      <w:tblPr/>
      <w:tcPr>
        <w:tcBorders>
          <w:top w:val="single" w:sz="8" w:space="0" w:color="BBC43B"/>
          <w:left w:val="single" w:sz="8" w:space="0" w:color="BBC43B"/>
          <w:bottom w:val="single" w:sz="18" w:space="0" w:color="BBC43B"/>
          <w:right w:val="single" w:sz="8" w:space="0" w:color="BBC43B"/>
          <w:insideH w:val="nil"/>
          <w:insideV w:val="single" w:sz="8" w:space="0" w:color="BBC43B"/>
        </w:tcBorders>
      </w:tcPr>
    </w:tblStylePr>
    <w:tblStylePr w:type="lastRow">
      <w:pPr>
        <w:spacing w:before="0" w:after="0" w:line="240" w:lineRule="auto"/>
      </w:pPr>
      <w:rPr>
        <w:rFonts w:ascii="Arial" w:eastAsia="Times New Roman" w:hAnsi="Arial" w:cs="Times New Roman"/>
        <w:b/>
        <w:bCs/>
      </w:rPr>
      <w:tblPr/>
      <w:tcPr>
        <w:tcBorders>
          <w:top w:val="double" w:sz="6" w:space="0" w:color="BBC43B"/>
          <w:left w:val="single" w:sz="8" w:space="0" w:color="BBC43B"/>
          <w:bottom w:val="single" w:sz="8" w:space="0" w:color="BBC43B"/>
          <w:right w:val="single" w:sz="8" w:space="0" w:color="BBC43B"/>
          <w:insideH w:val="nil"/>
          <w:insideV w:val="single" w:sz="8" w:space="0" w:color="BBC43B"/>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BBC43B"/>
          <w:left w:val="single" w:sz="8" w:space="0" w:color="BBC43B"/>
          <w:bottom w:val="single" w:sz="8" w:space="0" w:color="BBC43B"/>
          <w:right w:val="single" w:sz="8" w:space="0" w:color="BBC43B"/>
        </w:tcBorders>
      </w:tcPr>
    </w:tblStylePr>
    <w:tblStylePr w:type="band1Vert">
      <w:tblPr/>
      <w:tcPr>
        <w:tcBorders>
          <w:top w:val="single" w:sz="8" w:space="0" w:color="BBC43B"/>
          <w:left w:val="single" w:sz="8" w:space="0" w:color="BBC43B"/>
          <w:bottom w:val="single" w:sz="8" w:space="0" w:color="BBC43B"/>
          <w:right w:val="single" w:sz="8" w:space="0" w:color="BBC43B"/>
        </w:tcBorders>
        <w:shd w:val="clear" w:color="auto" w:fill="EEF0CE"/>
      </w:tcPr>
    </w:tblStylePr>
    <w:tblStylePr w:type="band1Horz">
      <w:tblPr/>
      <w:tcPr>
        <w:tcBorders>
          <w:top w:val="single" w:sz="8" w:space="0" w:color="BBC43B"/>
          <w:left w:val="single" w:sz="8" w:space="0" w:color="BBC43B"/>
          <w:bottom w:val="single" w:sz="8" w:space="0" w:color="BBC43B"/>
          <w:right w:val="single" w:sz="8" w:space="0" w:color="BBC43B"/>
          <w:insideV w:val="single" w:sz="8" w:space="0" w:color="BBC43B"/>
        </w:tcBorders>
        <w:shd w:val="clear" w:color="auto" w:fill="EEF0CE"/>
      </w:tcPr>
    </w:tblStylePr>
    <w:tblStylePr w:type="band2Horz">
      <w:tblPr/>
      <w:tcPr>
        <w:tcBorders>
          <w:top w:val="single" w:sz="8" w:space="0" w:color="BBC43B"/>
          <w:left w:val="single" w:sz="8" w:space="0" w:color="BBC43B"/>
          <w:bottom w:val="single" w:sz="8" w:space="0" w:color="BBC43B"/>
          <w:right w:val="single" w:sz="8" w:space="0" w:color="BBC43B"/>
          <w:insideV w:val="single" w:sz="8" w:space="0" w:color="BBC43B"/>
        </w:tcBorders>
      </w:tcPr>
    </w:tblStylePr>
  </w:style>
  <w:style w:type="table" w:styleId="Cuadrculaclara-nfasis3">
    <w:name w:val="Light Grid Accent 3"/>
    <w:basedOn w:val="Tablanormal"/>
    <w:uiPriority w:val="62"/>
    <w:rsid w:val="00D9713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31">
    <w:name w:val="Cuadrícula clara - Énfasis 31"/>
    <w:basedOn w:val="Tablanormal"/>
    <w:next w:val="Cuadrculaclara-nfasis3"/>
    <w:uiPriority w:val="62"/>
    <w:rsid w:val="003E4EC5"/>
    <w:pPr>
      <w:spacing w:after="0" w:line="240" w:lineRule="auto"/>
    </w:pPr>
    <w:rPr>
      <w:rFonts w:ascii="Times New Roman" w:eastAsia="Batang" w:hAnsi="Times New Roman" w:cs="Times New Roman"/>
      <w:lang w:val="en-US"/>
    </w:rPr>
    <w:tblPr>
      <w:tblStyleRowBandSize w:val="1"/>
      <w:tblStyleColBandSize w:val="1"/>
      <w:tblBorders>
        <w:top w:val="single" w:sz="8" w:space="0" w:color="BBC43B"/>
        <w:left w:val="single" w:sz="8" w:space="0" w:color="BBC43B"/>
        <w:bottom w:val="single" w:sz="8" w:space="0" w:color="BBC43B"/>
        <w:right w:val="single" w:sz="8" w:space="0" w:color="BBC43B"/>
        <w:insideH w:val="single" w:sz="8" w:space="0" w:color="BBC43B"/>
        <w:insideV w:val="single" w:sz="8" w:space="0" w:color="BBC43B"/>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BBC43B"/>
          <w:left w:val="single" w:sz="8" w:space="0" w:color="BBC43B"/>
          <w:bottom w:val="single" w:sz="18" w:space="0" w:color="BBC43B"/>
          <w:right w:val="single" w:sz="8" w:space="0" w:color="BBC43B"/>
          <w:insideH w:val="nil"/>
          <w:insideV w:val="single" w:sz="8" w:space="0" w:color="BBC43B"/>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BBC43B"/>
          <w:left w:val="single" w:sz="8" w:space="0" w:color="BBC43B"/>
          <w:bottom w:val="single" w:sz="8" w:space="0" w:color="BBC43B"/>
          <w:right w:val="single" w:sz="8" w:space="0" w:color="BBC43B"/>
          <w:insideH w:val="nil"/>
          <w:insideV w:val="single" w:sz="8" w:space="0" w:color="BBC43B"/>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BBC43B"/>
          <w:left w:val="single" w:sz="8" w:space="0" w:color="BBC43B"/>
          <w:bottom w:val="single" w:sz="8" w:space="0" w:color="BBC43B"/>
          <w:right w:val="single" w:sz="8" w:space="0" w:color="BBC43B"/>
        </w:tcBorders>
      </w:tcPr>
    </w:tblStylePr>
    <w:tblStylePr w:type="band1Vert">
      <w:tblPr/>
      <w:tcPr>
        <w:tcBorders>
          <w:top w:val="single" w:sz="8" w:space="0" w:color="BBC43B"/>
          <w:left w:val="single" w:sz="8" w:space="0" w:color="BBC43B"/>
          <w:bottom w:val="single" w:sz="8" w:space="0" w:color="BBC43B"/>
          <w:right w:val="single" w:sz="8" w:space="0" w:color="BBC43B"/>
        </w:tcBorders>
        <w:shd w:val="clear" w:color="auto" w:fill="EEF0CE"/>
      </w:tcPr>
    </w:tblStylePr>
    <w:tblStylePr w:type="band1Horz">
      <w:tblPr/>
      <w:tcPr>
        <w:tcBorders>
          <w:top w:val="single" w:sz="8" w:space="0" w:color="BBC43B"/>
          <w:left w:val="single" w:sz="8" w:space="0" w:color="BBC43B"/>
          <w:bottom w:val="single" w:sz="8" w:space="0" w:color="BBC43B"/>
          <w:right w:val="single" w:sz="8" w:space="0" w:color="BBC43B"/>
          <w:insideV w:val="single" w:sz="8" w:space="0" w:color="BBC43B"/>
        </w:tcBorders>
        <w:shd w:val="clear" w:color="auto" w:fill="EEF0CE"/>
      </w:tcPr>
    </w:tblStylePr>
    <w:tblStylePr w:type="band2Horz">
      <w:tblPr/>
      <w:tcPr>
        <w:tcBorders>
          <w:top w:val="single" w:sz="8" w:space="0" w:color="BBC43B"/>
          <w:left w:val="single" w:sz="8" w:space="0" w:color="BBC43B"/>
          <w:bottom w:val="single" w:sz="8" w:space="0" w:color="BBC43B"/>
          <w:right w:val="single" w:sz="8" w:space="0" w:color="BBC43B"/>
          <w:insideV w:val="single" w:sz="8" w:space="0" w:color="BBC43B"/>
        </w:tcBorders>
      </w:tcPr>
    </w:tblStylePr>
  </w:style>
  <w:style w:type="table" w:customStyle="1" w:styleId="Tablaconcuadrcula2">
    <w:name w:val="Tabla con cuadrícula2"/>
    <w:basedOn w:val="Tablanormal"/>
    <w:next w:val="Tablaconcuadrcula"/>
    <w:uiPriority w:val="59"/>
    <w:rsid w:val="003656DE"/>
    <w:pPr>
      <w:spacing w:after="0" w:line="240" w:lineRule="auto"/>
    </w:pPr>
    <w:rPr>
      <w:rFonts w:eastAsia="Batang"/>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20C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0CBF"/>
    <w:rPr>
      <w:sz w:val="20"/>
      <w:szCs w:val="20"/>
    </w:rPr>
  </w:style>
  <w:style w:type="character" w:styleId="Refdenotaalpie">
    <w:name w:val="footnote reference"/>
    <w:basedOn w:val="Fuentedeprrafopredeter"/>
    <w:uiPriority w:val="99"/>
    <w:semiHidden/>
    <w:unhideWhenUsed/>
    <w:rsid w:val="00820CBF"/>
    <w:rPr>
      <w:vertAlign w:val="superscript"/>
    </w:rPr>
  </w:style>
  <w:style w:type="paragraph" w:styleId="NormalWeb">
    <w:name w:val="Normal (Web)"/>
    <w:basedOn w:val="Normal"/>
    <w:uiPriority w:val="99"/>
    <w:unhideWhenUsed/>
    <w:rsid w:val="005D65A6"/>
    <w:rPr>
      <w:rFonts w:ascii="Times New Roman" w:hAnsi="Times New Roman" w:cs="Times New Roman"/>
      <w:sz w:val="24"/>
      <w:szCs w:val="24"/>
    </w:rPr>
  </w:style>
  <w:style w:type="character" w:customStyle="1" w:styleId="apple-converted-space">
    <w:name w:val="apple-converted-space"/>
    <w:basedOn w:val="Fuentedeprrafopredeter"/>
    <w:rsid w:val="00604BCB"/>
  </w:style>
  <w:style w:type="paragraph" w:styleId="Prrafodelista">
    <w:name w:val="List Paragraph"/>
    <w:basedOn w:val="Normal"/>
    <w:uiPriority w:val="34"/>
    <w:qFormat/>
    <w:rsid w:val="00454A7F"/>
    <w:pPr>
      <w:spacing w:after="0" w:line="240" w:lineRule="auto"/>
      <w:ind w:left="720"/>
      <w:contextualSpacing/>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sid w:val="00EB2AAB"/>
    <w:rPr>
      <w:rFonts w:asciiTheme="majorHAnsi" w:eastAsiaTheme="majorEastAsia" w:hAnsiTheme="majorHAnsi" w:cstheme="majorBidi"/>
      <w:b/>
      <w:bCs/>
      <w:color w:val="000000" w:themeColor="accent1"/>
    </w:rPr>
  </w:style>
  <w:style w:type="character" w:styleId="Hipervnculo">
    <w:name w:val="Hyperlink"/>
    <w:basedOn w:val="Fuentedeprrafopredeter"/>
    <w:uiPriority w:val="99"/>
    <w:unhideWhenUsed/>
    <w:rsid w:val="00452575"/>
    <w:rPr>
      <w:color w:val="0000FF" w:themeColor="hyperlink"/>
      <w:u w:val="single"/>
    </w:rPr>
  </w:style>
  <w:style w:type="table" w:customStyle="1" w:styleId="Tablaconcuadrcula3">
    <w:name w:val="Tabla con cuadrícula3"/>
    <w:basedOn w:val="Tablanormal"/>
    <w:next w:val="Tablaconcuadrcula"/>
    <w:uiPriority w:val="59"/>
    <w:rsid w:val="00BD41BF"/>
    <w:pPr>
      <w:spacing w:after="0" w:line="240" w:lineRule="auto"/>
    </w:pPr>
    <w:rPr>
      <w:rFonts w:ascii="Times New Roman" w:eastAsia="Batang"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3C7B"/>
    <w:pPr>
      <w:keepNext/>
      <w:keepLines/>
      <w:spacing w:before="480" w:after="0"/>
      <w:outlineLvl w:val="0"/>
    </w:pPr>
    <w:rPr>
      <w:rFonts w:ascii="Cambria" w:eastAsia="Times New Roman" w:hAnsi="Cambria" w:cs="Times New Roman"/>
      <w:b/>
      <w:bCs/>
      <w:color w:val="365F91"/>
      <w:sz w:val="28"/>
      <w:szCs w:val="28"/>
      <w:lang w:eastAsia="es-CO"/>
    </w:rPr>
  </w:style>
  <w:style w:type="numbering" w:customStyle="1" w:styleId="Sinlista1">
    <w:name w:val="Sin lista1"/>
    <w:next w:val="Sinlista"/>
    <w:uiPriority w:val="99"/>
    <w:semiHidden/>
    <w:unhideWhenUsed/>
    <w:rsid w:val="00F83C7B"/>
  </w:style>
  <w:style w:type="character" w:customStyle="1" w:styleId="Ttulo1Car">
    <w:name w:val="Título 1 Car"/>
    <w:basedOn w:val="Fuentedeprrafopredeter"/>
    <w:link w:val="Ttulo1"/>
    <w:uiPriority w:val="9"/>
    <w:rsid w:val="00F83C7B"/>
    <w:rPr>
      <w:rFonts w:ascii="Cambria" w:eastAsia="Times New Roman" w:hAnsi="Cambria" w:cs="Times New Roman"/>
      <w:b/>
      <w:bCs/>
      <w:color w:val="365F91"/>
      <w:sz w:val="28"/>
      <w:szCs w:val="28"/>
      <w:lang w:eastAsia="es-CO"/>
    </w:rPr>
  </w:style>
  <w:style w:type="character" w:customStyle="1" w:styleId="Hipervnculovisitado1">
    <w:name w:val="Hipervínculo visitado1"/>
    <w:basedOn w:val="Fuentedeprrafopredeter"/>
    <w:uiPriority w:val="99"/>
    <w:semiHidden/>
    <w:unhideWhenUsed/>
    <w:rsid w:val="00F83C7B"/>
    <w:rPr>
      <w:color w:val="800080"/>
      <w:u w:val="single"/>
    </w:rPr>
  </w:style>
  <w:style w:type="paragraph" w:styleId="TDC1">
    <w:name w:val="toc 1"/>
    <w:basedOn w:val="Normal"/>
    <w:next w:val="Normal"/>
    <w:autoRedefine/>
    <w:uiPriority w:val="39"/>
    <w:unhideWhenUsed/>
    <w:qFormat/>
    <w:rsid w:val="00F83C7B"/>
    <w:pPr>
      <w:spacing w:after="100"/>
    </w:pPr>
    <w:rPr>
      <w:rFonts w:ascii="Calibri" w:eastAsia="Times New Roman" w:hAnsi="Calibri" w:cs="Times New Roman"/>
      <w:lang w:eastAsia="es-CO"/>
    </w:rPr>
  </w:style>
  <w:style w:type="paragraph" w:styleId="TDC2">
    <w:name w:val="toc 2"/>
    <w:basedOn w:val="Normal"/>
    <w:next w:val="Normal"/>
    <w:autoRedefine/>
    <w:uiPriority w:val="39"/>
    <w:unhideWhenUsed/>
    <w:qFormat/>
    <w:rsid w:val="00F83C7B"/>
    <w:pPr>
      <w:tabs>
        <w:tab w:val="right" w:leader="dot" w:pos="8828"/>
      </w:tabs>
      <w:spacing w:after="100"/>
      <w:ind w:left="440"/>
    </w:pPr>
    <w:rPr>
      <w:rFonts w:ascii="Calibri" w:eastAsia="Times New Roman" w:hAnsi="Calibri" w:cs="Times New Roman"/>
      <w:lang w:eastAsia="es-CO"/>
    </w:rPr>
  </w:style>
  <w:style w:type="paragraph" w:styleId="TDC3">
    <w:name w:val="toc 3"/>
    <w:basedOn w:val="Normal"/>
    <w:next w:val="Normal"/>
    <w:autoRedefine/>
    <w:uiPriority w:val="39"/>
    <w:unhideWhenUsed/>
    <w:qFormat/>
    <w:rsid w:val="00F83C7B"/>
    <w:pPr>
      <w:spacing w:after="100"/>
      <w:ind w:left="440"/>
    </w:pPr>
    <w:rPr>
      <w:rFonts w:ascii="Calibri" w:eastAsia="Times New Roman" w:hAnsi="Calibri" w:cs="Times New Roman"/>
      <w:lang w:eastAsia="es-CO"/>
    </w:rPr>
  </w:style>
  <w:style w:type="paragraph" w:styleId="TDC4">
    <w:name w:val="toc 4"/>
    <w:basedOn w:val="Normal"/>
    <w:next w:val="Normal"/>
    <w:autoRedefine/>
    <w:uiPriority w:val="39"/>
    <w:unhideWhenUsed/>
    <w:rsid w:val="00F83C7B"/>
    <w:pPr>
      <w:spacing w:after="100"/>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F83C7B"/>
    <w:pPr>
      <w:spacing w:after="100"/>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F83C7B"/>
    <w:pPr>
      <w:spacing w:after="100"/>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F83C7B"/>
    <w:pPr>
      <w:spacing w:after="100"/>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F83C7B"/>
    <w:pPr>
      <w:spacing w:after="100"/>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F83C7B"/>
    <w:pPr>
      <w:spacing w:after="100"/>
      <w:ind w:left="1760"/>
    </w:pPr>
    <w:rPr>
      <w:rFonts w:ascii="Calibri" w:eastAsia="Times New Roman" w:hAnsi="Calibri" w:cs="Times New Roman"/>
      <w:lang w:eastAsia="es-CO"/>
    </w:rPr>
  </w:style>
  <w:style w:type="paragraph" w:styleId="Textocomentario">
    <w:name w:val="annotation text"/>
    <w:basedOn w:val="Normal"/>
    <w:link w:val="TextocomentarioCar"/>
    <w:uiPriority w:val="99"/>
    <w:semiHidden/>
    <w:unhideWhenUsed/>
    <w:rsid w:val="00F83C7B"/>
    <w:pPr>
      <w:spacing w:line="240" w:lineRule="auto"/>
    </w:pPr>
    <w:rPr>
      <w:rFonts w:ascii="Calibri" w:eastAsia="Times New Roman" w:hAnsi="Calibri" w:cs="Times New Roman"/>
      <w:sz w:val="20"/>
      <w:szCs w:val="20"/>
      <w:lang w:eastAsia="es-CO"/>
    </w:rPr>
  </w:style>
  <w:style w:type="character" w:customStyle="1" w:styleId="TextocomentarioCar">
    <w:name w:val="Texto comentario Car"/>
    <w:basedOn w:val="Fuentedeprrafopredeter"/>
    <w:link w:val="Textocomentario"/>
    <w:uiPriority w:val="99"/>
    <w:semiHidden/>
    <w:rsid w:val="00F83C7B"/>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83C7B"/>
    <w:rPr>
      <w:b/>
      <w:bCs/>
    </w:rPr>
  </w:style>
  <w:style w:type="character" w:customStyle="1" w:styleId="AsuntodelcomentarioCar">
    <w:name w:val="Asunto del comentario Car"/>
    <w:basedOn w:val="TextocomentarioCar"/>
    <w:link w:val="Asuntodelcomentario"/>
    <w:uiPriority w:val="99"/>
    <w:semiHidden/>
    <w:rsid w:val="00F83C7B"/>
    <w:rPr>
      <w:rFonts w:ascii="Calibri" w:eastAsia="Times New Roman" w:hAnsi="Calibri" w:cs="Times New Roman"/>
      <w:b/>
      <w:bCs/>
      <w:sz w:val="20"/>
      <w:szCs w:val="20"/>
      <w:lang w:eastAsia="es-CO"/>
    </w:rPr>
  </w:style>
  <w:style w:type="paragraph" w:customStyle="1" w:styleId="TtulodeTDC1">
    <w:name w:val="Título de TDC1"/>
    <w:basedOn w:val="Ttulo1"/>
    <w:next w:val="Normal"/>
    <w:uiPriority w:val="39"/>
    <w:semiHidden/>
    <w:unhideWhenUsed/>
    <w:qFormat/>
    <w:rsid w:val="00F83C7B"/>
  </w:style>
  <w:style w:type="paragraph" w:customStyle="1" w:styleId="Style9">
    <w:name w:val="Style9"/>
    <w:basedOn w:val="Normal"/>
    <w:uiPriority w:val="99"/>
    <w:semiHidden/>
    <w:rsid w:val="00F83C7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Style6">
    <w:name w:val="Style6"/>
    <w:basedOn w:val="Normal"/>
    <w:uiPriority w:val="99"/>
    <w:semiHidden/>
    <w:rsid w:val="00F83C7B"/>
    <w:pPr>
      <w:widowControl w:val="0"/>
      <w:autoSpaceDE w:val="0"/>
      <w:autoSpaceDN w:val="0"/>
      <w:adjustRightInd w:val="0"/>
      <w:spacing w:after="0" w:line="202" w:lineRule="exact"/>
      <w:ind w:hanging="376"/>
      <w:jc w:val="both"/>
    </w:pPr>
    <w:rPr>
      <w:rFonts w:ascii="Arial" w:eastAsia="Times New Roman" w:hAnsi="Arial" w:cs="Arial"/>
      <w:sz w:val="24"/>
      <w:szCs w:val="24"/>
      <w:lang w:val="es-ES" w:eastAsia="es-ES"/>
    </w:rPr>
  </w:style>
  <w:style w:type="paragraph" w:customStyle="1" w:styleId="Style10">
    <w:name w:val="Style10"/>
    <w:basedOn w:val="Normal"/>
    <w:uiPriority w:val="99"/>
    <w:semiHidden/>
    <w:rsid w:val="00F83C7B"/>
    <w:pPr>
      <w:widowControl w:val="0"/>
      <w:autoSpaceDE w:val="0"/>
      <w:autoSpaceDN w:val="0"/>
      <w:adjustRightInd w:val="0"/>
      <w:spacing w:after="0" w:line="200" w:lineRule="exact"/>
      <w:jc w:val="both"/>
    </w:pPr>
    <w:rPr>
      <w:rFonts w:ascii="Arial" w:eastAsia="Times New Roman" w:hAnsi="Arial" w:cs="Arial"/>
      <w:sz w:val="24"/>
      <w:szCs w:val="24"/>
      <w:lang w:val="es-ES" w:eastAsia="es-ES"/>
    </w:rPr>
  </w:style>
  <w:style w:type="paragraph" w:customStyle="1" w:styleId="Style15">
    <w:name w:val="Style15"/>
    <w:basedOn w:val="Normal"/>
    <w:uiPriority w:val="99"/>
    <w:semiHidden/>
    <w:rsid w:val="00F83C7B"/>
    <w:pPr>
      <w:widowControl w:val="0"/>
      <w:autoSpaceDE w:val="0"/>
      <w:autoSpaceDN w:val="0"/>
      <w:adjustRightInd w:val="0"/>
      <w:spacing w:after="0" w:line="205" w:lineRule="exact"/>
      <w:ind w:hanging="260"/>
      <w:jc w:val="both"/>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F83C7B"/>
    <w:rPr>
      <w:sz w:val="16"/>
      <w:szCs w:val="16"/>
    </w:rPr>
  </w:style>
  <w:style w:type="character" w:customStyle="1" w:styleId="Referenciaintensa1">
    <w:name w:val="Referencia intensa1"/>
    <w:basedOn w:val="Fuentedeprrafopredeter"/>
    <w:uiPriority w:val="32"/>
    <w:qFormat/>
    <w:rsid w:val="00F83C7B"/>
    <w:rPr>
      <w:rFonts w:ascii="Arial" w:hAnsi="Arial" w:cs="Arial" w:hint="default"/>
      <w:b w:val="0"/>
      <w:bCs/>
      <w:smallCaps/>
      <w:color w:val="C0504D"/>
      <w:spacing w:val="5"/>
      <w:sz w:val="24"/>
      <w:u w:val="single"/>
    </w:rPr>
  </w:style>
  <w:style w:type="character" w:customStyle="1" w:styleId="FontStyle17">
    <w:name w:val="Font Style17"/>
    <w:basedOn w:val="Fuentedeprrafopredeter"/>
    <w:uiPriority w:val="99"/>
    <w:rsid w:val="00F83C7B"/>
    <w:rPr>
      <w:rFonts w:ascii="Arial" w:hAnsi="Arial" w:cs="Arial" w:hint="default"/>
      <w:sz w:val="14"/>
      <w:szCs w:val="14"/>
    </w:rPr>
  </w:style>
  <w:style w:type="character" w:customStyle="1" w:styleId="FontStyle18">
    <w:name w:val="Font Style18"/>
    <w:basedOn w:val="Fuentedeprrafopredeter"/>
    <w:uiPriority w:val="99"/>
    <w:rsid w:val="00F83C7B"/>
    <w:rPr>
      <w:rFonts w:ascii="Arial" w:hAnsi="Arial" w:cs="Arial" w:hint="default"/>
      <w:sz w:val="16"/>
      <w:szCs w:val="16"/>
    </w:rPr>
  </w:style>
  <w:style w:type="table" w:customStyle="1" w:styleId="Tablaconcuadrcula4">
    <w:name w:val="Tabla con cuadrícula4"/>
    <w:basedOn w:val="Tablanormal"/>
    <w:next w:val="Tablaconcuadrcula"/>
    <w:uiPriority w:val="59"/>
    <w:rsid w:val="00F83C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1">
    <w:name w:val="Lista clara - Énfasis 21"/>
    <w:basedOn w:val="Tablanormal"/>
    <w:next w:val="Listaclara-nfasis2"/>
    <w:uiPriority w:val="61"/>
    <w:rsid w:val="00F83C7B"/>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uadrculaclara-nfasis21">
    <w:name w:val="Cuadrícula clara - Énfasis 21"/>
    <w:basedOn w:val="Tablanormal"/>
    <w:next w:val="Cuadrculaclara-nfasis2"/>
    <w:uiPriority w:val="62"/>
    <w:rsid w:val="00F83C7B"/>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1">
    <w:name w:val="TA1"/>
    <w:basedOn w:val="Listaclara-nfasis2"/>
    <w:next w:val="Sombreadomedio1-nfasis2"/>
    <w:uiPriority w:val="63"/>
    <w:rsid w:val="00F83C7B"/>
    <w:rPr>
      <w:rFonts w:ascii="Calibri" w:eastAsia="Calibri" w:hAnsi="Calibri" w:cs="Times New Roman"/>
      <w:sz w:val="20"/>
      <w:szCs w:val="20"/>
      <w:lang w:eastAsia="es-CO"/>
    </w:rPr>
    <w:tblPr>
      <w:tblBorders>
        <w:top w:val="single" w:sz="4" w:space="0" w:color="C00000"/>
        <w:left w:val="single" w:sz="4" w:space="0" w:color="C00000"/>
        <w:bottom w:val="single" w:sz="4" w:space="0" w:color="C00000"/>
        <w:right w:val="single" w:sz="4" w:space="0" w:color="C00000"/>
        <w:insideH w:val="single" w:sz="4" w:space="0" w:color="C00000"/>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cBorders>
        <w:shd w:val="clear" w:color="auto" w:fill="EFD3D2"/>
      </w:tcPr>
    </w:tblStylePr>
    <w:tblStylePr w:type="band2Horz">
      <w:tblPr/>
      <w:tcPr>
        <w:tcBorders>
          <w:insideH w:val="nil"/>
          <w:insideV w:val="nil"/>
        </w:tcBorders>
      </w:tcPr>
    </w:tblStylePr>
  </w:style>
  <w:style w:type="character" w:customStyle="1" w:styleId="Ttulo1Car1">
    <w:name w:val="Título 1 Car1"/>
    <w:basedOn w:val="Fuentedeprrafopredeter"/>
    <w:uiPriority w:val="9"/>
    <w:rsid w:val="00F83C7B"/>
    <w:rPr>
      <w:rFonts w:asciiTheme="majorHAnsi" w:eastAsiaTheme="majorEastAsia" w:hAnsiTheme="majorHAnsi" w:cstheme="majorBidi"/>
      <w:b/>
      <w:bCs/>
      <w:color w:val="000000" w:themeColor="accent1" w:themeShade="BF"/>
      <w:sz w:val="28"/>
      <w:szCs w:val="28"/>
    </w:rPr>
  </w:style>
  <w:style w:type="character" w:styleId="Hipervnculovisitado">
    <w:name w:val="FollowedHyperlink"/>
    <w:basedOn w:val="Fuentedeprrafopredeter"/>
    <w:uiPriority w:val="99"/>
    <w:semiHidden/>
    <w:unhideWhenUsed/>
    <w:rsid w:val="00F83C7B"/>
    <w:rPr>
      <w:color w:val="800080" w:themeColor="followedHyperlink"/>
      <w:u w:val="single"/>
    </w:rPr>
  </w:style>
  <w:style w:type="character" w:styleId="Referenciaintensa">
    <w:name w:val="Intense Reference"/>
    <w:basedOn w:val="Fuentedeprrafopredeter"/>
    <w:uiPriority w:val="32"/>
    <w:qFormat/>
    <w:rsid w:val="00F83C7B"/>
    <w:rPr>
      <w:b/>
      <w:bCs/>
      <w:smallCaps/>
      <w:color w:val="C0504D" w:themeColor="accent2"/>
      <w:spacing w:val="5"/>
      <w:u w:val="single"/>
    </w:rPr>
  </w:style>
  <w:style w:type="table" w:styleId="Listaclara-nfasis2">
    <w:name w:val="Light List Accent 2"/>
    <w:basedOn w:val="Tablanormal"/>
    <w:uiPriority w:val="61"/>
    <w:rsid w:val="00F83C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2">
    <w:name w:val="Light Grid Accent 2"/>
    <w:basedOn w:val="Tablanormal"/>
    <w:uiPriority w:val="62"/>
    <w:rsid w:val="00F83C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F83C7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western">
    <w:name w:val="western"/>
    <w:basedOn w:val="Normal"/>
    <w:rsid w:val="00601E2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D2B92"/>
    <w:rPr>
      <w:rFonts w:asciiTheme="majorHAnsi" w:hAnsiTheme="majorHAnsi"/>
      <w:i w:val="0"/>
      <w:iCs/>
      <w:color w:val="000000" w:themeColor="accent1"/>
      <w:sz w:val="16"/>
    </w:rPr>
  </w:style>
  <w:style w:type="paragraph" w:styleId="TtulodeTDC">
    <w:name w:val="TOC Heading"/>
    <w:basedOn w:val="Ttulo1"/>
    <w:next w:val="Normal"/>
    <w:uiPriority w:val="39"/>
    <w:unhideWhenUsed/>
    <w:qFormat/>
    <w:rsid w:val="00E06776"/>
    <w:pPr>
      <w:outlineLvl w:val="9"/>
    </w:pPr>
    <w:rPr>
      <w:rFonts w:asciiTheme="majorHAnsi" w:eastAsiaTheme="majorEastAsia" w:hAnsiTheme="majorHAnsi" w:cstheme="majorBidi"/>
      <w:color w:val="000000" w:themeColor="accent1" w:themeShade="BF"/>
    </w:rPr>
  </w:style>
  <w:style w:type="table" w:styleId="Sombreadoclaro">
    <w:name w:val="Light Shading"/>
    <w:basedOn w:val="Tablanormal"/>
    <w:uiPriority w:val="60"/>
    <w:rsid w:val="00E90B42"/>
    <w:pPr>
      <w:spacing w:after="0" w:line="240" w:lineRule="auto"/>
    </w:pPr>
    <w:rPr>
      <w:color w:val="A95006" w:themeColor="text1" w:themeShade="BF"/>
    </w:rPr>
    <w:tblPr>
      <w:tblStyleRowBandSize w:val="1"/>
      <w:tblStyleColBandSize w:val="1"/>
      <w:tblBorders>
        <w:top w:val="single" w:sz="8" w:space="0" w:color="E36C09" w:themeColor="text1"/>
        <w:bottom w:val="single" w:sz="8" w:space="0" w:color="E36C09" w:themeColor="text1"/>
      </w:tblBorders>
    </w:tblPr>
    <w:tblStylePr w:type="firstRow">
      <w:pPr>
        <w:spacing w:before="0" w:after="0" w:line="240" w:lineRule="auto"/>
      </w:pPr>
      <w:rPr>
        <w:b/>
        <w:bCs/>
      </w:rPr>
      <w:tblPr/>
      <w:tcPr>
        <w:tcBorders>
          <w:top w:val="single" w:sz="8" w:space="0" w:color="E36C09" w:themeColor="text1"/>
          <w:left w:val="nil"/>
          <w:bottom w:val="single" w:sz="8" w:space="0" w:color="E36C09" w:themeColor="text1"/>
          <w:right w:val="nil"/>
          <w:insideH w:val="nil"/>
          <w:insideV w:val="nil"/>
        </w:tcBorders>
      </w:tcPr>
    </w:tblStylePr>
    <w:tblStylePr w:type="lastRow">
      <w:pPr>
        <w:spacing w:before="0" w:after="0" w:line="240" w:lineRule="auto"/>
      </w:pPr>
      <w:rPr>
        <w:b/>
        <w:bCs/>
      </w:rPr>
      <w:tblPr/>
      <w:tcPr>
        <w:tcBorders>
          <w:top w:val="single" w:sz="8" w:space="0" w:color="E36C09" w:themeColor="text1"/>
          <w:left w:val="nil"/>
          <w:bottom w:val="single" w:sz="8" w:space="0" w:color="E36C0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hemeFill="text1" w:themeFillTint="3F"/>
      </w:tcPr>
    </w:tblStylePr>
    <w:tblStylePr w:type="band1Horz">
      <w:tblPr/>
      <w:tcPr>
        <w:tcBorders>
          <w:left w:val="nil"/>
          <w:right w:val="nil"/>
          <w:insideH w:val="nil"/>
          <w:insideV w:val="nil"/>
        </w:tcBorders>
        <w:shd w:val="clear" w:color="auto" w:fill="FCD9BD" w:themeFill="text1" w:themeFillTint="3F"/>
      </w:tcPr>
    </w:tblStylePr>
  </w:style>
  <w:style w:type="table" w:styleId="Sombreadoclaro-nfasis2">
    <w:name w:val="Light Shading Accent 2"/>
    <w:basedOn w:val="Tablanormal"/>
    <w:uiPriority w:val="60"/>
    <w:rsid w:val="00AC7C2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A38"/>
  </w:style>
  <w:style w:type="paragraph" w:styleId="Ttulo1">
    <w:name w:val="heading 1"/>
    <w:basedOn w:val="Normal"/>
    <w:next w:val="Normal"/>
    <w:link w:val="Ttulo1Car"/>
    <w:uiPriority w:val="9"/>
    <w:qFormat/>
    <w:rsid w:val="00F83C7B"/>
    <w:pPr>
      <w:keepNext/>
      <w:keepLines/>
      <w:spacing w:before="480" w:after="0"/>
      <w:outlineLvl w:val="0"/>
    </w:pPr>
    <w:rPr>
      <w:rFonts w:ascii="Cambria" w:eastAsia="Times New Roman" w:hAnsi="Cambria" w:cs="Times New Roman"/>
      <w:b/>
      <w:bCs/>
      <w:color w:val="365F91"/>
      <w:sz w:val="28"/>
      <w:szCs w:val="28"/>
      <w:lang w:eastAsia="es-CO"/>
    </w:rPr>
  </w:style>
  <w:style w:type="paragraph" w:styleId="Ttulo2">
    <w:name w:val="heading 2"/>
    <w:basedOn w:val="Normal"/>
    <w:next w:val="Normal"/>
    <w:link w:val="Ttulo2Car"/>
    <w:uiPriority w:val="9"/>
    <w:unhideWhenUsed/>
    <w:qFormat/>
    <w:rsid w:val="00BE61CE"/>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Ttulo3">
    <w:name w:val="heading 3"/>
    <w:basedOn w:val="Normal"/>
    <w:next w:val="Normal"/>
    <w:link w:val="Ttulo3Car"/>
    <w:uiPriority w:val="9"/>
    <w:semiHidden/>
    <w:unhideWhenUsed/>
    <w:qFormat/>
    <w:rsid w:val="00EB2AAB"/>
    <w:pPr>
      <w:keepNext/>
      <w:keepLines/>
      <w:spacing w:before="200" w:after="0"/>
      <w:outlineLvl w:val="2"/>
    </w:pPr>
    <w:rPr>
      <w:rFonts w:asciiTheme="majorHAnsi" w:eastAsiaTheme="majorEastAsia" w:hAnsiTheme="majorHAnsi" w:cstheme="majorBidi"/>
      <w:b/>
      <w:bCs/>
      <w:color w:val="0000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2B86"/>
  </w:style>
  <w:style w:type="paragraph" w:styleId="Piedepgina">
    <w:name w:val="footer"/>
    <w:basedOn w:val="Normal"/>
    <w:link w:val="PiedepginaCar"/>
    <w:uiPriority w:val="99"/>
    <w:unhideWhenUsed/>
    <w:rsid w:val="00C72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2B86"/>
  </w:style>
  <w:style w:type="paragraph" w:customStyle="1" w:styleId="HeaderEven">
    <w:name w:val="Header Even"/>
    <w:basedOn w:val="Sinespaciado"/>
    <w:qFormat/>
    <w:rsid w:val="005472C4"/>
    <w:pPr>
      <w:pBdr>
        <w:bottom w:val="single" w:sz="4" w:space="1" w:color="000000" w:themeColor="accent1"/>
      </w:pBdr>
    </w:pPr>
    <w:rPr>
      <w:rFonts w:eastAsiaTheme="minorEastAsia"/>
      <w:b/>
      <w:bCs/>
      <w:color w:val="1F497D" w:themeColor="text2"/>
      <w:sz w:val="20"/>
      <w:szCs w:val="23"/>
      <w:lang w:val="es-ES" w:eastAsia="fr-FR"/>
    </w:rPr>
  </w:style>
  <w:style w:type="paragraph" w:styleId="Sinespaciado">
    <w:name w:val="No Spacing"/>
    <w:link w:val="SinespaciadoCar"/>
    <w:uiPriority w:val="1"/>
    <w:qFormat/>
    <w:rsid w:val="005472C4"/>
    <w:pPr>
      <w:spacing w:after="0" w:line="240" w:lineRule="auto"/>
    </w:pPr>
  </w:style>
  <w:style w:type="paragraph" w:styleId="Textodeglobo">
    <w:name w:val="Balloon Text"/>
    <w:basedOn w:val="Normal"/>
    <w:link w:val="TextodegloboCar"/>
    <w:uiPriority w:val="99"/>
    <w:semiHidden/>
    <w:unhideWhenUsed/>
    <w:rsid w:val="00547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72C4"/>
    <w:rPr>
      <w:rFonts w:ascii="Tahoma" w:hAnsi="Tahoma" w:cs="Tahoma"/>
      <w:sz w:val="16"/>
      <w:szCs w:val="16"/>
    </w:rPr>
  </w:style>
  <w:style w:type="paragraph" w:styleId="Citadestacada">
    <w:name w:val="Intense Quote"/>
    <w:basedOn w:val="Normal"/>
    <w:next w:val="Normal"/>
    <w:link w:val="CitadestacadaCar"/>
    <w:uiPriority w:val="30"/>
    <w:qFormat/>
    <w:rsid w:val="005472C4"/>
    <w:pPr>
      <w:pBdr>
        <w:bottom w:val="single" w:sz="4" w:space="4" w:color="000000" w:themeColor="accent1"/>
      </w:pBdr>
      <w:spacing w:before="200" w:after="280"/>
      <w:ind w:left="936" w:right="936"/>
    </w:pPr>
    <w:rPr>
      <w:b/>
      <w:bCs/>
      <w:i/>
      <w:iCs/>
      <w:color w:val="FF7D25"/>
    </w:rPr>
  </w:style>
  <w:style w:type="character" w:customStyle="1" w:styleId="CitadestacadaCar">
    <w:name w:val="Cita destacada Car"/>
    <w:basedOn w:val="Fuentedeprrafopredeter"/>
    <w:link w:val="Citadestacada"/>
    <w:uiPriority w:val="30"/>
    <w:rsid w:val="005472C4"/>
    <w:rPr>
      <w:b/>
      <w:bCs/>
      <w:i/>
      <w:iCs/>
      <w:color w:val="FF7D25"/>
    </w:rPr>
  </w:style>
  <w:style w:type="paragraph" w:customStyle="1" w:styleId="3CBD5A742C28424DA5172AD252E32316">
    <w:name w:val="3CBD5A742C28424DA5172AD252E32316"/>
    <w:rsid w:val="00E07B4C"/>
    <w:rPr>
      <w:rFonts w:eastAsiaTheme="minorEastAsia"/>
      <w:lang w:eastAsia="es-CO"/>
    </w:rPr>
  </w:style>
  <w:style w:type="character" w:customStyle="1" w:styleId="SinespaciadoCar">
    <w:name w:val="Sin espaciado Car"/>
    <w:basedOn w:val="Fuentedeprrafopredeter"/>
    <w:link w:val="Sinespaciado"/>
    <w:uiPriority w:val="1"/>
    <w:rsid w:val="00BE61CE"/>
  </w:style>
  <w:style w:type="character" w:customStyle="1" w:styleId="Ttulo2Car">
    <w:name w:val="Título 2 Car"/>
    <w:basedOn w:val="Fuentedeprrafopredeter"/>
    <w:link w:val="Ttulo2"/>
    <w:uiPriority w:val="9"/>
    <w:rsid w:val="00BE61CE"/>
    <w:rPr>
      <w:rFonts w:asciiTheme="majorHAnsi" w:eastAsiaTheme="majorEastAsia" w:hAnsiTheme="majorHAnsi" w:cstheme="majorBidi"/>
      <w:b/>
      <w:bCs/>
      <w:color w:val="000000" w:themeColor="accent1"/>
      <w:sz w:val="26"/>
      <w:szCs w:val="26"/>
    </w:rPr>
  </w:style>
  <w:style w:type="table" w:customStyle="1" w:styleId="Tablaconcuadrcula1">
    <w:name w:val="Tabla con cuadrícula1"/>
    <w:basedOn w:val="Tablanormal"/>
    <w:next w:val="Tablaconcuadrcula"/>
    <w:uiPriority w:val="59"/>
    <w:rsid w:val="00BE61CE"/>
    <w:pPr>
      <w:spacing w:after="0" w:line="240" w:lineRule="auto"/>
    </w:pPr>
    <w:rPr>
      <w:rFonts w:eastAsia="Batang"/>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E6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2">
    <w:name w:val="Cuadrícula clara - Énfasis 32"/>
    <w:basedOn w:val="Tablanormal"/>
    <w:next w:val="Cuadrculaclara-nfasis3"/>
    <w:uiPriority w:val="62"/>
    <w:rsid w:val="00D97132"/>
    <w:pPr>
      <w:spacing w:after="0" w:line="240" w:lineRule="auto"/>
    </w:pPr>
    <w:rPr>
      <w:rFonts w:eastAsia="Batang"/>
      <w:lang w:val="en-US"/>
    </w:rPr>
    <w:tblPr>
      <w:tblStyleRowBandSize w:val="1"/>
      <w:tblStyleColBandSize w:val="1"/>
      <w:tblBorders>
        <w:top w:val="single" w:sz="8" w:space="0" w:color="BBC43B"/>
        <w:left w:val="single" w:sz="8" w:space="0" w:color="BBC43B"/>
        <w:bottom w:val="single" w:sz="8" w:space="0" w:color="BBC43B"/>
        <w:right w:val="single" w:sz="8" w:space="0" w:color="BBC43B"/>
        <w:insideH w:val="single" w:sz="8" w:space="0" w:color="BBC43B"/>
        <w:insideV w:val="single" w:sz="8" w:space="0" w:color="BBC43B"/>
      </w:tblBorders>
    </w:tblPr>
    <w:tblStylePr w:type="firstRow">
      <w:pPr>
        <w:spacing w:before="0" w:after="0" w:line="240" w:lineRule="auto"/>
      </w:pPr>
      <w:rPr>
        <w:rFonts w:ascii="Arial" w:eastAsia="Times New Roman" w:hAnsi="Arial" w:cs="Times New Roman"/>
        <w:b/>
        <w:bCs/>
      </w:rPr>
      <w:tblPr/>
      <w:tcPr>
        <w:tcBorders>
          <w:top w:val="single" w:sz="8" w:space="0" w:color="BBC43B"/>
          <w:left w:val="single" w:sz="8" w:space="0" w:color="BBC43B"/>
          <w:bottom w:val="single" w:sz="18" w:space="0" w:color="BBC43B"/>
          <w:right w:val="single" w:sz="8" w:space="0" w:color="BBC43B"/>
          <w:insideH w:val="nil"/>
          <w:insideV w:val="single" w:sz="8" w:space="0" w:color="BBC43B"/>
        </w:tcBorders>
      </w:tcPr>
    </w:tblStylePr>
    <w:tblStylePr w:type="lastRow">
      <w:pPr>
        <w:spacing w:before="0" w:after="0" w:line="240" w:lineRule="auto"/>
      </w:pPr>
      <w:rPr>
        <w:rFonts w:ascii="Arial" w:eastAsia="Times New Roman" w:hAnsi="Arial" w:cs="Times New Roman"/>
        <w:b/>
        <w:bCs/>
      </w:rPr>
      <w:tblPr/>
      <w:tcPr>
        <w:tcBorders>
          <w:top w:val="double" w:sz="6" w:space="0" w:color="BBC43B"/>
          <w:left w:val="single" w:sz="8" w:space="0" w:color="BBC43B"/>
          <w:bottom w:val="single" w:sz="8" w:space="0" w:color="BBC43B"/>
          <w:right w:val="single" w:sz="8" w:space="0" w:color="BBC43B"/>
          <w:insideH w:val="nil"/>
          <w:insideV w:val="single" w:sz="8" w:space="0" w:color="BBC43B"/>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BBC43B"/>
          <w:left w:val="single" w:sz="8" w:space="0" w:color="BBC43B"/>
          <w:bottom w:val="single" w:sz="8" w:space="0" w:color="BBC43B"/>
          <w:right w:val="single" w:sz="8" w:space="0" w:color="BBC43B"/>
        </w:tcBorders>
      </w:tcPr>
    </w:tblStylePr>
    <w:tblStylePr w:type="band1Vert">
      <w:tblPr/>
      <w:tcPr>
        <w:tcBorders>
          <w:top w:val="single" w:sz="8" w:space="0" w:color="BBC43B"/>
          <w:left w:val="single" w:sz="8" w:space="0" w:color="BBC43B"/>
          <w:bottom w:val="single" w:sz="8" w:space="0" w:color="BBC43B"/>
          <w:right w:val="single" w:sz="8" w:space="0" w:color="BBC43B"/>
        </w:tcBorders>
        <w:shd w:val="clear" w:color="auto" w:fill="EEF0CE"/>
      </w:tcPr>
    </w:tblStylePr>
    <w:tblStylePr w:type="band1Horz">
      <w:tblPr/>
      <w:tcPr>
        <w:tcBorders>
          <w:top w:val="single" w:sz="8" w:space="0" w:color="BBC43B"/>
          <w:left w:val="single" w:sz="8" w:space="0" w:color="BBC43B"/>
          <w:bottom w:val="single" w:sz="8" w:space="0" w:color="BBC43B"/>
          <w:right w:val="single" w:sz="8" w:space="0" w:color="BBC43B"/>
          <w:insideV w:val="single" w:sz="8" w:space="0" w:color="BBC43B"/>
        </w:tcBorders>
        <w:shd w:val="clear" w:color="auto" w:fill="EEF0CE"/>
      </w:tcPr>
    </w:tblStylePr>
    <w:tblStylePr w:type="band2Horz">
      <w:tblPr/>
      <w:tcPr>
        <w:tcBorders>
          <w:top w:val="single" w:sz="8" w:space="0" w:color="BBC43B"/>
          <w:left w:val="single" w:sz="8" w:space="0" w:color="BBC43B"/>
          <w:bottom w:val="single" w:sz="8" w:space="0" w:color="BBC43B"/>
          <w:right w:val="single" w:sz="8" w:space="0" w:color="BBC43B"/>
          <w:insideV w:val="single" w:sz="8" w:space="0" w:color="BBC43B"/>
        </w:tcBorders>
      </w:tcPr>
    </w:tblStylePr>
  </w:style>
  <w:style w:type="table" w:styleId="Cuadrculaclara-nfasis3">
    <w:name w:val="Light Grid Accent 3"/>
    <w:basedOn w:val="Tablanormal"/>
    <w:uiPriority w:val="62"/>
    <w:rsid w:val="00D9713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31">
    <w:name w:val="Cuadrícula clara - Énfasis 31"/>
    <w:basedOn w:val="Tablanormal"/>
    <w:next w:val="Cuadrculaclara-nfasis3"/>
    <w:uiPriority w:val="62"/>
    <w:rsid w:val="003E4EC5"/>
    <w:pPr>
      <w:spacing w:after="0" w:line="240" w:lineRule="auto"/>
    </w:pPr>
    <w:rPr>
      <w:rFonts w:ascii="Times New Roman" w:eastAsia="Batang" w:hAnsi="Times New Roman" w:cs="Times New Roman"/>
      <w:lang w:val="en-US"/>
    </w:rPr>
    <w:tblPr>
      <w:tblStyleRowBandSize w:val="1"/>
      <w:tblStyleColBandSize w:val="1"/>
      <w:tblBorders>
        <w:top w:val="single" w:sz="8" w:space="0" w:color="BBC43B"/>
        <w:left w:val="single" w:sz="8" w:space="0" w:color="BBC43B"/>
        <w:bottom w:val="single" w:sz="8" w:space="0" w:color="BBC43B"/>
        <w:right w:val="single" w:sz="8" w:space="0" w:color="BBC43B"/>
        <w:insideH w:val="single" w:sz="8" w:space="0" w:color="BBC43B"/>
        <w:insideV w:val="single" w:sz="8" w:space="0" w:color="BBC43B"/>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BBC43B"/>
          <w:left w:val="single" w:sz="8" w:space="0" w:color="BBC43B"/>
          <w:bottom w:val="single" w:sz="18" w:space="0" w:color="BBC43B"/>
          <w:right w:val="single" w:sz="8" w:space="0" w:color="BBC43B"/>
          <w:insideH w:val="nil"/>
          <w:insideV w:val="single" w:sz="8" w:space="0" w:color="BBC43B"/>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BBC43B"/>
          <w:left w:val="single" w:sz="8" w:space="0" w:color="BBC43B"/>
          <w:bottom w:val="single" w:sz="8" w:space="0" w:color="BBC43B"/>
          <w:right w:val="single" w:sz="8" w:space="0" w:color="BBC43B"/>
          <w:insideH w:val="nil"/>
          <w:insideV w:val="single" w:sz="8" w:space="0" w:color="BBC43B"/>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BBC43B"/>
          <w:left w:val="single" w:sz="8" w:space="0" w:color="BBC43B"/>
          <w:bottom w:val="single" w:sz="8" w:space="0" w:color="BBC43B"/>
          <w:right w:val="single" w:sz="8" w:space="0" w:color="BBC43B"/>
        </w:tcBorders>
      </w:tcPr>
    </w:tblStylePr>
    <w:tblStylePr w:type="band1Vert">
      <w:tblPr/>
      <w:tcPr>
        <w:tcBorders>
          <w:top w:val="single" w:sz="8" w:space="0" w:color="BBC43B"/>
          <w:left w:val="single" w:sz="8" w:space="0" w:color="BBC43B"/>
          <w:bottom w:val="single" w:sz="8" w:space="0" w:color="BBC43B"/>
          <w:right w:val="single" w:sz="8" w:space="0" w:color="BBC43B"/>
        </w:tcBorders>
        <w:shd w:val="clear" w:color="auto" w:fill="EEF0CE"/>
      </w:tcPr>
    </w:tblStylePr>
    <w:tblStylePr w:type="band1Horz">
      <w:tblPr/>
      <w:tcPr>
        <w:tcBorders>
          <w:top w:val="single" w:sz="8" w:space="0" w:color="BBC43B"/>
          <w:left w:val="single" w:sz="8" w:space="0" w:color="BBC43B"/>
          <w:bottom w:val="single" w:sz="8" w:space="0" w:color="BBC43B"/>
          <w:right w:val="single" w:sz="8" w:space="0" w:color="BBC43B"/>
          <w:insideV w:val="single" w:sz="8" w:space="0" w:color="BBC43B"/>
        </w:tcBorders>
        <w:shd w:val="clear" w:color="auto" w:fill="EEF0CE"/>
      </w:tcPr>
    </w:tblStylePr>
    <w:tblStylePr w:type="band2Horz">
      <w:tblPr/>
      <w:tcPr>
        <w:tcBorders>
          <w:top w:val="single" w:sz="8" w:space="0" w:color="BBC43B"/>
          <w:left w:val="single" w:sz="8" w:space="0" w:color="BBC43B"/>
          <w:bottom w:val="single" w:sz="8" w:space="0" w:color="BBC43B"/>
          <w:right w:val="single" w:sz="8" w:space="0" w:color="BBC43B"/>
          <w:insideV w:val="single" w:sz="8" w:space="0" w:color="BBC43B"/>
        </w:tcBorders>
      </w:tcPr>
    </w:tblStylePr>
  </w:style>
  <w:style w:type="table" w:customStyle="1" w:styleId="Tablaconcuadrcula2">
    <w:name w:val="Tabla con cuadrícula2"/>
    <w:basedOn w:val="Tablanormal"/>
    <w:next w:val="Tablaconcuadrcula"/>
    <w:uiPriority w:val="59"/>
    <w:rsid w:val="003656DE"/>
    <w:pPr>
      <w:spacing w:after="0" w:line="240" w:lineRule="auto"/>
    </w:pPr>
    <w:rPr>
      <w:rFonts w:eastAsia="Batang"/>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20C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0CBF"/>
    <w:rPr>
      <w:sz w:val="20"/>
      <w:szCs w:val="20"/>
    </w:rPr>
  </w:style>
  <w:style w:type="character" w:styleId="Refdenotaalpie">
    <w:name w:val="footnote reference"/>
    <w:basedOn w:val="Fuentedeprrafopredeter"/>
    <w:uiPriority w:val="99"/>
    <w:semiHidden/>
    <w:unhideWhenUsed/>
    <w:rsid w:val="00820CBF"/>
    <w:rPr>
      <w:vertAlign w:val="superscript"/>
    </w:rPr>
  </w:style>
  <w:style w:type="paragraph" w:styleId="NormalWeb">
    <w:name w:val="Normal (Web)"/>
    <w:basedOn w:val="Normal"/>
    <w:uiPriority w:val="99"/>
    <w:unhideWhenUsed/>
    <w:rsid w:val="005D65A6"/>
    <w:rPr>
      <w:rFonts w:ascii="Times New Roman" w:hAnsi="Times New Roman" w:cs="Times New Roman"/>
      <w:sz w:val="24"/>
      <w:szCs w:val="24"/>
    </w:rPr>
  </w:style>
  <w:style w:type="character" w:customStyle="1" w:styleId="apple-converted-space">
    <w:name w:val="apple-converted-space"/>
    <w:basedOn w:val="Fuentedeprrafopredeter"/>
    <w:rsid w:val="00604BCB"/>
  </w:style>
  <w:style w:type="paragraph" w:styleId="Prrafodelista">
    <w:name w:val="List Paragraph"/>
    <w:basedOn w:val="Normal"/>
    <w:uiPriority w:val="34"/>
    <w:qFormat/>
    <w:rsid w:val="00454A7F"/>
    <w:pPr>
      <w:spacing w:after="0" w:line="240" w:lineRule="auto"/>
      <w:ind w:left="720"/>
      <w:contextualSpacing/>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sid w:val="00EB2AAB"/>
    <w:rPr>
      <w:rFonts w:asciiTheme="majorHAnsi" w:eastAsiaTheme="majorEastAsia" w:hAnsiTheme="majorHAnsi" w:cstheme="majorBidi"/>
      <w:b/>
      <w:bCs/>
      <w:color w:val="000000" w:themeColor="accent1"/>
    </w:rPr>
  </w:style>
  <w:style w:type="character" w:styleId="Hipervnculo">
    <w:name w:val="Hyperlink"/>
    <w:basedOn w:val="Fuentedeprrafopredeter"/>
    <w:uiPriority w:val="99"/>
    <w:unhideWhenUsed/>
    <w:rsid w:val="00452575"/>
    <w:rPr>
      <w:color w:val="0000FF" w:themeColor="hyperlink"/>
      <w:u w:val="single"/>
    </w:rPr>
  </w:style>
  <w:style w:type="table" w:customStyle="1" w:styleId="Tablaconcuadrcula3">
    <w:name w:val="Tabla con cuadrícula3"/>
    <w:basedOn w:val="Tablanormal"/>
    <w:next w:val="Tablaconcuadrcula"/>
    <w:uiPriority w:val="59"/>
    <w:rsid w:val="00BD41BF"/>
    <w:pPr>
      <w:spacing w:after="0" w:line="240" w:lineRule="auto"/>
    </w:pPr>
    <w:rPr>
      <w:rFonts w:ascii="Times New Roman" w:eastAsia="Batang"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3C7B"/>
    <w:pPr>
      <w:keepNext/>
      <w:keepLines/>
      <w:spacing w:before="480" w:after="0"/>
      <w:outlineLvl w:val="0"/>
    </w:pPr>
    <w:rPr>
      <w:rFonts w:ascii="Cambria" w:eastAsia="Times New Roman" w:hAnsi="Cambria" w:cs="Times New Roman"/>
      <w:b/>
      <w:bCs/>
      <w:color w:val="365F91"/>
      <w:sz w:val="28"/>
      <w:szCs w:val="28"/>
      <w:lang w:eastAsia="es-CO"/>
    </w:rPr>
  </w:style>
  <w:style w:type="numbering" w:customStyle="1" w:styleId="Sinlista1">
    <w:name w:val="Sin lista1"/>
    <w:next w:val="Sinlista"/>
    <w:uiPriority w:val="99"/>
    <w:semiHidden/>
    <w:unhideWhenUsed/>
    <w:rsid w:val="00F83C7B"/>
  </w:style>
  <w:style w:type="character" w:customStyle="1" w:styleId="Ttulo1Car">
    <w:name w:val="Título 1 Car"/>
    <w:basedOn w:val="Fuentedeprrafopredeter"/>
    <w:link w:val="Ttulo1"/>
    <w:uiPriority w:val="9"/>
    <w:rsid w:val="00F83C7B"/>
    <w:rPr>
      <w:rFonts w:ascii="Cambria" w:eastAsia="Times New Roman" w:hAnsi="Cambria" w:cs="Times New Roman"/>
      <w:b/>
      <w:bCs/>
      <w:color w:val="365F91"/>
      <w:sz w:val="28"/>
      <w:szCs w:val="28"/>
      <w:lang w:eastAsia="es-CO"/>
    </w:rPr>
  </w:style>
  <w:style w:type="character" w:customStyle="1" w:styleId="Hipervnculovisitado1">
    <w:name w:val="Hipervínculo visitado1"/>
    <w:basedOn w:val="Fuentedeprrafopredeter"/>
    <w:uiPriority w:val="99"/>
    <w:semiHidden/>
    <w:unhideWhenUsed/>
    <w:rsid w:val="00F83C7B"/>
    <w:rPr>
      <w:color w:val="800080"/>
      <w:u w:val="single"/>
    </w:rPr>
  </w:style>
  <w:style w:type="paragraph" w:styleId="TDC1">
    <w:name w:val="toc 1"/>
    <w:basedOn w:val="Normal"/>
    <w:next w:val="Normal"/>
    <w:autoRedefine/>
    <w:uiPriority w:val="39"/>
    <w:unhideWhenUsed/>
    <w:qFormat/>
    <w:rsid w:val="00F83C7B"/>
    <w:pPr>
      <w:spacing w:after="100"/>
    </w:pPr>
    <w:rPr>
      <w:rFonts w:ascii="Calibri" w:eastAsia="Times New Roman" w:hAnsi="Calibri" w:cs="Times New Roman"/>
      <w:lang w:eastAsia="es-CO"/>
    </w:rPr>
  </w:style>
  <w:style w:type="paragraph" w:styleId="TDC2">
    <w:name w:val="toc 2"/>
    <w:basedOn w:val="Normal"/>
    <w:next w:val="Normal"/>
    <w:autoRedefine/>
    <w:uiPriority w:val="39"/>
    <w:unhideWhenUsed/>
    <w:qFormat/>
    <w:rsid w:val="00F83C7B"/>
    <w:pPr>
      <w:tabs>
        <w:tab w:val="right" w:leader="dot" w:pos="8828"/>
      </w:tabs>
      <w:spacing w:after="100"/>
      <w:ind w:left="440"/>
    </w:pPr>
    <w:rPr>
      <w:rFonts w:ascii="Calibri" w:eastAsia="Times New Roman" w:hAnsi="Calibri" w:cs="Times New Roman"/>
      <w:lang w:eastAsia="es-CO"/>
    </w:rPr>
  </w:style>
  <w:style w:type="paragraph" w:styleId="TDC3">
    <w:name w:val="toc 3"/>
    <w:basedOn w:val="Normal"/>
    <w:next w:val="Normal"/>
    <w:autoRedefine/>
    <w:uiPriority w:val="39"/>
    <w:unhideWhenUsed/>
    <w:qFormat/>
    <w:rsid w:val="00F83C7B"/>
    <w:pPr>
      <w:spacing w:after="100"/>
      <w:ind w:left="440"/>
    </w:pPr>
    <w:rPr>
      <w:rFonts w:ascii="Calibri" w:eastAsia="Times New Roman" w:hAnsi="Calibri" w:cs="Times New Roman"/>
      <w:lang w:eastAsia="es-CO"/>
    </w:rPr>
  </w:style>
  <w:style w:type="paragraph" w:styleId="TDC4">
    <w:name w:val="toc 4"/>
    <w:basedOn w:val="Normal"/>
    <w:next w:val="Normal"/>
    <w:autoRedefine/>
    <w:uiPriority w:val="39"/>
    <w:unhideWhenUsed/>
    <w:rsid w:val="00F83C7B"/>
    <w:pPr>
      <w:spacing w:after="100"/>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F83C7B"/>
    <w:pPr>
      <w:spacing w:after="100"/>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F83C7B"/>
    <w:pPr>
      <w:spacing w:after="100"/>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F83C7B"/>
    <w:pPr>
      <w:spacing w:after="100"/>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F83C7B"/>
    <w:pPr>
      <w:spacing w:after="100"/>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F83C7B"/>
    <w:pPr>
      <w:spacing w:after="100"/>
      <w:ind w:left="1760"/>
    </w:pPr>
    <w:rPr>
      <w:rFonts w:ascii="Calibri" w:eastAsia="Times New Roman" w:hAnsi="Calibri" w:cs="Times New Roman"/>
      <w:lang w:eastAsia="es-CO"/>
    </w:rPr>
  </w:style>
  <w:style w:type="paragraph" w:styleId="Textocomentario">
    <w:name w:val="annotation text"/>
    <w:basedOn w:val="Normal"/>
    <w:link w:val="TextocomentarioCar"/>
    <w:uiPriority w:val="99"/>
    <w:semiHidden/>
    <w:unhideWhenUsed/>
    <w:rsid w:val="00F83C7B"/>
    <w:pPr>
      <w:spacing w:line="240" w:lineRule="auto"/>
    </w:pPr>
    <w:rPr>
      <w:rFonts w:ascii="Calibri" w:eastAsia="Times New Roman" w:hAnsi="Calibri" w:cs="Times New Roman"/>
      <w:sz w:val="20"/>
      <w:szCs w:val="20"/>
      <w:lang w:eastAsia="es-CO"/>
    </w:rPr>
  </w:style>
  <w:style w:type="character" w:customStyle="1" w:styleId="TextocomentarioCar">
    <w:name w:val="Texto comentario Car"/>
    <w:basedOn w:val="Fuentedeprrafopredeter"/>
    <w:link w:val="Textocomentario"/>
    <w:uiPriority w:val="99"/>
    <w:semiHidden/>
    <w:rsid w:val="00F83C7B"/>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83C7B"/>
    <w:rPr>
      <w:b/>
      <w:bCs/>
    </w:rPr>
  </w:style>
  <w:style w:type="character" w:customStyle="1" w:styleId="AsuntodelcomentarioCar">
    <w:name w:val="Asunto del comentario Car"/>
    <w:basedOn w:val="TextocomentarioCar"/>
    <w:link w:val="Asuntodelcomentario"/>
    <w:uiPriority w:val="99"/>
    <w:semiHidden/>
    <w:rsid w:val="00F83C7B"/>
    <w:rPr>
      <w:rFonts w:ascii="Calibri" w:eastAsia="Times New Roman" w:hAnsi="Calibri" w:cs="Times New Roman"/>
      <w:b/>
      <w:bCs/>
      <w:sz w:val="20"/>
      <w:szCs w:val="20"/>
      <w:lang w:eastAsia="es-CO"/>
    </w:rPr>
  </w:style>
  <w:style w:type="paragraph" w:customStyle="1" w:styleId="TtulodeTDC1">
    <w:name w:val="Título de TDC1"/>
    <w:basedOn w:val="Ttulo1"/>
    <w:next w:val="Normal"/>
    <w:uiPriority w:val="39"/>
    <w:semiHidden/>
    <w:unhideWhenUsed/>
    <w:qFormat/>
    <w:rsid w:val="00F83C7B"/>
  </w:style>
  <w:style w:type="paragraph" w:customStyle="1" w:styleId="Style9">
    <w:name w:val="Style9"/>
    <w:basedOn w:val="Normal"/>
    <w:uiPriority w:val="99"/>
    <w:semiHidden/>
    <w:rsid w:val="00F83C7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Style6">
    <w:name w:val="Style6"/>
    <w:basedOn w:val="Normal"/>
    <w:uiPriority w:val="99"/>
    <w:semiHidden/>
    <w:rsid w:val="00F83C7B"/>
    <w:pPr>
      <w:widowControl w:val="0"/>
      <w:autoSpaceDE w:val="0"/>
      <w:autoSpaceDN w:val="0"/>
      <w:adjustRightInd w:val="0"/>
      <w:spacing w:after="0" w:line="202" w:lineRule="exact"/>
      <w:ind w:hanging="376"/>
      <w:jc w:val="both"/>
    </w:pPr>
    <w:rPr>
      <w:rFonts w:ascii="Arial" w:eastAsia="Times New Roman" w:hAnsi="Arial" w:cs="Arial"/>
      <w:sz w:val="24"/>
      <w:szCs w:val="24"/>
      <w:lang w:val="es-ES" w:eastAsia="es-ES"/>
    </w:rPr>
  </w:style>
  <w:style w:type="paragraph" w:customStyle="1" w:styleId="Style10">
    <w:name w:val="Style10"/>
    <w:basedOn w:val="Normal"/>
    <w:uiPriority w:val="99"/>
    <w:semiHidden/>
    <w:rsid w:val="00F83C7B"/>
    <w:pPr>
      <w:widowControl w:val="0"/>
      <w:autoSpaceDE w:val="0"/>
      <w:autoSpaceDN w:val="0"/>
      <w:adjustRightInd w:val="0"/>
      <w:spacing w:after="0" w:line="200" w:lineRule="exact"/>
      <w:jc w:val="both"/>
    </w:pPr>
    <w:rPr>
      <w:rFonts w:ascii="Arial" w:eastAsia="Times New Roman" w:hAnsi="Arial" w:cs="Arial"/>
      <w:sz w:val="24"/>
      <w:szCs w:val="24"/>
      <w:lang w:val="es-ES" w:eastAsia="es-ES"/>
    </w:rPr>
  </w:style>
  <w:style w:type="paragraph" w:customStyle="1" w:styleId="Style15">
    <w:name w:val="Style15"/>
    <w:basedOn w:val="Normal"/>
    <w:uiPriority w:val="99"/>
    <w:semiHidden/>
    <w:rsid w:val="00F83C7B"/>
    <w:pPr>
      <w:widowControl w:val="0"/>
      <w:autoSpaceDE w:val="0"/>
      <w:autoSpaceDN w:val="0"/>
      <w:adjustRightInd w:val="0"/>
      <w:spacing w:after="0" w:line="205" w:lineRule="exact"/>
      <w:ind w:hanging="260"/>
      <w:jc w:val="both"/>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F83C7B"/>
    <w:rPr>
      <w:sz w:val="16"/>
      <w:szCs w:val="16"/>
    </w:rPr>
  </w:style>
  <w:style w:type="character" w:customStyle="1" w:styleId="Referenciaintensa1">
    <w:name w:val="Referencia intensa1"/>
    <w:basedOn w:val="Fuentedeprrafopredeter"/>
    <w:uiPriority w:val="32"/>
    <w:qFormat/>
    <w:rsid w:val="00F83C7B"/>
    <w:rPr>
      <w:rFonts w:ascii="Arial" w:hAnsi="Arial" w:cs="Arial" w:hint="default"/>
      <w:b w:val="0"/>
      <w:bCs/>
      <w:smallCaps/>
      <w:color w:val="C0504D"/>
      <w:spacing w:val="5"/>
      <w:sz w:val="24"/>
      <w:u w:val="single"/>
    </w:rPr>
  </w:style>
  <w:style w:type="character" w:customStyle="1" w:styleId="FontStyle17">
    <w:name w:val="Font Style17"/>
    <w:basedOn w:val="Fuentedeprrafopredeter"/>
    <w:uiPriority w:val="99"/>
    <w:rsid w:val="00F83C7B"/>
    <w:rPr>
      <w:rFonts w:ascii="Arial" w:hAnsi="Arial" w:cs="Arial" w:hint="default"/>
      <w:sz w:val="14"/>
      <w:szCs w:val="14"/>
    </w:rPr>
  </w:style>
  <w:style w:type="character" w:customStyle="1" w:styleId="FontStyle18">
    <w:name w:val="Font Style18"/>
    <w:basedOn w:val="Fuentedeprrafopredeter"/>
    <w:uiPriority w:val="99"/>
    <w:rsid w:val="00F83C7B"/>
    <w:rPr>
      <w:rFonts w:ascii="Arial" w:hAnsi="Arial" w:cs="Arial" w:hint="default"/>
      <w:sz w:val="16"/>
      <w:szCs w:val="16"/>
    </w:rPr>
  </w:style>
  <w:style w:type="table" w:customStyle="1" w:styleId="Tablaconcuadrcula4">
    <w:name w:val="Tabla con cuadrícula4"/>
    <w:basedOn w:val="Tablanormal"/>
    <w:next w:val="Tablaconcuadrcula"/>
    <w:uiPriority w:val="59"/>
    <w:rsid w:val="00F83C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1">
    <w:name w:val="Lista clara - Énfasis 21"/>
    <w:basedOn w:val="Tablanormal"/>
    <w:next w:val="Listaclara-nfasis2"/>
    <w:uiPriority w:val="61"/>
    <w:rsid w:val="00F83C7B"/>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uadrculaclara-nfasis21">
    <w:name w:val="Cuadrícula clara - Énfasis 21"/>
    <w:basedOn w:val="Tablanormal"/>
    <w:next w:val="Cuadrculaclara-nfasis2"/>
    <w:uiPriority w:val="62"/>
    <w:rsid w:val="00F83C7B"/>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1">
    <w:name w:val="TA1"/>
    <w:basedOn w:val="Listaclara-nfasis2"/>
    <w:next w:val="Sombreadomedio1-nfasis2"/>
    <w:uiPriority w:val="63"/>
    <w:rsid w:val="00F83C7B"/>
    <w:rPr>
      <w:rFonts w:ascii="Calibri" w:eastAsia="Calibri" w:hAnsi="Calibri" w:cs="Times New Roman"/>
      <w:sz w:val="20"/>
      <w:szCs w:val="20"/>
      <w:lang w:eastAsia="es-CO"/>
    </w:rPr>
    <w:tblPr>
      <w:tblBorders>
        <w:top w:val="single" w:sz="4" w:space="0" w:color="C00000"/>
        <w:left w:val="single" w:sz="4" w:space="0" w:color="C00000"/>
        <w:bottom w:val="single" w:sz="4" w:space="0" w:color="C00000"/>
        <w:right w:val="single" w:sz="4" w:space="0" w:color="C00000"/>
        <w:insideH w:val="single" w:sz="4" w:space="0" w:color="C00000"/>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cBorders>
        <w:shd w:val="clear" w:color="auto" w:fill="EFD3D2"/>
      </w:tcPr>
    </w:tblStylePr>
    <w:tblStylePr w:type="band2Horz">
      <w:tblPr/>
      <w:tcPr>
        <w:tcBorders>
          <w:insideH w:val="nil"/>
          <w:insideV w:val="nil"/>
        </w:tcBorders>
      </w:tcPr>
    </w:tblStylePr>
  </w:style>
  <w:style w:type="character" w:customStyle="1" w:styleId="Ttulo1Car1">
    <w:name w:val="Título 1 Car1"/>
    <w:basedOn w:val="Fuentedeprrafopredeter"/>
    <w:uiPriority w:val="9"/>
    <w:rsid w:val="00F83C7B"/>
    <w:rPr>
      <w:rFonts w:asciiTheme="majorHAnsi" w:eastAsiaTheme="majorEastAsia" w:hAnsiTheme="majorHAnsi" w:cstheme="majorBidi"/>
      <w:b/>
      <w:bCs/>
      <w:color w:val="000000" w:themeColor="accent1" w:themeShade="BF"/>
      <w:sz w:val="28"/>
      <w:szCs w:val="28"/>
    </w:rPr>
  </w:style>
  <w:style w:type="character" w:styleId="Hipervnculovisitado">
    <w:name w:val="FollowedHyperlink"/>
    <w:basedOn w:val="Fuentedeprrafopredeter"/>
    <w:uiPriority w:val="99"/>
    <w:semiHidden/>
    <w:unhideWhenUsed/>
    <w:rsid w:val="00F83C7B"/>
    <w:rPr>
      <w:color w:val="800080" w:themeColor="followedHyperlink"/>
      <w:u w:val="single"/>
    </w:rPr>
  </w:style>
  <w:style w:type="character" w:styleId="Referenciaintensa">
    <w:name w:val="Intense Reference"/>
    <w:basedOn w:val="Fuentedeprrafopredeter"/>
    <w:uiPriority w:val="32"/>
    <w:qFormat/>
    <w:rsid w:val="00F83C7B"/>
    <w:rPr>
      <w:b/>
      <w:bCs/>
      <w:smallCaps/>
      <w:color w:val="C0504D" w:themeColor="accent2"/>
      <w:spacing w:val="5"/>
      <w:u w:val="single"/>
    </w:rPr>
  </w:style>
  <w:style w:type="table" w:styleId="Listaclara-nfasis2">
    <w:name w:val="Light List Accent 2"/>
    <w:basedOn w:val="Tablanormal"/>
    <w:uiPriority w:val="61"/>
    <w:rsid w:val="00F83C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2">
    <w:name w:val="Light Grid Accent 2"/>
    <w:basedOn w:val="Tablanormal"/>
    <w:uiPriority w:val="62"/>
    <w:rsid w:val="00F83C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F83C7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western">
    <w:name w:val="western"/>
    <w:basedOn w:val="Normal"/>
    <w:rsid w:val="00601E2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D2B92"/>
    <w:rPr>
      <w:rFonts w:asciiTheme="majorHAnsi" w:hAnsiTheme="majorHAnsi"/>
      <w:i w:val="0"/>
      <w:iCs/>
      <w:color w:val="000000" w:themeColor="accent1"/>
      <w:sz w:val="16"/>
    </w:rPr>
  </w:style>
  <w:style w:type="paragraph" w:styleId="TtulodeTDC">
    <w:name w:val="TOC Heading"/>
    <w:basedOn w:val="Ttulo1"/>
    <w:next w:val="Normal"/>
    <w:uiPriority w:val="39"/>
    <w:unhideWhenUsed/>
    <w:qFormat/>
    <w:rsid w:val="00E06776"/>
    <w:pPr>
      <w:outlineLvl w:val="9"/>
    </w:pPr>
    <w:rPr>
      <w:rFonts w:asciiTheme="majorHAnsi" w:eastAsiaTheme="majorEastAsia" w:hAnsiTheme="majorHAnsi" w:cstheme="majorBidi"/>
      <w:color w:val="000000" w:themeColor="accent1" w:themeShade="BF"/>
    </w:rPr>
  </w:style>
  <w:style w:type="table" w:styleId="Sombreadoclaro">
    <w:name w:val="Light Shading"/>
    <w:basedOn w:val="Tablanormal"/>
    <w:uiPriority w:val="60"/>
    <w:rsid w:val="00E90B42"/>
    <w:pPr>
      <w:spacing w:after="0" w:line="240" w:lineRule="auto"/>
    </w:pPr>
    <w:rPr>
      <w:color w:val="A95006" w:themeColor="text1" w:themeShade="BF"/>
    </w:rPr>
    <w:tblPr>
      <w:tblStyleRowBandSize w:val="1"/>
      <w:tblStyleColBandSize w:val="1"/>
      <w:tblBorders>
        <w:top w:val="single" w:sz="8" w:space="0" w:color="E36C09" w:themeColor="text1"/>
        <w:bottom w:val="single" w:sz="8" w:space="0" w:color="E36C09" w:themeColor="text1"/>
      </w:tblBorders>
    </w:tblPr>
    <w:tblStylePr w:type="firstRow">
      <w:pPr>
        <w:spacing w:before="0" w:after="0" w:line="240" w:lineRule="auto"/>
      </w:pPr>
      <w:rPr>
        <w:b/>
        <w:bCs/>
      </w:rPr>
      <w:tblPr/>
      <w:tcPr>
        <w:tcBorders>
          <w:top w:val="single" w:sz="8" w:space="0" w:color="E36C09" w:themeColor="text1"/>
          <w:left w:val="nil"/>
          <w:bottom w:val="single" w:sz="8" w:space="0" w:color="E36C09" w:themeColor="text1"/>
          <w:right w:val="nil"/>
          <w:insideH w:val="nil"/>
          <w:insideV w:val="nil"/>
        </w:tcBorders>
      </w:tcPr>
    </w:tblStylePr>
    <w:tblStylePr w:type="lastRow">
      <w:pPr>
        <w:spacing w:before="0" w:after="0" w:line="240" w:lineRule="auto"/>
      </w:pPr>
      <w:rPr>
        <w:b/>
        <w:bCs/>
      </w:rPr>
      <w:tblPr/>
      <w:tcPr>
        <w:tcBorders>
          <w:top w:val="single" w:sz="8" w:space="0" w:color="E36C09" w:themeColor="text1"/>
          <w:left w:val="nil"/>
          <w:bottom w:val="single" w:sz="8" w:space="0" w:color="E36C0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hemeFill="text1" w:themeFillTint="3F"/>
      </w:tcPr>
    </w:tblStylePr>
    <w:tblStylePr w:type="band1Horz">
      <w:tblPr/>
      <w:tcPr>
        <w:tcBorders>
          <w:left w:val="nil"/>
          <w:right w:val="nil"/>
          <w:insideH w:val="nil"/>
          <w:insideV w:val="nil"/>
        </w:tcBorders>
        <w:shd w:val="clear" w:color="auto" w:fill="FCD9BD" w:themeFill="text1" w:themeFillTint="3F"/>
      </w:tcPr>
    </w:tblStylePr>
  </w:style>
  <w:style w:type="table" w:styleId="Sombreadoclaro-nfasis2">
    <w:name w:val="Light Shading Accent 2"/>
    <w:basedOn w:val="Tablanormal"/>
    <w:uiPriority w:val="60"/>
    <w:rsid w:val="00AC7C2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38956">
      <w:bodyDiv w:val="1"/>
      <w:marLeft w:val="0"/>
      <w:marRight w:val="0"/>
      <w:marTop w:val="0"/>
      <w:marBottom w:val="0"/>
      <w:divBdr>
        <w:top w:val="none" w:sz="0" w:space="0" w:color="auto"/>
        <w:left w:val="none" w:sz="0" w:space="0" w:color="auto"/>
        <w:bottom w:val="none" w:sz="0" w:space="0" w:color="auto"/>
        <w:right w:val="none" w:sz="0" w:space="0" w:color="auto"/>
      </w:divBdr>
      <w:divsChild>
        <w:div w:id="1449813936">
          <w:marLeft w:val="547"/>
          <w:marRight w:val="0"/>
          <w:marTop w:val="0"/>
          <w:marBottom w:val="0"/>
          <w:divBdr>
            <w:top w:val="none" w:sz="0" w:space="0" w:color="auto"/>
            <w:left w:val="none" w:sz="0" w:space="0" w:color="auto"/>
            <w:bottom w:val="none" w:sz="0" w:space="0" w:color="auto"/>
            <w:right w:val="none" w:sz="0" w:space="0" w:color="auto"/>
          </w:divBdr>
        </w:div>
      </w:divsChild>
    </w:div>
    <w:div w:id="117989349">
      <w:bodyDiv w:val="1"/>
      <w:marLeft w:val="0"/>
      <w:marRight w:val="0"/>
      <w:marTop w:val="0"/>
      <w:marBottom w:val="0"/>
      <w:divBdr>
        <w:top w:val="none" w:sz="0" w:space="0" w:color="auto"/>
        <w:left w:val="none" w:sz="0" w:space="0" w:color="auto"/>
        <w:bottom w:val="none" w:sz="0" w:space="0" w:color="auto"/>
        <w:right w:val="none" w:sz="0" w:space="0" w:color="auto"/>
      </w:divBdr>
    </w:div>
    <w:div w:id="161893295">
      <w:bodyDiv w:val="1"/>
      <w:marLeft w:val="0"/>
      <w:marRight w:val="0"/>
      <w:marTop w:val="0"/>
      <w:marBottom w:val="0"/>
      <w:divBdr>
        <w:top w:val="none" w:sz="0" w:space="0" w:color="auto"/>
        <w:left w:val="none" w:sz="0" w:space="0" w:color="auto"/>
        <w:bottom w:val="none" w:sz="0" w:space="0" w:color="auto"/>
        <w:right w:val="none" w:sz="0" w:space="0" w:color="auto"/>
      </w:divBdr>
    </w:div>
    <w:div w:id="215510534">
      <w:bodyDiv w:val="1"/>
      <w:marLeft w:val="0"/>
      <w:marRight w:val="0"/>
      <w:marTop w:val="0"/>
      <w:marBottom w:val="0"/>
      <w:divBdr>
        <w:top w:val="none" w:sz="0" w:space="0" w:color="auto"/>
        <w:left w:val="none" w:sz="0" w:space="0" w:color="auto"/>
        <w:bottom w:val="none" w:sz="0" w:space="0" w:color="auto"/>
        <w:right w:val="none" w:sz="0" w:space="0" w:color="auto"/>
      </w:divBdr>
    </w:div>
    <w:div w:id="219171787">
      <w:bodyDiv w:val="1"/>
      <w:marLeft w:val="0"/>
      <w:marRight w:val="0"/>
      <w:marTop w:val="0"/>
      <w:marBottom w:val="0"/>
      <w:divBdr>
        <w:top w:val="none" w:sz="0" w:space="0" w:color="auto"/>
        <w:left w:val="none" w:sz="0" w:space="0" w:color="auto"/>
        <w:bottom w:val="none" w:sz="0" w:space="0" w:color="auto"/>
        <w:right w:val="none" w:sz="0" w:space="0" w:color="auto"/>
      </w:divBdr>
    </w:div>
    <w:div w:id="230313594">
      <w:bodyDiv w:val="1"/>
      <w:marLeft w:val="0"/>
      <w:marRight w:val="0"/>
      <w:marTop w:val="0"/>
      <w:marBottom w:val="0"/>
      <w:divBdr>
        <w:top w:val="none" w:sz="0" w:space="0" w:color="auto"/>
        <w:left w:val="none" w:sz="0" w:space="0" w:color="auto"/>
        <w:bottom w:val="none" w:sz="0" w:space="0" w:color="auto"/>
        <w:right w:val="none" w:sz="0" w:space="0" w:color="auto"/>
      </w:divBdr>
    </w:div>
    <w:div w:id="236064287">
      <w:bodyDiv w:val="1"/>
      <w:marLeft w:val="0"/>
      <w:marRight w:val="0"/>
      <w:marTop w:val="0"/>
      <w:marBottom w:val="0"/>
      <w:divBdr>
        <w:top w:val="none" w:sz="0" w:space="0" w:color="auto"/>
        <w:left w:val="none" w:sz="0" w:space="0" w:color="auto"/>
        <w:bottom w:val="none" w:sz="0" w:space="0" w:color="auto"/>
        <w:right w:val="none" w:sz="0" w:space="0" w:color="auto"/>
      </w:divBdr>
    </w:div>
    <w:div w:id="242108696">
      <w:bodyDiv w:val="1"/>
      <w:marLeft w:val="0"/>
      <w:marRight w:val="0"/>
      <w:marTop w:val="0"/>
      <w:marBottom w:val="0"/>
      <w:divBdr>
        <w:top w:val="none" w:sz="0" w:space="0" w:color="auto"/>
        <w:left w:val="none" w:sz="0" w:space="0" w:color="auto"/>
        <w:bottom w:val="none" w:sz="0" w:space="0" w:color="auto"/>
        <w:right w:val="none" w:sz="0" w:space="0" w:color="auto"/>
      </w:divBdr>
    </w:div>
    <w:div w:id="247616403">
      <w:bodyDiv w:val="1"/>
      <w:marLeft w:val="0"/>
      <w:marRight w:val="0"/>
      <w:marTop w:val="0"/>
      <w:marBottom w:val="0"/>
      <w:divBdr>
        <w:top w:val="none" w:sz="0" w:space="0" w:color="auto"/>
        <w:left w:val="none" w:sz="0" w:space="0" w:color="auto"/>
        <w:bottom w:val="none" w:sz="0" w:space="0" w:color="auto"/>
        <w:right w:val="none" w:sz="0" w:space="0" w:color="auto"/>
      </w:divBdr>
    </w:div>
    <w:div w:id="344406892">
      <w:bodyDiv w:val="1"/>
      <w:marLeft w:val="0"/>
      <w:marRight w:val="0"/>
      <w:marTop w:val="0"/>
      <w:marBottom w:val="0"/>
      <w:divBdr>
        <w:top w:val="none" w:sz="0" w:space="0" w:color="auto"/>
        <w:left w:val="none" w:sz="0" w:space="0" w:color="auto"/>
        <w:bottom w:val="none" w:sz="0" w:space="0" w:color="auto"/>
        <w:right w:val="none" w:sz="0" w:space="0" w:color="auto"/>
      </w:divBdr>
    </w:div>
    <w:div w:id="394166023">
      <w:bodyDiv w:val="1"/>
      <w:marLeft w:val="0"/>
      <w:marRight w:val="0"/>
      <w:marTop w:val="0"/>
      <w:marBottom w:val="0"/>
      <w:divBdr>
        <w:top w:val="none" w:sz="0" w:space="0" w:color="auto"/>
        <w:left w:val="none" w:sz="0" w:space="0" w:color="auto"/>
        <w:bottom w:val="none" w:sz="0" w:space="0" w:color="auto"/>
        <w:right w:val="none" w:sz="0" w:space="0" w:color="auto"/>
      </w:divBdr>
      <w:divsChild>
        <w:div w:id="41904344">
          <w:marLeft w:val="1166"/>
          <w:marRight w:val="0"/>
          <w:marTop w:val="0"/>
          <w:marBottom w:val="0"/>
          <w:divBdr>
            <w:top w:val="none" w:sz="0" w:space="0" w:color="auto"/>
            <w:left w:val="none" w:sz="0" w:space="0" w:color="auto"/>
            <w:bottom w:val="none" w:sz="0" w:space="0" w:color="auto"/>
            <w:right w:val="none" w:sz="0" w:space="0" w:color="auto"/>
          </w:divBdr>
        </w:div>
        <w:div w:id="119232915">
          <w:marLeft w:val="1166"/>
          <w:marRight w:val="0"/>
          <w:marTop w:val="0"/>
          <w:marBottom w:val="0"/>
          <w:divBdr>
            <w:top w:val="none" w:sz="0" w:space="0" w:color="auto"/>
            <w:left w:val="none" w:sz="0" w:space="0" w:color="auto"/>
            <w:bottom w:val="none" w:sz="0" w:space="0" w:color="auto"/>
            <w:right w:val="none" w:sz="0" w:space="0" w:color="auto"/>
          </w:divBdr>
        </w:div>
        <w:div w:id="362753660">
          <w:marLeft w:val="1166"/>
          <w:marRight w:val="0"/>
          <w:marTop w:val="0"/>
          <w:marBottom w:val="0"/>
          <w:divBdr>
            <w:top w:val="none" w:sz="0" w:space="0" w:color="auto"/>
            <w:left w:val="none" w:sz="0" w:space="0" w:color="auto"/>
            <w:bottom w:val="none" w:sz="0" w:space="0" w:color="auto"/>
            <w:right w:val="none" w:sz="0" w:space="0" w:color="auto"/>
          </w:divBdr>
        </w:div>
        <w:div w:id="700402807">
          <w:marLeft w:val="1166"/>
          <w:marRight w:val="0"/>
          <w:marTop w:val="0"/>
          <w:marBottom w:val="0"/>
          <w:divBdr>
            <w:top w:val="none" w:sz="0" w:space="0" w:color="auto"/>
            <w:left w:val="none" w:sz="0" w:space="0" w:color="auto"/>
            <w:bottom w:val="none" w:sz="0" w:space="0" w:color="auto"/>
            <w:right w:val="none" w:sz="0" w:space="0" w:color="auto"/>
          </w:divBdr>
        </w:div>
        <w:div w:id="904409469">
          <w:marLeft w:val="1166"/>
          <w:marRight w:val="0"/>
          <w:marTop w:val="0"/>
          <w:marBottom w:val="0"/>
          <w:divBdr>
            <w:top w:val="none" w:sz="0" w:space="0" w:color="auto"/>
            <w:left w:val="none" w:sz="0" w:space="0" w:color="auto"/>
            <w:bottom w:val="none" w:sz="0" w:space="0" w:color="auto"/>
            <w:right w:val="none" w:sz="0" w:space="0" w:color="auto"/>
          </w:divBdr>
        </w:div>
        <w:div w:id="970748431">
          <w:marLeft w:val="1166"/>
          <w:marRight w:val="0"/>
          <w:marTop w:val="0"/>
          <w:marBottom w:val="0"/>
          <w:divBdr>
            <w:top w:val="none" w:sz="0" w:space="0" w:color="auto"/>
            <w:left w:val="none" w:sz="0" w:space="0" w:color="auto"/>
            <w:bottom w:val="none" w:sz="0" w:space="0" w:color="auto"/>
            <w:right w:val="none" w:sz="0" w:space="0" w:color="auto"/>
          </w:divBdr>
        </w:div>
        <w:div w:id="1012030522">
          <w:marLeft w:val="1166"/>
          <w:marRight w:val="0"/>
          <w:marTop w:val="0"/>
          <w:marBottom w:val="0"/>
          <w:divBdr>
            <w:top w:val="none" w:sz="0" w:space="0" w:color="auto"/>
            <w:left w:val="none" w:sz="0" w:space="0" w:color="auto"/>
            <w:bottom w:val="none" w:sz="0" w:space="0" w:color="auto"/>
            <w:right w:val="none" w:sz="0" w:space="0" w:color="auto"/>
          </w:divBdr>
        </w:div>
        <w:div w:id="1495343575">
          <w:marLeft w:val="1166"/>
          <w:marRight w:val="0"/>
          <w:marTop w:val="0"/>
          <w:marBottom w:val="0"/>
          <w:divBdr>
            <w:top w:val="none" w:sz="0" w:space="0" w:color="auto"/>
            <w:left w:val="none" w:sz="0" w:space="0" w:color="auto"/>
            <w:bottom w:val="none" w:sz="0" w:space="0" w:color="auto"/>
            <w:right w:val="none" w:sz="0" w:space="0" w:color="auto"/>
          </w:divBdr>
        </w:div>
        <w:div w:id="1585413013">
          <w:marLeft w:val="1166"/>
          <w:marRight w:val="0"/>
          <w:marTop w:val="0"/>
          <w:marBottom w:val="0"/>
          <w:divBdr>
            <w:top w:val="none" w:sz="0" w:space="0" w:color="auto"/>
            <w:left w:val="none" w:sz="0" w:space="0" w:color="auto"/>
            <w:bottom w:val="none" w:sz="0" w:space="0" w:color="auto"/>
            <w:right w:val="none" w:sz="0" w:space="0" w:color="auto"/>
          </w:divBdr>
        </w:div>
        <w:div w:id="1684166389">
          <w:marLeft w:val="1166"/>
          <w:marRight w:val="0"/>
          <w:marTop w:val="0"/>
          <w:marBottom w:val="0"/>
          <w:divBdr>
            <w:top w:val="none" w:sz="0" w:space="0" w:color="auto"/>
            <w:left w:val="none" w:sz="0" w:space="0" w:color="auto"/>
            <w:bottom w:val="none" w:sz="0" w:space="0" w:color="auto"/>
            <w:right w:val="none" w:sz="0" w:space="0" w:color="auto"/>
          </w:divBdr>
        </w:div>
        <w:div w:id="1799835089">
          <w:marLeft w:val="1166"/>
          <w:marRight w:val="0"/>
          <w:marTop w:val="0"/>
          <w:marBottom w:val="0"/>
          <w:divBdr>
            <w:top w:val="none" w:sz="0" w:space="0" w:color="auto"/>
            <w:left w:val="none" w:sz="0" w:space="0" w:color="auto"/>
            <w:bottom w:val="none" w:sz="0" w:space="0" w:color="auto"/>
            <w:right w:val="none" w:sz="0" w:space="0" w:color="auto"/>
          </w:divBdr>
        </w:div>
        <w:div w:id="1907839290">
          <w:marLeft w:val="547"/>
          <w:marRight w:val="0"/>
          <w:marTop w:val="0"/>
          <w:marBottom w:val="0"/>
          <w:divBdr>
            <w:top w:val="none" w:sz="0" w:space="0" w:color="auto"/>
            <w:left w:val="none" w:sz="0" w:space="0" w:color="auto"/>
            <w:bottom w:val="none" w:sz="0" w:space="0" w:color="auto"/>
            <w:right w:val="none" w:sz="0" w:space="0" w:color="auto"/>
          </w:divBdr>
        </w:div>
        <w:div w:id="1993174395">
          <w:marLeft w:val="1166"/>
          <w:marRight w:val="0"/>
          <w:marTop w:val="0"/>
          <w:marBottom w:val="0"/>
          <w:divBdr>
            <w:top w:val="none" w:sz="0" w:space="0" w:color="auto"/>
            <w:left w:val="none" w:sz="0" w:space="0" w:color="auto"/>
            <w:bottom w:val="none" w:sz="0" w:space="0" w:color="auto"/>
            <w:right w:val="none" w:sz="0" w:space="0" w:color="auto"/>
          </w:divBdr>
        </w:div>
        <w:div w:id="2016149828">
          <w:marLeft w:val="1166"/>
          <w:marRight w:val="0"/>
          <w:marTop w:val="0"/>
          <w:marBottom w:val="0"/>
          <w:divBdr>
            <w:top w:val="none" w:sz="0" w:space="0" w:color="auto"/>
            <w:left w:val="none" w:sz="0" w:space="0" w:color="auto"/>
            <w:bottom w:val="none" w:sz="0" w:space="0" w:color="auto"/>
            <w:right w:val="none" w:sz="0" w:space="0" w:color="auto"/>
          </w:divBdr>
        </w:div>
      </w:divsChild>
    </w:div>
    <w:div w:id="398141703">
      <w:bodyDiv w:val="1"/>
      <w:marLeft w:val="0"/>
      <w:marRight w:val="0"/>
      <w:marTop w:val="0"/>
      <w:marBottom w:val="0"/>
      <w:divBdr>
        <w:top w:val="none" w:sz="0" w:space="0" w:color="auto"/>
        <w:left w:val="none" w:sz="0" w:space="0" w:color="auto"/>
        <w:bottom w:val="none" w:sz="0" w:space="0" w:color="auto"/>
        <w:right w:val="none" w:sz="0" w:space="0" w:color="auto"/>
      </w:divBdr>
      <w:divsChild>
        <w:div w:id="1868445740">
          <w:marLeft w:val="547"/>
          <w:marRight w:val="0"/>
          <w:marTop w:val="0"/>
          <w:marBottom w:val="0"/>
          <w:divBdr>
            <w:top w:val="none" w:sz="0" w:space="0" w:color="auto"/>
            <w:left w:val="none" w:sz="0" w:space="0" w:color="auto"/>
            <w:bottom w:val="none" w:sz="0" w:space="0" w:color="auto"/>
            <w:right w:val="none" w:sz="0" w:space="0" w:color="auto"/>
          </w:divBdr>
        </w:div>
      </w:divsChild>
    </w:div>
    <w:div w:id="405878273">
      <w:bodyDiv w:val="1"/>
      <w:marLeft w:val="0"/>
      <w:marRight w:val="0"/>
      <w:marTop w:val="0"/>
      <w:marBottom w:val="0"/>
      <w:divBdr>
        <w:top w:val="none" w:sz="0" w:space="0" w:color="auto"/>
        <w:left w:val="none" w:sz="0" w:space="0" w:color="auto"/>
        <w:bottom w:val="none" w:sz="0" w:space="0" w:color="auto"/>
        <w:right w:val="none" w:sz="0" w:space="0" w:color="auto"/>
      </w:divBdr>
      <w:divsChild>
        <w:div w:id="1034813694">
          <w:marLeft w:val="547"/>
          <w:marRight w:val="0"/>
          <w:marTop w:val="0"/>
          <w:marBottom w:val="0"/>
          <w:divBdr>
            <w:top w:val="none" w:sz="0" w:space="0" w:color="auto"/>
            <w:left w:val="none" w:sz="0" w:space="0" w:color="auto"/>
            <w:bottom w:val="none" w:sz="0" w:space="0" w:color="auto"/>
            <w:right w:val="none" w:sz="0" w:space="0" w:color="auto"/>
          </w:divBdr>
        </w:div>
      </w:divsChild>
    </w:div>
    <w:div w:id="491065673">
      <w:bodyDiv w:val="1"/>
      <w:marLeft w:val="0"/>
      <w:marRight w:val="0"/>
      <w:marTop w:val="0"/>
      <w:marBottom w:val="0"/>
      <w:divBdr>
        <w:top w:val="none" w:sz="0" w:space="0" w:color="auto"/>
        <w:left w:val="none" w:sz="0" w:space="0" w:color="auto"/>
        <w:bottom w:val="none" w:sz="0" w:space="0" w:color="auto"/>
        <w:right w:val="none" w:sz="0" w:space="0" w:color="auto"/>
      </w:divBdr>
    </w:div>
    <w:div w:id="522598145">
      <w:bodyDiv w:val="1"/>
      <w:marLeft w:val="0"/>
      <w:marRight w:val="0"/>
      <w:marTop w:val="0"/>
      <w:marBottom w:val="0"/>
      <w:divBdr>
        <w:top w:val="none" w:sz="0" w:space="0" w:color="auto"/>
        <w:left w:val="none" w:sz="0" w:space="0" w:color="auto"/>
        <w:bottom w:val="none" w:sz="0" w:space="0" w:color="auto"/>
        <w:right w:val="none" w:sz="0" w:space="0" w:color="auto"/>
      </w:divBdr>
    </w:div>
    <w:div w:id="526530053">
      <w:bodyDiv w:val="1"/>
      <w:marLeft w:val="0"/>
      <w:marRight w:val="0"/>
      <w:marTop w:val="0"/>
      <w:marBottom w:val="0"/>
      <w:divBdr>
        <w:top w:val="none" w:sz="0" w:space="0" w:color="auto"/>
        <w:left w:val="none" w:sz="0" w:space="0" w:color="auto"/>
        <w:bottom w:val="none" w:sz="0" w:space="0" w:color="auto"/>
        <w:right w:val="none" w:sz="0" w:space="0" w:color="auto"/>
      </w:divBdr>
    </w:div>
    <w:div w:id="536770608">
      <w:bodyDiv w:val="1"/>
      <w:marLeft w:val="0"/>
      <w:marRight w:val="0"/>
      <w:marTop w:val="0"/>
      <w:marBottom w:val="0"/>
      <w:divBdr>
        <w:top w:val="none" w:sz="0" w:space="0" w:color="auto"/>
        <w:left w:val="none" w:sz="0" w:space="0" w:color="auto"/>
        <w:bottom w:val="none" w:sz="0" w:space="0" w:color="auto"/>
        <w:right w:val="none" w:sz="0" w:space="0" w:color="auto"/>
      </w:divBdr>
      <w:divsChild>
        <w:div w:id="10225169">
          <w:marLeft w:val="0"/>
          <w:marRight w:val="0"/>
          <w:marTop w:val="0"/>
          <w:marBottom w:val="0"/>
          <w:divBdr>
            <w:top w:val="none" w:sz="0" w:space="0" w:color="auto"/>
            <w:left w:val="none" w:sz="0" w:space="0" w:color="auto"/>
            <w:bottom w:val="none" w:sz="0" w:space="0" w:color="auto"/>
            <w:right w:val="none" w:sz="0" w:space="0" w:color="auto"/>
          </w:divBdr>
        </w:div>
        <w:div w:id="1158376239">
          <w:marLeft w:val="0"/>
          <w:marRight w:val="0"/>
          <w:marTop w:val="0"/>
          <w:marBottom w:val="0"/>
          <w:divBdr>
            <w:top w:val="none" w:sz="0" w:space="0" w:color="auto"/>
            <w:left w:val="none" w:sz="0" w:space="0" w:color="auto"/>
            <w:bottom w:val="none" w:sz="0" w:space="0" w:color="auto"/>
            <w:right w:val="none" w:sz="0" w:space="0" w:color="auto"/>
          </w:divBdr>
        </w:div>
      </w:divsChild>
    </w:div>
    <w:div w:id="540169114">
      <w:bodyDiv w:val="1"/>
      <w:marLeft w:val="0"/>
      <w:marRight w:val="0"/>
      <w:marTop w:val="0"/>
      <w:marBottom w:val="0"/>
      <w:divBdr>
        <w:top w:val="none" w:sz="0" w:space="0" w:color="auto"/>
        <w:left w:val="none" w:sz="0" w:space="0" w:color="auto"/>
        <w:bottom w:val="none" w:sz="0" w:space="0" w:color="auto"/>
        <w:right w:val="none" w:sz="0" w:space="0" w:color="auto"/>
      </w:divBdr>
    </w:div>
    <w:div w:id="576087809">
      <w:bodyDiv w:val="1"/>
      <w:marLeft w:val="0"/>
      <w:marRight w:val="0"/>
      <w:marTop w:val="0"/>
      <w:marBottom w:val="0"/>
      <w:divBdr>
        <w:top w:val="none" w:sz="0" w:space="0" w:color="auto"/>
        <w:left w:val="none" w:sz="0" w:space="0" w:color="auto"/>
        <w:bottom w:val="none" w:sz="0" w:space="0" w:color="auto"/>
        <w:right w:val="none" w:sz="0" w:space="0" w:color="auto"/>
      </w:divBdr>
    </w:div>
    <w:div w:id="584069216">
      <w:bodyDiv w:val="1"/>
      <w:marLeft w:val="0"/>
      <w:marRight w:val="0"/>
      <w:marTop w:val="0"/>
      <w:marBottom w:val="0"/>
      <w:divBdr>
        <w:top w:val="none" w:sz="0" w:space="0" w:color="auto"/>
        <w:left w:val="none" w:sz="0" w:space="0" w:color="auto"/>
        <w:bottom w:val="none" w:sz="0" w:space="0" w:color="auto"/>
        <w:right w:val="none" w:sz="0" w:space="0" w:color="auto"/>
      </w:divBdr>
      <w:divsChild>
        <w:div w:id="65879645">
          <w:marLeft w:val="547"/>
          <w:marRight w:val="0"/>
          <w:marTop w:val="0"/>
          <w:marBottom w:val="0"/>
          <w:divBdr>
            <w:top w:val="none" w:sz="0" w:space="0" w:color="auto"/>
            <w:left w:val="none" w:sz="0" w:space="0" w:color="auto"/>
            <w:bottom w:val="none" w:sz="0" w:space="0" w:color="auto"/>
            <w:right w:val="none" w:sz="0" w:space="0" w:color="auto"/>
          </w:divBdr>
        </w:div>
      </w:divsChild>
    </w:div>
    <w:div w:id="593902494">
      <w:bodyDiv w:val="1"/>
      <w:marLeft w:val="0"/>
      <w:marRight w:val="0"/>
      <w:marTop w:val="0"/>
      <w:marBottom w:val="0"/>
      <w:divBdr>
        <w:top w:val="none" w:sz="0" w:space="0" w:color="auto"/>
        <w:left w:val="none" w:sz="0" w:space="0" w:color="auto"/>
        <w:bottom w:val="none" w:sz="0" w:space="0" w:color="auto"/>
        <w:right w:val="none" w:sz="0" w:space="0" w:color="auto"/>
      </w:divBdr>
      <w:divsChild>
        <w:div w:id="201214747">
          <w:marLeft w:val="547"/>
          <w:marRight w:val="0"/>
          <w:marTop w:val="0"/>
          <w:marBottom w:val="0"/>
          <w:divBdr>
            <w:top w:val="none" w:sz="0" w:space="0" w:color="auto"/>
            <w:left w:val="none" w:sz="0" w:space="0" w:color="auto"/>
            <w:bottom w:val="none" w:sz="0" w:space="0" w:color="auto"/>
            <w:right w:val="none" w:sz="0" w:space="0" w:color="auto"/>
          </w:divBdr>
        </w:div>
        <w:div w:id="742722715">
          <w:marLeft w:val="547"/>
          <w:marRight w:val="0"/>
          <w:marTop w:val="0"/>
          <w:marBottom w:val="0"/>
          <w:divBdr>
            <w:top w:val="none" w:sz="0" w:space="0" w:color="auto"/>
            <w:left w:val="none" w:sz="0" w:space="0" w:color="auto"/>
            <w:bottom w:val="none" w:sz="0" w:space="0" w:color="auto"/>
            <w:right w:val="none" w:sz="0" w:space="0" w:color="auto"/>
          </w:divBdr>
        </w:div>
      </w:divsChild>
    </w:div>
    <w:div w:id="623461614">
      <w:bodyDiv w:val="1"/>
      <w:marLeft w:val="0"/>
      <w:marRight w:val="0"/>
      <w:marTop w:val="0"/>
      <w:marBottom w:val="0"/>
      <w:divBdr>
        <w:top w:val="none" w:sz="0" w:space="0" w:color="auto"/>
        <w:left w:val="none" w:sz="0" w:space="0" w:color="auto"/>
        <w:bottom w:val="none" w:sz="0" w:space="0" w:color="auto"/>
        <w:right w:val="none" w:sz="0" w:space="0" w:color="auto"/>
      </w:divBdr>
    </w:div>
    <w:div w:id="636379604">
      <w:bodyDiv w:val="1"/>
      <w:marLeft w:val="0"/>
      <w:marRight w:val="0"/>
      <w:marTop w:val="0"/>
      <w:marBottom w:val="0"/>
      <w:divBdr>
        <w:top w:val="none" w:sz="0" w:space="0" w:color="auto"/>
        <w:left w:val="none" w:sz="0" w:space="0" w:color="auto"/>
        <w:bottom w:val="none" w:sz="0" w:space="0" w:color="auto"/>
        <w:right w:val="none" w:sz="0" w:space="0" w:color="auto"/>
      </w:divBdr>
      <w:divsChild>
        <w:div w:id="1332294991">
          <w:marLeft w:val="547"/>
          <w:marRight w:val="0"/>
          <w:marTop w:val="0"/>
          <w:marBottom w:val="0"/>
          <w:divBdr>
            <w:top w:val="none" w:sz="0" w:space="0" w:color="auto"/>
            <w:left w:val="none" w:sz="0" w:space="0" w:color="auto"/>
            <w:bottom w:val="none" w:sz="0" w:space="0" w:color="auto"/>
            <w:right w:val="none" w:sz="0" w:space="0" w:color="auto"/>
          </w:divBdr>
        </w:div>
      </w:divsChild>
    </w:div>
    <w:div w:id="652027492">
      <w:bodyDiv w:val="1"/>
      <w:marLeft w:val="0"/>
      <w:marRight w:val="0"/>
      <w:marTop w:val="0"/>
      <w:marBottom w:val="0"/>
      <w:divBdr>
        <w:top w:val="none" w:sz="0" w:space="0" w:color="auto"/>
        <w:left w:val="none" w:sz="0" w:space="0" w:color="auto"/>
        <w:bottom w:val="none" w:sz="0" w:space="0" w:color="auto"/>
        <w:right w:val="none" w:sz="0" w:space="0" w:color="auto"/>
      </w:divBdr>
    </w:div>
    <w:div w:id="653488659">
      <w:bodyDiv w:val="1"/>
      <w:marLeft w:val="0"/>
      <w:marRight w:val="0"/>
      <w:marTop w:val="0"/>
      <w:marBottom w:val="0"/>
      <w:divBdr>
        <w:top w:val="none" w:sz="0" w:space="0" w:color="auto"/>
        <w:left w:val="none" w:sz="0" w:space="0" w:color="auto"/>
        <w:bottom w:val="none" w:sz="0" w:space="0" w:color="auto"/>
        <w:right w:val="none" w:sz="0" w:space="0" w:color="auto"/>
      </w:divBdr>
    </w:div>
    <w:div w:id="672994230">
      <w:bodyDiv w:val="1"/>
      <w:marLeft w:val="0"/>
      <w:marRight w:val="0"/>
      <w:marTop w:val="0"/>
      <w:marBottom w:val="0"/>
      <w:divBdr>
        <w:top w:val="none" w:sz="0" w:space="0" w:color="auto"/>
        <w:left w:val="none" w:sz="0" w:space="0" w:color="auto"/>
        <w:bottom w:val="none" w:sz="0" w:space="0" w:color="auto"/>
        <w:right w:val="none" w:sz="0" w:space="0" w:color="auto"/>
      </w:divBdr>
      <w:divsChild>
        <w:div w:id="171452124">
          <w:marLeft w:val="547"/>
          <w:marRight w:val="0"/>
          <w:marTop w:val="0"/>
          <w:marBottom w:val="0"/>
          <w:divBdr>
            <w:top w:val="none" w:sz="0" w:space="0" w:color="auto"/>
            <w:left w:val="none" w:sz="0" w:space="0" w:color="auto"/>
            <w:bottom w:val="none" w:sz="0" w:space="0" w:color="auto"/>
            <w:right w:val="none" w:sz="0" w:space="0" w:color="auto"/>
          </w:divBdr>
        </w:div>
        <w:div w:id="491801367">
          <w:marLeft w:val="547"/>
          <w:marRight w:val="0"/>
          <w:marTop w:val="0"/>
          <w:marBottom w:val="0"/>
          <w:divBdr>
            <w:top w:val="none" w:sz="0" w:space="0" w:color="auto"/>
            <w:left w:val="none" w:sz="0" w:space="0" w:color="auto"/>
            <w:bottom w:val="none" w:sz="0" w:space="0" w:color="auto"/>
            <w:right w:val="none" w:sz="0" w:space="0" w:color="auto"/>
          </w:divBdr>
        </w:div>
        <w:div w:id="1067613193">
          <w:marLeft w:val="547"/>
          <w:marRight w:val="0"/>
          <w:marTop w:val="0"/>
          <w:marBottom w:val="0"/>
          <w:divBdr>
            <w:top w:val="none" w:sz="0" w:space="0" w:color="auto"/>
            <w:left w:val="none" w:sz="0" w:space="0" w:color="auto"/>
            <w:bottom w:val="none" w:sz="0" w:space="0" w:color="auto"/>
            <w:right w:val="none" w:sz="0" w:space="0" w:color="auto"/>
          </w:divBdr>
        </w:div>
        <w:div w:id="1307127979">
          <w:marLeft w:val="547"/>
          <w:marRight w:val="0"/>
          <w:marTop w:val="0"/>
          <w:marBottom w:val="0"/>
          <w:divBdr>
            <w:top w:val="none" w:sz="0" w:space="0" w:color="auto"/>
            <w:left w:val="none" w:sz="0" w:space="0" w:color="auto"/>
            <w:bottom w:val="none" w:sz="0" w:space="0" w:color="auto"/>
            <w:right w:val="none" w:sz="0" w:space="0" w:color="auto"/>
          </w:divBdr>
        </w:div>
        <w:div w:id="1379745416">
          <w:marLeft w:val="547"/>
          <w:marRight w:val="0"/>
          <w:marTop w:val="0"/>
          <w:marBottom w:val="0"/>
          <w:divBdr>
            <w:top w:val="none" w:sz="0" w:space="0" w:color="auto"/>
            <w:left w:val="none" w:sz="0" w:space="0" w:color="auto"/>
            <w:bottom w:val="none" w:sz="0" w:space="0" w:color="auto"/>
            <w:right w:val="none" w:sz="0" w:space="0" w:color="auto"/>
          </w:divBdr>
        </w:div>
        <w:div w:id="1727948691">
          <w:marLeft w:val="547"/>
          <w:marRight w:val="0"/>
          <w:marTop w:val="0"/>
          <w:marBottom w:val="0"/>
          <w:divBdr>
            <w:top w:val="none" w:sz="0" w:space="0" w:color="auto"/>
            <w:left w:val="none" w:sz="0" w:space="0" w:color="auto"/>
            <w:bottom w:val="none" w:sz="0" w:space="0" w:color="auto"/>
            <w:right w:val="none" w:sz="0" w:space="0" w:color="auto"/>
          </w:divBdr>
        </w:div>
        <w:div w:id="1796409575">
          <w:marLeft w:val="547"/>
          <w:marRight w:val="0"/>
          <w:marTop w:val="0"/>
          <w:marBottom w:val="0"/>
          <w:divBdr>
            <w:top w:val="none" w:sz="0" w:space="0" w:color="auto"/>
            <w:left w:val="none" w:sz="0" w:space="0" w:color="auto"/>
            <w:bottom w:val="none" w:sz="0" w:space="0" w:color="auto"/>
            <w:right w:val="none" w:sz="0" w:space="0" w:color="auto"/>
          </w:divBdr>
        </w:div>
        <w:div w:id="1825849046">
          <w:marLeft w:val="547"/>
          <w:marRight w:val="0"/>
          <w:marTop w:val="0"/>
          <w:marBottom w:val="0"/>
          <w:divBdr>
            <w:top w:val="none" w:sz="0" w:space="0" w:color="auto"/>
            <w:left w:val="none" w:sz="0" w:space="0" w:color="auto"/>
            <w:bottom w:val="none" w:sz="0" w:space="0" w:color="auto"/>
            <w:right w:val="none" w:sz="0" w:space="0" w:color="auto"/>
          </w:divBdr>
        </w:div>
        <w:div w:id="1865290190">
          <w:marLeft w:val="547"/>
          <w:marRight w:val="0"/>
          <w:marTop w:val="0"/>
          <w:marBottom w:val="0"/>
          <w:divBdr>
            <w:top w:val="none" w:sz="0" w:space="0" w:color="auto"/>
            <w:left w:val="none" w:sz="0" w:space="0" w:color="auto"/>
            <w:bottom w:val="none" w:sz="0" w:space="0" w:color="auto"/>
            <w:right w:val="none" w:sz="0" w:space="0" w:color="auto"/>
          </w:divBdr>
        </w:div>
      </w:divsChild>
    </w:div>
    <w:div w:id="729185082">
      <w:bodyDiv w:val="1"/>
      <w:marLeft w:val="0"/>
      <w:marRight w:val="0"/>
      <w:marTop w:val="0"/>
      <w:marBottom w:val="0"/>
      <w:divBdr>
        <w:top w:val="none" w:sz="0" w:space="0" w:color="auto"/>
        <w:left w:val="none" w:sz="0" w:space="0" w:color="auto"/>
        <w:bottom w:val="none" w:sz="0" w:space="0" w:color="auto"/>
        <w:right w:val="none" w:sz="0" w:space="0" w:color="auto"/>
      </w:divBdr>
    </w:div>
    <w:div w:id="864296445">
      <w:bodyDiv w:val="1"/>
      <w:marLeft w:val="0"/>
      <w:marRight w:val="0"/>
      <w:marTop w:val="0"/>
      <w:marBottom w:val="0"/>
      <w:divBdr>
        <w:top w:val="none" w:sz="0" w:space="0" w:color="auto"/>
        <w:left w:val="none" w:sz="0" w:space="0" w:color="auto"/>
        <w:bottom w:val="none" w:sz="0" w:space="0" w:color="auto"/>
        <w:right w:val="none" w:sz="0" w:space="0" w:color="auto"/>
      </w:divBdr>
    </w:div>
    <w:div w:id="884485203">
      <w:bodyDiv w:val="1"/>
      <w:marLeft w:val="0"/>
      <w:marRight w:val="0"/>
      <w:marTop w:val="0"/>
      <w:marBottom w:val="0"/>
      <w:divBdr>
        <w:top w:val="none" w:sz="0" w:space="0" w:color="auto"/>
        <w:left w:val="none" w:sz="0" w:space="0" w:color="auto"/>
        <w:bottom w:val="none" w:sz="0" w:space="0" w:color="auto"/>
        <w:right w:val="none" w:sz="0" w:space="0" w:color="auto"/>
      </w:divBdr>
    </w:div>
    <w:div w:id="932202061">
      <w:bodyDiv w:val="1"/>
      <w:marLeft w:val="0"/>
      <w:marRight w:val="0"/>
      <w:marTop w:val="0"/>
      <w:marBottom w:val="0"/>
      <w:divBdr>
        <w:top w:val="none" w:sz="0" w:space="0" w:color="auto"/>
        <w:left w:val="none" w:sz="0" w:space="0" w:color="auto"/>
        <w:bottom w:val="none" w:sz="0" w:space="0" w:color="auto"/>
        <w:right w:val="none" w:sz="0" w:space="0" w:color="auto"/>
      </w:divBdr>
    </w:div>
    <w:div w:id="932669307">
      <w:bodyDiv w:val="1"/>
      <w:marLeft w:val="0"/>
      <w:marRight w:val="0"/>
      <w:marTop w:val="0"/>
      <w:marBottom w:val="0"/>
      <w:divBdr>
        <w:top w:val="none" w:sz="0" w:space="0" w:color="auto"/>
        <w:left w:val="none" w:sz="0" w:space="0" w:color="auto"/>
        <w:bottom w:val="none" w:sz="0" w:space="0" w:color="auto"/>
        <w:right w:val="none" w:sz="0" w:space="0" w:color="auto"/>
      </w:divBdr>
    </w:div>
    <w:div w:id="937517358">
      <w:bodyDiv w:val="1"/>
      <w:marLeft w:val="0"/>
      <w:marRight w:val="0"/>
      <w:marTop w:val="0"/>
      <w:marBottom w:val="0"/>
      <w:divBdr>
        <w:top w:val="none" w:sz="0" w:space="0" w:color="auto"/>
        <w:left w:val="none" w:sz="0" w:space="0" w:color="auto"/>
        <w:bottom w:val="none" w:sz="0" w:space="0" w:color="auto"/>
        <w:right w:val="none" w:sz="0" w:space="0" w:color="auto"/>
      </w:divBdr>
    </w:div>
    <w:div w:id="961812151">
      <w:bodyDiv w:val="1"/>
      <w:marLeft w:val="0"/>
      <w:marRight w:val="0"/>
      <w:marTop w:val="0"/>
      <w:marBottom w:val="0"/>
      <w:divBdr>
        <w:top w:val="none" w:sz="0" w:space="0" w:color="auto"/>
        <w:left w:val="none" w:sz="0" w:space="0" w:color="auto"/>
        <w:bottom w:val="none" w:sz="0" w:space="0" w:color="auto"/>
        <w:right w:val="none" w:sz="0" w:space="0" w:color="auto"/>
      </w:divBdr>
    </w:div>
    <w:div w:id="992292473">
      <w:bodyDiv w:val="1"/>
      <w:marLeft w:val="0"/>
      <w:marRight w:val="0"/>
      <w:marTop w:val="0"/>
      <w:marBottom w:val="0"/>
      <w:divBdr>
        <w:top w:val="none" w:sz="0" w:space="0" w:color="auto"/>
        <w:left w:val="none" w:sz="0" w:space="0" w:color="auto"/>
        <w:bottom w:val="none" w:sz="0" w:space="0" w:color="auto"/>
        <w:right w:val="none" w:sz="0" w:space="0" w:color="auto"/>
      </w:divBdr>
    </w:div>
    <w:div w:id="992758885">
      <w:bodyDiv w:val="1"/>
      <w:marLeft w:val="0"/>
      <w:marRight w:val="0"/>
      <w:marTop w:val="0"/>
      <w:marBottom w:val="0"/>
      <w:divBdr>
        <w:top w:val="none" w:sz="0" w:space="0" w:color="auto"/>
        <w:left w:val="none" w:sz="0" w:space="0" w:color="auto"/>
        <w:bottom w:val="none" w:sz="0" w:space="0" w:color="auto"/>
        <w:right w:val="none" w:sz="0" w:space="0" w:color="auto"/>
      </w:divBdr>
    </w:div>
    <w:div w:id="996107249">
      <w:bodyDiv w:val="1"/>
      <w:marLeft w:val="0"/>
      <w:marRight w:val="0"/>
      <w:marTop w:val="0"/>
      <w:marBottom w:val="0"/>
      <w:divBdr>
        <w:top w:val="none" w:sz="0" w:space="0" w:color="auto"/>
        <w:left w:val="none" w:sz="0" w:space="0" w:color="auto"/>
        <w:bottom w:val="none" w:sz="0" w:space="0" w:color="auto"/>
        <w:right w:val="none" w:sz="0" w:space="0" w:color="auto"/>
      </w:divBdr>
    </w:div>
    <w:div w:id="1032075808">
      <w:bodyDiv w:val="1"/>
      <w:marLeft w:val="0"/>
      <w:marRight w:val="0"/>
      <w:marTop w:val="0"/>
      <w:marBottom w:val="0"/>
      <w:divBdr>
        <w:top w:val="none" w:sz="0" w:space="0" w:color="auto"/>
        <w:left w:val="none" w:sz="0" w:space="0" w:color="auto"/>
        <w:bottom w:val="none" w:sz="0" w:space="0" w:color="auto"/>
        <w:right w:val="none" w:sz="0" w:space="0" w:color="auto"/>
      </w:divBdr>
    </w:div>
    <w:div w:id="1035354443">
      <w:bodyDiv w:val="1"/>
      <w:marLeft w:val="0"/>
      <w:marRight w:val="0"/>
      <w:marTop w:val="0"/>
      <w:marBottom w:val="0"/>
      <w:divBdr>
        <w:top w:val="none" w:sz="0" w:space="0" w:color="auto"/>
        <w:left w:val="none" w:sz="0" w:space="0" w:color="auto"/>
        <w:bottom w:val="none" w:sz="0" w:space="0" w:color="auto"/>
        <w:right w:val="none" w:sz="0" w:space="0" w:color="auto"/>
      </w:divBdr>
      <w:divsChild>
        <w:div w:id="217253403">
          <w:marLeft w:val="547"/>
          <w:marRight w:val="0"/>
          <w:marTop w:val="0"/>
          <w:marBottom w:val="0"/>
          <w:divBdr>
            <w:top w:val="none" w:sz="0" w:space="0" w:color="auto"/>
            <w:left w:val="none" w:sz="0" w:space="0" w:color="auto"/>
            <w:bottom w:val="none" w:sz="0" w:space="0" w:color="auto"/>
            <w:right w:val="none" w:sz="0" w:space="0" w:color="auto"/>
          </w:divBdr>
        </w:div>
        <w:div w:id="602222438">
          <w:marLeft w:val="547"/>
          <w:marRight w:val="0"/>
          <w:marTop w:val="0"/>
          <w:marBottom w:val="0"/>
          <w:divBdr>
            <w:top w:val="none" w:sz="0" w:space="0" w:color="auto"/>
            <w:left w:val="none" w:sz="0" w:space="0" w:color="auto"/>
            <w:bottom w:val="none" w:sz="0" w:space="0" w:color="auto"/>
            <w:right w:val="none" w:sz="0" w:space="0" w:color="auto"/>
          </w:divBdr>
        </w:div>
        <w:div w:id="2072734022">
          <w:marLeft w:val="547"/>
          <w:marRight w:val="0"/>
          <w:marTop w:val="0"/>
          <w:marBottom w:val="0"/>
          <w:divBdr>
            <w:top w:val="none" w:sz="0" w:space="0" w:color="auto"/>
            <w:left w:val="none" w:sz="0" w:space="0" w:color="auto"/>
            <w:bottom w:val="none" w:sz="0" w:space="0" w:color="auto"/>
            <w:right w:val="none" w:sz="0" w:space="0" w:color="auto"/>
          </w:divBdr>
        </w:div>
      </w:divsChild>
    </w:div>
    <w:div w:id="1040282660">
      <w:bodyDiv w:val="1"/>
      <w:marLeft w:val="0"/>
      <w:marRight w:val="0"/>
      <w:marTop w:val="0"/>
      <w:marBottom w:val="0"/>
      <w:divBdr>
        <w:top w:val="none" w:sz="0" w:space="0" w:color="auto"/>
        <w:left w:val="none" w:sz="0" w:space="0" w:color="auto"/>
        <w:bottom w:val="none" w:sz="0" w:space="0" w:color="auto"/>
        <w:right w:val="none" w:sz="0" w:space="0" w:color="auto"/>
      </w:divBdr>
    </w:div>
    <w:div w:id="1234702291">
      <w:bodyDiv w:val="1"/>
      <w:marLeft w:val="0"/>
      <w:marRight w:val="0"/>
      <w:marTop w:val="0"/>
      <w:marBottom w:val="0"/>
      <w:divBdr>
        <w:top w:val="none" w:sz="0" w:space="0" w:color="auto"/>
        <w:left w:val="none" w:sz="0" w:space="0" w:color="auto"/>
        <w:bottom w:val="none" w:sz="0" w:space="0" w:color="auto"/>
        <w:right w:val="none" w:sz="0" w:space="0" w:color="auto"/>
      </w:divBdr>
    </w:div>
    <w:div w:id="1236669141">
      <w:bodyDiv w:val="1"/>
      <w:marLeft w:val="0"/>
      <w:marRight w:val="0"/>
      <w:marTop w:val="0"/>
      <w:marBottom w:val="0"/>
      <w:divBdr>
        <w:top w:val="none" w:sz="0" w:space="0" w:color="auto"/>
        <w:left w:val="none" w:sz="0" w:space="0" w:color="auto"/>
        <w:bottom w:val="none" w:sz="0" w:space="0" w:color="auto"/>
        <w:right w:val="none" w:sz="0" w:space="0" w:color="auto"/>
      </w:divBdr>
    </w:div>
    <w:div w:id="1239632943">
      <w:bodyDiv w:val="1"/>
      <w:marLeft w:val="0"/>
      <w:marRight w:val="0"/>
      <w:marTop w:val="0"/>
      <w:marBottom w:val="0"/>
      <w:divBdr>
        <w:top w:val="none" w:sz="0" w:space="0" w:color="auto"/>
        <w:left w:val="none" w:sz="0" w:space="0" w:color="auto"/>
        <w:bottom w:val="none" w:sz="0" w:space="0" w:color="auto"/>
        <w:right w:val="none" w:sz="0" w:space="0" w:color="auto"/>
      </w:divBdr>
    </w:div>
    <w:div w:id="1415275770">
      <w:bodyDiv w:val="1"/>
      <w:marLeft w:val="0"/>
      <w:marRight w:val="0"/>
      <w:marTop w:val="0"/>
      <w:marBottom w:val="0"/>
      <w:divBdr>
        <w:top w:val="none" w:sz="0" w:space="0" w:color="auto"/>
        <w:left w:val="none" w:sz="0" w:space="0" w:color="auto"/>
        <w:bottom w:val="none" w:sz="0" w:space="0" w:color="auto"/>
        <w:right w:val="none" w:sz="0" w:space="0" w:color="auto"/>
      </w:divBdr>
    </w:div>
    <w:div w:id="1421029248">
      <w:bodyDiv w:val="1"/>
      <w:marLeft w:val="0"/>
      <w:marRight w:val="0"/>
      <w:marTop w:val="0"/>
      <w:marBottom w:val="0"/>
      <w:divBdr>
        <w:top w:val="none" w:sz="0" w:space="0" w:color="auto"/>
        <w:left w:val="none" w:sz="0" w:space="0" w:color="auto"/>
        <w:bottom w:val="none" w:sz="0" w:space="0" w:color="auto"/>
        <w:right w:val="none" w:sz="0" w:space="0" w:color="auto"/>
      </w:divBdr>
      <w:divsChild>
        <w:div w:id="616911997">
          <w:marLeft w:val="115"/>
          <w:marRight w:val="0"/>
          <w:marTop w:val="0"/>
          <w:marBottom w:val="0"/>
          <w:divBdr>
            <w:top w:val="none" w:sz="0" w:space="0" w:color="auto"/>
            <w:left w:val="none" w:sz="0" w:space="0" w:color="auto"/>
            <w:bottom w:val="none" w:sz="0" w:space="0" w:color="auto"/>
            <w:right w:val="none" w:sz="0" w:space="0" w:color="auto"/>
          </w:divBdr>
        </w:div>
        <w:div w:id="645665232">
          <w:marLeft w:val="115"/>
          <w:marRight w:val="0"/>
          <w:marTop w:val="0"/>
          <w:marBottom w:val="0"/>
          <w:divBdr>
            <w:top w:val="none" w:sz="0" w:space="0" w:color="auto"/>
            <w:left w:val="none" w:sz="0" w:space="0" w:color="auto"/>
            <w:bottom w:val="none" w:sz="0" w:space="0" w:color="auto"/>
            <w:right w:val="none" w:sz="0" w:space="0" w:color="auto"/>
          </w:divBdr>
        </w:div>
        <w:div w:id="1008871343">
          <w:marLeft w:val="115"/>
          <w:marRight w:val="0"/>
          <w:marTop w:val="0"/>
          <w:marBottom w:val="0"/>
          <w:divBdr>
            <w:top w:val="none" w:sz="0" w:space="0" w:color="auto"/>
            <w:left w:val="none" w:sz="0" w:space="0" w:color="auto"/>
            <w:bottom w:val="none" w:sz="0" w:space="0" w:color="auto"/>
            <w:right w:val="none" w:sz="0" w:space="0" w:color="auto"/>
          </w:divBdr>
        </w:div>
        <w:div w:id="1042285968">
          <w:marLeft w:val="115"/>
          <w:marRight w:val="0"/>
          <w:marTop w:val="0"/>
          <w:marBottom w:val="0"/>
          <w:divBdr>
            <w:top w:val="none" w:sz="0" w:space="0" w:color="auto"/>
            <w:left w:val="none" w:sz="0" w:space="0" w:color="auto"/>
            <w:bottom w:val="none" w:sz="0" w:space="0" w:color="auto"/>
            <w:right w:val="none" w:sz="0" w:space="0" w:color="auto"/>
          </w:divBdr>
        </w:div>
        <w:div w:id="2096585758">
          <w:marLeft w:val="115"/>
          <w:marRight w:val="0"/>
          <w:marTop w:val="0"/>
          <w:marBottom w:val="0"/>
          <w:divBdr>
            <w:top w:val="none" w:sz="0" w:space="0" w:color="auto"/>
            <w:left w:val="none" w:sz="0" w:space="0" w:color="auto"/>
            <w:bottom w:val="none" w:sz="0" w:space="0" w:color="auto"/>
            <w:right w:val="none" w:sz="0" w:space="0" w:color="auto"/>
          </w:divBdr>
        </w:div>
      </w:divsChild>
    </w:div>
    <w:div w:id="1459373428">
      <w:bodyDiv w:val="1"/>
      <w:marLeft w:val="0"/>
      <w:marRight w:val="0"/>
      <w:marTop w:val="0"/>
      <w:marBottom w:val="0"/>
      <w:divBdr>
        <w:top w:val="none" w:sz="0" w:space="0" w:color="auto"/>
        <w:left w:val="none" w:sz="0" w:space="0" w:color="auto"/>
        <w:bottom w:val="none" w:sz="0" w:space="0" w:color="auto"/>
        <w:right w:val="none" w:sz="0" w:space="0" w:color="auto"/>
      </w:divBdr>
    </w:div>
    <w:div w:id="1461612282">
      <w:bodyDiv w:val="1"/>
      <w:marLeft w:val="0"/>
      <w:marRight w:val="0"/>
      <w:marTop w:val="0"/>
      <w:marBottom w:val="0"/>
      <w:divBdr>
        <w:top w:val="none" w:sz="0" w:space="0" w:color="auto"/>
        <w:left w:val="none" w:sz="0" w:space="0" w:color="auto"/>
        <w:bottom w:val="none" w:sz="0" w:space="0" w:color="auto"/>
        <w:right w:val="none" w:sz="0" w:space="0" w:color="auto"/>
      </w:divBdr>
    </w:div>
    <w:div w:id="1487361143">
      <w:bodyDiv w:val="1"/>
      <w:marLeft w:val="0"/>
      <w:marRight w:val="0"/>
      <w:marTop w:val="0"/>
      <w:marBottom w:val="0"/>
      <w:divBdr>
        <w:top w:val="none" w:sz="0" w:space="0" w:color="auto"/>
        <w:left w:val="none" w:sz="0" w:space="0" w:color="auto"/>
        <w:bottom w:val="none" w:sz="0" w:space="0" w:color="auto"/>
        <w:right w:val="none" w:sz="0" w:space="0" w:color="auto"/>
      </w:divBdr>
    </w:div>
    <w:div w:id="1496216574">
      <w:bodyDiv w:val="1"/>
      <w:marLeft w:val="0"/>
      <w:marRight w:val="0"/>
      <w:marTop w:val="0"/>
      <w:marBottom w:val="0"/>
      <w:divBdr>
        <w:top w:val="none" w:sz="0" w:space="0" w:color="auto"/>
        <w:left w:val="none" w:sz="0" w:space="0" w:color="auto"/>
        <w:bottom w:val="none" w:sz="0" w:space="0" w:color="auto"/>
        <w:right w:val="none" w:sz="0" w:space="0" w:color="auto"/>
      </w:divBdr>
      <w:divsChild>
        <w:div w:id="565578058">
          <w:marLeft w:val="1166"/>
          <w:marRight w:val="0"/>
          <w:marTop w:val="0"/>
          <w:marBottom w:val="0"/>
          <w:divBdr>
            <w:top w:val="none" w:sz="0" w:space="0" w:color="auto"/>
            <w:left w:val="none" w:sz="0" w:space="0" w:color="auto"/>
            <w:bottom w:val="none" w:sz="0" w:space="0" w:color="auto"/>
            <w:right w:val="none" w:sz="0" w:space="0" w:color="auto"/>
          </w:divBdr>
        </w:div>
      </w:divsChild>
    </w:div>
    <w:div w:id="1518036756">
      <w:bodyDiv w:val="1"/>
      <w:marLeft w:val="0"/>
      <w:marRight w:val="0"/>
      <w:marTop w:val="0"/>
      <w:marBottom w:val="0"/>
      <w:divBdr>
        <w:top w:val="none" w:sz="0" w:space="0" w:color="auto"/>
        <w:left w:val="none" w:sz="0" w:space="0" w:color="auto"/>
        <w:bottom w:val="none" w:sz="0" w:space="0" w:color="auto"/>
        <w:right w:val="none" w:sz="0" w:space="0" w:color="auto"/>
      </w:divBdr>
    </w:div>
    <w:div w:id="1558541352">
      <w:bodyDiv w:val="1"/>
      <w:marLeft w:val="0"/>
      <w:marRight w:val="0"/>
      <w:marTop w:val="0"/>
      <w:marBottom w:val="0"/>
      <w:divBdr>
        <w:top w:val="none" w:sz="0" w:space="0" w:color="auto"/>
        <w:left w:val="none" w:sz="0" w:space="0" w:color="auto"/>
        <w:bottom w:val="none" w:sz="0" w:space="0" w:color="auto"/>
        <w:right w:val="none" w:sz="0" w:space="0" w:color="auto"/>
      </w:divBdr>
    </w:div>
    <w:div w:id="1577200917">
      <w:bodyDiv w:val="1"/>
      <w:marLeft w:val="0"/>
      <w:marRight w:val="0"/>
      <w:marTop w:val="0"/>
      <w:marBottom w:val="0"/>
      <w:divBdr>
        <w:top w:val="none" w:sz="0" w:space="0" w:color="auto"/>
        <w:left w:val="none" w:sz="0" w:space="0" w:color="auto"/>
        <w:bottom w:val="none" w:sz="0" w:space="0" w:color="auto"/>
        <w:right w:val="none" w:sz="0" w:space="0" w:color="auto"/>
      </w:divBdr>
      <w:divsChild>
        <w:div w:id="1265304348">
          <w:marLeft w:val="547"/>
          <w:marRight w:val="0"/>
          <w:marTop w:val="0"/>
          <w:marBottom w:val="0"/>
          <w:divBdr>
            <w:top w:val="none" w:sz="0" w:space="0" w:color="auto"/>
            <w:left w:val="none" w:sz="0" w:space="0" w:color="auto"/>
            <w:bottom w:val="none" w:sz="0" w:space="0" w:color="auto"/>
            <w:right w:val="none" w:sz="0" w:space="0" w:color="auto"/>
          </w:divBdr>
        </w:div>
      </w:divsChild>
    </w:div>
    <w:div w:id="1639412608">
      <w:bodyDiv w:val="1"/>
      <w:marLeft w:val="0"/>
      <w:marRight w:val="0"/>
      <w:marTop w:val="0"/>
      <w:marBottom w:val="0"/>
      <w:divBdr>
        <w:top w:val="none" w:sz="0" w:space="0" w:color="auto"/>
        <w:left w:val="none" w:sz="0" w:space="0" w:color="auto"/>
        <w:bottom w:val="none" w:sz="0" w:space="0" w:color="auto"/>
        <w:right w:val="none" w:sz="0" w:space="0" w:color="auto"/>
      </w:divBdr>
    </w:div>
    <w:div w:id="1648507207">
      <w:bodyDiv w:val="1"/>
      <w:marLeft w:val="0"/>
      <w:marRight w:val="0"/>
      <w:marTop w:val="0"/>
      <w:marBottom w:val="0"/>
      <w:divBdr>
        <w:top w:val="none" w:sz="0" w:space="0" w:color="auto"/>
        <w:left w:val="none" w:sz="0" w:space="0" w:color="auto"/>
        <w:bottom w:val="none" w:sz="0" w:space="0" w:color="auto"/>
        <w:right w:val="none" w:sz="0" w:space="0" w:color="auto"/>
      </w:divBdr>
      <w:divsChild>
        <w:div w:id="1928272086">
          <w:marLeft w:val="547"/>
          <w:marRight w:val="0"/>
          <w:marTop w:val="0"/>
          <w:marBottom w:val="0"/>
          <w:divBdr>
            <w:top w:val="none" w:sz="0" w:space="0" w:color="auto"/>
            <w:left w:val="none" w:sz="0" w:space="0" w:color="auto"/>
            <w:bottom w:val="none" w:sz="0" w:space="0" w:color="auto"/>
            <w:right w:val="none" w:sz="0" w:space="0" w:color="auto"/>
          </w:divBdr>
        </w:div>
      </w:divsChild>
    </w:div>
    <w:div w:id="1749688108">
      <w:bodyDiv w:val="1"/>
      <w:marLeft w:val="0"/>
      <w:marRight w:val="0"/>
      <w:marTop w:val="0"/>
      <w:marBottom w:val="0"/>
      <w:divBdr>
        <w:top w:val="none" w:sz="0" w:space="0" w:color="auto"/>
        <w:left w:val="none" w:sz="0" w:space="0" w:color="auto"/>
        <w:bottom w:val="none" w:sz="0" w:space="0" w:color="auto"/>
        <w:right w:val="none" w:sz="0" w:space="0" w:color="auto"/>
      </w:divBdr>
    </w:div>
    <w:div w:id="1760714070">
      <w:bodyDiv w:val="1"/>
      <w:marLeft w:val="0"/>
      <w:marRight w:val="0"/>
      <w:marTop w:val="0"/>
      <w:marBottom w:val="0"/>
      <w:divBdr>
        <w:top w:val="none" w:sz="0" w:space="0" w:color="auto"/>
        <w:left w:val="none" w:sz="0" w:space="0" w:color="auto"/>
        <w:bottom w:val="none" w:sz="0" w:space="0" w:color="auto"/>
        <w:right w:val="none" w:sz="0" w:space="0" w:color="auto"/>
      </w:divBdr>
    </w:div>
    <w:div w:id="1764523020">
      <w:bodyDiv w:val="1"/>
      <w:marLeft w:val="0"/>
      <w:marRight w:val="0"/>
      <w:marTop w:val="0"/>
      <w:marBottom w:val="0"/>
      <w:divBdr>
        <w:top w:val="none" w:sz="0" w:space="0" w:color="auto"/>
        <w:left w:val="none" w:sz="0" w:space="0" w:color="auto"/>
        <w:bottom w:val="none" w:sz="0" w:space="0" w:color="auto"/>
        <w:right w:val="none" w:sz="0" w:space="0" w:color="auto"/>
      </w:divBdr>
    </w:div>
    <w:div w:id="1765565094">
      <w:bodyDiv w:val="1"/>
      <w:marLeft w:val="0"/>
      <w:marRight w:val="0"/>
      <w:marTop w:val="0"/>
      <w:marBottom w:val="0"/>
      <w:divBdr>
        <w:top w:val="none" w:sz="0" w:space="0" w:color="auto"/>
        <w:left w:val="none" w:sz="0" w:space="0" w:color="auto"/>
        <w:bottom w:val="none" w:sz="0" w:space="0" w:color="auto"/>
        <w:right w:val="none" w:sz="0" w:space="0" w:color="auto"/>
      </w:divBdr>
    </w:div>
    <w:div w:id="1791588988">
      <w:bodyDiv w:val="1"/>
      <w:marLeft w:val="0"/>
      <w:marRight w:val="0"/>
      <w:marTop w:val="0"/>
      <w:marBottom w:val="0"/>
      <w:divBdr>
        <w:top w:val="none" w:sz="0" w:space="0" w:color="auto"/>
        <w:left w:val="none" w:sz="0" w:space="0" w:color="auto"/>
        <w:bottom w:val="none" w:sz="0" w:space="0" w:color="auto"/>
        <w:right w:val="none" w:sz="0" w:space="0" w:color="auto"/>
      </w:divBdr>
    </w:div>
    <w:div w:id="1821311693">
      <w:bodyDiv w:val="1"/>
      <w:marLeft w:val="0"/>
      <w:marRight w:val="0"/>
      <w:marTop w:val="0"/>
      <w:marBottom w:val="0"/>
      <w:divBdr>
        <w:top w:val="none" w:sz="0" w:space="0" w:color="auto"/>
        <w:left w:val="none" w:sz="0" w:space="0" w:color="auto"/>
        <w:bottom w:val="none" w:sz="0" w:space="0" w:color="auto"/>
        <w:right w:val="none" w:sz="0" w:space="0" w:color="auto"/>
      </w:divBdr>
    </w:div>
    <w:div w:id="1849099563">
      <w:bodyDiv w:val="1"/>
      <w:marLeft w:val="0"/>
      <w:marRight w:val="0"/>
      <w:marTop w:val="0"/>
      <w:marBottom w:val="0"/>
      <w:divBdr>
        <w:top w:val="none" w:sz="0" w:space="0" w:color="auto"/>
        <w:left w:val="none" w:sz="0" w:space="0" w:color="auto"/>
        <w:bottom w:val="none" w:sz="0" w:space="0" w:color="auto"/>
        <w:right w:val="none" w:sz="0" w:space="0" w:color="auto"/>
      </w:divBdr>
    </w:div>
    <w:div w:id="1858695021">
      <w:bodyDiv w:val="1"/>
      <w:marLeft w:val="0"/>
      <w:marRight w:val="0"/>
      <w:marTop w:val="0"/>
      <w:marBottom w:val="0"/>
      <w:divBdr>
        <w:top w:val="none" w:sz="0" w:space="0" w:color="auto"/>
        <w:left w:val="none" w:sz="0" w:space="0" w:color="auto"/>
        <w:bottom w:val="none" w:sz="0" w:space="0" w:color="auto"/>
        <w:right w:val="none" w:sz="0" w:space="0" w:color="auto"/>
      </w:divBdr>
      <w:divsChild>
        <w:div w:id="19086253">
          <w:marLeft w:val="547"/>
          <w:marRight w:val="0"/>
          <w:marTop w:val="0"/>
          <w:marBottom w:val="0"/>
          <w:divBdr>
            <w:top w:val="none" w:sz="0" w:space="0" w:color="auto"/>
            <w:left w:val="none" w:sz="0" w:space="0" w:color="auto"/>
            <w:bottom w:val="none" w:sz="0" w:space="0" w:color="auto"/>
            <w:right w:val="none" w:sz="0" w:space="0" w:color="auto"/>
          </w:divBdr>
        </w:div>
      </w:divsChild>
    </w:div>
    <w:div w:id="1886595795">
      <w:bodyDiv w:val="1"/>
      <w:marLeft w:val="0"/>
      <w:marRight w:val="0"/>
      <w:marTop w:val="0"/>
      <w:marBottom w:val="0"/>
      <w:divBdr>
        <w:top w:val="none" w:sz="0" w:space="0" w:color="auto"/>
        <w:left w:val="none" w:sz="0" w:space="0" w:color="auto"/>
        <w:bottom w:val="none" w:sz="0" w:space="0" w:color="auto"/>
        <w:right w:val="none" w:sz="0" w:space="0" w:color="auto"/>
      </w:divBdr>
    </w:div>
    <w:div w:id="1934699429">
      <w:bodyDiv w:val="1"/>
      <w:marLeft w:val="0"/>
      <w:marRight w:val="0"/>
      <w:marTop w:val="0"/>
      <w:marBottom w:val="0"/>
      <w:divBdr>
        <w:top w:val="none" w:sz="0" w:space="0" w:color="auto"/>
        <w:left w:val="none" w:sz="0" w:space="0" w:color="auto"/>
        <w:bottom w:val="none" w:sz="0" w:space="0" w:color="auto"/>
        <w:right w:val="none" w:sz="0" w:space="0" w:color="auto"/>
      </w:divBdr>
    </w:div>
    <w:div w:id="1959724632">
      <w:bodyDiv w:val="1"/>
      <w:marLeft w:val="0"/>
      <w:marRight w:val="0"/>
      <w:marTop w:val="0"/>
      <w:marBottom w:val="0"/>
      <w:divBdr>
        <w:top w:val="none" w:sz="0" w:space="0" w:color="auto"/>
        <w:left w:val="none" w:sz="0" w:space="0" w:color="auto"/>
        <w:bottom w:val="none" w:sz="0" w:space="0" w:color="auto"/>
        <w:right w:val="none" w:sz="0" w:space="0" w:color="auto"/>
      </w:divBdr>
    </w:div>
    <w:div w:id="2002080515">
      <w:bodyDiv w:val="1"/>
      <w:marLeft w:val="0"/>
      <w:marRight w:val="0"/>
      <w:marTop w:val="0"/>
      <w:marBottom w:val="0"/>
      <w:divBdr>
        <w:top w:val="none" w:sz="0" w:space="0" w:color="auto"/>
        <w:left w:val="none" w:sz="0" w:space="0" w:color="auto"/>
        <w:bottom w:val="none" w:sz="0" w:space="0" w:color="auto"/>
        <w:right w:val="none" w:sz="0" w:space="0" w:color="auto"/>
      </w:divBdr>
      <w:divsChild>
        <w:div w:id="1315527783">
          <w:marLeft w:val="547"/>
          <w:marRight w:val="0"/>
          <w:marTop w:val="0"/>
          <w:marBottom w:val="0"/>
          <w:divBdr>
            <w:top w:val="none" w:sz="0" w:space="0" w:color="auto"/>
            <w:left w:val="none" w:sz="0" w:space="0" w:color="auto"/>
            <w:bottom w:val="none" w:sz="0" w:space="0" w:color="auto"/>
            <w:right w:val="none" w:sz="0" w:space="0" w:color="auto"/>
          </w:divBdr>
        </w:div>
      </w:divsChild>
    </w:div>
    <w:div w:id="2007632639">
      <w:bodyDiv w:val="1"/>
      <w:marLeft w:val="0"/>
      <w:marRight w:val="0"/>
      <w:marTop w:val="0"/>
      <w:marBottom w:val="0"/>
      <w:divBdr>
        <w:top w:val="none" w:sz="0" w:space="0" w:color="auto"/>
        <w:left w:val="none" w:sz="0" w:space="0" w:color="auto"/>
        <w:bottom w:val="none" w:sz="0" w:space="0" w:color="auto"/>
        <w:right w:val="none" w:sz="0" w:space="0" w:color="auto"/>
      </w:divBdr>
      <w:divsChild>
        <w:div w:id="300810637">
          <w:marLeft w:val="547"/>
          <w:marRight w:val="0"/>
          <w:marTop w:val="0"/>
          <w:marBottom w:val="0"/>
          <w:divBdr>
            <w:top w:val="none" w:sz="0" w:space="0" w:color="auto"/>
            <w:left w:val="none" w:sz="0" w:space="0" w:color="auto"/>
            <w:bottom w:val="none" w:sz="0" w:space="0" w:color="auto"/>
            <w:right w:val="none" w:sz="0" w:space="0" w:color="auto"/>
          </w:divBdr>
        </w:div>
      </w:divsChild>
    </w:div>
    <w:div w:id="2065130228">
      <w:bodyDiv w:val="1"/>
      <w:marLeft w:val="0"/>
      <w:marRight w:val="0"/>
      <w:marTop w:val="0"/>
      <w:marBottom w:val="0"/>
      <w:divBdr>
        <w:top w:val="none" w:sz="0" w:space="0" w:color="auto"/>
        <w:left w:val="none" w:sz="0" w:space="0" w:color="auto"/>
        <w:bottom w:val="none" w:sz="0" w:space="0" w:color="auto"/>
        <w:right w:val="none" w:sz="0" w:space="0" w:color="auto"/>
      </w:divBdr>
    </w:div>
    <w:div w:id="2091343826">
      <w:bodyDiv w:val="1"/>
      <w:marLeft w:val="0"/>
      <w:marRight w:val="0"/>
      <w:marTop w:val="0"/>
      <w:marBottom w:val="0"/>
      <w:divBdr>
        <w:top w:val="none" w:sz="0" w:space="0" w:color="auto"/>
        <w:left w:val="none" w:sz="0" w:space="0" w:color="auto"/>
        <w:bottom w:val="none" w:sz="0" w:space="0" w:color="auto"/>
        <w:right w:val="none" w:sz="0" w:space="0" w:color="auto"/>
      </w:divBdr>
      <w:divsChild>
        <w:div w:id="17386979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8.xml"/><Relationship Id="rId21" Type="http://schemas.openxmlformats.org/officeDocument/2006/relationships/diagramQuickStyle" Target="diagrams/quickStyle1.xml"/><Relationship Id="rId42" Type="http://schemas.openxmlformats.org/officeDocument/2006/relationships/diagramColors" Target="diagrams/colors4.xml"/><Relationship Id="rId63" Type="http://schemas.openxmlformats.org/officeDocument/2006/relationships/diagramLayout" Target="diagrams/layout8.xml"/><Relationship Id="rId84" Type="http://schemas.openxmlformats.org/officeDocument/2006/relationships/diagramLayout" Target="diagrams/layout12.xml"/><Relationship Id="rId138" Type="http://schemas.openxmlformats.org/officeDocument/2006/relationships/diagramQuickStyle" Target="diagrams/quickStyle22.xml"/><Relationship Id="rId159" Type="http://schemas.openxmlformats.org/officeDocument/2006/relationships/diagramColors" Target="diagrams/colors26.xml"/><Relationship Id="rId170" Type="http://schemas.microsoft.com/office/2007/relationships/diagramDrawing" Target="diagrams/drawing28.xml"/><Relationship Id="rId191" Type="http://schemas.openxmlformats.org/officeDocument/2006/relationships/diagramData" Target="diagrams/data32.xml"/><Relationship Id="rId205" Type="http://schemas.openxmlformats.org/officeDocument/2006/relationships/diagramColors" Target="diagrams/colors34.xml"/><Relationship Id="rId107" Type="http://schemas.microsoft.com/office/2007/relationships/diagramDrawing" Target="diagrams/drawing16.xml"/><Relationship Id="rId11" Type="http://schemas.openxmlformats.org/officeDocument/2006/relationships/image" Target="media/image5.jpeg"/><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microsoft.com/office/2007/relationships/diagramDrawing" Target="diagrams/drawing6.xml"/><Relationship Id="rId58" Type="http://schemas.openxmlformats.org/officeDocument/2006/relationships/diagramLayout" Target="diagrams/layout7.xml"/><Relationship Id="rId74" Type="http://schemas.openxmlformats.org/officeDocument/2006/relationships/diagramLayout" Target="diagrams/layout10.xml"/><Relationship Id="rId79" Type="http://schemas.openxmlformats.org/officeDocument/2006/relationships/diagramLayout" Target="diagrams/layout11.xml"/><Relationship Id="rId102" Type="http://schemas.microsoft.com/office/2007/relationships/diagramDrawing" Target="diagrams/drawing15.xml"/><Relationship Id="rId123" Type="http://schemas.openxmlformats.org/officeDocument/2006/relationships/diagramQuickStyle" Target="diagrams/quickStyle19.xml"/><Relationship Id="rId128" Type="http://schemas.openxmlformats.org/officeDocument/2006/relationships/diagramQuickStyle" Target="diagrams/quickStyle20.xml"/><Relationship Id="rId144" Type="http://schemas.openxmlformats.org/officeDocument/2006/relationships/diagramColors" Target="diagrams/colors23.xml"/><Relationship Id="rId149" Type="http://schemas.openxmlformats.org/officeDocument/2006/relationships/diagramColors" Target="diagrams/colors24.xml"/><Relationship Id="rId5" Type="http://schemas.openxmlformats.org/officeDocument/2006/relationships/settings" Target="settings.xml"/><Relationship Id="rId90" Type="http://schemas.openxmlformats.org/officeDocument/2006/relationships/diagramQuickStyle" Target="diagrams/quickStyle13.xml"/><Relationship Id="rId95" Type="http://schemas.openxmlformats.org/officeDocument/2006/relationships/diagramQuickStyle" Target="diagrams/quickStyle14.xml"/><Relationship Id="rId160" Type="http://schemas.microsoft.com/office/2007/relationships/diagramDrawing" Target="diagrams/drawing26.xml"/><Relationship Id="rId165" Type="http://schemas.microsoft.com/office/2007/relationships/diagramDrawing" Target="diagrams/drawing27.xml"/><Relationship Id="rId181" Type="http://schemas.openxmlformats.org/officeDocument/2006/relationships/diagramData" Target="diagrams/data30.xml"/><Relationship Id="rId186" Type="http://schemas.openxmlformats.org/officeDocument/2006/relationships/diagramData" Target="diagrams/data31.xml"/><Relationship Id="rId211" Type="http://schemas.openxmlformats.org/officeDocument/2006/relationships/diagramColors" Target="diagrams/colors35.xml"/><Relationship Id="rId22" Type="http://schemas.openxmlformats.org/officeDocument/2006/relationships/diagramColors" Target="diagrams/colors1.xml"/><Relationship Id="rId27" Type="http://schemas.openxmlformats.org/officeDocument/2006/relationships/image" Target="media/image13.png"/><Relationship Id="rId43" Type="http://schemas.microsoft.com/office/2007/relationships/diagramDrawing" Target="diagrams/drawing4.xml"/><Relationship Id="rId48" Type="http://schemas.microsoft.com/office/2007/relationships/diagramDrawing" Target="diagrams/drawing5.xml"/><Relationship Id="rId64" Type="http://schemas.openxmlformats.org/officeDocument/2006/relationships/diagramQuickStyle" Target="diagrams/quickStyle8.xml"/><Relationship Id="rId69" Type="http://schemas.openxmlformats.org/officeDocument/2006/relationships/diagramQuickStyle" Target="diagrams/quickStyle9.xml"/><Relationship Id="rId113" Type="http://schemas.openxmlformats.org/officeDocument/2006/relationships/diagramData" Target="diagrams/data18.xml"/><Relationship Id="rId118" Type="http://schemas.openxmlformats.org/officeDocument/2006/relationships/hyperlink" Target="http://www.colombiacompra.gov.co/amp" TargetMode="External"/><Relationship Id="rId134" Type="http://schemas.openxmlformats.org/officeDocument/2006/relationships/diagramColors" Target="diagrams/colors21.xml"/><Relationship Id="rId139" Type="http://schemas.openxmlformats.org/officeDocument/2006/relationships/diagramColors" Target="diagrams/colors22.xml"/><Relationship Id="rId80" Type="http://schemas.openxmlformats.org/officeDocument/2006/relationships/diagramQuickStyle" Target="diagrams/quickStyle11.xml"/><Relationship Id="rId85" Type="http://schemas.openxmlformats.org/officeDocument/2006/relationships/diagramQuickStyle" Target="diagrams/quickStyle12.xml"/><Relationship Id="rId150" Type="http://schemas.microsoft.com/office/2007/relationships/diagramDrawing" Target="diagrams/drawing24.xml"/><Relationship Id="rId155" Type="http://schemas.microsoft.com/office/2007/relationships/diagramDrawing" Target="diagrams/drawing25.xml"/><Relationship Id="rId171" Type="http://schemas.openxmlformats.org/officeDocument/2006/relationships/image" Target="media/image27.jpeg"/><Relationship Id="rId176" Type="http://schemas.openxmlformats.org/officeDocument/2006/relationships/diagramData" Target="diagrams/data29.xml"/><Relationship Id="rId192" Type="http://schemas.openxmlformats.org/officeDocument/2006/relationships/diagramLayout" Target="diagrams/layout32.xml"/><Relationship Id="rId197" Type="http://schemas.openxmlformats.org/officeDocument/2006/relationships/diagramLayout" Target="diagrams/layout33.xml"/><Relationship Id="rId206" Type="http://schemas.microsoft.com/office/2007/relationships/diagramDrawing" Target="diagrams/drawing34.xml"/><Relationship Id="rId201" Type="http://schemas.openxmlformats.org/officeDocument/2006/relationships/image" Target="media/image46.jpeg"/><Relationship Id="rId12" Type="http://schemas.openxmlformats.org/officeDocument/2006/relationships/image" Target="media/image6.jpeg"/><Relationship Id="rId17" Type="http://schemas.openxmlformats.org/officeDocument/2006/relationships/image" Target="media/image8.jpeg"/><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diagramQuickStyle" Target="diagrams/quickStyle7.xml"/><Relationship Id="rId103" Type="http://schemas.openxmlformats.org/officeDocument/2006/relationships/diagramData" Target="diagrams/data16.xml"/><Relationship Id="rId108" Type="http://schemas.openxmlformats.org/officeDocument/2006/relationships/diagramData" Target="diagrams/data17.xml"/><Relationship Id="rId124" Type="http://schemas.openxmlformats.org/officeDocument/2006/relationships/diagramColors" Target="diagrams/colors19.xml"/><Relationship Id="rId129" Type="http://schemas.openxmlformats.org/officeDocument/2006/relationships/diagramColors" Target="diagrams/colors20.xml"/><Relationship Id="rId54" Type="http://schemas.openxmlformats.org/officeDocument/2006/relationships/image" Target="media/image15.emf"/><Relationship Id="rId70" Type="http://schemas.openxmlformats.org/officeDocument/2006/relationships/diagramColors" Target="diagrams/colors9.xml"/><Relationship Id="rId75" Type="http://schemas.openxmlformats.org/officeDocument/2006/relationships/diagramQuickStyle" Target="diagrams/quickStyle10.xml"/><Relationship Id="rId91" Type="http://schemas.openxmlformats.org/officeDocument/2006/relationships/diagramColors" Target="diagrams/colors13.xml"/><Relationship Id="rId96" Type="http://schemas.openxmlformats.org/officeDocument/2006/relationships/diagramColors" Target="diagrams/colors14.xml"/><Relationship Id="rId140" Type="http://schemas.microsoft.com/office/2007/relationships/diagramDrawing" Target="diagrams/drawing22.xml"/><Relationship Id="rId145" Type="http://schemas.microsoft.com/office/2007/relationships/diagramDrawing" Target="diagrams/drawing23.xml"/><Relationship Id="rId161" Type="http://schemas.openxmlformats.org/officeDocument/2006/relationships/diagramData" Target="diagrams/data27.xml"/><Relationship Id="rId166" Type="http://schemas.openxmlformats.org/officeDocument/2006/relationships/diagramData" Target="diagrams/data28.xml"/><Relationship Id="rId182" Type="http://schemas.openxmlformats.org/officeDocument/2006/relationships/diagramLayout" Target="diagrams/layout30.xml"/><Relationship Id="rId187" Type="http://schemas.openxmlformats.org/officeDocument/2006/relationships/diagramLayout" Target="diagrams/layout31.xml"/><Relationship Id="rId1" Type="http://schemas.openxmlformats.org/officeDocument/2006/relationships/customXml" Target="../customXml/item1.xml"/><Relationship Id="rId6" Type="http://schemas.openxmlformats.org/officeDocument/2006/relationships/webSettings" Target="webSettings.xml"/><Relationship Id="rId212" Type="http://schemas.microsoft.com/office/2007/relationships/diagramDrawing" Target="diagrams/drawing35.xml"/><Relationship Id="rId23" Type="http://schemas.microsoft.com/office/2007/relationships/diagramDrawing" Target="diagrams/drawing1.xml"/><Relationship Id="rId28" Type="http://schemas.openxmlformats.org/officeDocument/2006/relationships/image" Target="media/image14.png"/><Relationship Id="rId49" Type="http://schemas.openxmlformats.org/officeDocument/2006/relationships/diagramData" Target="diagrams/data6.xml"/><Relationship Id="rId114" Type="http://schemas.openxmlformats.org/officeDocument/2006/relationships/diagramLayout" Target="diagrams/layout18.xml"/><Relationship Id="rId119" Type="http://schemas.openxmlformats.org/officeDocument/2006/relationships/hyperlink" Target="http://www.colombiacompra.gov.co" TargetMode="External"/><Relationship Id="rId44" Type="http://schemas.openxmlformats.org/officeDocument/2006/relationships/diagramData" Target="diagrams/data5.xml"/><Relationship Id="rId60" Type="http://schemas.openxmlformats.org/officeDocument/2006/relationships/diagramColors" Target="diagrams/colors7.xml"/><Relationship Id="rId65" Type="http://schemas.openxmlformats.org/officeDocument/2006/relationships/diagramColors" Target="diagrams/colors8.xml"/><Relationship Id="rId81" Type="http://schemas.openxmlformats.org/officeDocument/2006/relationships/diagramColors" Target="diagrams/colors11.xml"/><Relationship Id="rId86" Type="http://schemas.openxmlformats.org/officeDocument/2006/relationships/diagramColors" Target="diagrams/colors12.xml"/><Relationship Id="rId130" Type="http://schemas.microsoft.com/office/2007/relationships/diagramDrawing" Target="diagrams/drawing20.xml"/><Relationship Id="rId135" Type="http://schemas.microsoft.com/office/2007/relationships/diagramDrawing" Target="diagrams/drawing21.xml"/><Relationship Id="rId151" Type="http://schemas.openxmlformats.org/officeDocument/2006/relationships/diagramData" Target="diagrams/data25.xml"/><Relationship Id="rId156" Type="http://schemas.openxmlformats.org/officeDocument/2006/relationships/diagramData" Target="diagrams/data26.xml"/><Relationship Id="rId177" Type="http://schemas.openxmlformats.org/officeDocument/2006/relationships/diagramLayout" Target="diagrams/layout29.xml"/><Relationship Id="rId198" Type="http://schemas.openxmlformats.org/officeDocument/2006/relationships/diagramQuickStyle" Target="diagrams/quickStyle33.xml"/><Relationship Id="rId172" Type="http://schemas.openxmlformats.org/officeDocument/2006/relationships/image" Target="media/image28.jpeg"/><Relationship Id="rId193" Type="http://schemas.openxmlformats.org/officeDocument/2006/relationships/diagramQuickStyle" Target="diagrams/quickStyle32.xml"/><Relationship Id="rId202" Type="http://schemas.openxmlformats.org/officeDocument/2006/relationships/diagramData" Target="diagrams/data34.xml"/><Relationship Id="rId207" Type="http://schemas.openxmlformats.org/officeDocument/2006/relationships/image" Target="media/image47.png"/><Relationship Id="rId13" Type="http://schemas.openxmlformats.org/officeDocument/2006/relationships/image" Target="media/image7.jpg"/><Relationship Id="rId18" Type="http://schemas.openxmlformats.org/officeDocument/2006/relationships/image" Target="media/image9.jpeg"/><Relationship Id="rId39" Type="http://schemas.openxmlformats.org/officeDocument/2006/relationships/diagramData" Target="diagrams/data4.xml"/><Relationship Id="rId109" Type="http://schemas.openxmlformats.org/officeDocument/2006/relationships/diagramLayout" Target="diagrams/layout17.xml"/><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image" Target="media/image16.emf"/><Relationship Id="rId76" Type="http://schemas.openxmlformats.org/officeDocument/2006/relationships/diagramColors" Target="diagrams/colors10.xml"/><Relationship Id="rId97" Type="http://schemas.microsoft.com/office/2007/relationships/diagramDrawing" Target="diagrams/drawing14.xml"/><Relationship Id="rId104" Type="http://schemas.openxmlformats.org/officeDocument/2006/relationships/diagramLayout" Target="diagrams/layout16.xml"/><Relationship Id="rId120" Type="http://schemas.openxmlformats.org/officeDocument/2006/relationships/hyperlink" Target="http://www.colombiacompra.gov.co/amp" TargetMode="External"/><Relationship Id="rId125" Type="http://schemas.microsoft.com/office/2007/relationships/diagramDrawing" Target="diagrams/drawing19.xml"/><Relationship Id="rId141" Type="http://schemas.openxmlformats.org/officeDocument/2006/relationships/diagramData" Target="diagrams/data23.xml"/><Relationship Id="rId146" Type="http://schemas.openxmlformats.org/officeDocument/2006/relationships/diagramData" Target="diagrams/data24.xml"/><Relationship Id="rId167" Type="http://schemas.openxmlformats.org/officeDocument/2006/relationships/diagramLayout" Target="diagrams/layout28.xml"/><Relationship Id="rId188" Type="http://schemas.openxmlformats.org/officeDocument/2006/relationships/diagramQuickStyle" Target="diagrams/quickStyle31.xml"/><Relationship Id="rId7" Type="http://schemas.openxmlformats.org/officeDocument/2006/relationships/footnotes" Target="footnotes.xml"/><Relationship Id="rId71" Type="http://schemas.microsoft.com/office/2007/relationships/diagramDrawing" Target="diagrams/drawing9.xml"/><Relationship Id="rId92" Type="http://schemas.microsoft.com/office/2007/relationships/diagramDrawing" Target="diagrams/drawing13.xml"/><Relationship Id="rId162" Type="http://schemas.openxmlformats.org/officeDocument/2006/relationships/diagramLayout" Target="diagrams/layout27.xml"/><Relationship Id="rId183" Type="http://schemas.openxmlformats.org/officeDocument/2006/relationships/diagramQuickStyle" Target="diagrams/quickStyle30.xml"/><Relationship Id="rId213"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image" Target="media/image10.png"/><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microsoft.com/office/2007/relationships/diagramDrawing" Target="diagrams/drawing8.xml"/><Relationship Id="rId87" Type="http://schemas.microsoft.com/office/2007/relationships/diagramDrawing" Target="diagrams/drawing12.xml"/><Relationship Id="rId110" Type="http://schemas.openxmlformats.org/officeDocument/2006/relationships/diagramQuickStyle" Target="diagrams/quickStyle17.xml"/><Relationship Id="rId115" Type="http://schemas.openxmlformats.org/officeDocument/2006/relationships/diagramQuickStyle" Target="diagrams/quickStyle18.xml"/><Relationship Id="rId131" Type="http://schemas.openxmlformats.org/officeDocument/2006/relationships/diagramData" Target="diagrams/data21.xml"/><Relationship Id="rId136" Type="http://schemas.openxmlformats.org/officeDocument/2006/relationships/diagramData" Target="diagrams/data22.xml"/><Relationship Id="rId157" Type="http://schemas.openxmlformats.org/officeDocument/2006/relationships/diagramLayout" Target="diagrams/layout26.xml"/><Relationship Id="rId178" Type="http://schemas.openxmlformats.org/officeDocument/2006/relationships/diagramQuickStyle" Target="diagrams/quickStyle29.xml"/><Relationship Id="rId61" Type="http://schemas.microsoft.com/office/2007/relationships/diagramDrawing" Target="diagrams/drawing7.xml"/><Relationship Id="rId82" Type="http://schemas.microsoft.com/office/2007/relationships/diagramDrawing" Target="diagrams/drawing11.xml"/><Relationship Id="rId152" Type="http://schemas.openxmlformats.org/officeDocument/2006/relationships/diagramLayout" Target="diagrams/layout25.xml"/><Relationship Id="rId173" Type="http://schemas.openxmlformats.org/officeDocument/2006/relationships/image" Target="media/image29.png"/><Relationship Id="rId194" Type="http://schemas.openxmlformats.org/officeDocument/2006/relationships/diagramColors" Target="diagrams/colors32.xml"/><Relationship Id="rId199" Type="http://schemas.openxmlformats.org/officeDocument/2006/relationships/diagramColors" Target="diagrams/colors33.xml"/><Relationship Id="rId203" Type="http://schemas.openxmlformats.org/officeDocument/2006/relationships/diagramLayout" Target="diagrams/layout34.xml"/><Relationship Id="rId208" Type="http://schemas.openxmlformats.org/officeDocument/2006/relationships/diagramData" Target="diagrams/data35.xml"/><Relationship Id="rId19" Type="http://schemas.openxmlformats.org/officeDocument/2006/relationships/diagramData" Target="diagrams/data1.xml"/><Relationship Id="rId14" Type="http://schemas.openxmlformats.org/officeDocument/2006/relationships/header" Target="header1.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image" Target="media/image17.emf"/><Relationship Id="rId77" Type="http://schemas.microsoft.com/office/2007/relationships/diagramDrawing" Target="diagrams/drawing10.xml"/><Relationship Id="rId100" Type="http://schemas.openxmlformats.org/officeDocument/2006/relationships/diagramQuickStyle" Target="diagrams/quickStyle15.xml"/><Relationship Id="rId105" Type="http://schemas.openxmlformats.org/officeDocument/2006/relationships/diagramQuickStyle" Target="diagrams/quickStyle16.xml"/><Relationship Id="rId126" Type="http://schemas.openxmlformats.org/officeDocument/2006/relationships/diagramData" Target="diagrams/data20.xml"/><Relationship Id="rId147" Type="http://schemas.openxmlformats.org/officeDocument/2006/relationships/diagramLayout" Target="diagrams/layout24.xml"/><Relationship Id="rId168" Type="http://schemas.openxmlformats.org/officeDocument/2006/relationships/diagramQuickStyle" Target="diagrams/quickStyle28.xml"/><Relationship Id="rId8" Type="http://schemas.openxmlformats.org/officeDocument/2006/relationships/endnotes" Target="endnotes.xml"/><Relationship Id="rId51" Type="http://schemas.openxmlformats.org/officeDocument/2006/relationships/diagramQuickStyle" Target="diagrams/quickStyle6.xml"/><Relationship Id="rId72" Type="http://schemas.openxmlformats.org/officeDocument/2006/relationships/image" Target="media/image26.jpeg"/><Relationship Id="rId93" Type="http://schemas.openxmlformats.org/officeDocument/2006/relationships/diagramData" Target="diagrams/data14.xml"/><Relationship Id="rId98" Type="http://schemas.openxmlformats.org/officeDocument/2006/relationships/diagramData" Target="diagrams/data15.xml"/><Relationship Id="rId121" Type="http://schemas.openxmlformats.org/officeDocument/2006/relationships/diagramData" Target="diagrams/data19.xml"/><Relationship Id="rId142" Type="http://schemas.openxmlformats.org/officeDocument/2006/relationships/diagramLayout" Target="diagrams/layout23.xml"/><Relationship Id="rId163" Type="http://schemas.openxmlformats.org/officeDocument/2006/relationships/diagramQuickStyle" Target="diagrams/quickStyle27.xml"/><Relationship Id="rId184" Type="http://schemas.openxmlformats.org/officeDocument/2006/relationships/diagramColors" Target="diagrams/colors30.xml"/><Relationship Id="rId189" Type="http://schemas.openxmlformats.org/officeDocument/2006/relationships/diagramColors" Target="diagrams/colors31.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1.jpeg"/><Relationship Id="rId46" Type="http://schemas.openxmlformats.org/officeDocument/2006/relationships/diagramQuickStyle" Target="diagrams/quickStyle5.xml"/><Relationship Id="rId67" Type="http://schemas.openxmlformats.org/officeDocument/2006/relationships/diagramData" Target="diagrams/data9.xml"/><Relationship Id="rId116" Type="http://schemas.openxmlformats.org/officeDocument/2006/relationships/diagramColors" Target="diagrams/colors18.xml"/><Relationship Id="rId137" Type="http://schemas.openxmlformats.org/officeDocument/2006/relationships/diagramLayout" Target="diagrams/layout22.xml"/><Relationship Id="rId158" Type="http://schemas.openxmlformats.org/officeDocument/2006/relationships/diagramQuickStyle" Target="diagrams/quickStyle26.xml"/><Relationship Id="rId20" Type="http://schemas.openxmlformats.org/officeDocument/2006/relationships/diagramLayout" Target="diagrams/layout1.xml"/><Relationship Id="rId41" Type="http://schemas.openxmlformats.org/officeDocument/2006/relationships/diagramQuickStyle" Target="diagrams/quickStyle4.xml"/><Relationship Id="rId62" Type="http://schemas.openxmlformats.org/officeDocument/2006/relationships/diagramData" Target="diagrams/data8.xml"/><Relationship Id="rId83" Type="http://schemas.openxmlformats.org/officeDocument/2006/relationships/diagramData" Target="diagrams/data12.xml"/><Relationship Id="rId88" Type="http://schemas.openxmlformats.org/officeDocument/2006/relationships/diagramData" Target="diagrams/data13.xml"/><Relationship Id="rId111" Type="http://schemas.openxmlformats.org/officeDocument/2006/relationships/diagramColors" Target="diagrams/colors17.xml"/><Relationship Id="rId132" Type="http://schemas.openxmlformats.org/officeDocument/2006/relationships/diagramLayout" Target="diagrams/layout21.xml"/><Relationship Id="rId153" Type="http://schemas.openxmlformats.org/officeDocument/2006/relationships/diagramQuickStyle" Target="diagrams/quickStyle25.xml"/><Relationship Id="rId174" Type="http://schemas.openxmlformats.org/officeDocument/2006/relationships/image" Target="media/image30.jpeg"/><Relationship Id="rId179" Type="http://schemas.openxmlformats.org/officeDocument/2006/relationships/diagramColors" Target="diagrams/colors29.xml"/><Relationship Id="rId195" Type="http://schemas.microsoft.com/office/2007/relationships/diagramDrawing" Target="diagrams/drawing32.xml"/><Relationship Id="rId209" Type="http://schemas.openxmlformats.org/officeDocument/2006/relationships/diagramLayout" Target="diagrams/layout35.xml"/><Relationship Id="rId190" Type="http://schemas.microsoft.com/office/2007/relationships/diagramDrawing" Target="diagrams/drawing31.xml"/><Relationship Id="rId204" Type="http://schemas.openxmlformats.org/officeDocument/2006/relationships/diagramQuickStyle" Target="diagrams/quickStyle34.xml"/><Relationship Id="rId15" Type="http://schemas.openxmlformats.org/officeDocument/2006/relationships/footer" Target="footer1.xml"/><Relationship Id="rId36" Type="http://schemas.openxmlformats.org/officeDocument/2006/relationships/diagramQuickStyle" Target="diagrams/quickStyle3.xml"/><Relationship Id="rId57" Type="http://schemas.openxmlformats.org/officeDocument/2006/relationships/diagramData" Target="diagrams/data7.xml"/><Relationship Id="rId106" Type="http://schemas.openxmlformats.org/officeDocument/2006/relationships/diagramColors" Target="diagrams/colors16.xml"/><Relationship Id="rId127" Type="http://schemas.openxmlformats.org/officeDocument/2006/relationships/diagramLayout" Target="diagrams/layout20.xml"/><Relationship Id="rId10" Type="http://schemas.openxmlformats.org/officeDocument/2006/relationships/image" Target="media/image4.png"/><Relationship Id="rId31" Type="http://schemas.openxmlformats.org/officeDocument/2006/relationships/diagramQuickStyle" Target="diagrams/quickStyle2.xml"/><Relationship Id="rId52" Type="http://schemas.openxmlformats.org/officeDocument/2006/relationships/diagramColors" Target="diagrams/colors6.xml"/><Relationship Id="rId73" Type="http://schemas.openxmlformats.org/officeDocument/2006/relationships/diagramData" Target="diagrams/data10.xml"/><Relationship Id="rId78" Type="http://schemas.openxmlformats.org/officeDocument/2006/relationships/diagramData" Target="diagrams/data11.xml"/><Relationship Id="rId94" Type="http://schemas.openxmlformats.org/officeDocument/2006/relationships/diagramLayout" Target="diagrams/layout14.xml"/><Relationship Id="rId99" Type="http://schemas.openxmlformats.org/officeDocument/2006/relationships/diagramLayout" Target="diagrams/layout15.xml"/><Relationship Id="rId101" Type="http://schemas.openxmlformats.org/officeDocument/2006/relationships/diagramColors" Target="diagrams/colors15.xml"/><Relationship Id="rId122" Type="http://schemas.openxmlformats.org/officeDocument/2006/relationships/diagramLayout" Target="diagrams/layout19.xml"/><Relationship Id="rId143" Type="http://schemas.openxmlformats.org/officeDocument/2006/relationships/diagramQuickStyle" Target="diagrams/quickStyle23.xml"/><Relationship Id="rId148" Type="http://schemas.openxmlformats.org/officeDocument/2006/relationships/diagramQuickStyle" Target="diagrams/quickStyle24.xml"/><Relationship Id="rId164" Type="http://schemas.openxmlformats.org/officeDocument/2006/relationships/diagramColors" Target="diagrams/colors27.xml"/><Relationship Id="rId169" Type="http://schemas.openxmlformats.org/officeDocument/2006/relationships/diagramColors" Target="diagrams/colors28.xml"/><Relationship Id="rId185" Type="http://schemas.microsoft.com/office/2007/relationships/diagramDrawing" Target="diagrams/drawing30.xml"/><Relationship Id="rId4" Type="http://schemas.microsoft.com/office/2007/relationships/stylesWithEffects" Target="stylesWithEffects.xml"/><Relationship Id="rId9" Type="http://schemas.openxmlformats.org/officeDocument/2006/relationships/image" Target="media/image3.jpeg"/><Relationship Id="rId180" Type="http://schemas.microsoft.com/office/2007/relationships/diagramDrawing" Target="diagrams/drawing29.xml"/><Relationship Id="rId210" Type="http://schemas.openxmlformats.org/officeDocument/2006/relationships/diagramQuickStyle" Target="diagrams/quickStyle35.xml"/><Relationship Id="rId215" Type="http://schemas.openxmlformats.org/officeDocument/2006/relationships/theme" Target="theme/theme1.xml"/><Relationship Id="rId26" Type="http://schemas.openxmlformats.org/officeDocument/2006/relationships/image" Target="media/image12.jpeg"/><Relationship Id="rId47" Type="http://schemas.openxmlformats.org/officeDocument/2006/relationships/diagramColors" Target="diagrams/colors5.xml"/><Relationship Id="rId68" Type="http://schemas.openxmlformats.org/officeDocument/2006/relationships/diagramLayout" Target="diagrams/layout9.xml"/><Relationship Id="rId89" Type="http://schemas.openxmlformats.org/officeDocument/2006/relationships/diagramLayout" Target="diagrams/layout13.xml"/><Relationship Id="rId112" Type="http://schemas.microsoft.com/office/2007/relationships/diagramDrawing" Target="diagrams/drawing17.xml"/><Relationship Id="rId133" Type="http://schemas.openxmlformats.org/officeDocument/2006/relationships/diagramQuickStyle" Target="diagrams/quickStyle21.xml"/><Relationship Id="rId154" Type="http://schemas.openxmlformats.org/officeDocument/2006/relationships/diagramColors" Target="diagrams/colors25.xml"/><Relationship Id="rId175" Type="http://schemas.openxmlformats.org/officeDocument/2006/relationships/image" Target="media/image31.png"/><Relationship Id="rId196" Type="http://schemas.openxmlformats.org/officeDocument/2006/relationships/diagramData" Target="diagrams/data33.xml"/><Relationship Id="rId200" Type="http://schemas.microsoft.com/office/2007/relationships/diagramDrawing" Target="diagrams/drawing33.xml"/><Relationship Id="rId16"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29.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image" Target="../media/image30.png"/><Relationship Id="rId5" Type="http://schemas.openxmlformats.org/officeDocument/2006/relationships/image" Target="../media/image35.png"/><Relationship Id="rId4" Type="http://schemas.openxmlformats.org/officeDocument/2006/relationships/image" Target="../media/image34.png"/></Relationships>
</file>

<file path=word/diagrams/_rels/data30.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diagrams/_rels/data3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diagrams/_rels/data3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diagrams/_rels/data33.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diagrams/_rels/data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diagrams/_rels/data8.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diagrams/_rels/drawing29.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image" Target="../media/image30.png"/><Relationship Id="rId5" Type="http://schemas.openxmlformats.org/officeDocument/2006/relationships/image" Target="../media/image35.png"/><Relationship Id="rId4" Type="http://schemas.openxmlformats.org/officeDocument/2006/relationships/image" Target="../media/image34.png"/></Relationships>
</file>

<file path=word/diagrams/_rels/drawing30.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diagrams/_rels/drawing3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diagrams/_rels/drawing3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diagrams/_rels/drawing33.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C7BAE-D39A-42A2-86F1-E3A79314A6C5}" type="doc">
      <dgm:prSet loTypeId="urn:microsoft.com/office/officeart/2005/8/layout/lProcess1" loCatId="process" qsTypeId="urn:microsoft.com/office/officeart/2005/8/quickstyle/3d2" qsCatId="3D" csTypeId="urn:microsoft.com/office/officeart/2005/8/colors/colorful3" csCatId="colorful" phldr="1"/>
      <dgm:spPr/>
      <dgm:t>
        <a:bodyPr/>
        <a:lstStyle/>
        <a:p>
          <a:endParaRPr lang="es-CO"/>
        </a:p>
      </dgm:t>
    </dgm:pt>
    <dgm:pt modelId="{2BF83B18-A6DE-435F-8355-9D6C4924C8A8}">
      <dgm:prSet phldrT="[Texto]" custT="1"/>
      <dgm:spPr/>
      <dgm:t>
        <a:bodyPr/>
        <a:lstStyle/>
        <a:p>
          <a:pPr algn="ctr"/>
          <a:r>
            <a:rPr lang="es-CO" sz="1400" b="1">
              <a:solidFill>
                <a:sysClr val="windowText" lastClr="000000"/>
              </a:solidFill>
              <a:latin typeface="Arial" panose="020B0604020202020204" pitchFamily="34" charset="0"/>
              <a:cs typeface="Arial" panose="020B0604020202020204" pitchFamily="34" charset="0"/>
            </a:rPr>
            <a:t>1</a:t>
          </a:r>
        </a:p>
      </dgm:t>
    </dgm:pt>
    <dgm:pt modelId="{28EC8F68-6002-4385-B5EC-8F9F7A6B9356}" type="parTrans" cxnId="{E8AF9BA1-2D0E-4867-AA58-4A10D92CB7E8}">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F697B5B3-07D0-4371-AEB0-C3665D683AE2}" type="sibTrans" cxnId="{E8AF9BA1-2D0E-4867-AA58-4A10D92CB7E8}">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8397FF99-FFB5-4F52-9CB7-652D22321584}">
      <dgm:prSet phldrT="[Texto]" custT="1"/>
      <dgm:spPr/>
      <dgm:t>
        <a:bodyPr/>
        <a:lstStyle/>
        <a:p>
          <a:pPr algn="ctr"/>
          <a:r>
            <a:rPr lang="es-CO" sz="800">
              <a:solidFill>
                <a:sysClr val="windowText" lastClr="000000"/>
              </a:solidFill>
              <a:latin typeface="Arial" panose="020B0604020202020204" pitchFamily="34" charset="0"/>
              <a:cs typeface="Arial" panose="020B0604020202020204" pitchFamily="34" charset="0"/>
            </a:rPr>
            <a:t>La lista de bienes, obras y servicios que el MHCP pretende adquirir durante el año de vigencia. </a:t>
          </a:r>
        </a:p>
      </dgm:t>
    </dgm:pt>
    <dgm:pt modelId="{7A1E5FFC-9556-4AC8-84EA-AD5FBBA48C40}" type="parTrans" cxnId="{D5147982-6ABA-4104-B2E4-93EE19D4C0A4}">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30FA4224-8EB4-4A92-AA6C-13031D082709}" type="sibTrans" cxnId="{D5147982-6ABA-4104-B2E4-93EE19D4C0A4}">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014DFDAC-FFC6-4C41-A868-333796AB5D95}">
      <dgm:prSet phldrT="[Texto]" custT="1"/>
      <dgm:spPr/>
      <dgm:t>
        <a:bodyPr/>
        <a:lstStyle/>
        <a:p>
          <a:pPr algn="ctr"/>
          <a:r>
            <a:rPr lang="es-CO" sz="800">
              <a:solidFill>
                <a:sysClr val="windowText" lastClr="000000"/>
              </a:solidFill>
              <a:latin typeface="Arial" panose="020B0604020202020204" pitchFamily="34" charset="0"/>
              <a:cs typeface="Arial" panose="020B0604020202020204" pitchFamily="34" charset="0"/>
            </a:rPr>
            <a:t>El valor estimado del contrato</a:t>
          </a:r>
        </a:p>
      </dgm:t>
    </dgm:pt>
    <dgm:pt modelId="{621D3937-85F6-496B-B0A7-3BCF8F9C9383}" type="parTrans" cxnId="{9148C46A-74A6-4794-9956-E7A9F578B6FD}">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515E0153-B303-43FE-A708-64FAC823A892}" type="sibTrans" cxnId="{9148C46A-74A6-4794-9956-E7A9F578B6FD}">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575243DB-7502-4415-AC04-2B7BB82F9B0B}">
      <dgm:prSet phldrT="[Texto]" custT="1"/>
      <dgm:spPr>
        <a:solidFill>
          <a:srgbClr val="7030A0"/>
        </a:solidFill>
      </dgm:spPr>
      <dgm:t>
        <a:bodyPr/>
        <a:lstStyle/>
        <a:p>
          <a:pPr algn="ctr"/>
          <a:r>
            <a:rPr lang="es-CO" sz="1400" b="1">
              <a:solidFill>
                <a:sysClr val="windowText" lastClr="000000"/>
              </a:solidFill>
              <a:latin typeface="Arial" panose="020B0604020202020204" pitchFamily="34" charset="0"/>
              <a:cs typeface="Arial" panose="020B0604020202020204" pitchFamily="34" charset="0"/>
            </a:rPr>
            <a:t>5</a:t>
          </a:r>
        </a:p>
      </dgm:t>
    </dgm:pt>
    <dgm:pt modelId="{6347C527-B06B-45C9-9D07-CABCAAE09169}" type="parTrans" cxnId="{8C134F3C-C272-4471-9F71-4FCA90149892}">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5491D5D8-2B0C-456D-A29D-8309E36DDA2D}" type="sibTrans" cxnId="{8C134F3C-C272-4471-9F71-4FCA90149892}">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3F94D502-44E1-4ED2-97BD-A6587C321A40}">
      <dgm:prSet phldrT="[Texto]" custT="1"/>
      <dgm:spPr/>
      <dgm:t>
        <a:bodyPr/>
        <a:lstStyle/>
        <a:p>
          <a:pPr algn="ctr"/>
          <a:r>
            <a:rPr lang="es-CO" sz="800">
              <a:solidFill>
                <a:sysClr val="windowText" lastClr="000000"/>
              </a:solidFill>
              <a:latin typeface="Arial" panose="020B0604020202020204" pitchFamily="34" charset="0"/>
              <a:cs typeface="Arial" panose="020B0604020202020204" pitchFamily="34" charset="0"/>
            </a:rPr>
            <a:t> Fecha en que el Grupo de Contratos correspondiente inicia asesoría. </a:t>
          </a:r>
        </a:p>
      </dgm:t>
    </dgm:pt>
    <dgm:pt modelId="{8F478732-18DB-42E8-9D47-0883AE131839}" type="parTrans" cxnId="{445670B0-C860-4A8A-B95E-5333EC8B0E4A}">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103C2321-D826-49EE-8DFA-37BD2642AE15}" type="sibTrans" cxnId="{445670B0-C860-4A8A-B95E-5333EC8B0E4A}">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6970CEAE-B79C-45B8-94C8-5AD542AD2EEA}">
      <dgm:prSet phldrT="[Texto]" custT="1"/>
      <dgm:spPr>
        <a:solidFill>
          <a:srgbClr val="00CC99">
            <a:alpha val="89804"/>
          </a:srgbClr>
        </a:solidFill>
      </dgm:spPr>
      <dgm:t>
        <a:bodyPr/>
        <a:lstStyle/>
        <a:p>
          <a:pPr algn="ctr"/>
          <a:r>
            <a:rPr lang="es-CO" sz="1400" b="1">
              <a:solidFill>
                <a:sysClr val="windowText" lastClr="000000"/>
              </a:solidFill>
              <a:latin typeface="Arial" panose="020B0604020202020204" pitchFamily="34" charset="0"/>
              <a:cs typeface="Arial" panose="020B0604020202020204" pitchFamily="34" charset="0"/>
            </a:rPr>
            <a:t>3</a:t>
          </a:r>
        </a:p>
      </dgm:t>
    </dgm:pt>
    <dgm:pt modelId="{E9D30983-B3FB-455D-BA4C-31F56F247180}" type="parTrans" cxnId="{A25B5D3D-0A1D-49C7-A06F-0B40E61EE671}">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E203DF06-5C86-4981-9CEC-7DF51BC2A135}" type="sibTrans" cxnId="{A25B5D3D-0A1D-49C7-A06F-0B40E61EE671}">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40A65F15-62B8-4C5B-B6EC-752F92D1D213}">
      <dgm:prSet custT="1"/>
      <dgm:spPr/>
      <dgm:t>
        <a:bodyPr/>
        <a:lstStyle/>
        <a:p>
          <a:pPr algn="ctr"/>
          <a:r>
            <a:rPr lang="es-CO" sz="800">
              <a:solidFill>
                <a:sysClr val="windowText" lastClr="000000"/>
              </a:solidFill>
              <a:latin typeface="Arial" panose="020B0604020202020204" pitchFamily="34" charset="0"/>
              <a:cs typeface="Arial" panose="020B0604020202020204" pitchFamily="34" charset="0"/>
            </a:rPr>
            <a:t>El tipo de recursos con cargo a los  cuales el MHCP pagará el bien, obra o servicio. </a:t>
          </a:r>
        </a:p>
      </dgm:t>
    </dgm:pt>
    <dgm:pt modelId="{3163AFB0-F307-435F-9E7D-0723B3DE6AF4}" type="parTrans" cxnId="{9590BB8B-2C42-478D-BE16-3B837BCEF48A}">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894768B0-4BC6-400C-924D-D6FCAA5E333D}" type="sibTrans" cxnId="{9590BB8B-2C42-478D-BE16-3B837BCEF48A}">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C9B9BA61-5127-49E8-9AEB-EB314F174E44}">
      <dgm:prSet phldrT="[Texto]" custT="1"/>
      <dgm:spPr>
        <a:solidFill>
          <a:srgbClr val="00CC99"/>
        </a:solidFill>
      </dgm:spPr>
      <dgm:t>
        <a:bodyPr/>
        <a:lstStyle/>
        <a:p>
          <a:pPr algn="ctr"/>
          <a:r>
            <a:rPr lang="es-CO" sz="1400" b="1">
              <a:solidFill>
                <a:sysClr val="windowText" lastClr="000000"/>
              </a:solidFill>
              <a:latin typeface="Arial" panose="020B0604020202020204" pitchFamily="34" charset="0"/>
              <a:cs typeface="Arial" panose="020B0604020202020204" pitchFamily="34" charset="0"/>
            </a:rPr>
            <a:t>2</a:t>
          </a:r>
        </a:p>
      </dgm:t>
    </dgm:pt>
    <dgm:pt modelId="{52629E45-5484-479C-9A8E-A7CF71D82247}" type="sibTrans" cxnId="{6576A2B3-D320-4A3C-BD2E-818612D5DC35}">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635C6848-F7DF-4464-B761-04D355C2D990}" type="parTrans" cxnId="{6576A2B3-D320-4A3C-BD2E-818612D5DC35}">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28F46380-7314-4A23-A732-68548BAB2B5C}">
      <dgm:prSet custT="1"/>
      <dgm:spPr>
        <a:solidFill>
          <a:srgbClr val="00CC99">
            <a:alpha val="90000"/>
          </a:srgbClr>
        </a:solidFill>
      </dgm:spPr>
      <dgm:t>
        <a:bodyPr/>
        <a:lstStyle/>
        <a:p>
          <a:pPr algn="ctr"/>
          <a:r>
            <a:rPr lang="es-CO" sz="1400" b="1">
              <a:solidFill>
                <a:sysClr val="windowText" lastClr="000000"/>
              </a:solidFill>
              <a:latin typeface="Arial" panose="020B0604020202020204" pitchFamily="34" charset="0"/>
              <a:cs typeface="Arial" panose="020B0604020202020204" pitchFamily="34" charset="0"/>
            </a:rPr>
            <a:t>4</a:t>
          </a:r>
        </a:p>
      </dgm:t>
    </dgm:pt>
    <dgm:pt modelId="{7CD072FD-21AF-400D-B24C-9015F67AC6FC}" type="parTrans" cxnId="{D495EAF9-066C-4A46-93F9-B0A4D6C75E30}">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A83B0C2E-D802-40DE-BB79-033D989AF678}" type="sibTrans" cxnId="{D495EAF9-066C-4A46-93F9-B0A4D6C75E30}">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B937BF97-6B7B-440A-AED0-47F9E8C37C75}">
      <dgm:prSet custT="1"/>
      <dgm:spPr/>
      <dgm:t>
        <a:bodyPr/>
        <a:lstStyle/>
        <a:p>
          <a:pPr algn="ctr"/>
          <a:r>
            <a:rPr lang="es-CO" sz="800">
              <a:solidFill>
                <a:sysClr val="windowText" lastClr="000000"/>
              </a:solidFill>
              <a:latin typeface="Arial" panose="020B0604020202020204" pitchFamily="34" charset="0"/>
              <a:cs typeface="Arial" panose="020B0604020202020204" pitchFamily="34" charset="0"/>
            </a:rPr>
            <a:t>La modalidad de selección del contratista.</a:t>
          </a:r>
        </a:p>
      </dgm:t>
    </dgm:pt>
    <dgm:pt modelId="{C0AB5E10-3EA7-4801-A2EF-040BCEBEE438}" type="parTrans" cxnId="{F2ED48AC-378B-436E-BC50-0DD6F03DDB8F}">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FCC3A0EE-6568-4A41-99A3-B4E2B9973D52}" type="sibTrans" cxnId="{F2ED48AC-378B-436E-BC50-0DD6F03DDB8F}">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A5AF463D-D12B-4423-971D-6BBF088F0CF9}">
      <dgm:prSet phldrT="[Texto]" custT="1"/>
      <dgm:spPr>
        <a:solidFill>
          <a:srgbClr val="7030A0"/>
        </a:solidFill>
      </dgm:spPr>
      <dgm:t>
        <a:bodyPr/>
        <a:lstStyle/>
        <a:p>
          <a:pPr algn="ctr"/>
          <a:r>
            <a:rPr lang="es-CO" sz="1400" b="1">
              <a:solidFill>
                <a:sysClr val="windowText" lastClr="000000"/>
              </a:solidFill>
              <a:latin typeface="Arial" panose="020B0604020202020204" pitchFamily="34" charset="0"/>
              <a:cs typeface="Arial" panose="020B0604020202020204" pitchFamily="34" charset="0"/>
            </a:rPr>
            <a:t>6</a:t>
          </a:r>
        </a:p>
      </dgm:t>
    </dgm:pt>
    <dgm:pt modelId="{EA640F2E-62E7-483A-9A1E-E87A94EE29DE}" type="parTrans" cxnId="{01544C9D-B6AD-4A2F-B8E5-B0584065A961}">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A3447DA6-6946-4076-B696-8BE5279947B3}" type="sibTrans" cxnId="{01544C9D-B6AD-4A2F-B8E5-B0584065A961}">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4E2097AD-6210-4A8E-8D56-6EA3BF4277D2}">
      <dgm:prSet phldrT="[Texto]" custT="1"/>
      <dgm:spPr/>
      <dgm:t>
        <a:bodyPr/>
        <a:lstStyle/>
        <a:p>
          <a:pPr algn="ctr"/>
          <a:r>
            <a:rPr lang="es-CO" sz="800">
              <a:solidFill>
                <a:sysClr val="windowText" lastClr="000000"/>
              </a:solidFill>
              <a:latin typeface="Arial" panose="020B0604020202020204" pitchFamily="34" charset="0"/>
              <a:cs typeface="Arial" panose="020B0604020202020204" pitchFamily="34" charset="0"/>
            </a:rPr>
            <a:t>Fecha en la cual se radican documentos previos en la Dirección Administrativa.</a:t>
          </a:r>
        </a:p>
      </dgm:t>
    </dgm:pt>
    <dgm:pt modelId="{CCA76386-5F08-4295-9D56-7A85F2CD9366}" type="parTrans" cxnId="{6C82DD3E-60FB-4F77-90BB-9899D2EF47A8}">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D4F6927A-30D2-421B-AEED-C6D1703BB891}" type="sibTrans" cxnId="{6C82DD3E-60FB-4F77-90BB-9899D2EF47A8}">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34763FF5-9F2B-4628-AC22-3821F3896E95}">
      <dgm:prSet phldrT="[Texto]" custT="1"/>
      <dgm:spPr>
        <a:solidFill>
          <a:srgbClr val="7030A0"/>
        </a:solidFill>
      </dgm:spPr>
      <dgm:t>
        <a:bodyPr/>
        <a:lstStyle/>
        <a:p>
          <a:pPr algn="ctr"/>
          <a:r>
            <a:rPr lang="es-CO" sz="1400" b="1">
              <a:solidFill>
                <a:sysClr val="windowText" lastClr="000000"/>
              </a:solidFill>
              <a:latin typeface="Arial" panose="020B0604020202020204" pitchFamily="34" charset="0"/>
              <a:cs typeface="Arial" panose="020B0604020202020204" pitchFamily="34" charset="0"/>
            </a:rPr>
            <a:t>7</a:t>
          </a:r>
        </a:p>
      </dgm:t>
    </dgm:pt>
    <dgm:pt modelId="{D0B92AC3-04E5-41AF-8C98-37855585411D}" type="parTrans" cxnId="{F29EB85A-657A-41A2-9575-D46DE20391E1}">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F4DE47F5-26D8-4DAB-80A1-D8A0BC4814D5}" type="sibTrans" cxnId="{F29EB85A-657A-41A2-9575-D46DE20391E1}">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584E3CF5-1475-4672-AA37-78CDF59E7FB4}">
      <dgm:prSet phldrT="[Texto]" custT="1"/>
      <dgm:spPr/>
      <dgm:t>
        <a:bodyPr/>
        <a:lstStyle/>
        <a:p>
          <a:pPr algn="ctr"/>
          <a:r>
            <a:rPr lang="es-CO" sz="800">
              <a:solidFill>
                <a:sysClr val="windowText" lastClr="000000"/>
              </a:solidFill>
              <a:latin typeface="Arial" panose="020B0604020202020204" pitchFamily="34" charset="0"/>
              <a:cs typeface="Arial" panose="020B0604020202020204" pitchFamily="34" charset="0"/>
            </a:rPr>
            <a:t>Fecha probable de suscripción del contrato.</a:t>
          </a:r>
        </a:p>
      </dgm:t>
    </dgm:pt>
    <dgm:pt modelId="{AFC988CD-14ED-4338-A773-7ECF3231AEAD}" type="parTrans" cxnId="{F1636F87-8076-4752-9703-21F534005FCD}">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73CEDD51-8658-4125-95AF-6C9C458D1C64}" type="sibTrans" cxnId="{F1636F87-8076-4752-9703-21F534005FCD}">
      <dgm:prSet/>
      <dgm:spPr/>
      <dgm:t>
        <a:bodyPr/>
        <a:lstStyle/>
        <a:p>
          <a:pPr algn="ctr"/>
          <a:endParaRPr lang="es-CO" sz="1000">
            <a:solidFill>
              <a:sysClr val="windowText" lastClr="000000"/>
            </a:solidFill>
            <a:latin typeface="Arial" panose="020B0604020202020204" pitchFamily="34" charset="0"/>
            <a:cs typeface="Arial" panose="020B0604020202020204" pitchFamily="34" charset="0"/>
          </a:endParaRPr>
        </a:p>
      </dgm:t>
    </dgm:pt>
    <dgm:pt modelId="{8B038B67-0086-4B0F-B472-20638E6AB5FA}" type="pres">
      <dgm:prSet presAssocID="{BD4C7BAE-D39A-42A2-86F1-E3A79314A6C5}" presName="Name0" presStyleCnt="0">
        <dgm:presLayoutVars>
          <dgm:dir/>
          <dgm:animLvl val="lvl"/>
          <dgm:resizeHandles val="exact"/>
        </dgm:presLayoutVars>
      </dgm:prSet>
      <dgm:spPr/>
      <dgm:t>
        <a:bodyPr/>
        <a:lstStyle/>
        <a:p>
          <a:endParaRPr lang="es-CO"/>
        </a:p>
      </dgm:t>
    </dgm:pt>
    <dgm:pt modelId="{4247BA38-3B7A-42C7-B937-25894B5C11FB}" type="pres">
      <dgm:prSet presAssocID="{2BF83B18-A6DE-435F-8355-9D6C4924C8A8}" presName="vertFlow" presStyleCnt="0"/>
      <dgm:spPr/>
    </dgm:pt>
    <dgm:pt modelId="{C2638CF3-5740-40F9-9BF7-6684E259FA4D}" type="pres">
      <dgm:prSet presAssocID="{2BF83B18-A6DE-435F-8355-9D6C4924C8A8}" presName="header" presStyleLbl="node1" presStyleIdx="0" presStyleCnt="3"/>
      <dgm:spPr/>
      <dgm:t>
        <a:bodyPr/>
        <a:lstStyle/>
        <a:p>
          <a:endParaRPr lang="es-CO"/>
        </a:p>
      </dgm:t>
    </dgm:pt>
    <dgm:pt modelId="{A5EB0E65-2250-4012-8631-49623F3322EB}" type="pres">
      <dgm:prSet presAssocID="{7A1E5FFC-9556-4AC8-84EA-AD5FBBA48C40}" presName="parTrans" presStyleLbl="sibTrans2D1" presStyleIdx="0" presStyleCnt="11"/>
      <dgm:spPr/>
      <dgm:t>
        <a:bodyPr/>
        <a:lstStyle/>
        <a:p>
          <a:endParaRPr lang="es-CO"/>
        </a:p>
      </dgm:t>
    </dgm:pt>
    <dgm:pt modelId="{54C46A23-8988-489B-AE5A-30C34B51CA4C}" type="pres">
      <dgm:prSet presAssocID="{8397FF99-FFB5-4F52-9CB7-652D22321584}" presName="child" presStyleLbl="alignAccFollowNode1" presStyleIdx="0" presStyleCnt="11">
        <dgm:presLayoutVars>
          <dgm:chMax val="0"/>
          <dgm:bulletEnabled val="1"/>
        </dgm:presLayoutVars>
      </dgm:prSet>
      <dgm:spPr/>
      <dgm:t>
        <a:bodyPr/>
        <a:lstStyle/>
        <a:p>
          <a:endParaRPr lang="es-CO"/>
        </a:p>
      </dgm:t>
    </dgm:pt>
    <dgm:pt modelId="{FEF8DCD3-66D3-4CEE-9F42-875766D6EE6E}" type="pres">
      <dgm:prSet presAssocID="{2BF83B18-A6DE-435F-8355-9D6C4924C8A8}" presName="hSp" presStyleCnt="0"/>
      <dgm:spPr/>
    </dgm:pt>
    <dgm:pt modelId="{2EDB2030-ECE8-47DB-A61C-EC4F58C0F95F}" type="pres">
      <dgm:prSet presAssocID="{C9B9BA61-5127-49E8-9AEB-EB314F174E44}" presName="vertFlow" presStyleCnt="0"/>
      <dgm:spPr/>
    </dgm:pt>
    <dgm:pt modelId="{A81D7E8C-EC40-4098-A910-7D9919932B5B}" type="pres">
      <dgm:prSet presAssocID="{C9B9BA61-5127-49E8-9AEB-EB314F174E44}" presName="header" presStyleLbl="node1" presStyleIdx="1" presStyleCnt="3"/>
      <dgm:spPr/>
      <dgm:t>
        <a:bodyPr/>
        <a:lstStyle/>
        <a:p>
          <a:endParaRPr lang="es-CO"/>
        </a:p>
      </dgm:t>
    </dgm:pt>
    <dgm:pt modelId="{AFB2757F-316C-4D00-A0F7-A2FD600F7817}" type="pres">
      <dgm:prSet presAssocID="{621D3937-85F6-496B-B0A7-3BCF8F9C9383}" presName="parTrans" presStyleLbl="sibTrans2D1" presStyleIdx="1" presStyleCnt="11"/>
      <dgm:spPr/>
      <dgm:t>
        <a:bodyPr/>
        <a:lstStyle/>
        <a:p>
          <a:endParaRPr lang="es-CO"/>
        </a:p>
      </dgm:t>
    </dgm:pt>
    <dgm:pt modelId="{CBF5A7F2-1E04-4FC0-BA7F-B386B9BD8301}" type="pres">
      <dgm:prSet presAssocID="{014DFDAC-FFC6-4C41-A868-333796AB5D95}" presName="child" presStyleLbl="alignAccFollowNode1" presStyleIdx="1" presStyleCnt="11">
        <dgm:presLayoutVars>
          <dgm:chMax val="0"/>
          <dgm:bulletEnabled val="1"/>
        </dgm:presLayoutVars>
      </dgm:prSet>
      <dgm:spPr/>
      <dgm:t>
        <a:bodyPr/>
        <a:lstStyle/>
        <a:p>
          <a:endParaRPr lang="es-CO"/>
        </a:p>
      </dgm:t>
    </dgm:pt>
    <dgm:pt modelId="{B53906BB-43F6-4E3C-9167-D90146DBBC8D}" type="pres">
      <dgm:prSet presAssocID="{515E0153-B303-43FE-A708-64FAC823A892}" presName="sibTrans" presStyleLbl="sibTrans2D1" presStyleIdx="2" presStyleCnt="11"/>
      <dgm:spPr/>
      <dgm:t>
        <a:bodyPr/>
        <a:lstStyle/>
        <a:p>
          <a:endParaRPr lang="es-CO"/>
        </a:p>
      </dgm:t>
    </dgm:pt>
    <dgm:pt modelId="{57972352-04D6-43AD-92B2-6E80DC8F6C87}" type="pres">
      <dgm:prSet presAssocID="{6970CEAE-B79C-45B8-94C8-5AD542AD2EEA}" presName="child" presStyleLbl="alignAccFollowNode1" presStyleIdx="2" presStyleCnt="11">
        <dgm:presLayoutVars>
          <dgm:chMax val="0"/>
          <dgm:bulletEnabled val="1"/>
        </dgm:presLayoutVars>
      </dgm:prSet>
      <dgm:spPr/>
      <dgm:t>
        <a:bodyPr/>
        <a:lstStyle/>
        <a:p>
          <a:endParaRPr lang="es-CO"/>
        </a:p>
      </dgm:t>
    </dgm:pt>
    <dgm:pt modelId="{132B2416-F0FA-445B-920A-277B7A328828}" type="pres">
      <dgm:prSet presAssocID="{E203DF06-5C86-4981-9CEC-7DF51BC2A135}" presName="sibTrans" presStyleLbl="sibTrans2D1" presStyleIdx="3" presStyleCnt="11"/>
      <dgm:spPr/>
      <dgm:t>
        <a:bodyPr/>
        <a:lstStyle/>
        <a:p>
          <a:endParaRPr lang="es-CO"/>
        </a:p>
      </dgm:t>
    </dgm:pt>
    <dgm:pt modelId="{92290EC1-B698-4159-96A0-343B0308486E}" type="pres">
      <dgm:prSet presAssocID="{40A65F15-62B8-4C5B-B6EC-752F92D1D213}" presName="child" presStyleLbl="alignAccFollowNode1" presStyleIdx="3" presStyleCnt="11">
        <dgm:presLayoutVars>
          <dgm:chMax val="0"/>
          <dgm:bulletEnabled val="1"/>
        </dgm:presLayoutVars>
      </dgm:prSet>
      <dgm:spPr/>
      <dgm:t>
        <a:bodyPr/>
        <a:lstStyle/>
        <a:p>
          <a:endParaRPr lang="es-CO"/>
        </a:p>
      </dgm:t>
    </dgm:pt>
    <dgm:pt modelId="{531161F9-53CA-4036-B4E5-458B91B7C267}" type="pres">
      <dgm:prSet presAssocID="{894768B0-4BC6-400C-924D-D6FCAA5E333D}" presName="sibTrans" presStyleLbl="sibTrans2D1" presStyleIdx="4" presStyleCnt="11"/>
      <dgm:spPr/>
      <dgm:t>
        <a:bodyPr/>
        <a:lstStyle/>
        <a:p>
          <a:endParaRPr lang="es-CO"/>
        </a:p>
      </dgm:t>
    </dgm:pt>
    <dgm:pt modelId="{C81104D2-9712-47DE-B7E2-3A8949BBEB46}" type="pres">
      <dgm:prSet presAssocID="{28F46380-7314-4A23-A732-68548BAB2B5C}" presName="child" presStyleLbl="alignAccFollowNode1" presStyleIdx="4" presStyleCnt="11">
        <dgm:presLayoutVars>
          <dgm:chMax val="0"/>
          <dgm:bulletEnabled val="1"/>
        </dgm:presLayoutVars>
      </dgm:prSet>
      <dgm:spPr/>
      <dgm:t>
        <a:bodyPr/>
        <a:lstStyle/>
        <a:p>
          <a:endParaRPr lang="es-CO"/>
        </a:p>
      </dgm:t>
    </dgm:pt>
    <dgm:pt modelId="{F32D8C63-DB66-4A63-981C-95B4974D7AFA}" type="pres">
      <dgm:prSet presAssocID="{A83B0C2E-D802-40DE-BB79-033D989AF678}" presName="sibTrans" presStyleLbl="sibTrans2D1" presStyleIdx="5" presStyleCnt="11"/>
      <dgm:spPr/>
      <dgm:t>
        <a:bodyPr/>
        <a:lstStyle/>
        <a:p>
          <a:endParaRPr lang="es-CO"/>
        </a:p>
      </dgm:t>
    </dgm:pt>
    <dgm:pt modelId="{CA5105A1-0F5F-4A2C-B32F-B2A76D85C4C7}" type="pres">
      <dgm:prSet presAssocID="{B937BF97-6B7B-440A-AED0-47F9E8C37C75}" presName="child" presStyleLbl="alignAccFollowNode1" presStyleIdx="5" presStyleCnt="11">
        <dgm:presLayoutVars>
          <dgm:chMax val="0"/>
          <dgm:bulletEnabled val="1"/>
        </dgm:presLayoutVars>
      </dgm:prSet>
      <dgm:spPr/>
      <dgm:t>
        <a:bodyPr/>
        <a:lstStyle/>
        <a:p>
          <a:endParaRPr lang="es-CO"/>
        </a:p>
      </dgm:t>
    </dgm:pt>
    <dgm:pt modelId="{E0B0EF7B-AF8F-41C9-9FC9-947D0363E12F}" type="pres">
      <dgm:prSet presAssocID="{C9B9BA61-5127-49E8-9AEB-EB314F174E44}" presName="hSp" presStyleCnt="0"/>
      <dgm:spPr/>
    </dgm:pt>
    <dgm:pt modelId="{8E292063-731F-4997-BF8A-A0608D43F31E}" type="pres">
      <dgm:prSet presAssocID="{575243DB-7502-4415-AC04-2B7BB82F9B0B}" presName="vertFlow" presStyleCnt="0"/>
      <dgm:spPr/>
    </dgm:pt>
    <dgm:pt modelId="{F1C5479A-0C55-4E91-A955-D7D4B58FB2F4}" type="pres">
      <dgm:prSet presAssocID="{575243DB-7502-4415-AC04-2B7BB82F9B0B}" presName="header" presStyleLbl="node1" presStyleIdx="2" presStyleCnt="3"/>
      <dgm:spPr/>
      <dgm:t>
        <a:bodyPr/>
        <a:lstStyle/>
        <a:p>
          <a:endParaRPr lang="es-CO"/>
        </a:p>
      </dgm:t>
    </dgm:pt>
    <dgm:pt modelId="{848C69B7-B5CD-430D-81C4-5AAD9F059254}" type="pres">
      <dgm:prSet presAssocID="{8F478732-18DB-42E8-9D47-0883AE131839}" presName="parTrans" presStyleLbl="sibTrans2D1" presStyleIdx="6" presStyleCnt="11"/>
      <dgm:spPr/>
      <dgm:t>
        <a:bodyPr/>
        <a:lstStyle/>
        <a:p>
          <a:endParaRPr lang="es-CO"/>
        </a:p>
      </dgm:t>
    </dgm:pt>
    <dgm:pt modelId="{AEFC2A40-CF29-44B1-A871-0738505BB64E}" type="pres">
      <dgm:prSet presAssocID="{3F94D502-44E1-4ED2-97BD-A6587C321A40}" presName="child" presStyleLbl="alignAccFollowNode1" presStyleIdx="6" presStyleCnt="11">
        <dgm:presLayoutVars>
          <dgm:chMax val="0"/>
          <dgm:bulletEnabled val="1"/>
        </dgm:presLayoutVars>
      </dgm:prSet>
      <dgm:spPr/>
      <dgm:t>
        <a:bodyPr/>
        <a:lstStyle/>
        <a:p>
          <a:endParaRPr lang="es-CO"/>
        </a:p>
      </dgm:t>
    </dgm:pt>
    <dgm:pt modelId="{56544BED-0522-4284-8E12-907AFAAE6D77}" type="pres">
      <dgm:prSet presAssocID="{103C2321-D826-49EE-8DFA-37BD2642AE15}" presName="sibTrans" presStyleLbl="sibTrans2D1" presStyleIdx="7" presStyleCnt="11"/>
      <dgm:spPr/>
      <dgm:t>
        <a:bodyPr/>
        <a:lstStyle/>
        <a:p>
          <a:endParaRPr lang="es-CO"/>
        </a:p>
      </dgm:t>
    </dgm:pt>
    <dgm:pt modelId="{BFD2FD7B-192B-42D0-B26D-69FDDD046976}" type="pres">
      <dgm:prSet presAssocID="{A5AF463D-D12B-4423-971D-6BBF088F0CF9}" presName="child" presStyleLbl="alignAccFollowNode1" presStyleIdx="7" presStyleCnt="11">
        <dgm:presLayoutVars>
          <dgm:chMax val="0"/>
          <dgm:bulletEnabled val="1"/>
        </dgm:presLayoutVars>
      </dgm:prSet>
      <dgm:spPr/>
      <dgm:t>
        <a:bodyPr/>
        <a:lstStyle/>
        <a:p>
          <a:endParaRPr lang="es-CO"/>
        </a:p>
      </dgm:t>
    </dgm:pt>
    <dgm:pt modelId="{0490E8E9-A2EC-4AAC-8C16-BB25707D1031}" type="pres">
      <dgm:prSet presAssocID="{A3447DA6-6946-4076-B696-8BE5279947B3}" presName="sibTrans" presStyleLbl="sibTrans2D1" presStyleIdx="8" presStyleCnt="11"/>
      <dgm:spPr/>
      <dgm:t>
        <a:bodyPr/>
        <a:lstStyle/>
        <a:p>
          <a:endParaRPr lang="es-CO"/>
        </a:p>
      </dgm:t>
    </dgm:pt>
    <dgm:pt modelId="{F32909BC-698D-4C37-9239-943DED112B8F}" type="pres">
      <dgm:prSet presAssocID="{4E2097AD-6210-4A8E-8D56-6EA3BF4277D2}" presName="child" presStyleLbl="alignAccFollowNode1" presStyleIdx="8" presStyleCnt="11">
        <dgm:presLayoutVars>
          <dgm:chMax val="0"/>
          <dgm:bulletEnabled val="1"/>
        </dgm:presLayoutVars>
      </dgm:prSet>
      <dgm:spPr/>
      <dgm:t>
        <a:bodyPr/>
        <a:lstStyle/>
        <a:p>
          <a:endParaRPr lang="es-CO"/>
        </a:p>
      </dgm:t>
    </dgm:pt>
    <dgm:pt modelId="{559CD6E9-82AB-4D6D-9CF6-76FC39310BFA}" type="pres">
      <dgm:prSet presAssocID="{D4F6927A-30D2-421B-AEED-C6D1703BB891}" presName="sibTrans" presStyleLbl="sibTrans2D1" presStyleIdx="9" presStyleCnt="11"/>
      <dgm:spPr/>
      <dgm:t>
        <a:bodyPr/>
        <a:lstStyle/>
        <a:p>
          <a:endParaRPr lang="es-CO"/>
        </a:p>
      </dgm:t>
    </dgm:pt>
    <dgm:pt modelId="{C2B8465B-8ACC-4333-804F-74F3A94DA126}" type="pres">
      <dgm:prSet presAssocID="{34763FF5-9F2B-4628-AC22-3821F3896E95}" presName="child" presStyleLbl="alignAccFollowNode1" presStyleIdx="9" presStyleCnt="11">
        <dgm:presLayoutVars>
          <dgm:chMax val="0"/>
          <dgm:bulletEnabled val="1"/>
        </dgm:presLayoutVars>
      </dgm:prSet>
      <dgm:spPr/>
      <dgm:t>
        <a:bodyPr/>
        <a:lstStyle/>
        <a:p>
          <a:endParaRPr lang="es-CO"/>
        </a:p>
      </dgm:t>
    </dgm:pt>
    <dgm:pt modelId="{C7559936-8F6D-4AC5-A0CB-7B025706DD9B}" type="pres">
      <dgm:prSet presAssocID="{F4DE47F5-26D8-4DAB-80A1-D8A0BC4814D5}" presName="sibTrans" presStyleLbl="sibTrans2D1" presStyleIdx="10" presStyleCnt="11"/>
      <dgm:spPr/>
      <dgm:t>
        <a:bodyPr/>
        <a:lstStyle/>
        <a:p>
          <a:endParaRPr lang="es-CO"/>
        </a:p>
      </dgm:t>
    </dgm:pt>
    <dgm:pt modelId="{4E6BEF48-CDE6-4B8F-B2C3-D03AFB9A4052}" type="pres">
      <dgm:prSet presAssocID="{584E3CF5-1475-4672-AA37-78CDF59E7FB4}" presName="child" presStyleLbl="alignAccFollowNode1" presStyleIdx="10" presStyleCnt="11">
        <dgm:presLayoutVars>
          <dgm:chMax val="0"/>
          <dgm:bulletEnabled val="1"/>
        </dgm:presLayoutVars>
      </dgm:prSet>
      <dgm:spPr/>
      <dgm:t>
        <a:bodyPr/>
        <a:lstStyle/>
        <a:p>
          <a:endParaRPr lang="es-CO"/>
        </a:p>
      </dgm:t>
    </dgm:pt>
  </dgm:ptLst>
  <dgm:cxnLst>
    <dgm:cxn modelId="{FC3AE11E-CFC3-43BD-8EFB-950D1221D4A8}" type="presOf" srcId="{BD4C7BAE-D39A-42A2-86F1-E3A79314A6C5}" destId="{8B038B67-0086-4B0F-B472-20638E6AB5FA}" srcOrd="0" destOrd="0" presId="urn:microsoft.com/office/officeart/2005/8/layout/lProcess1"/>
    <dgm:cxn modelId="{46BB5BC7-50B2-473E-A28B-253AD96DB4F4}" type="presOf" srcId="{894768B0-4BC6-400C-924D-D6FCAA5E333D}" destId="{531161F9-53CA-4036-B4E5-458B91B7C267}" srcOrd="0" destOrd="0" presId="urn:microsoft.com/office/officeart/2005/8/layout/lProcess1"/>
    <dgm:cxn modelId="{9590BB8B-2C42-478D-BE16-3B837BCEF48A}" srcId="{C9B9BA61-5127-49E8-9AEB-EB314F174E44}" destId="{40A65F15-62B8-4C5B-B6EC-752F92D1D213}" srcOrd="2" destOrd="0" parTransId="{3163AFB0-F307-435F-9E7D-0723B3DE6AF4}" sibTransId="{894768B0-4BC6-400C-924D-D6FCAA5E333D}"/>
    <dgm:cxn modelId="{3FB33A86-6D3A-431C-A23E-8C61DB1389AA}" type="presOf" srcId="{584E3CF5-1475-4672-AA37-78CDF59E7FB4}" destId="{4E6BEF48-CDE6-4B8F-B2C3-D03AFB9A4052}" srcOrd="0" destOrd="0" presId="urn:microsoft.com/office/officeart/2005/8/layout/lProcess1"/>
    <dgm:cxn modelId="{E8AF9BA1-2D0E-4867-AA58-4A10D92CB7E8}" srcId="{BD4C7BAE-D39A-42A2-86F1-E3A79314A6C5}" destId="{2BF83B18-A6DE-435F-8355-9D6C4924C8A8}" srcOrd="0" destOrd="0" parTransId="{28EC8F68-6002-4385-B5EC-8F9F7A6B9356}" sibTransId="{F697B5B3-07D0-4371-AEB0-C3665D683AE2}"/>
    <dgm:cxn modelId="{B9D8CFAE-2869-4D76-969D-9D2261D8D28F}" type="presOf" srcId="{40A65F15-62B8-4C5B-B6EC-752F92D1D213}" destId="{92290EC1-B698-4159-96A0-343B0308486E}" srcOrd="0" destOrd="0" presId="urn:microsoft.com/office/officeart/2005/8/layout/lProcess1"/>
    <dgm:cxn modelId="{F29EB85A-657A-41A2-9575-D46DE20391E1}" srcId="{575243DB-7502-4415-AC04-2B7BB82F9B0B}" destId="{34763FF5-9F2B-4628-AC22-3821F3896E95}" srcOrd="3" destOrd="0" parTransId="{D0B92AC3-04E5-41AF-8C98-37855585411D}" sibTransId="{F4DE47F5-26D8-4DAB-80A1-D8A0BC4814D5}"/>
    <dgm:cxn modelId="{4397AE73-CD05-4972-8AAF-4D8009D48B0F}" type="presOf" srcId="{014DFDAC-FFC6-4C41-A868-333796AB5D95}" destId="{CBF5A7F2-1E04-4FC0-BA7F-B386B9BD8301}" srcOrd="0" destOrd="0" presId="urn:microsoft.com/office/officeart/2005/8/layout/lProcess1"/>
    <dgm:cxn modelId="{4584050B-01C0-48C1-AAB8-78B0AE7123E0}" type="presOf" srcId="{3F94D502-44E1-4ED2-97BD-A6587C321A40}" destId="{AEFC2A40-CF29-44B1-A871-0738505BB64E}" srcOrd="0" destOrd="0" presId="urn:microsoft.com/office/officeart/2005/8/layout/lProcess1"/>
    <dgm:cxn modelId="{6576A2B3-D320-4A3C-BD2E-818612D5DC35}" srcId="{BD4C7BAE-D39A-42A2-86F1-E3A79314A6C5}" destId="{C9B9BA61-5127-49E8-9AEB-EB314F174E44}" srcOrd="1" destOrd="0" parTransId="{635C6848-F7DF-4464-B761-04D355C2D990}" sibTransId="{52629E45-5484-479C-9A8E-A7CF71D82247}"/>
    <dgm:cxn modelId="{AF855F8F-B7B8-46AF-8932-DEFE2E1DDE1A}" type="presOf" srcId="{8397FF99-FFB5-4F52-9CB7-652D22321584}" destId="{54C46A23-8988-489B-AE5A-30C34B51CA4C}" srcOrd="0" destOrd="0" presId="urn:microsoft.com/office/officeart/2005/8/layout/lProcess1"/>
    <dgm:cxn modelId="{F1636F87-8076-4752-9703-21F534005FCD}" srcId="{575243DB-7502-4415-AC04-2B7BB82F9B0B}" destId="{584E3CF5-1475-4672-AA37-78CDF59E7FB4}" srcOrd="4" destOrd="0" parTransId="{AFC988CD-14ED-4338-A773-7ECF3231AEAD}" sibTransId="{73CEDD51-8658-4125-95AF-6C9C458D1C64}"/>
    <dgm:cxn modelId="{8B29FB8A-87D5-4563-849B-044DEDC91BB5}" type="presOf" srcId="{D4F6927A-30D2-421B-AEED-C6D1703BB891}" destId="{559CD6E9-82AB-4D6D-9CF6-76FC39310BFA}" srcOrd="0" destOrd="0" presId="urn:microsoft.com/office/officeart/2005/8/layout/lProcess1"/>
    <dgm:cxn modelId="{025C5869-917B-491B-9F88-5F6055EDCF8A}" type="presOf" srcId="{34763FF5-9F2B-4628-AC22-3821F3896E95}" destId="{C2B8465B-8ACC-4333-804F-74F3A94DA126}" srcOrd="0" destOrd="0" presId="urn:microsoft.com/office/officeart/2005/8/layout/lProcess1"/>
    <dgm:cxn modelId="{9D298536-01C8-4B57-8B89-B76F79AE0943}" type="presOf" srcId="{2BF83B18-A6DE-435F-8355-9D6C4924C8A8}" destId="{C2638CF3-5740-40F9-9BF7-6684E259FA4D}" srcOrd="0" destOrd="0" presId="urn:microsoft.com/office/officeart/2005/8/layout/lProcess1"/>
    <dgm:cxn modelId="{A25B5D3D-0A1D-49C7-A06F-0B40E61EE671}" srcId="{C9B9BA61-5127-49E8-9AEB-EB314F174E44}" destId="{6970CEAE-B79C-45B8-94C8-5AD542AD2EEA}" srcOrd="1" destOrd="0" parTransId="{E9D30983-B3FB-455D-BA4C-31F56F247180}" sibTransId="{E203DF06-5C86-4981-9CEC-7DF51BC2A135}"/>
    <dgm:cxn modelId="{B41898EB-ECC8-4A98-80F5-3C5790C5CCDF}" type="presOf" srcId="{515E0153-B303-43FE-A708-64FAC823A892}" destId="{B53906BB-43F6-4E3C-9167-D90146DBBC8D}" srcOrd="0" destOrd="0" presId="urn:microsoft.com/office/officeart/2005/8/layout/lProcess1"/>
    <dgm:cxn modelId="{6C82DD3E-60FB-4F77-90BB-9899D2EF47A8}" srcId="{575243DB-7502-4415-AC04-2B7BB82F9B0B}" destId="{4E2097AD-6210-4A8E-8D56-6EA3BF4277D2}" srcOrd="2" destOrd="0" parTransId="{CCA76386-5F08-4295-9D56-7A85F2CD9366}" sibTransId="{D4F6927A-30D2-421B-AEED-C6D1703BB891}"/>
    <dgm:cxn modelId="{07FC6B5C-D3A5-4A4F-9FB9-7897A71EB42B}" type="presOf" srcId="{4E2097AD-6210-4A8E-8D56-6EA3BF4277D2}" destId="{F32909BC-698D-4C37-9239-943DED112B8F}" srcOrd="0" destOrd="0" presId="urn:microsoft.com/office/officeart/2005/8/layout/lProcess1"/>
    <dgm:cxn modelId="{9D84F5E8-9AFD-452C-B622-46CB6D1D6089}" type="presOf" srcId="{6970CEAE-B79C-45B8-94C8-5AD542AD2EEA}" destId="{57972352-04D6-43AD-92B2-6E80DC8F6C87}" srcOrd="0" destOrd="0" presId="urn:microsoft.com/office/officeart/2005/8/layout/lProcess1"/>
    <dgm:cxn modelId="{445670B0-C860-4A8A-B95E-5333EC8B0E4A}" srcId="{575243DB-7502-4415-AC04-2B7BB82F9B0B}" destId="{3F94D502-44E1-4ED2-97BD-A6587C321A40}" srcOrd="0" destOrd="0" parTransId="{8F478732-18DB-42E8-9D47-0883AE131839}" sibTransId="{103C2321-D826-49EE-8DFA-37BD2642AE15}"/>
    <dgm:cxn modelId="{11FD50B0-B3FA-4D8C-B33C-327BED0E5979}" type="presOf" srcId="{103C2321-D826-49EE-8DFA-37BD2642AE15}" destId="{56544BED-0522-4284-8E12-907AFAAE6D77}" srcOrd="0" destOrd="0" presId="urn:microsoft.com/office/officeart/2005/8/layout/lProcess1"/>
    <dgm:cxn modelId="{B09022DA-9416-4F3B-864E-52A8F91C4402}" type="presOf" srcId="{C9B9BA61-5127-49E8-9AEB-EB314F174E44}" destId="{A81D7E8C-EC40-4098-A910-7D9919932B5B}" srcOrd="0" destOrd="0" presId="urn:microsoft.com/office/officeart/2005/8/layout/lProcess1"/>
    <dgm:cxn modelId="{12967C1D-C6F4-4B87-BA5C-F21F88D6EB5F}" type="presOf" srcId="{E203DF06-5C86-4981-9CEC-7DF51BC2A135}" destId="{132B2416-F0FA-445B-920A-277B7A328828}" srcOrd="0" destOrd="0" presId="urn:microsoft.com/office/officeart/2005/8/layout/lProcess1"/>
    <dgm:cxn modelId="{8D07A6FC-C5F8-4C23-B6ED-EF42703971C9}" type="presOf" srcId="{7A1E5FFC-9556-4AC8-84EA-AD5FBBA48C40}" destId="{A5EB0E65-2250-4012-8631-49623F3322EB}" srcOrd="0" destOrd="0" presId="urn:microsoft.com/office/officeart/2005/8/layout/lProcess1"/>
    <dgm:cxn modelId="{01544C9D-B6AD-4A2F-B8E5-B0584065A961}" srcId="{575243DB-7502-4415-AC04-2B7BB82F9B0B}" destId="{A5AF463D-D12B-4423-971D-6BBF088F0CF9}" srcOrd="1" destOrd="0" parTransId="{EA640F2E-62E7-483A-9A1E-E87A94EE29DE}" sibTransId="{A3447DA6-6946-4076-B696-8BE5279947B3}"/>
    <dgm:cxn modelId="{86195957-4E49-4434-BC01-D13BF1A06D6C}" type="presOf" srcId="{621D3937-85F6-496B-B0A7-3BCF8F9C9383}" destId="{AFB2757F-316C-4D00-A0F7-A2FD600F7817}" srcOrd="0" destOrd="0" presId="urn:microsoft.com/office/officeart/2005/8/layout/lProcess1"/>
    <dgm:cxn modelId="{48130DE0-BE0D-473C-8DA2-6AFF10B09E18}" type="presOf" srcId="{A83B0C2E-D802-40DE-BB79-033D989AF678}" destId="{F32D8C63-DB66-4A63-981C-95B4974D7AFA}" srcOrd="0" destOrd="0" presId="urn:microsoft.com/office/officeart/2005/8/layout/lProcess1"/>
    <dgm:cxn modelId="{EDA888B7-3E1A-4520-8819-E51FD9F0BC8B}" type="presOf" srcId="{A3447DA6-6946-4076-B696-8BE5279947B3}" destId="{0490E8E9-A2EC-4AAC-8C16-BB25707D1031}" srcOrd="0" destOrd="0" presId="urn:microsoft.com/office/officeart/2005/8/layout/lProcess1"/>
    <dgm:cxn modelId="{9148C46A-74A6-4794-9956-E7A9F578B6FD}" srcId="{C9B9BA61-5127-49E8-9AEB-EB314F174E44}" destId="{014DFDAC-FFC6-4C41-A868-333796AB5D95}" srcOrd="0" destOrd="0" parTransId="{621D3937-85F6-496B-B0A7-3BCF8F9C9383}" sibTransId="{515E0153-B303-43FE-A708-64FAC823A892}"/>
    <dgm:cxn modelId="{D495EAF9-066C-4A46-93F9-B0A4D6C75E30}" srcId="{C9B9BA61-5127-49E8-9AEB-EB314F174E44}" destId="{28F46380-7314-4A23-A732-68548BAB2B5C}" srcOrd="3" destOrd="0" parTransId="{7CD072FD-21AF-400D-B24C-9015F67AC6FC}" sibTransId="{A83B0C2E-D802-40DE-BB79-033D989AF678}"/>
    <dgm:cxn modelId="{F2ED48AC-378B-436E-BC50-0DD6F03DDB8F}" srcId="{C9B9BA61-5127-49E8-9AEB-EB314F174E44}" destId="{B937BF97-6B7B-440A-AED0-47F9E8C37C75}" srcOrd="4" destOrd="0" parTransId="{C0AB5E10-3EA7-4801-A2EF-040BCEBEE438}" sibTransId="{FCC3A0EE-6568-4A41-99A3-B4E2B9973D52}"/>
    <dgm:cxn modelId="{C93089B5-E3CC-4E8E-9D9F-64775C666424}" type="presOf" srcId="{575243DB-7502-4415-AC04-2B7BB82F9B0B}" destId="{F1C5479A-0C55-4E91-A955-D7D4B58FB2F4}" srcOrd="0" destOrd="0" presId="urn:microsoft.com/office/officeart/2005/8/layout/lProcess1"/>
    <dgm:cxn modelId="{F4B369ED-9EC8-447F-8931-64A1F76C9BFD}" type="presOf" srcId="{B937BF97-6B7B-440A-AED0-47F9E8C37C75}" destId="{CA5105A1-0F5F-4A2C-B32F-B2A76D85C4C7}" srcOrd="0" destOrd="0" presId="urn:microsoft.com/office/officeart/2005/8/layout/lProcess1"/>
    <dgm:cxn modelId="{8C134F3C-C272-4471-9F71-4FCA90149892}" srcId="{BD4C7BAE-D39A-42A2-86F1-E3A79314A6C5}" destId="{575243DB-7502-4415-AC04-2B7BB82F9B0B}" srcOrd="2" destOrd="0" parTransId="{6347C527-B06B-45C9-9D07-CABCAAE09169}" sibTransId="{5491D5D8-2B0C-456D-A29D-8309E36DDA2D}"/>
    <dgm:cxn modelId="{6DBA53C2-C89A-46F1-8719-CBFE71935E48}" type="presOf" srcId="{8F478732-18DB-42E8-9D47-0883AE131839}" destId="{848C69B7-B5CD-430D-81C4-5AAD9F059254}" srcOrd="0" destOrd="0" presId="urn:microsoft.com/office/officeart/2005/8/layout/lProcess1"/>
    <dgm:cxn modelId="{CB9D674E-7383-48D6-B9BD-B0C08AED2C39}" type="presOf" srcId="{A5AF463D-D12B-4423-971D-6BBF088F0CF9}" destId="{BFD2FD7B-192B-42D0-B26D-69FDDD046976}" srcOrd="0" destOrd="0" presId="urn:microsoft.com/office/officeart/2005/8/layout/lProcess1"/>
    <dgm:cxn modelId="{C9E1DA9E-8C2F-458D-A89E-5391DFA92473}" type="presOf" srcId="{F4DE47F5-26D8-4DAB-80A1-D8A0BC4814D5}" destId="{C7559936-8F6D-4AC5-A0CB-7B025706DD9B}" srcOrd="0" destOrd="0" presId="urn:microsoft.com/office/officeart/2005/8/layout/lProcess1"/>
    <dgm:cxn modelId="{D5147982-6ABA-4104-B2E4-93EE19D4C0A4}" srcId="{2BF83B18-A6DE-435F-8355-9D6C4924C8A8}" destId="{8397FF99-FFB5-4F52-9CB7-652D22321584}" srcOrd="0" destOrd="0" parTransId="{7A1E5FFC-9556-4AC8-84EA-AD5FBBA48C40}" sibTransId="{30FA4224-8EB4-4A92-AA6C-13031D082709}"/>
    <dgm:cxn modelId="{B0B5B9B2-CACC-4C6A-8771-73D69EEA9166}" type="presOf" srcId="{28F46380-7314-4A23-A732-68548BAB2B5C}" destId="{C81104D2-9712-47DE-B7E2-3A8949BBEB46}" srcOrd="0" destOrd="0" presId="urn:microsoft.com/office/officeart/2005/8/layout/lProcess1"/>
    <dgm:cxn modelId="{1442FF4E-2509-43D9-B3D3-AB223BD130EB}" type="presParOf" srcId="{8B038B67-0086-4B0F-B472-20638E6AB5FA}" destId="{4247BA38-3B7A-42C7-B937-25894B5C11FB}" srcOrd="0" destOrd="0" presId="urn:microsoft.com/office/officeart/2005/8/layout/lProcess1"/>
    <dgm:cxn modelId="{0D469683-205B-4656-AD66-9A68AA36A5F8}" type="presParOf" srcId="{4247BA38-3B7A-42C7-B937-25894B5C11FB}" destId="{C2638CF3-5740-40F9-9BF7-6684E259FA4D}" srcOrd="0" destOrd="0" presId="urn:microsoft.com/office/officeart/2005/8/layout/lProcess1"/>
    <dgm:cxn modelId="{4B1D7722-6855-44B8-B9A1-49A3500EB728}" type="presParOf" srcId="{4247BA38-3B7A-42C7-B937-25894B5C11FB}" destId="{A5EB0E65-2250-4012-8631-49623F3322EB}" srcOrd="1" destOrd="0" presId="urn:microsoft.com/office/officeart/2005/8/layout/lProcess1"/>
    <dgm:cxn modelId="{3FC49340-C61C-4777-89F9-3B2CC7C8217D}" type="presParOf" srcId="{4247BA38-3B7A-42C7-B937-25894B5C11FB}" destId="{54C46A23-8988-489B-AE5A-30C34B51CA4C}" srcOrd="2" destOrd="0" presId="urn:microsoft.com/office/officeart/2005/8/layout/lProcess1"/>
    <dgm:cxn modelId="{C7D544C1-F777-4EE1-8C94-2F99AA203132}" type="presParOf" srcId="{8B038B67-0086-4B0F-B472-20638E6AB5FA}" destId="{FEF8DCD3-66D3-4CEE-9F42-875766D6EE6E}" srcOrd="1" destOrd="0" presId="urn:microsoft.com/office/officeart/2005/8/layout/lProcess1"/>
    <dgm:cxn modelId="{B39F8C97-D3B3-4587-9B9B-A8C54ED219EA}" type="presParOf" srcId="{8B038B67-0086-4B0F-B472-20638E6AB5FA}" destId="{2EDB2030-ECE8-47DB-A61C-EC4F58C0F95F}" srcOrd="2" destOrd="0" presId="urn:microsoft.com/office/officeart/2005/8/layout/lProcess1"/>
    <dgm:cxn modelId="{78CFEA96-489E-4529-BC0A-88A2D72754D7}" type="presParOf" srcId="{2EDB2030-ECE8-47DB-A61C-EC4F58C0F95F}" destId="{A81D7E8C-EC40-4098-A910-7D9919932B5B}" srcOrd="0" destOrd="0" presId="urn:microsoft.com/office/officeart/2005/8/layout/lProcess1"/>
    <dgm:cxn modelId="{7A33BECF-2396-48D4-9BCE-A652851E56DD}" type="presParOf" srcId="{2EDB2030-ECE8-47DB-A61C-EC4F58C0F95F}" destId="{AFB2757F-316C-4D00-A0F7-A2FD600F7817}" srcOrd="1" destOrd="0" presId="urn:microsoft.com/office/officeart/2005/8/layout/lProcess1"/>
    <dgm:cxn modelId="{576062CF-9709-483B-AE91-66F657DB5565}" type="presParOf" srcId="{2EDB2030-ECE8-47DB-A61C-EC4F58C0F95F}" destId="{CBF5A7F2-1E04-4FC0-BA7F-B386B9BD8301}" srcOrd="2" destOrd="0" presId="urn:microsoft.com/office/officeart/2005/8/layout/lProcess1"/>
    <dgm:cxn modelId="{9F18CCA1-63B6-4D43-916D-0E49A042E3BF}" type="presParOf" srcId="{2EDB2030-ECE8-47DB-A61C-EC4F58C0F95F}" destId="{B53906BB-43F6-4E3C-9167-D90146DBBC8D}" srcOrd="3" destOrd="0" presId="urn:microsoft.com/office/officeart/2005/8/layout/lProcess1"/>
    <dgm:cxn modelId="{3AE958F3-3815-416A-9976-C28B91B534FD}" type="presParOf" srcId="{2EDB2030-ECE8-47DB-A61C-EC4F58C0F95F}" destId="{57972352-04D6-43AD-92B2-6E80DC8F6C87}" srcOrd="4" destOrd="0" presId="urn:microsoft.com/office/officeart/2005/8/layout/lProcess1"/>
    <dgm:cxn modelId="{73640B4A-7F7B-4F3F-97BD-5D065D5ABF3B}" type="presParOf" srcId="{2EDB2030-ECE8-47DB-A61C-EC4F58C0F95F}" destId="{132B2416-F0FA-445B-920A-277B7A328828}" srcOrd="5" destOrd="0" presId="urn:microsoft.com/office/officeart/2005/8/layout/lProcess1"/>
    <dgm:cxn modelId="{38741D42-134B-451B-85CC-89D113CE1798}" type="presParOf" srcId="{2EDB2030-ECE8-47DB-A61C-EC4F58C0F95F}" destId="{92290EC1-B698-4159-96A0-343B0308486E}" srcOrd="6" destOrd="0" presId="urn:microsoft.com/office/officeart/2005/8/layout/lProcess1"/>
    <dgm:cxn modelId="{DB88F8C5-7BBF-4676-AECF-4874EE2F1952}" type="presParOf" srcId="{2EDB2030-ECE8-47DB-A61C-EC4F58C0F95F}" destId="{531161F9-53CA-4036-B4E5-458B91B7C267}" srcOrd="7" destOrd="0" presId="urn:microsoft.com/office/officeart/2005/8/layout/lProcess1"/>
    <dgm:cxn modelId="{0EEA398C-8A83-46D0-B0A8-F3D70E959485}" type="presParOf" srcId="{2EDB2030-ECE8-47DB-A61C-EC4F58C0F95F}" destId="{C81104D2-9712-47DE-B7E2-3A8949BBEB46}" srcOrd="8" destOrd="0" presId="urn:microsoft.com/office/officeart/2005/8/layout/lProcess1"/>
    <dgm:cxn modelId="{FAD59BE9-3CFD-4471-A97A-E75B8B21705E}" type="presParOf" srcId="{2EDB2030-ECE8-47DB-A61C-EC4F58C0F95F}" destId="{F32D8C63-DB66-4A63-981C-95B4974D7AFA}" srcOrd="9" destOrd="0" presId="urn:microsoft.com/office/officeart/2005/8/layout/lProcess1"/>
    <dgm:cxn modelId="{A9E3A2F7-8A62-46AD-8B60-7DD3D8881490}" type="presParOf" srcId="{2EDB2030-ECE8-47DB-A61C-EC4F58C0F95F}" destId="{CA5105A1-0F5F-4A2C-B32F-B2A76D85C4C7}" srcOrd="10" destOrd="0" presId="urn:microsoft.com/office/officeart/2005/8/layout/lProcess1"/>
    <dgm:cxn modelId="{4A7BE0D8-5FD2-46D1-BA44-E2676369641E}" type="presParOf" srcId="{8B038B67-0086-4B0F-B472-20638E6AB5FA}" destId="{E0B0EF7B-AF8F-41C9-9FC9-947D0363E12F}" srcOrd="3" destOrd="0" presId="urn:microsoft.com/office/officeart/2005/8/layout/lProcess1"/>
    <dgm:cxn modelId="{5C333396-0B0D-4009-86AD-5C6F392B684D}" type="presParOf" srcId="{8B038B67-0086-4B0F-B472-20638E6AB5FA}" destId="{8E292063-731F-4997-BF8A-A0608D43F31E}" srcOrd="4" destOrd="0" presId="urn:microsoft.com/office/officeart/2005/8/layout/lProcess1"/>
    <dgm:cxn modelId="{630D04C0-7021-40C4-98B3-15157A65B474}" type="presParOf" srcId="{8E292063-731F-4997-BF8A-A0608D43F31E}" destId="{F1C5479A-0C55-4E91-A955-D7D4B58FB2F4}" srcOrd="0" destOrd="0" presId="urn:microsoft.com/office/officeart/2005/8/layout/lProcess1"/>
    <dgm:cxn modelId="{2CAF5B1E-DCEA-4B7D-8C27-6F7F46B3B81C}" type="presParOf" srcId="{8E292063-731F-4997-BF8A-A0608D43F31E}" destId="{848C69B7-B5CD-430D-81C4-5AAD9F059254}" srcOrd="1" destOrd="0" presId="urn:microsoft.com/office/officeart/2005/8/layout/lProcess1"/>
    <dgm:cxn modelId="{C472DB59-D7CF-4695-A516-AFB3528D123F}" type="presParOf" srcId="{8E292063-731F-4997-BF8A-A0608D43F31E}" destId="{AEFC2A40-CF29-44B1-A871-0738505BB64E}" srcOrd="2" destOrd="0" presId="urn:microsoft.com/office/officeart/2005/8/layout/lProcess1"/>
    <dgm:cxn modelId="{16B9AEEF-38C4-4834-8130-92AF4583DD70}" type="presParOf" srcId="{8E292063-731F-4997-BF8A-A0608D43F31E}" destId="{56544BED-0522-4284-8E12-907AFAAE6D77}" srcOrd="3" destOrd="0" presId="urn:microsoft.com/office/officeart/2005/8/layout/lProcess1"/>
    <dgm:cxn modelId="{04127AEE-6241-4A6C-AE29-16AC133E5D7F}" type="presParOf" srcId="{8E292063-731F-4997-BF8A-A0608D43F31E}" destId="{BFD2FD7B-192B-42D0-B26D-69FDDD046976}" srcOrd="4" destOrd="0" presId="urn:microsoft.com/office/officeart/2005/8/layout/lProcess1"/>
    <dgm:cxn modelId="{5C61ABE6-A382-4E7D-B921-CA2DD40ECBED}" type="presParOf" srcId="{8E292063-731F-4997-BF8A-A0608D43F31E}" destId="{0490E8E9-A2EC-4AAC-8C16-BB25707D1031}" srcOrd="5" destOrd="0" presId="urn:microsoft.com/office/officeart/2005/8/layout/lProcess1"/>
    <dgm:cxn modelId="{C1745C6A-6DA1-4DBF-AD1E-D1ED4BEC0433}" type="presParOf" srcId="{8E292063-731F-4997-BF8A-A0608D43F31E}" destId="{F32909BC-698D-4C37-9239-943DED112B8F}" srcOrd="6" destOrd="0" presId="urn:microsoft.com/office/officeart/2005/8/layout/lProcess1"/>
    <dgm:cxn modelId="{F84F8504-2A0D-4D44-81C5-5DD986F87B76}" type="presParOf" srcId="{8E292063-731F-4997-BF8A-A0608D43F31E}" destId="{559CD6E9-82AB-4D6D-9CF6-76FC39310BFA}" srcOrd="7" destOrd="0" presId="urn:microsoft.com/office/officeart/2005/8/layout/lProcess1"/>
    <dgm:cxn modelId="{0FA4853D-3CB2-42DA-9B8D-4A2D5C0E926D}" type="presParOf" srcId="{8E292063-731F-4997-BF8A-A0608D43F31E}" destId="{C2B8465B-8ACC-4333-804F-74F3A94DA126}" srcOrd="8" destOrd="0" presId="urn:microsoft.com/office/officeart/2005/8/layout/lProcess1"/>
    <dgm:cxn modelId="{8331D28A-90B6-4886-B885-249841EA5174}" type="presParOf" srcId="{8E292063-731F-4997-BF8A-A0608D43F31E}" destId="{C7559936-8F6D-4AC5-A0CB-7B025706DD9B}" srcOrd="9" destOrd="0" presId="urn:microsoft.com/office/officeart/2005/8/layout/lProcess1"/>
    <dgm:cxn modelId="{65868797-C90A-44D8-8E02-ECF74A345E08}" type="presParOf" srcId="{8E292063-731F-4997-BF8A-A0608D43F31E}" destId="{4E6BEF48-CDE6-4B8F-B2C3-D03AFB9A4052}" srcOrd="10" destOrd="0" presId="urn:microsoft.com/office/officeart/2005/8/layout/l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9A7D253-0A26-4FF3-88A2-E60AAE76349C}" type="doc">
      <dgm:prSet loTypeId="urn:microsoft.com/office/officeart/2005/8/layout/hProcess9" loCatId="process" qsTypeId="urn:microsoft.com/office/officeart/2005/8/quickstyle/simple1" qsCatId="simple" csTypeId="urn:microsoft.com/office/officeart/2005/8/colors/colorful5" csCatId="colorful" phldr="1"/>
      <dgm:spPr/>
    </dgm:pt>
    <dgm:pt modelId="{7155FC48-3858-4444-B7C8-C102C72ADBEF}">
      <dgm:prSet phldrT="[Texto]" custT="1"/>
      <dgm:spPr/>
      <dgm:t>
        <a:bodyPr/>
        <a:lstStyle/>
        <a:p>
          <a:pPr algn="just"/>
          <a:r>
            <a:rPr lang="es-CO" sz="800">
              <a:solidFill>
                <a:schemeClr val="accent1"/>
              </a:solidFill>
              <a:latin typeface="Arial" panose="020B0604020202020204" pitchFamily="34" charset="0"/>
              <a:cs typeface="Arial" panose="020B0604020202020204" pitchFamily="34" charset="0"/>
            </a:rPr>
            <a:t>7. El valor del contrato, el plazo, el cronograma de pagos y la determinación de si debe haber lugar a la entrega de anticipo, y si hubiere, indicar su valor, el cual debe tener en cuenta los rendimientos que este pueda generar.</a:t>
          </a:r>
        </a:p>
      </dgm:t>
    </dgm:pt>
    <dgm:pt modelId="{B4B0AA6D-C5D3-46B4-8C4F-90D6293F8EF8}" type="parTrans" cxnId="{2A9227D6-C49F-4612-879F-417DEFD3BF06}">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EC2AC850-B174-4FE2-ADCF-F7898EA9CB2C}" type="sibTrans" cxnId="{2A9227D6-C49F-4612-879F-417DEFD3BF06}">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0F413BB0-0750-4CBA-8D8B-DF8020B9E59F}">
      <dgm:prSet phldrT="[Texto]" custT="1"/>
      <dgm:spPr/>
      <dgm:t>
        <a:bodyPr/>
        <a:lstStyle/>
        <a:p>
          <a:pPr algn="just"/>
          <a:r>
            <a:rPr lang="es-CO" sz="800">
              <a:solidFill>
                <a:schemeClr val="accent1"/>
              </a:solidFill>
              <a:latin typeface="Arial" panose="020B0604020202020204" pitchFamily="34" charset="0"/>
              <a:cs typeface="Arial" panose="020B0604020202020204" pitchFamily="34" charset="0"/>
            </a:rPr>
            <a:t>8. Los Riesgos asociados al contrato, la forma de mitigarlos y la asignación del Riesgo entre las partes contratantes.</a:t>
          </a:r>
        </a:p>
      </dgm:t>
    </dgm:pt>
    <dgm:pt modelId="{C140CE4E-E26F-4B31-9C2E-A8824A758D9F}" type="parTrans" cxnId="{4D685181-C575-4F86-A1D7-BBFF8D8C8A37}">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8A3796E3-1634-4063-80B6-2CB3EAFD0F53}" type="sibTrans" cxnId="{4D685181-C575-4F86-A1D7-BBFF8D8C8A37}">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014A5704-44FD-43FA-B19D-5005200D0CD4}">
      <dgm:prSet phldrT="[Texto]" custT="1"/>
      <dgm:spPr/>
      <dgm:t>
        <a:bodyPr/>
        <a:lstStyle/>
        <a:p>
          <a:pPr algn="just"/>
          <a:r>
            <a:rPr lang="es-CO" sz="800">
              <a:solidFill>
                <a:schemeClr val="accent1"/>
              </a:solidFill>
              <a:latin typeface="Arial" panose="020B0604020202020204" pitchFamily="34" charset="0"/>
              <a:cs typeface="Arial" panose="020B0604020202020204" pitchFamily="34" charset="0"/>
            </a:rPr>
            <a:t>9. Las garantías exigidas en el Proceso de Contratación y sus condiciones.</a:t>
          </a:r>
        </a:p>
      </dgm:t>
    </dgm:pt>
    <dgm:pt modelId="{749C98EE-5BB6-4FAA-932E-2E950769A365}" type="parTrans" cxnId="{6397F954-BBDF-4C44-96E9-50CFD09939C0}">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B44896A7-1FCC-4B13-B3F9-A031AE95640C}" type="sibTrans" cxnId="{6397F954-BBDF-4C44-96E9-50CFD09939C0}">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23020443-35E8-4A06-A054-819E3076A405}">
      <dgm:prSet custT="1"/>
      <dgm:spPr/>
      <dgm:t>
        <a:bodyPr/>
        <a:lstStyle/>
        <a:p>
          <a:pPr algn="just"/>
          <a:r>
            <a:rPr lang="es-CO" sz="800">
              <a:solidFill>
                <a:schemeClr val="accent1"/>
              </a:solidFill>
              <a:latin typeface="Arial" panose="020B0604020202020204" pitchFamily="34" charset="0"/>
              <a:cs typeface="Arial" panose="020B0604020202020204" pitchFamily="34" charset="0"/>
            </a:rPr>
            <a:t>10. La mención de si el MHCP y el contrato objeto de los pliegos de condiciones están cubiertos por un Acuerdo Comercial.</a:t>
          </a:r>
        </a:p>
      </dgm:t>
    </dgm:pt>
    <dgm:pt modelId="{D553BAC9-2D4E-45CA-9C45-FFD1FF10BB9D}" type="parTrans" cxnId="{E4199957-92D5-49E2-BC66-9A6652FFD4DF}">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7E40780F-42E0-441A-9D4F-4AC75A654A41}" type="sibTrans" cxnId="{E4199957-92D5-49E2-BC66-9A6652FFD4DF}">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E81DBD89-575F-4B0C-B229-8384FE9B895A}">
      <dgm:prSet custT="1"/>
      <dgm:spPr/>
      <dgm:t>
        <a:bodyPr/>
        <a:lstStyle/>
        <a:p>
          <a:pPr algn="just"/>
          <a:r>
            <a:rPr lang="es-CO" sz="800">
              <a:solidFill>
                <a:schemeClr val="accent1"/>
              </a:solidFill>
              <a:latin typeface="Arial" panose="020B0604020202020204" pitchFamily="34" charset="0"/>
              <a:cs typeface="Arial" panose="020B0604020202020204" pitchFamily="34" charset="0"/>
            </a:rPr>
            <a:t>13. El plazo dentro del cual el MHCP puede expedir adendas.</a:t>
          </a:r>
        </a:p>
        <a:p>
          <a:pPr algn="just"/>
          <a:r>
            <a:rPr lang="es-CO" sz="800">
              <a:solidFill>
                <a:schemeClr val="accent1"/>
              </a:solidFill>
              <a:latin typeface="Arial" panose="020B0604020202020204" pitchFamily="34" charset="0"/>
              <a:cs typeface="Arial" panose="020B0604020202020204" pitchFamily="34" charset="0"/>
            </a:rPr>
            <a:t>14. El Cronograma.</a:t>
          </a:r>
        </a:p>
        <a:p>
          <a:pPr algn="just"/>
          <a:endParaRPr lang="es-CO" sz="800">
            <a:solidFill>
              <a:schemeClr val="accent1"/>
            </a:solidFill>
            <a:latin typeface="Arial" panose="020B0604020202020204" pitchFamily="34" charset="0"/>
            <a:cs typeface="Arial" panose="020B0604020202020204" pitchFamily="34" charset="0"/>
          </a:endParaRPr>
        </a:p>
      </dgm:t>
    </dgm:pt>
    <dgm:pt modelId="{A59161AD-DB5F-4816-9A24-DF4BFB949CF2}" type="parTrans" cxnId="{C1CD7B8E-993E-4795-9894-9D271F9676F3}">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E7AAECD0-0709-49E2-AB92-A810E0C7D3AF}" type="sibTrans" cxnId="{C1CD7B8E-993E-4795-9894-9D271F9676F3}">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A533F349-A5FB-4E8C-96F2-E88BD5E0E3E6}">
      <dgm:prSet custT="1"/>
      <dgm:spPr/>
      <dgm:t>
        <a:bodyPr/>
        <a:lstStyle/>
        <a:p>
          <a:pPr algn="just"/>
          <a:r>
            <a:rPr lang="es-CO" sz="800">
              <a:solidFill>
                <a:schemeClr val="accent1"/>
              </a:solidFill>
              <a:latin typeface="Arial" panose="020B0604020202020204" pitchFamily="34" charset="0"/>
              <a:cs typeface="Arial" panose="020B0604020202020204" pitchFamily="34" charset="0"/>
            </a:rPr>
            <a:t>11. Los términos, condiciones y minuta del contrato.</a:t>
          </a:r>
        </a:p>
        <a:p>
          <a:pPr algn="just"/>
          <a:r>
            <a:rPr lang="es-CO" sz="800">
              <a:solidFill>
                <a:schemeClr val="accent1"/>
              </a:solidFill>
              <a:latin typeface="Arial" panose="020B0604020202020204" pitchFamily="34" charset="0"/>
              <a:cs typeface="Arial" panose="020B0604020202020204" pitchFamily="34" charset="0"/>
            </a:rPr>
            <a:t>12. Los términos de la supervisión y/o de la interventoría del contrato.</a:t>
          </a:r>
        </a:p>
      </dgm:t>
    </dgm:pt>
    <dgm:pt modelId="{3F7323CD-40B4-4C6C-ACA6-10E9A2E1CB5C}" type="parTrans" cxnId="{7D7F5486-B7F3-4F1E-8268-5C18EFEBD109}">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DFBB80FB-4569-4F64-9FBB-319264826717}" type="sibTrans" cxnId="{7D7F5486-B7F3-4F1E-8268-5C18EFEBD109}">
      <dgm:prSet/>
      <dgm:spPr/>
      <dgm:t>
        <a:bodyPr/>
        <a:lstStyle/>
        <a:p>
          <a:pPr algn="just"/>
          <a:endParaRPr lang="es-CO" sz="800">
            <a:solidFill>
              <a:schemeClr val="accent1"/>
            </a:solidFill>
            <a:latin typeface="Arial" panose="020B0604020202020204" pitchFamily="34" charset="0"/>
            <a:cs typeface="Arial" panose="020B0604020202020204" pitchFamily="34" charset="0"/>
          </a:endParaRPr>
        </a:p>
      </dgm:t>
    </dgm:pt>
    <dgm:pt modelId="{C16776D8-80AC-48F0-8AE1-C968C2829295}">
      <dgm:prSet custT="1"/>
      <dgm:spPr/>
      <dgm:t>
        <a:bodyPr/>
        <a:lstStyle/>
        <a:p>
          <a:pPr algn="just"/>
          <a:r>
            <a:rPr lang="es-CO" sz="800" b="1">
              <a:solidFill>
                <a:schemeClr val="accent1"/>
              </a:solidFill>
              <a:latin typeface="Arial" panose="020B0604020202020204" pitchFamily="34" charset="0"/>
              <a:cs typeface="Arial" panose="020B0604020202020204" pitchFamily="34" charset="0"/>
            </a:rPr>
            <a:t>NOTA: </a:t>
          </a:r>
          <a:r>
            <a:rPr lang="es-CO" sz="800">
              <a:solidFill>
                <a:schemeClr val="accent1"/>
              </a:solidFill>
              <a:latin typeface="Arial" panose="020B0604020202020204" pitchFamily="34" charset="0"/>
              <a:cs typeface="Arial" panose="020B0604020202020204" pitchFamily="34" charset="0"/>
            </a:rPr>
            <a:t>En las modalidades de seleccion de Licitacion Pública y Concurso de Méritos, cuyas cuantías sean superiores a mil(1000) salarios minimos mensuales vigentes; La Junta de Adquisiciones del MCHP  revisará los proyectos de pliegos de condiciones y efectuará  las recomendaciones que considere pertinentes. </a:t>
          </a:r>
        </a:p>
      </dgm:t>
    </dgm:pt>
    <dgm:pt modelId="{259B4429-326F-47AB-B22B-687571136F85}" type="sibTrans" cxnId="{0F30A2CB-4AA9-4708-9F6B-F0A4D10E55CE}">
      <dgm:prSet/>
      <dgm:spPr/>
      <dgm:t>
        <a:bodyPr/>
        <a:lstStyle/>
        <a:p>
          <a:endParaRPr lang="es-CO" sz="800">
            <a:latin typeface="Arial" panose="020B0604020202020204" pitchFamily="34" charset="0"/>
            <a:cs typeface="Arial" panose="020B0604020202020204" pitchFamily="34" charset="0"/>
          </a:endParaRPr>
        </a:p>
      </dgm:t>
    </dgm:pt>
    <dgm:pt modelId="{CAAD2AA6-DC1D-4264-9228-59B07787ADAB}" type="parTrans" cxnId="{0F30A2CB-4AA9-4708-9F6B-F0A4D10E55CE}">
      <dgm:prSet/>
      <dgm:spPr/>
      <dgm:t>
        <a:bodyPr/>
        <a:lstStyle/>
        <a:p>
          <a:endParaRPr lang="es-CO" sz="800">
            <a:latin typeface="Arial" panose="020B0604020202020204" pitchFamily="34" charset="0"/>
            <a:cs typeface="Arial" panose="020B0604020202020204" pitchFamily="34" charset="0"/>
          </a:endParaRPr>
        </a:p>
      </dgm:t>
    </dgm:pt>
    <dgm:pt modelId="{490DB8FB-D4F9-4D68-9945-A6311D646A0D}" type="pres">
      <dgm:prSet presAssocID="{19A7D253-0A26-4FF3-88A2-E60AAE76349C}" presName="CompostProcess" presStyleCnt="0">
        <dgm:presLayoutVars>
          <dgm:dir/>
          <dgm:resizeHandles val="exact"/>
        </dgm:presLayoutVars>
      </dgm:prSet>
      <dgm:spPr/>
    </dgm:pt>
    <dgm:pt modelId="{555B88A3-4D26-48CD-91F5-F4EEC1980562}" type="pres">
      <dgm:prSet presAssocID="{19A7D253-0A26-4FF3-88A2-E60AAE76349C}" presName="arrow" presStyleLbl="bgShp" presStyleIdx="0" presStyleCnt="1" custScaleX="106548" custLinFactNeighborX="-57" custLinFactNeighborY="7932"/>
      <dgm:spPr/>
    </dgm:pt>
    <dgm:pt modelId="{C3D504B0-E4C8-419D-88F4-E5D4C8531AFF}" type="pres">
      <dgm:prSet presAssocID="{19A7D253-0A26-4FF3-88A2-E60AAE76349C}" presName="linearProcess" presStyleCnt="0"/>
      <dgm:spPr/>
    </dgm:pt>
    <dgm:pt modelId="{BB26A2AC-2E41-4069-8C1A-85EE64E2D0C1}" type="pres">
      <dgm:prSet presAssocID="{7155FC48-3858-4444-B7C8-C102C72ADBEF}" presName="textNode" presStyleLbl="node1" presStyleIdx="0" presStyleCnt="7" custScaleX="166101" custScaleY="180556">
        <dgm:presLayoutVars>
          <dgm:bulletEnabled val="1"/>
        </dgm:presLayoutVars>
      </dgm:prSet>
      <dgm:spPr/>
      <dgm:t>
        <a:bodyPr/>
        <a:lstStyle/>
        <a:p>
          <a:endParaRPr lang="es-CO"/>
        </a:p>
      </dgm:t>
    </dgm:pt>
    <dgm:pt modelId="{B3185C58-EE5E-4138-83D9-5A22B8C69E0F}" type="pres">
      <dgm:prSet presAssocID="{EC2AC850-B174-4FE2-ADCF-F7898EA9CB2C}" presName="sibTrans" presStyleCnt="0"/>
      <dgm:spPr/>
    </dgm:pt>
    <dgm:pt modelId="{A210DBDA-B4F0-49B2-844A-67870AEDDC34}" type="pres">
      <dgm:prSet presAssocID="{0F413BB0-0750-4CBA-8D8B-DF8020B9E59F}" presName="textNode" presStyleLbl="node1" presStyleIdx="1" presStyleCnt="7" custScaleX="142435">
        <dgm:presLayoutVars>
          <dgm:bulletEnabled val="1"/>
        </dgm:presLayoutVars>
      </dgm:prSet>
      <dgm:spPr/>
      <dgm:t>
        <a:bodyPr/>
        <a:lstStyle/>
        <a:p>
          <a:endParaRPr lang="es-CO"/>
        </a:p>
      </dgm:t>
    </dgm:pt>
    <dgm:pt modelId="{0AAB4D14-7C98-49CA-A4A4-754D5929EF5F}" type="pres">
      <dgm:prSet presAssocID="{8A3796E3-1634-4063-80B6-2CB3EAFD0F53}" presName="sibTrans" presStyleCnt="0"/>
      <dgm:spPr/>
    </dgm:pt>
    <dgm:pt modelId="{868E6721-31C2-4D1C-8970-3DCCC183E14C}" type="pres">
      <dgm:prSet presAssocID="{014A5704-44FD-43FA-B19D-5005200D0CD4}" presName="textNode" presStyleLbl="node1" presStyleIdx="2" presStyleCnt="7" custScaleX="124100" custLinFactNeighborX="-47196" custLinFactNeighborY="3968">
        <dgm:presLayoutVars>
          <dgm:bulletEnabled val="1"/>
        </dgm:presLayoutVars>
      </dgm:prSet>
      <dgm:spPr/>
      <dgm:t>
        <a:bodyPr/>
        <a:lstStyle/>
        <a:p>
          <a:endParaRPr lang="es-CO"/>
        </a:p>
      </dgm:t>
    </dgm:pt>
    <dgm:pt modelId="{1CFA5AB2-753E-4516-B5F2-F908AEDDA0C0}" type="pres">
      <dgm:prSet presAssocID="{B44896A7-1FCC-4B13-B3F9-A031AE95640C}" presName="sibTrans" presStyleCnt="0"/>
      <dgm:spPr/>
    </dgm:pt>
    <dgm:pt modelId="{7F429EE3-C5E3-47A2-9252-D9EDA13B35B6}" type="pres">
      <dgm:prSet presAssocID="{23020443-35E8-4A06-A054-819E3076A405}" presName="textNode" presStyleLbl="node1" presStyleIdx="3" presStyleCnt="7" custScaleX="133385">
        <dgm:presLayoutVars>
          <dgm:bulletEnabled val="1"/>
        </dgm:presLayoutVars>
      </dgm:prSet>
      <dgm:spPr/>
      <dgm:t>
        <a:bodyPr/>
        <a:lstStyle/>
        <a:p>
          <a:endParaRPr lang="es-CO"/>
        </a:p>
      </dgm:t>
    </dgm:pt>
    <dgm:pt modelId="{38DA1119-0FE1-499F-BE2E-755CF2B4CBC2}" type="pres">
      <dgm:prSet presAssocID="{7E40780F-42E0-441A-9D4F-4AC75A654A41}" presName="sibTrans" presStyleCnt="0"/>
      <dgm:spPr/>
    </dgm:pt>
    <dgm:pt modelId="{A3EAF924-B88F-46C2-B0F8-5C8AA0BD1FAE}" type="pres">
      <dgm:prSet presAssocID="{A533F349-A5FB-4E8C-96F2-E88BD5E0E3E6}" presName="textNode" presStyleLbl="node1" presStyleIdx="4" presStyleCnt="7" custScaleX="121159">
        <dgm:presLayoutVars>
          <dgm:bulletEnabled val="1"/>
        </dgm:presLayoutVars>
      </dgm:prSet>
      <dgm:spPr/>
      <dgm:t>
        <a:bodyPr/>
        <a:lstStyle/>
        <a:p>
          <a:endParaRPr lang="es-CO"/>
        </a:p>
      </dgm:t>
    </dgm:pt>
    <dgm:pt modelId="{2B79B3CE-731D-4133-B3DD-F4C727B855CC}" type="pres">
      <dgm:prSet presAssocID="{DFBB80FB-4569-4F64-9FBB-319264826717}" presName="sibTrans" presStyleCnt="0"/>
      <dgm:spPr/>
    </dgm:pt>
    <dgm:pt modelId="{2B638C25-1730-4E22-A55E-C734F854DE6D}" type="pres">
      <dgm:prSet presAssocID="{E81DBD89-575F-4B0C-B229-8384FE9B895A}" presName="textNode" presStyleLbl="node1" presStyleIdx="5" presStyleCnt="7">
        <dgm:presLayoutVars>
          <dgm:bulletEnabled val="1"/>
        </dgm:presLayoutVars>
      </dgm:prSet>
      <dgm:spPr/>
      <dgm:t>
        <a:bodyPr/>
        <a:lstStyle/>
        <a:p>
          <a:endParaRPr lang="es-CO"/>
        </a:p>
      </dgm:t>
    </dgm:pt>
    <dgm:pt modelId="{2DD7F693-2526-4332-8B74-F70C64AF1E38}" type="pres">
      <dgm:prSet presAssocID="{E7AAECD0-0709-49E2-AB92-A810E0C7D3AF}" presName="sibTrans" presStyleCnt="0"/>
      <dgm:spPr/>
    </dgm:pt>
    <dgm:pt modelId="{7531C4F9-45D7-4C2E-9824-FD7FB1F7696F}" type="pres">
      <dgm:prSet presAssocID="{C16776D8-80AC-48F0-8AE1-C968C2829295}" presName="textNode" presStyleLbl="node1" presStyleIdx="6" presStyleCnt="7" custScaleX="229273" custScaleY="125933">
        <dgm:presLayoutVars>
          <dgm:bulletEnabled val="1"/>
        </dgm:presLayoutVars>
      </dgm:prSet>
      <dgm:spPr/>
      <dgm:t>
        <a:bodyPr/>
        <a:lstStyle/>
        <a:p>
          <a:endParaRPr lang="es-CO"/>
        </a:p>
      </dgm:t>
    </dgm:pt>
  </dgm:ptLst>
  <dgm:cxnLst>
    <dgm:cxn modelId="{6397F954-BBDF-4C44-96E9-50CFD09939C0}" srcId="{19A7D253-0A26-4FF3-88A2-E60AAE76349C}" destId="{014A5704-44FD-43FA-B19D-5005200D0CD4}" srcOrd="2" destOrd="0" parTransId="{749C98EE-5BB6-4FAA-932E-2E950769A365}" sibTransId="{B44896A7-1FCC-4B13-B3F9-A031AE95640C}"/>
    <dgm:cxn modelId="{C52A9D07-88F1-4E11-ADC4-DB4B0973E9FE}" type="presOf" srcId="{E81DBD89-575F-4B0C-B229-8384FE9B895A}" destId="{2B638C25-1730-4E22-A55E-C734F854DE6D}" srcOrd="0" destOrd="0" presId="urn:microsoft.com/office/officeart/2005/8/layout/hProcess9"/>
    <dgm:cxn modelId="{4CEEB119-944E-4D19-9BF1-7E8B6B960F74}" type="presOf" srcId="{A533F349-A5FB-4E8C-96F2-E88BD5E0E3E6}" destId="{A3EAF924-B88F-46C2-B0F8-5C8AA0BD1FAE}" srcOrd="0" destOrd="0" presId="urn:microsoft.com/office/officeart/2005/8/layout/hProcess9"/>
    <dgm:cxn modelId="{4D685181-C575-4F86-A1D7-BBFF8D8C8A37}" srcId="{19A7D253-0A26-4FF3-88A2-E60AAE76349C}" destId="{0F413BB0-0750-4CBA-8D8B-DF8020B9E59F}" srcOrd="1" destOrd="0" parTransId="{C140CE4E-E26F-4B31-9C2E-A8824A758D9F}" sibTransId="{8A3796E3-1634-4063-80B6-2CB3EAFD0F53}"/>
    <dgm:cxn modelId="{777DAF60-DAD0-47A6-82E6-9CA7ADA1BF34}" type="presOf" srcId="{19A7D253-0A26-4FF3-88A2-E60AAE76349C}" destId="{490DB8FB-D4F9-4D68-9945-A6311D646A0D}" srcOrd="0" destOrd="0" presId="urn:microsoft.com/office/officeart/2005/8/layout/hProcess9"/>
    <dgm:cxn modelId="{03AD4C9B-D293-45AE-94B4-13B099A85082}" type="presOf" srcId="{C16776D8-80AC-48F0-8AE1-C968C2829295}" destId="{7531C4F9-45D7-4C2E-9824-FD7FB1F7696F}" srcOrd="0" destOrd="0" presId="urn:microsoft.com/office/officeart/2005/8/layout/hProcess9"/>
    <dgm:cxn modelId="{F3BA3C39-978F-449D-9057-E02965FCBCB4}" type="presOf" srcId="{7155FC48-3858-4444-B7C8-C102C72ADBEF}" destId="{BB26A2AC-2E41-4069-8C1A-85EE64E2D0C1}" srcOrd="0" destOrd="0" presId="urn:microsoft.com/office/officeart/2005/8/layout/hProcess9"/>
    <dgm:cxn modelId="{C1CD7B8E-993E-4795-9894-9D271F9676F3}" srcId="{19A7D253-0A26-4FF3-88A2-E60AAE76349C}" destId="{E81DBD89-575F-4B0C-B229-8384FE9B895A}" srcOrd="5" destOrd="0" parTransId="{A59161AD-DB5F-4816-9A24-DF4BFB949CF2}" sibTransId="{E7AAECD0-0709-49E2-AB92-A810E0C7D3AF}"/>
    <dgm:cxn modelId="{7D7F5486-B7F3-4F1E-8268-5C18EFEBD109}" srcId="{19A7D253-0A26-4FF3-88A2-E60AAE76349C}" destId="{A533F349-A5FB-4E8C-96F2-E88BD5E0E3E6}" srcOrd="4" destOrd="0" parTransId="{3F7323CD-40B4-4C6C-ACA6-10E9A2E1CB5C}" sibTransId="{DFBB80FB-4569-4F64-9FBB-319264826717}"/>
    <dgm:cxn modelId="{A4A11893-705E-4D25-89BC-1D74ADA96E17}" type="presOf" srcId="{23020443-35E8-4A06-A054-819E3076A405}" destId="{7F429EE3-C5E3-47A2-9252-D9EDA13B35B6}" srcOrd="0" destOrd="0" presId="urn:microsoft.com/office/officeart/2005/8/layout/hProcess9"/>
    <dgm:cxn modelId="{C58AFBE4-4D79-47E3-9DBA-48D0E1CE7078}" type="presOf" srcId="{0F413BB0-0750-4CBA-8D8B-DF8020B9E59F}" destId="{A210DBDA-B4F0-49B2-844A-67870AEDDC34}" srcOrd="0" destOrd="0" presId="urn:microsoft.com/office/officeart/2005/8/layout/hProcess9"/>
    <dgm:cxn modelId="{E4199957-92D5-49E2-BC66-9A6652FFD4DF}" srcId="{19A7D253-0A26-4FF3-88A2-E60AAE76349C}" destId="{23020443-35E8-4A06-A054-819E3076A405}" srcOrd="3" destOrd="0" parTransId="{D553BAC9-2D4E-45CA-9C45-FFD1FF10BB9D}" sibTransId="{7E40780F-42E0-441A-9D4F-4AC75A654A41}"/>
    <dgm:cxn modelId="{0F30A2CB-4AA9-4708-9F6B-F0A4D10E55CE}" srcId="{19A7D253-0A26-4FF3-88A2-E60AAE76349C}" destId="{C16776D8-80AC-48F0-8AE1-C968C2829295}" srcOrd="6" destOrd="0" parTransId="{CAAD2AA6-DC1D-4264-9228-59B07787ADAB}" sibTransId="{259B4429-326F-47AB-B22B-687571136F85}"/>
    <dgm:cxn modelId="{B25C1364-CA9E-48CD-9E21-41FDBC00ACC2}" type="presOf" srcId="{014A5704-44FD-43FA-B19D-5005200D0CD4}" destId="{868E6721-31C2-4D1C-8970-3DCCC183E14C}" srcOrd="0" destOrd="0" presId="urn:microsoft.com/office/officeart/2005/8/layout/hProcess9"/>
    <dgm:cxn modelId="{2A9227D6-C49F-4612-879F-417DEFD3BF06}" srcId="{19A7D253-0A26-4FF3-88A2-E60AAE76349C}" destId="{7155FC48-3858-4444-B7C8-C102C72ADBEF}" srcOrd="0" destOrd="0" parTransId="{B4B0AA6D-C5D3-46B4-8C4F-90D6293F8EF8}" sibTransId="{EC2AC850-B174-4FE2-ADCF-F7898EA9CB2C}"/>
    <dgm:cxn modelId="{41B68162-A450-4846-AA11-93A854BB8BFC}" type="presParOf" srcId="{490DB8FB-D4F9-4D68-9945-A6311D646A0D}" destId="{555B88A3-4D26-48CD-91F5-F4EEC1980562}" srcOrd="0" destOrd="0" presId="urn:microsoft.com/office/officeart/2005/8/layout/hProcess9"/>
    <dgm:cxn modelId="{B5386698-1327-471E-937F-D940CFB26D5C}" type="presParOf" srcId="{490DB8FB-D4F9-4D68-9945-A6311D646A0D}" destId="{C3D504B0-E4C8-419D-88F4-E5D4C8531AFF}" srcOrd="1" destOrd="0" presId="urn:microsoft.com/office/officeart/2005/8/layout/hProcess9"/>
    <dgm:cxn modelId="{68F30A04-A8E4-4058-9F5C-4196EBADE5E7}" type="presParOf" srcId="{C3D504B0-E4C8-419D-88F4-E5D4C8531AFF}" destId="{BB26A2AC-2E41-4069-8C1A-85EE64E2D0C1}" srcOrd="0" destOrd="0" presId="urn:microsoft.com/office/officeart/2005/8/layout/hProcess9"/>
    <dgm:cxn modelId="{F7EEBCB4-76D5-4CE3-9529-AB52A843B8C3}" type="presParOf" srcId="{C3D504B0-E4C8-419D-88F4-E5D4C8531AFF}" destId="{B3185C58-EE5E-4138-83D9-5A22B8C69E0F}" srcOrd="1" destOrd="0" presId="urn:microsoft.com/office/officeart/2005/8/layout/hProcess9"/>
    <dgm:cxn modelId="{6900F4B4-246C-4C11-A060-DE24564C6900}" type="presParOf" srcId="{C3D504B0-E4C8-419D-88F4-E5D4C8531AFF}" destId="{A210DBDA-B4F0-49B2-844A-67870AEDDC34}" srcOrd="2" destOrd="0" presId="urn:microsoft.com/office/officeart/2005/8/layout/hProcess9"/>
    <dgm:cxn modelId="{90CA0CC2-111C-4288-AE82-4A59EB812EC1}" type="presParOf" srcId="{C3D504B0-E4C8-419D-88F4-E5D4C8531AFF}" destId="{0AAB4D14-7C98-49CA-A4A4-754D5929EF5F}" srcOrd="3" destOrd="0" presId="urn:microsoft.com/office/officeart/2005/8/layout/hProcess9"/>
    <dgm:cxn modelId="{9CF8D4B4-09E9-44B8-892F-09713B404F81}" type="presParOf" srcId="{C3D504B0-E4C8-419D-88F4-E5D4C8531AFF}" destId="{868E6721-31C2-4D1C-8970-3DCCC183E14C}" srcOrd="4" destOrd="0" presId="urn:microsoft.com/office/officeart/2005/8/layout/hProcess9"/>
    <dgm:cxn modelId="{A47AC328-D31D-4977-8188-7DBE7F91D8C6}" type="presParOf" srcId="{C3D504B0-E4C8-419D-88F4-E5D4C8531AFF}" destId="{1CFA5AB2-753E-4516-B5F2-F908AEDDA0C0}" srcOrd="5" destOrd="0" presId="urn:microsoft.com/office/officeart/2005/8/layout/hProcess9"/>
    <dgm:cxn modelId="{8DC31CAB-92C9-429E-A34B-F5BF2106C6CE}" type="presParOf" srcId="{C3D504B0-E4C8-419D-88F4-E5D4C8531AFF}" destId="{7F429EE3-C5E3-47A2-9252-D9EDA13B35B6}" srcOrd="6" destOrd="0" presId="urn:microsoft.com/office/officeart/2005/8/layout/hProcess9"/>
    <dgm:cxn modelId="{38F2B9C5-EB2D-404B-BBA7-0400FAFEF60C}" type="presParOf" srcId="{C3D504B0-E4C8-419D-88F4-E5D4C8531AFF}" destId="{38DA1119-0FE1-499F-BE2E-755CF2B4CBC2}" srcOrd="7" destOrd="0" presId="urn:microsoft.com/office/officeart/2005/8/layout/hProcess9"/>
    <dgm:cxn modelId="{34C75C6F-892F-4EF5-9899-A1945353DB39}" type="presParOf" srcId="{C3D504B0-E4C8-419D-88F4-E5D4C8531AFF}" destId="{A3EAF924-B88F-46C2-B0F8-5C8AA0BD1FAE}" srcOrd="8" destOrd="0" presId="urn:microsoft.com/office/officeart/2005/8/layout/hProcess9"/>
    <dgm:cxn modelId="{69806359-59C6-4297-BDC2-CE388B0A55CA}" type="presParOf" srcId="{C3D504B0-E4C8-419D-88F4-E5D4C8531AFF}" destId="{2B79B3CE-731D-4133-B3DD-F4C727B855CC}" srcOrd="9" destOrd="0" presId="urn:microsoft.com/office/officeart/2005/8/layout/hProcess9"/>
    <dgm:cxn modelId="{AF23D68D-37A7-43F9-B90D-E90234C61CE5}" type="presParOf" srcId="{C3D504B0-E4C8-419D-88F4-E5D4C8531AFF}" destId="{2B638C25-1730-4E22-A55E-C734F854DE6D}" srcOrd="10" destOrd="0" presId="urn:microsoft.com/office/officeart/2005/8/layout/hProcess9"/>
    <dgm:cxn modelId="{E9130BC4-F7B0-4685-8322-4FAAF4D57E5C}" type="presParOf" srcId="{C3D504B0-E4C8-419D-88F4-E5D4C8531AFF}" destId="{2DD7F693-2526-4332-8B74-F70C64AF1E38}" srcOrd="11" destOrd="0" presId="urn:microsoft.com/office/officeart/2005/8/layout/hProcess9"/>
    <dgm:cxn modelId="{DC694B5F-6CAE-4139-BA4E-FAB1D13F3DFB}" type="presParOf" srcId="{C3D504B0-E4C8-419D-88F4-E5D4C8531AFF}" destId="{7531C4F9-45D7-4C2E-9824-FD7FB1F7696F}" srcOrd="12" destOrd="0" presId="urn:microsoft.com/office/officeart/2005/8/layout/hProcess9"/>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433B998-E5BF-4959-816D-E4B04FD57C74}" type="doc">
      <dgm:prSet loTypeId="urn:microsoft.com/office/officeart/2005/8/layout/hProcess9" loCatId="process" qsTypeId="urn:microsoft.com/office/officeart/2005/8/quickstyle/simple1" qsCatId="simple" csTypeId="urn:microsoft.com/office/officeart/2005/8/colors/colorful5" csCatId="colorful" phldr="1"/>
      <dgm:spPr/>
      <dgm:t>
        <a:bodyPr/>
        <a:lstStyle/>
        <a:p>
          <a:endParaRPr lang="es-CO"/>
        </a:p>
      </dgm:t>
    </dgm:pt>
    <dgm:pt modelId="{03AE4C20-DEA9-484E-BF2E-267586DFE7F6}">
      <dgm:prSet phldrT="[Texto]" custT="1"/>
      <dgm:spPr/>
      <dgm:t>
        <a:bodyPr/>
        <a:lstStyle/>
        <a:p>
          <a:pPr algn="just"/>
          <a:r>
            <a:rPr lang="es-CO" sz="900">
              <a:solidFill>
                <a:schemeClr val="accent1"/>
              </a:solidFill>
              <a:latin typeface="Arial" panose="020B0604020202020204" pitchFamily="34" charset="0"/>
              <a:cs typeface="Arial" panose="020B0604020202020204" pitchFamily="34" charset="0"/>
            </a:rPr>
            <a:t>1. La descripción técnica, detallada y completa del bien o servicio objeto del contrato, identificado con el cuarto nivel del Clasificador de Bienes y Servicios, de ser posible o de lo contrario con el tercer nivel del mismo.</a:t>
          </a:r>
        </a:p>
      </dgm:t>
    </dgm:pt>
    <dgm:pt modelId="{F8BADB03-04F9-473C-8B93-11E6EDFAF1B4}" type="parTrans" cxnId="{F5B651ED-8022-4E13-B09D-0F5289E8E3A8}">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16A7EF65-2BC8-4D01-B426-EA2E4840D72B}" type="sibTrans" cxnId="{F5B651ED-8022-4E13-B09D-0F5289E8E3A8}">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D2CA7F08-88A5-4B0B-B2CA-DE687B1F8186}">
      <dgm:prSet phldrT="[Texto]" custT="1"/>
      <dgm:spPr/>
      <dgm:t>
        <a:bodyPr/>
        <a:lstStyle/>
        <a:p>
          <a:pPr algn="just"/>
          <a:r>
            <a:rPr lang="es-CO" sz="900">
              <a:solidFill>
                <a:schemeClr val="accent1"/>
              </a:solidFill>
              <a:latin typeface="Arial" panose="020B0604020202020204" pitchFamily="34" charset="0"/>
              <a:cs typeface="Arial" panose="020B0604020202020204" pitchFamily="34" charset="0"/>
            </a:rPr>
            <a:t>3. Los criterios de selección, incluyendo los factores de desempate y los incentivos cuando a ello haya lugar.</a:t>
          </a:r>
        </a:p>
      </dgm:t>
    </dgm:pt>
    <dgm:pt modelId="{C30A82FF-EC1E-49EF-80EA-9E9C970CE9A7}" type="parTrans" cxnId="{4D9C7146-1A8D-4CED-A077-4AEE398FE3C9}">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5130B13A-FE9D-44A6-9681-DEBBEB41C7DE}" type="sibTrans" cxnId="{4D9C7146-1A8D-4CED-A077-4AEE398FE3C9}">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0693F973-FF36-44C6-B80C-9BC2F761336C}">
      <dgm:prSet phldrT="[Texto]" custT="1"/>
      <dgm:spPr/>
      <dgm:t>
        <a:bodyPr/>
        <a:lstStyle/>
        <a:p>
          <a:pPr algn="just"/>
          <a:r>
            <a:rPr lang="es-CO" sz="900">
              <a:solidFill>
                <a:schemeClr val="accent1"/>
              </a:solidFill>
              <a:latin typeface="Arial" panose="020B0604020202020204" pitchFamily="34" charset="0"/>
              <a:cs typeface="Arial" panose="020B0604020202020204" pitchFamily="34" charset="0"/>
            </a:rPr>
            <a:t>6. Las causas que dan lugar a rechazar una oferta.</a:t>
          </a:r>
        </a:p>
      </dgm:t>
    </dgm:pt>
    <dgm:pt modelId="{0B0A751D-1C7A-4C47-A0BA-7667E0A3D6C2}" type="parTrans" cxnId="{0EEBBF1D-C4E2-4543-9C82-9472A61662BD}">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D778E856-73EC-4DC6-AB98-E1F362678F14}" type="sibTrans" cxnId="{0EEBBF1D-C4E2-4543-9C82-9472A61662BD}">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D224F4D6-0D6F-4805-AED2-1296B98DEB9F}">
      <dgm:prSet custT="1"/>
      <dgm:spPr/>
      <dgm:t>
        <a:bodyPr/>
        <a:lstStyle/>
        <a:p>
          <a:pPr algn="just"/>
          <a:r>
            <a:rPr lang="es-CO" sz="900">
              <a:solidFill>
                <a:schemeClr val="accent1"/>
              </a:solidFill>
              <a:latin typeface="Arial" panose="020B0604020202020204" pitchFamily="34" charset="0"/>
              <a:cs typeface="Arial" panose="020B0604020202020204" pitchFamily="34" charset="0"/>
            </a:rPr>
            <a:t>2. La modalidad del proceso de selección y su justificación.</a:t>
          </a:r>
        </a:p>
      </dgm:t>
    </dgm:pt>
    <dgm:pt modelId="{2C333D3B-26C8-43A1-8D94-5BEE626530EB}" type="parTrans" cxnId="{62DD39EA-13EB-4E43-8DBF-0929BB2180E8}">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7718ACC7-6AEB-4DCD-BE1E-A1DB5FEDF2F5}" type="sibTrans" cxnId="{62DD39EA-13EB-4E43-8DBF-0929BB2180E8}">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CF23BDAD-6C9D-4342-82CA-02F368042B31}">
      <dgm:prSet custT="1"/>
      <dgm:spPr/>
      <dgm:t>
        <a:bodyPr/>
        <a:lstStyle/>
        <a:p>
          <a:pPr algn="just"/>
          <a:r>
            <a:rPr lang="es-CO" sz="900">
              <a:solidFill>
                <a:schemeClr val="accent1"/>
              </a:solidFill>
              <a:latin typeface="Arial" panose="020B0604020202020204" pitchFamily="34" charset="0"/>
              <a:cs typeface="Arial" panose="020B0604020202020204" pitchFamily="34" charset="0"/>
            </a:rPr>
            <a:t>4. Las condiciones de costo y/o calidad que el MHCP debe tener en cuenta para la selección objetiva, de acuerdo con la modalidad de selección del contratista.</a:t>
          </a:r>
        </a:p>
      </dgm:t>
    </dgm:pt>
    <dgm:pt modelId="{B3F7DA5F-7DA9-4D5E-97B9-34880C9525A6}" type="parTrans" cxnId="{41275225-729E-4D4B-9D50-DFA2730A6495}">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82A9D1AA-ADB4-4DD5-894B-86E66313735D}" type="sibTrans" cxnId="{41275225-729E-4D4B-9D50-DFA2730A6495}">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4072584B-D5A2-45DC-94CB-E69BBE3E99D8}">
      <dgm:prSet custT="1"/>
      <dgm:spPr/>
      <dgm:t>
        <a:bodyPr/>
        <a:lstStyle/>
        <a:p>
          <a:pPr algn="just"/>
          <a:r>
            <a:rPr lang="es-CO" sz="900">
              <a:solidFill>
                <a:schemeClr val="accent1"/>
              </a:solidFill>
              <a:latin typeface="Arial" panose="020B0604020202020204" pitchFamily="34" charset="0"/>
              <a:cs typeface="Arial" panose="020B0604020202020204" pitchFamily="34" charset="0"/>
            </a:rPr>
            <a:t>5. Las reglas aplicables a la presentación de las ofertas, su evaluación y a la adjudica­ción del contrato.</a:t>
          </a:r>
          <a:endParaRPr lang="es-CO" sz="900">
            <a:solidFill>
              <a:srgbClr val="FF0000"/>
            </a:solidFill>
            <a:latin typeface="Arial" panose="020B0604020202020204" pitchFamily="34" charset="0"/>
            <a:cs typeface="Arial" panose="020B0604020202020204" pitchFamily="34" charset="0"/>
          </a:endParaRPr>
        </a:p>
      </dgm:t>
    </dgm:pt>
    <dgm:pt modelId="{1B445063-802D-4D2A-99D6-CF36808F9798}" type="parTrans" cxnId="{28571650-5E5A-41B3-AA2B-494E41E2B22D}">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333507EA-8581-4EDA-B7D4-C6F852141409}" type="sibTrans" cxnId="{28571650-5E5A-41B3-AA2B-494E41E2B22D}">
      <dgm:prSet/>
      <dgm:spPr/>
      <dgm:t>
        <a:bodyPr/>
        <a:lstStyle/>
        <a:p>
          <a:pPr algn="just"/>
          <a:endParaRPr lang="es-CO" sz="900">
            <a:solidFill>
              <a:schemeClr val="accent1"/>
            </a:solidFill>
            <a:latin typeface="Arial" panose="020B0604020202020204" pitchFamily="34" charset="0"/>
            <a:cs typeface="Arial" panose="020B0604020202020204" pitchFamily="34" charset="0"/>
          </a:endParaRPr>
        </a:p>
      </dgm:t>
    </dgm:pt>
    <dgm:pt modelId="{7E153A73-9859-49ED-849B-FD34039D4A2A}" type="pres">
      <dgm:prSet presAssocID="{B433B998-E5BF-4959-816D-E4B04FD57C74}" presName="CompostProcess" presStyleCnt="0">
        <dgm:presLayoutVars>
          <dgm:dir/>
          <dgm:resizeHandles val="exact"/>
        </dgm:presLayoutVars>
      </dgm:prSet>
      <dgm:spPr/>
      <dgm:t>
        <a:bodyPr/>
        <a:lstStyle/>
        <a:p>
          <a:endParaRPr lang="es-CO"/>
        </a:p>
      </dgm:t>
    </dgm:pt>
    <dgm:pt modelId="{AD992C9A-8AAD-454F-A2DD-B51D711A4103}" type="pres">
      <dgm:prSet presAssocID="{B433B998-E5BF-4959-816D-E4B04FD57C74}" presName="arrow" presStyleLbl="bgShp" presStyleIdx="0" presStyleCnt="1" custLinFactNeighborX="-225" custLinFactNeighborY="-1984"/>
      <dgm:spPr/>
    </dgm:pt>
    <dgm:pt modelId="{BA9E5C9B-E7AC-4006-BC24-412D3404703B}" type="pres">
      <dgm:prSet presAssocID="{B433B998-E5BF-4959-816D-E4B04FD57C74}" presName="linearProcess" presStyleCnt="0"/>
      <dgm:spPr/>
    </dgm:pt>
    <dgm:pt modelId="{68FA6883-1D08-48B3-889E-243455231C3C}" type="pres">
      <dgm:prSet presAssocID="{03AE4C20-DEA9-484E-BF2E-267586DFE7F6}" presName="textNode" presStyleLbl="node1" presStyleIdx="0" presStyleCnt="6" custScaleX="142437" custScaleY="181740">
        <dgm:presLayoutVars>
          <dgm:bulletEnabled val="1"/>
        </dgm:presLayoutVars>
      </dgm:prSet>
      <dgm:spPr/>
      <dgm:t>
        <a:bodyPr/>
        <a:lstStyle/>
        <a:p>
          <a:endParaRPr lang="es-CO"/>
        </a:p>
      </dgm:t>
    </dgm:pt>
    <dgm:pt modelId="{962EA295-DFA1-40D8-8DC9-BC993002CB2A}" type="pres">
      <dgm:prSet presAssocID="{16A7EF65-2BC8-4D01-B426-EA2E4840D72B}" presName="sibTrans" presStyleCnt="0"/>
      <dgm:spPr/>
    </dgm:pt>
    <dgm:pt modelId="{FC55287B-64EB-460D-BF01-E6590844F04E}" type="pres">
      <dgm:prSet presAssocID="{D224F4D6-0D6F-4805-AED2-1296B98DEB9F}" presName="textNode" presStyleLbl="node1" presStyleIdx="1" presStyleCnt="6">
        <dgm:presLayoutVars>
          <dgm:bulletEnabled val="1"/>
        </dgm:presLayoutVars>
      </dgm:prSet>
      <dgm:spPr/>
      <dgm:t>
        <a:bodyPr/>
        <a:lstStyle/>
        <a:p>
          <a:endParaRPr lang="es-CO"/>
        </a:p>
      </dgm:t>
    </dgm:pt>
    <dgm:pt modelId="{BDC99A0A-FAD4-47DB-B135-1CE1C80307A3}" type="pres">
      <dgm:prSet presAssocID="{7718ACC7-6AEB-4DCD-BE1E-A1DB5FEDF2F5}" presName="sibTrans" presStyleCnt="0"/>
      <dgm:spPr/>
    </dgm:pt>
    <dgm:pt modelId="{F58624C1-343A-49FD-B324-331A9ABC20D9}" type="pres">
      <dgm:prSet presAssocID="{D2CA7F08-88A5-4B0B-B2CA-DE687B1F8186}" presName="textNode" presStyleLbl="node1" presStyleIdx="2" presStyleCnt="6">
        <dgm:presLayoutVars>
          <dgm:bulletEnabled val="1"/>
        </dgm:presLayoutVars>
      </dgm:prSet>
      <dgm:spPr/>
      <dgm:t>
        <a:bodyPr/>
        <a:lstStyle/>
        <a:p>
          <a:endParaRPr lang="es-CO"/>
        </a:p>
      </dgm:t>
    </dgm:pt>
    <dgm:pt modelId="{A5BF72EC-A287-4E2A-AD0F-60AA0EF38C41}" type="pres">
      <dgm:prSet presAssocID="{5130B13A-FE9D-44A6-9681-DEBBEB41C7DE}" presName="sibTrans" presStyleCnt="0"/>
      <dgm:spPr/>
    </dgm:pt>
    <dgm:pt modelId="{F72B22F2-7A5E-4D38-8386-B885C459B215}" type="pres">
      <dgm:prSet presAssocID="{CF23BDAD-6C9D-4342-82CA-02F368042B31}" presName="textNode" presStyleLbl="node1" presStyleIdx="3" presStyleCnt="6" custScaleX="123569" custScaleY="127049">
        <dgm:presLayoutVars>
          <dgm:bulletEnabled val="1"/>
        </dgm:presLayoutVars>
      </dgm:prSet>
      <dgm:spPr/>
      <dgm:t>
        <a:bodyPr/>
        <a:lstStyle/>
        <a:p>
          <a:endParaRPr lang="es-CO"/>
        </a:p>
      </dgm:t>
    </dgm:pt>
    <dgm:pt modelId="{8317D306-D828-43F7-AFF2-21E07E4D0F90}" type="pres">
      <dgm:prSet presAssocID="{82A9D1AA-ADB4-4DD5-894B-86E66313735D}" presName="sibTrans" presStyleCnt="0"/>
      <dgm:spPr/>
    </dgm:pt>
    <dgm:pt modelId="{1A251D8A-98C9-4E82-82C6-ECED77977C63}" type="pres">
      <dgm:prSet presAssocID="{4072584B-D5A2-45DC-94CB-E69BBE3E99D8}" presName="textNode" presStyleLbl="node1" presStyleIdx="4" presStyleCnt="6">
        <dgm:presLayoutVars>
          <dgm:bulletEnabled val="1"/>
        </dgm:presLayoutVars>
      </dgm:prSet>
      <dgm:spPr/>
      <dgm:t>
        <a:bodyPr/>
        <a:lstStyle/>
        <a:p>
          <a:endParaRPr lang="es-CO"/>
        </a:p>
      </dgm:t>
    </dgm:pt>
    <dgm:pt modelId="{72EED267-C48B-47FF-A85A-E69449852BCD}" type="pres">
      <dgm:prSet presAssocID="{333507EA-8581-4EDA-B7D4-C6F852141409}" presName="sibTrans" presStyleCnt="0"/>
      <dgm:spPr/>
    </dgm:pt>
    <dgm:pt modelId="{68F9C925-0DF7-4C3B-B47B-48389A373944}" type="pres">
      <dgm:prSet presAssocID="{0693F973-FF36-44C6-B80C-9BC2F761336C}" presName="textNode" presStyleLbl="node1" presStyleIdx="5" presStyleCnt="6">
        <dgm:presLayoutVars>
          <dgm:bulletEnabled val="1"/>
        </dgm:presLayoutVars>
      </dgm:prSet>
      <dgm:spPr/>
      <dgm:t>
        <a:bodyPr/>
        <a:lstStyle/>
        <a:p>
          <a:endParaRPr lang="es-CO"/>
        </a:p>
      </dgm:t>
    </dgm:pt>
  </dgm:ptLst>
  <dgm:cxnLst>
    <dgm:cxn modelId="{0EEBBF1D-C4E2-4543-9C82-9472A61662BD}" srcId="{B433B998-E5BF-4959-816D-E4B04FD57C74}" destId="{0693F973-FF36-44C6-B80C-9BC2F761336C}" srcOrd="5" destOrd="0" parTransId="{0B0A751D-1C7A-4C47-A0BA-7667E0A3D6C2}" sibTransId="{D778E856-73EC-4DC6-AB98-E1F362678F14}"/>
    <dgm:cxn modelId="{3B96BE7E-99C8-4B26-83E6-F2A1A0CA9EE0}" type="presOf" srcId="{B433B998-E5BF-4959-816D-E4B04FD57C74}" destId="{7E153A73-9859-49ED-849B-FD34039D4A2A}" srcOrd="0" destOrd="0" presId="urn:microsoft.com/office/officeart/2005/8/layout/hProcess9"/>
    <dgm:cxn modelId="{E19BA9E7-8F32-4674-A7FA-0B3B24635860}" type="presOf" srcId="{CF23BDAD-6C9D-4342-82CA-02F368042B31}" destId="{F72B22F2-7A5E-4D38-8386-B885C459B215}" srcOrd="0" destOrd="0" presId="urn:microsoft.com/office/officeart/2005/8/layout/hProcess9"/>
    <dgm:cxn modelId="{F5B651ED-8022-4E13-B09D-0F5289E8E3A8}" srcId="{B433B998-E5BF-4959-816D-E4B04FD57C74}" destId="{03AE4C20-DEA9-484E-BF2E-267586DFE7F6}" srcOrd="0" destOrd="0" parTransId="{F8BADB03-04F9-473C-8B93-11E6EDFAF1B4}" sibTransId="{16A7EF65-2BC8-4D01-B426-EA2E4840D72B}"/>
    <dgm:cxn modelId="{62DD39EA-13EB-4E43-8DBF-0929BB2180E8}" srcId="{B433B998-E5BF-4959-816D-E4B04FD57C74}" destId="{D224F4D6-0D6F-4805-AED2-1296B98DEB9F}" srcOrd="1" destOrd="0" parTransId="{2C333D3B-26C8-43A1-8D94-5BEE626530EB}" sibTransId="{7718ACC7-6AEB-4DCD-BE1E-A1DB5FEDF2F5}"/>
    <dgm:cxn modelId="{8A844B83-DE41-4643-B6E1-B9EAB12CC96E}" type="presOf" srcId="{4072584B-D5A2-45DC-94CB-E69BBE3E99D8}" destId="{1A251D8A-98C9-4E82-82C6-ECED77977C63}" srcOrd="0" destOrd="0" presId="urn:microsoft.com/office/officeart/2005/8/layout/hProcess9"/>
    <dgm:cxn modelId="{829C8564-A560-4751-9F75-248D6C4478DF}" type="presOf" srcId="{D2CA7F08-88A5-4B0B-B2CA-DE687B1F8186}" destId="{F58624C1-343A-49FD-B324-331A9ABC20D9}" srcOrd="0" destOrd="0" presId="urn:microsoft.com/office/officeart/2005/8/layout/hProcess9"/>
    <dgm:cxn modelId="{28571650-5E5A-41B3-AA2B-494E41E2B22D}" srcId="{B433B998-E5BF-4959-816D-E4B04FD57C74}" destId="{4072584B-D5A2-45DC-94CB-E69BBE3E99D8}" srcOrd="4" destOrd="0" parTransId="{1B445063-802D-4D2A-99D6-CF36808F9798}" sibTransId="{333507EA-8581-4EDA-B7D4-C6F852141409}"/>
    <dgm:cxn modelId="{4D9C7146-1A8D-4CED-A077-4AEE398FE3C9}" srcId="{B433B998-E5BF-4959-816D-E4B04FD57C74}" destId="{D2CA7F08-88A5-4B0B-B2CA-DE687B1F8186}" srcOrd="2" destOrd="0" parTransId="{C30A82FF-EC1E-49EF-80EA-9E9C970CE9A7}" sibTransId="{5130B13A-FE9D-44A6-9681-DEBBEB41C7DE}"/>
    <dgm:cxn modelId="{41275225-729E-4D4B-9D50-DFA2730A6495}" srcId="{B433B998-E5BF-4959-816D-E4B04FD57C74}" destId="{CF23BDAD-6C9D-4342-82CA-02F368042B31}" srcOrd="3" destOrd="0" parTransId="{B3F7DA5F-7DA9-4D5E-97B9-34880C9525A6}" sibTransId="{82A9D1AA-ADB4-4DD5-894B-86E66313735D}"/>
    <dgm:cxn modelId="{BCF3A575-99A9-4CD6-BBE1-3F9A5B953652}" type="presOf" srcId="{D224F4D6-0D6F-4805-AED2-1296B98DEB9F}" destId="{FC55287B-64EB-460D-BF01-E6590844F04E}" srcOrd="0" destOrd="0" presId="urn:microsoft.com/office/officeart/2005/8/layout/hProcess9"/>
    <dgm:cxn modelId="{8B9905F6-961D-494B-A5A4-64FF92F8709F}" type="presOf" srcId="{03AE4C20-DEA9-484E-BF2E-267586DFE7F6}" destId="{68FA6883-1D08-48B3-889E-243455231C3C}" srcOrd="0" destOrd="0" presId="urn:microsoft.com/office/officeart/2005/8/layout/hProcess9"/>
    <dgm:cxn modelId="{6ABD3ED3-2D1B-4DF4-A817-501C93C1D7C4}" type="presOf" srcId="{0693F973-FF36-44C6-B80C-9BC2F761336C}" destId="{68F9C925-0DF7-4C3B-B47B-48389A373944}" srcOrd="0" destOrd="0" presId="urn:microsoft.com/office/officeart/2005/8/layout/hProcess9"/>
    <dgm:cxn modelId="{70E1E815-6FA4-47ED-B7DC-5DE488109225}" type="presParOf" srcId="{7E153A73-9859-49ED-849B-FD34039D4A2A}" destId="{AD992C9A-8AAD-454F-A2DD-B51D711A4103}" srcOrd="0" destOrd="0" presId="urn:microsoft.com/office/officeart/2005/8/layout/hProcess9"/>
    <dgm:cxn modelId="{5000A820-C7F8-437E-B92B-2B18361A660E}" type="presParOf" srcId="{7E153A73-9859-49ED-849B-FD34039D4A2A}" destId="{BA9E5C9B-E7AC-4006-BC24-412D3404703B}" srcOrd="1" destOrd="0" presId="urn:microsoft.com/office/officeart/2005/8/layout/hProcess9"/>
    <dgm:cxn modelId="{F7F137E8-48B6-40AF-A071-D04401A296E0}" type="presParOf" srcId="{BA9E5C9B-E7AC-4006-BC24-412D3404703B}" destId="{68FA6883-1D08-48B3-889E-243455231C3C}" srcOrd="0" destOrd="0" presId="urn:microsoft.com/office/officeart/2005/8/layout/hProcess9"/>
    <dgm:cxn modelId="{F8E6941D-AA6E-41C0-B8C6-DB891C2627B6}" type="presParOf" srcId="{BA9E5C9B-E7AC-4006-BC24-412D3404703B}" destId="{962EA295-DFA1-40D8-8DC9-BC993002CB2A}" srcOrd="1" destOrd="0" presId="urn:microsoft.com/office/officeart/2005/8/layout/hProcess9"/>
    <dgm:cxn modelId="{8B8D4930-A5EE-4AF3-A57F-16DA36BECF0F}" type="presParOf" srcId="{BA9E5C9B-E7AC-4006-BC24-412D3404703B}" destId="{FC55287B-64EB-460D-BF01-E6590844F04E}" srcOrd="2" destOrd="0" presId="urn:microsoft.com/office/officeart/2005/8/layout/hProcess9"/>
    <dgm:cxn modelId="{4EF9F15C-96BD-41B8-88DA-3EF6853A5E16}" type="presParOf" srcId="{BA9E5C9B-E7AC-4006-BC24-412D3404703B}" destId="{BDC99A0A-FAD4-47DB-B135-1CE1C80307A3}" srcOrd="3" destOrd="0" presId="urn:microsoft.com/office/officeart/2005/8/layout/hProcess9"/>
    <dgm:cxn modelId="{F3A3D8BC-6308-4B33-996B-8B262500FF5C}" type="presParOf" srcId="{BA9E5C9B-E7AC-4006-BC24-412D3404703B}" destId="{F58624C1-343A-49FD-B324-331A9ABC20D9}" srcOrd="4" destOrd="0" presId="urn:microsoft.com/office/officeart/2005/8/layout/hProcess9"/>
    <dgm:cxn modelId="{F4BFE3F1-108C-4FDC-9DCF-37B40E6DAAC5}" type="presParOf" srcId="{BA9E5C9B-E7AC-4006-BC24-412D3404703B}" destId="{A5BF72EC-A287-4E2A-AD0F-60AA0EF38C41}" srcOrd="5" destOrd="0" presId="urn:microsoft.com/office/officeart/2005/8/layout/hProcess9"/>
    <dgm:cxn modelId="{B3A4F876-78DF-467B-B9E9-D989ECF0C3E0}" type="presParOf" srcId="{BA9E5C9B-E7AC-4006-BC24-412D3404703B}" destId="{F72B22F2-7A5E-4D38-8386-B885C459B215}" srcOrd="6" destOrd="0" presId="urn:microsoft.com/office/officeart/2005/8/layout/hProcess9"/>
    <dgm:cxn modelId="{03AB02C8-7AA6-4A4F-9518-6655F369EC10}" type="presParOf" srcId="{BA9E5C9B-E7AC-4006-BC24-412D3404703B}" destId="{8317D306-D828-43F7-AFF2-21E07E4D0F90}" srcOrd="7" destOrd="0" presId="urn:microsoft.com/office/officeart/2005/8/layout/hProcess9"/>
    <dgm:cxn modelId="{8A1C9CC4-3435-4508-9B89-6F3BB3B8509F}" type="presParOf" srcId="{BA9E5C9B-E7AC-4006-BC24-412D3404703B}" destId="{1A251D8A-98C9-4E82-82C6-ECED77977C63}" srcOrd="8" destOrd="0" presId="urn:microsoft.com/office/officeart/2005/8/layout/hProcess9"/>
    <dgm:cxn modelId="{0C84A45C-2D35-4D42-8E0F-7CFA93023598}" type="presParOf" srcId="{BA9E5C9B-E7AC-4006-BC24-412D3404703B}" destId="{72EED267-C48B-47FF-A85A-E69449852BCD}" srcOrd="9" destOrd="0" presId="urn:microsoft.com/office/officeart/2005/8/layout/hProcess9"/>
    <dgm:cxn modelId="{ABC702A9-7B97-4ECA-8ECE-A47192F9B16D}" type="presParOf" srcId="{BA9E5C9B-E7AC-4006-BC24-412D3404703B}" destId="{68F9C925-0DF7-4C3B-B47B-48389A373944}" srcOrd="10" destOrd="0" presId="urn:microsoft.com/office/officeart/2005/8/layout/hProcess9"/>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Estructuración de estudios y documentos  previos.</a:t>
          </a: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endParaRPr lang="es-CO" sz="900" b="1">
            <a:solidFill>
              <a:schemeClr val="bg1"/>
            </a:solidFill>
            <a:latin typeface="Arial" panose="020B0604020202020204" pitchFamily="34" charset="0"/>
            <a:cs typeface="Arial" panose="020B0604020202020204" pitchFamily="34" charset="0"/>
          </a:endParaRPr>
        </a:p>
        <a:p>
          <a:pPr algn="ctr"/>
          <a:r>
            <a:rPr lang="es-CO" sz="900" b="1">
              <a:solidFill>
                <a:schemeClr val="bg1"/>
              </a:solidFill>
              <a:latin typeface="Arial" panose="020B0604020202020204" pitchFamily="34" charset="0"/>
              <a:cs typeface="Arial" panose="020B0604020202020204" pitchFamily="34" charset="0"/>
            </a:rPr>
            <a:t>Publicación del aviso de Convocatoria en el SECOP:</a:t>
          </a:r>
        </a:p>
        <a:p>
          <a:pPr algn="ctr"/>
          <a:r>
            <a:rPr lang="es-CO" sz="900" b="1">
              <a:solidFill>
                <a:schemeClr val="bg1"/>
              </a:solidFill>
              <a:latin typeface="Arial" panose="020B0604020202020204" pitchFamily="34" charset="0"/>
              <a:cs typeface="Arial" panose="020B0604020202020204" pitchFamily="34" charset="0"/>
            </a:rPr>
            <a:t>Publicación de Proyecto del pliego de condiciones. Cuando se trate de Bienes o servicios cobijados por un Tratado de Libre Comercio se aplicaran los términos y condiciones contenidas en el respectivo tratado.</a:t>
          </a: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Observaciones al proyecto de pliego de condiciones.</a:t>
          </a: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a:solidFill>
                <a:sysClr val="windowText" lastClr="000000"/>
              </a:solidFill>
              <a:latin typeface="Arial" panose="020B0604020202020204" pitchFamily="34" charset="0"/>
              <a:cs typeface="Arial" panose="020B0604020202020204" pitchFamily="34" charset="0"/>
            </a:rPr>
            <a:t> </a:t>
          </a:r>
          <a:r>
            <a:rPr lang="es-CO" sz="900">
              <a:solidFill>
                <a:sysClr val="windowText" lastClr="000000"/>
              </a:solidFill>
              <a:latin typeface="Arial" panose="020B0604020202020204" pitchFamily="34" charset="0"/>
              <a:cs typeface="Arial" panose="020B0604020202020204" pitchFamily="34" charset="0"/>
            </a:rPr>
            <a:t> </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FC0CA8-D654-4480-A1D1-C75247114B88}">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a:t>
          </a:r>
        </a:p>
      </dgm:t>
    </dgm:pt>
    <dgm:pt modelId="{E9EC342F-AD31-4E94-AA72-2EE234179CC5}" type="parTrans" cxnId="{77264165-23AC-4857-AFDC-9B4F4980D7E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1512EED-BE91-479D-B2A5-25B010036AC9}" type="sibTrans" cxnId="{77264165-23AC-4857-AFDC-9B4F4980D7E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3E19218-3F8B-4CD1-8ACD-DE85B2BBD580}">
      <dgm:prSet custT="1"/>
      <dgm:spPr/>
      <dgm:t>
        <a:bodyPr/>
        <a:lstStyle/>
        <a:p>
          <a:r>
            <a:rPr lang="es-CO" sz="900" b="1">
              <a:solidFill>
                <a:schemeClr val="bg1"/>
              </a:solidFill>
              <a:latin typeface="Arial" panose="020B0604020202020204" pitchFamily="34" charset="0"/>
              <a:cs typeface="Arial" panose="020B0604020202020204" pitchFamily="34" charset="0"/>
            </a:rPr>
            <a:t>Expedición del Acto administrativo de apertura</a:t>
          </a:r>
        </a:p>
      </dgm:t>
    </dgm:pt>
    <dgm:pt modelId="{E831D1FE-84B1-47E0-A785-DD47891F4E27}" type="parTrans" cxnId="{03500FC4-6BCA-47E0-9993-C0C1703630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E51A0E6-628B-4D2E-ABD2-B18624029F4A}" type="sibTrans" cxnId="{03500FC4-6BCA-47E0-9993-C0C1703630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B8E53BC-1571-4407-A789-77556BB55541}">
      <dgm:prSet custT="1"/>
      <dgm:spPr/>
      <dgm:t>
        <a:bodyPr/>
        <a:lstStyle/>
        <a:p>
          <a:r>
            <a:rPr lang="es-CO" sz="900" b="1">
              <a:solidFill>
                <a:schemeClr val="bg1"/>
              </a:solidFill>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a:solidFill>
              <a:sysClr val="windowText" lastClr="000000"/>
            </a:solidFill>
            <a:latin typeface="Arial" panose="020B0604020202020204" pitchFamily="34" charset="0"/>
            <a:cs typeface="Arial" panose="020B0604020202020204" pitchFamily="34" charset="0"/>
          </a:endParaRPr>
        </a:p>
      </dgm:t>
    </dgm:pt>
    <dgm:pt modelId="{39F05175-B6AA-4AC8-9473-81772A23EB52}" type="parTrans" cxnId="{29BE58E9-493C-4613-B48B-B7812F290C8D}">
      <dgm:prSet/>
      <dgm:spPr/>
      <dgm:t>
        <a:bodyPr/>
        <a:lstStyle/>
        <a:p>
          <a:endParaRPr lang="es-CO" sz="900">
            <a:latin typeface="Arial" panose="020B0604020202020204" pitchFamily="34" charset="0"/>
            <a:cs typeface="Arial" panose="020B0604020202020204" pitchFamily="34" charset="0"/>
          </a:endParaRPr>
        </a:p>
      </dgm:t>
    </dgm:pt>
    <dgm:pt modelId="{6CE29A1C-891F-4D0C-BF64-B41AC869B293}" type="sibTrans" cxnId="{29BE58E9-493C-4613-B48B-B7812F290C8D}">
      <dgm:prSet/>
      <dgm:spPr/>
      <dgm:t>
        <a:bodyPr/>
        <a:lstStyle/>
        <a:p>
          <a:endParaRPr lang="es-CO" sz="900">
            <a:latin typeface="Arial" panose="020B0604020202020204" pitchFamily="34" charset="0"/>
            <a:cs typeface="Arial" panose="020B0604020202020204" pitchFamily="34" charset="0"/>
          </a:endParaRPr>
        </a:p>
      </dgm:t>
    </dgm:pt>
    <dgm:pt modelId="{F712585A-943F-4308-AF6D-C8EF14750FA0}">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p>
      </dgm:t>
    </dgm:pt>
    <dgm:pt modelId="{BEF92F68-422A-44D8-B436-917936ED021D}" type="parTrans" cxnId="{2AEE2A23-9F8B-4531-91DF-D236E117205A}">
      <dgm:prSet/>
      <dgm:spPr/>
      <dgm:t>
        <a:bodyPr/>
        <a:lstStyle/>
        <a:p>
          <a:endParaRPr lang="es-CO" sz="900">
            <a:latin typeface="Arial" panose="020B0604020202020204" pitchFamily="34" charset="0"/>
            <a:cs typeface="Arial" panose="020B0604020202020204" pitchFamily="34" charset="0"/>
          </a:endParaRPr>
        </a:p>
      </dgm:t>
    </dgm:pt>
    <dgm:pt modelId="{913832D7-406D-4327-8A4C-3B366C7F0D06}" type="sibTrans" cxnId="{2AEE2A23-9F8B-4531-91DF-D236E117205A}">
      <dgm:prSet/>
      <dgm:spPr/>
      <dgm:t>
        <a:bodyPr/>
        <a:lstStyle/>
        <a:p>
          <a:endParaRPr lang="es-CO" sz="900">
            <a:latin typeface="Arial" panose="020B0604020202020204" pitchFamily="34" charset="0"/>
            <a:cs typeface="Arial" panose="020B0604020202020204" pitchFamily="34" charset="0"/>
          </a:endParaRPr>
        </a:p>
      </dgm:t>
    </dgm:pt>
    <dgm:pt modelId="{B2F13770-4266-46EB-81CC-CEF372835081}">
      <dgm:prSet phldrT="[Texto]" custT="1"/>
      <dgm:spPr/>
      <dgm:t>
        <a:bodyPr/>
        <a:lstStyle/>
        <a:p>
          <a:r>
            <a:rPr lang="es-CO" sz="900" b="1">
              <a:latin typeface="Arial" panose="020B0604020202020204" pitchFamily="34" charset="0"/>
              <a:cs typeface="Arial" panose="020B0604020202020204" pitchFamily="34" charset="0"/>
            </a:rPr>
            <a:t>Audiencia de asignación de riesgos (Artículo 39 del Decreto 1510 de 2013) Si a solicitud de un interesado es necesario celebrar una audiencia para precisar el contenido y alcance de los pliegos de condiciones, este tema se tratara en la audiencia de riesgos. Como resultado de lo debatido en las audiencias, el competente contractual expedirá documentos y prorrogará, si fuere necesario, el plazo de la licitación hasta por seis (6) días hábiles</a:t>
          </a:r>
          <a:endParaRPr lang="es-CO" sz="900" b="1">
            <a:solidFill>
              <a:schemeClr val="bg1"/>
            </a:solidFill>
            <a:latin typeface="Arial" panose="020B0604020202020204" pitchFamily="34" charset="0"/>
            <a:cs typeface="Arial" panose="020B0604020202020204" pitchFamily="34" charset="0"/>
          </a:endParaRPr>
        </a:p>
      </dgm:t>
    </dgm:pt>
    <dgm:pt modelId="{F0D4EFCE-E8E8-4644-AFB7-020DADB8F528}" type="sibTrans" cxnId="{86180226-E9E5-4AC6-B656-EBE5C5C60CC6}">
      <dgm:prSet/>
      <dgm:spPr/>
      <dgm:t>
        <a:bodyPr/>
        <a:lstStyle/>
        <a:p>
          <a:endParaRPr lang="es-CO"/>
        </a:p>
      </dgm:t>
    </dgm:pt>
    <dgm:pt modelId="{A44A0EE7-A7E4-4C4C-9863-71A40DD7CF6F}" type="parTrans" cxnId="{86180226-E9E5-4AC6-B656-EBE5C5C60CC6}">
      <dgm:prSet/>
      <dgm:spPr/>
      <dgm:t>
        <a:bodyPr/>
        <a:lstStyle/>
        <a:p>
          <a:endParaRPr lang="es-CO"/>
        </a:p>
      </dgm:t>
    </dgm:pt>
    <dgm:pt modelId="{E5404965-5886-423C-AF45-809C7692ED4F}">
      <dgm:prSet custT="1"/>
      <dgm:spPr>
        <a:solidFill>
          <a:schemeClr val="accent3">
            <a:lumMod val="40000"/>
            <a:lumOff val="60000"/>
          </a:schemeClr>
        </a:solidFill>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a:p>
      </dgm:t>
    </dgm:pt>
    <dgm:pt modelId="{60A4DEFE-32B4-4DAA-B0F3-C4E77F76FDC6}" type="parTrans" cxnId="{17960118-9A4D-43D1-A15C-AEDD78C112A4}">
      <dgm:prSet/>
      <dgm:spPr/>
      <dgm:t>
        <a:bodyPr/>
        <a:lstStyle/>
        <a:p>
          <a:endParaRPr lang="es-CO"/>
        </a:p>
      </dgm:t>
    </dgm:pt>
    <dgm:pt modelId="{8EC20A7E-A4D0-48B1-987D-DCB3069B1FC8}" type="sibTrans" cxnId="{17960118-9A4D-43D1-A15C-AEDD78C112A4}">
      <dgm:prSet/>
      <dgm:spPr/>
      <dgm:t>
        <a:bodyPr/>
        <a:lstStyle/>
        <a:p>
          <a:endParaRPr lang="es-CO"/>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86B6109F-9A8C-4D28-B264-96B93F02CA47}" type="pres">
      <dgm:prSet presAssocID="{B2F13770-4266-46EB-81CC-CEF372835081}" presName="boxAndChildren" presStyleCnt="0"/>
      <dgm:spPr/>
    </dgm:pt>
    <dgm:pt modelId="{CE887553-59DF-4D26-84EA-445D7F5D57E5}" type="pres">
      <dgm:prSet presAssocID="{B2F13770-4266-46EB-81CC-CEF372835081}" presName="parentTextBox" presStyleLbl="node1" presStyleIdx="0" presStyleCnt="7" custScaleY="204721" custLinFactY="-100000" custLinFactNeighborY="-188445"/>
      <dgm:spPr/>
      <dgm:t>
        <a:bodyPr/>
        <a:lstStyle/>
        <a:p>
          <a:endParaRPr lang="es-CO"/>
        </a:p>
      </dgm:t>
    </dgm:pt>
    <dgm:pt modelId="{741392EC-E0A4-4F95-9645-D908444E1D05}" type="pres">
      <dgm:prSet presAssocID="{8EC20A7E-A4D0-48B1-987D-DCB3069B1FC8}" presName="sp" presStyleCnt="0"/>
      <dgm:spPr/>
    </dgm:pt>
    <dgm:pt modelId="{E77A76C2-F541-4A58-8D8F-7FAC61C75CB6}" type="pres">
      <dgm:prSet presAssocID="{E5404965-5886-423C-AF45-809C7692ED4F}" presName="arrowAndChildren" presStyleCnt="0"/>
      <dgm:spPr/>
    </dgm:pt>
    <dgm:pt modelId="{43B3CF3B-1BF2-4733-A229-B0C9DCADC65C}" type="pres">
      <dgm:prSet presAssocID="{E5404965-5886-423C-AF45-809C7692ED4F}" presName="parentTextArrow" presStyleLbl="node1" presStyleIdx="1" presStyleCnt="7" custScaleY="173239" custLinFactY="10963" custLinFactNeighborY="100000"/>
      <dgm:spPr/>
      <dgm:t>
        <a:bodyPr/>
        <a:lstStyle/>
        <a:p>
          <a:endParaRPr lang="es-CO"/>
        </a:p>
      </dgm:t>
    </dgm:pt>
    <dgm:pt modelId="{64192E0F-E324-4B69-B2EC-69803D0B52BA}" type="pres">
      <dgm:prSet presAssocID="{6CE29A1C-891F-4D0C-BF64-B41AC869B293}" presName="sp" presStyleCnt="0"/>
      <dgm:spPr/>
    </dgm:pt>
    <dgm:pt modelId="{A80F2B87-E575-46FC-8226-4D901896FB2F}" type="pres">
      <dgm:prSet presAssocID="{0B8E53BC-1571-4407-A789-77556BB55541}" presName="arrowAndChildren" presStyleCnt="0"/>
      <dgm:spPr/>
    </dgm:pt>
    <dgm:pt modelId="{C6C7C158-9B16-4273-AFC6-7C441D083CC4}" type="pres">
      <dgm:prSet presAssocID="{0B8E53BC-1571-4407-A789-77556BB55541}" presName="parentTextArrow" presStyleLbl="node1" presStyleIdx="1" presStyleCnt="7"/>
      <dgm:spPr/>
      <dgm:t>
        <a:bodyPr/>
        <a:lstStyle/>
        <a:p>
          <a:endParaRPr lang="es-CO"/>
        </a:p>
      </dgm:t>
    </dgm:pt>
    <dgm:pt modelId="{6E6B2447-F357-4075-AFEE-8819F894AFD9}" type="pres">
      <dgm:prSet presAssocID="{0B8E53BC-1571-4407-A789-77556BB55541}" presName="arrow" presStyleLbl="node1" presStyleIdx="2" presStyleCnt="7" custScaleY="184581"/>
      <dgm:spPr/>
      <dgm:t>
        <a:bodyPr/>
        <a:lstStyle/>
        <a:p>
          <a:endParaRPr lang="es-CO"/>
        </a:p>
      </dgm:t>
    </dgm:pt>
    <dgm:pt modelId="{C0D7B7D0-09D4-4878-B1BB-7BCE4605C990}" type="pres">
      <dgm:prSet presAssocID="{0B8E53BC-1571-4407-A789-77556BB55541}" presName="descendantArrow" presStyleCnt="0"/>
      <dgm:spPr/>
    </dgm:pt>
    <dgm:pt modelId="{012C0F97-D207-4BF5-96C8-F283FBDEA982}" type="pres">
      <dgm:prSet presAssocID="{F712585A-943F-4308-AF6D-C8EF14750FA0}" presName="childTextArrow" presStyleLbl="fgAccFollowNode1" presStyleIdx="0" presStyleCnt="5" custScaleY="180465">
        <dgm:presLayoutVars>
          <dgm:bulletEnabled val="1"/>
        </dgm:presLayoutVars>
      </dgm:prSet>
      <dgm:spPr/>
      <dgm:t>
        <a:bodyPr/>
        <a:lstStyle/>
        <a:p>
          <a:endParaRPr lang="es-CO"/>
        </a:p>
      </dgm:t>
    </dgm:pt>
    <dgm:pt modelId="{FB2E4436-16EF-4B05-9A7B-5841DE9A6AE3}" type="pres">
      <dgm:prSet presAssocID="{BE51A0E6-628B-4D2E-ABD2-B18624029F4A}" presName="sp" presStyleCnt="0"/>
      <dgm:spPr/>
    </dgm:pt>
    <dgm:pt modelId="{A03DA283-CBB2-4478-8EE9-ECDE1BF96F41}" type="pres">
      <dgm:prSet presAssocID="{E3E19218-3F8B-4CD1-8ACD-DE85B2BBD580}" presName="arrowAndChildren" presStyleCnt="0"/>
      <dgm:spPr/>
    </dgm:pt>
    <dgm:pt modelId="{69C567E9-F2F1-4541-A668-2C760466F691}" type="pres">
      <dgm:prSet presAssocID="{E3E19218-3F8B-4CD1-8ACD-DE85B2BBD580}" presName="parentTextArrow" presStyleLbl="node1" presStyleIdx="2" presStyleCnt="7"/>
      <dgm:spPr/>
      <dgm:t>
        <a:bodyPr/>
        <a:lstStyle/>
        <a:p>
          <a:endParaRPr lang="es-CO"/>
        </a:p>
      </dgm:t>
    </dgm:pt>
    <dgm:pt modelId="{252F5A8A-87E0-48AB-BEB3-98772C2DB1A1}" type="pres">
      <dgm:prSet presAssocID="{E3E19218-3F8B-4CD1-8ACD-DE85B2BBD580}" presName="arrow" presStyleLbl="node1" presStyleIdx="3" presStyleCnt="7" custScaleY="131477"/>
      <dgm:spPr/>
      <dgm:t>
        <a:bodyPr/>
        <a:lstStyle/>
        <a:p>
          <a:endParaRPr lang="es-CO"/>
        </a:p>
      </dgm:t>
    </dgm:pt>
    <dgm:pt modelId="{A5F2AD43-F825-41FB-BCB5-F03D4DEF7044}" type="pres">
      <dgm:prSet presAssocID="{E3E19218-3F8B-4CD1-8ACD-DE85B2BBD580}" presName="descendantArrow" presStyleCnt="0"/>
      <dgm:spPr/>
    </dgm:pt>
    <dgm:pt modelId="{35FEA390-3B27-48EC-B456-AAD958990331}" type="pres">
      <dgm:prSet presAssocID="{EBFC0CA8-D654-4480-A1D1-C75247114B88}" presName="childTextArrow" presStyleLbl="fgAccFollowNode1" presStyleIdx="1" presStyleCnt="5" custScaleY="123838" custLinFactNeighborY="16548">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3" presStyleCnt="7" custScaleY="32671"/>
      <dgm:spPr/>
      <dgm:t>
        <a:bodyPr/>
        <a:lstStyle/>
        <a:p>
          <a:endParaRPr lang="es-CO"/>
        </a:p>
      </dgm:t>
    </dgm:pt>
    <dgm:pt modelId="{3714ACB1-9C4D-4F40-ABEB-6ECCAD759D64}" type="pres">
      <dgm:prSet presAssocID="{79815C4D-9A4C-4328-93E8-91F25E94ADED}" presName="arrow" presStyleLbl="node1" presStyleIdx="4" presStyleCnt="7" custScaleY="131941" custLinFactNeighborY="-4758"/>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2" presStyleCnt="5" custScaleY="172234"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4" presStyleCnt="7"/>
      <dgm:spPr/>
      <dgm:t>
        <a:bodyPr/>
        <a:lstStyle/>
        <a:p>
          <a:endParaRPr lang="es-CO"/>
        </a:p>
      </dgm:t>
    </dgm:pt>
    <dgm:pt modelId="{2498B8A0-935F-4A37-AFF2-D70117CDEE79}" type="pres">
      <dgm:prSet presAssocID="{3DEA77AB-85FE-4A2B-A9D5-F6BAD22FFEE9}" presName="arrow" presStyleLbl="node1" presStyleIdx="5" presStyleCnt="7" custScaleY="268445"/>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3" presStyleCnt="5" custScaleY="161188" custLinFactNeighborY="5561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5" presStyleCnt="7"/>
      <dgm:spPr/>
      <dgm:t>
        <a:bodyPr/>
        <a:lstStyle/>
        <a:p>
          <a:endParaRPr lang="es-CO"/>
        </a:p>
      </dgm:t>
    </dgm:pt>
    <dgm:pt modelId="{2894F0D2-16BA-44FD-8E82-577B49B072A4}" type="pres">
      <dgm:prSet presAssocID="{B5D0166E-317D-4285-9121-B302DB359866}" presName="arrow" presStyleLbl="node1" presStyleIdx="6" presStyleCnt="7" custScaleY="167505" custLinFactNeighborY="-393"/>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4" presStyleCnt="5" custScaleY="177483" custLinFactNeighborY="36169">
        <dgm:presLayoutVars>
          <dgm:bulletEnabled val="1"/>
        </dgm:presLayoutVars>
      </dgm:prSet>
      <dgm:spPr/>
      <dgm:t>
        <a:bodyPr/>
        <a:lstStyle/>
        <a:p>
          <a:endParaRPr lang="es-CO"/>
        </a:p>
      </dgm:t>
    </dgm:pt>
  </dgm:ptLst>
  <dgm:cxnLst>
    <dgm:cxn modelId="{84B92413-1562-49F9-8F7D-D9A036578714}" srcId="{9D376D65-9E89-48B5-B966-CB51AF7A360A}" destId="{B5D0166E-317D-4285-9121-B302DB359866}" srcOrd="0" destOrd="0" parTransId="{E4030026-0F9D-4140-AD5C-A50D8E4A688A}" sibTransId="{3E09994D-71AA-42D3-8B9B-931B0F48AC7A}"/>
    <dgm:cxn modelId="{F6354A40-B00E-4602-8823-B53E59E2C904}" type="presOf" srcId="{9D376D65-9E89-48B5-B966-CB51AF7A360A}" destId="{890BFF0C-B645-4544-A8DD-63B62F32D3AD}" srcOrd="0" destOrd="0" presId="urn:microsoft.com/office/officeart/2005/8/layout/process4"/>
    <dgm:cxn modelId="{48990861-1840-4780-A02D-8C9D005AAFCE}" type="presOf" srcId="{3DEA77AB-85FE-4A2B-A9D5-F6BAD22FFEE9}" destId="{2498B8A0-935F-4A37-AFF2-D70117CDEE79}" srcOrd="1" destOrd="0" presId="urn:microsoft.com/office/officeart/2005/8/layout/process4"/>
    <dgm:cxn modelId="{29BE58E9-493C-4613-B48B-B7812F290C8D}" srcId="{9D376D65-9E89-48B5-B966-CB51AF7A360A}" destId="{0B8E53BC-1571-4407-A789-77556BB55541}" srcOrd="4" destOrd="0" parTransId="{39F05175-B6AA-4AC8-9473-81772A23EB52}" sibTransId="{6CE29A1C-891F-4D0C-BF64-B41AC869B293}"/>
    <dgm:cxn modelId="{97C83297-E54D-42B7-A046-152139CA7057}" type="presOf" srcId="{79815C4D-9A4C-4328-93E8-91F25E94ADED}" destId="{44539771-72B7-449E-818C-49934B9B11E3}" srcOrd="0" destOrd="0" presId="urn:microsoft.com/office/officeart/2005/8/layout/process4"/>
    <dgm:cxn modelId="{D185DB55-FA1A-4037-8C4E-FA85455E7F60}" type="presOf" srcId="{3DEA77AB-85FE-4A2B-A9D5-F6BAD22FFEE9}" destId="{2ACEFB97-D434-43AF-8DB0-C717B6146A90}" srcOrd="0" destOrd="0" presId="urn:microsoft.com/office/officeart/2005/8/layout/process4"/>
    <dgm:cxn modelId="{BCADD5A5-435B-4C15-A115-3F9091CA9733}" type="presOf" srcId="{B5D0166E-317D-4285-9121-B302DB359866}" destId="{D86EEE55-7862-49A8-921F-F2AB63FC6638}" srcOrd="0" destOrd="0" presId="urn:microsoft.com/office/officeart/2005/8/layout/process4"/>
    <dgm:cxn modelId="{58AA9E59-ECED-4422-AF17-622FDDAA119E}" type="presOf" srcId="{E3E19218-3F8B-4CD1-8ACD-DE85B2BBD580}" destId="{69C567E9-F2F1-4541-A668-2C760466F691}"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18425EFD-E926-47FA-81D3-4F3A3C48F862}" srcId="{9D376D65-9E89-48B5-B966-CB51AF7A360A}" destId="{79815C4D-9A4C-4328-93E8-91F25E94ADED}" srcOrd="2" destOrd="0" parTransId="{408DEA55-BE3D-4E91-B11D-AC864630EE32}" sibTransId="{2912C01A-E8EB-4DE7-B49A-0332EC63481F}"/>
    <dgm:cxn modelId="{30507A5D-5522-4C2A-903F-CE1160A70807}" type="presOf" srcId="{E5404965-5886-423C-AF45-809C7692ED4F}" destId="{43B3CF3B-1BF2-4733-A229-B0C9DCADC65C}" srcOrd="0" destOrd="0" presId="urn:microsoft.com/office/officeart/2005/8/layout/process4"/>
    <dgm:cxn modelId="{2AEE2A23-9F8B-4531-91DF-D236E117205A}" srcId="{0B8E53BC-1571-4407-A789-77556BB55541}" destId="{F712585A-943F-4308-AF6D-C8EF14750FA0}" srcOrd="0" destOrd="0" parTransId="{BEF92F68-422A-44D8-B436-917936ED021D}" sibTransId="{913832D7-406D-4327-8A4C-3B366C7F0D06}"/>
    <dgm:cxn modelId="{77264165-23AC-4857-AFDC-9B4F4980D7E3}" srcId="{E3E19218-3F8B-4CD1-8ACD-DE85B2BBD580}" destId="{EBFC0CA8-D654-4480-A1D1-C75247114B88}" srcOrd="0" destOrd="0" parTransId="{E9EC342F-AD31-4E94-AA72-2EE234179CC5}" sibTransId="{E1512EED-BE91-479D-B2A5-25B010036AC9}"/>
    <dgm:cxn modelId="{78178616-F44A-495A-9350-52A5ACBC9E37}" type="presOf" srcId="{79815C4D-9A4C-4328-93E8-91F25E94ADED}" destId="{3714ACB1-9C4D-4F40-ABEB-6ECCAD759D64}" srcOrd="1" destOrd="0" presId="urn:microsoft.com/office/officeart/2005/8/layout/process4"/>
    <dgm:cxn modelId="{768C1C9A-765D-48CD-B08F-139094A9FA3F}" type="presOf" srcId="{ECF392BA-942A-421D-8E64-CF38C9C229C4}" destId="{D92E7DF3-5CAE-47AB-A697-DE28DFF5551D}" srcOrd="0" destOrd="0" presId="urn:microsoft.com/office/officeart/2005/8/layout/process4"/>
    <dgm:cxn modelId="{95446A0B-F213-4AAE-90D9-3D240DCBAF54}" type="presOf" srcId="{EBFC0CA8-D654-4480-A1D1-C75247114B88}" destId="{35FEA390-3B27-48EC-B456-AAD958990331}" srcOrd="0" destOrd="0" presId="urn:microsoft.com/office/officeart/2005/8/layout/process4"/>
    <dgm:cxn modelId="{EDA30402-3FB8-4874-8E27-F84AD63E3DC2}" type="presOf" srcId="{E3E19218-3F8B-4CD1-8ACD-DE85B2BBD580}" destId="{252F5A8A-87E0-48AB-BEB3-98772C2DB1A1}" srcOrd="1" destOrd="0" presId="urn:microsoft.com/office/officeart/2005/8/layout/process4"/>
    <dgm:cxn modelId="{9A4EAF3B-5DE9-4BCF-8F42-E47566F9D414}" type="presOf" srcId="{0B8E53BC-1571-4407-A789-77556BB55541}" destId="{C6C7C158-9B16-4273-AFC6-7C441D083CC4}" srcOrd="0" destOrd="0" presId="urn:microsoft.com/office/officeart/2005/8/layout/process4"/>
    <dgm:cxn modelId="{03500FC4-6BCA-47E0-9993-C0C170363027}" srcId="{9D376D65-9E89-48B5-B966-CB51AF7A360A}" destId="{E3E19218-3F8B-4CD1-8ACD-DE85B2BBD580}" srcOrd="3" destOrd="0" parTransId="{E831D1FE-84B1-47E0-A785-DD47891F4E27}" sibTransId="{BE51A0E6-628B-4D2E-ABD2-B18624029F4A}"/>
    <dgm:cxn modelId="{86180226-E9E5-4AC6-B656-EBE5C5C60CC6}" srcId="{9D376D65-9E89-48B5-B966-CB51AF7A360A}" destId="{B2F13770-4266-46EB-81CC-CEF372835081}" srcOrd="6" destOrd="0" parTransId="{A44A0EE7-A7E4-4C4C-9863-71A40DD7CF6F}" sibTransId="{F0D4EFCE-E8E8-4644-AFB7-020DADB8F528}"/>
    <dgm:cxn modelId="{71E6D0BA-308D-4C1D-ACF1-255353009953}" type="presOf" srcId="{B5D0166E-317D-4285-9121-B302DB359866}" destId="{2894F0D2-16BA-44FD-8E82-577B49B072A4}" srcOrd="1" destOrd="0" presId="urn:microsoft.com/office/officeart/2005/8/layout/process4"/>
    <dgm:cxn modelId="{17960118-9A4D-43D1-A15C-AEDD78C112A4}" srcId="{9D376D65-9E89-48B5-B966-CB51AF7A360A}" destId="{E5404965-5886-423C-AF45-809C7692ED4F}" srcOrd="5" destOrd="0" parTransId="{60A4DEFE-32B4-4DAA-B0F3-C4E77F76FDC6}" sibTransId="{8EC20A7E-A4D0-48B1-987D-DCB3069B1FC8}"/>
    <dgm:cxn modelId="{99D1AD57-444B-4B1C-B9D5-937A9D8F87B5}" type="presOf" srcId="{B2F13770-4266-46EB-81CC-CEF372835081}" destId="{CE887553-59DF-4D26-84EA-445D7F5D57E5}" srcOrd="0" destOrd="0" presId="urn:microsoft.com/office/officeart/2005/8/layout/process4"/>
    <dgm:cxn modelId="{38646F2E-5845-4C5F-89A8-843A1C16785D}" srcId="{B5D0166E-317D-4285-9121-B302DB359866}" destId="{ECF392BA-942A-421D-8E64-CF38C9C229C4}" srcOrd="0" destOrd="0" parTransId="{F05F2901-D365-4802-B38A-D8D679866903}" sibTransId="{8295BB6B-9901-4A57-BBAA-1234E3A4E40B}"/>
    <dgm:cxn modelId="{AD8026E6-55E3-4430-A3CA-53CEC17C9B57}" srcId="{9D376D65-9E89-48B5-B966-CB51AF7A360A}" destId="{3DEA77AB-85FE-4A2B-A9D5-F6BAD22FFEE9}" srcOrd="1" destOrd="0" parTransId="{E18F5B24-AFCD-46BE-8E6E-43C4837E37D1}" sibTransId="{92313E77-E373-4332-B52B-6CCAC724FB82}"/>
    <dgm:cxn modelId="{2A2C6124-C051-48B0-8890-AE260F57F7A9}" type="presOf" srcId="{0CC8AF68-A7A0-4626-8DA5-425DC2FDEA02}" destId="{70EA6019-8E4A-4444-A731-0D47E278C3A4}" srcOrd="0" destOrd="0" presId="urn:microsoft.com/office/officeart/2005/8/layout/process4"/>
    <dgm:cxn modelId="{16A11610-73D2-48ED-AF38-FC140ABB81A1}" type="presOf" srcId="{F712585A-943F-4308-AF6D-C8EF14750FA0}" destId="{012C0F97-D207-4BF5-96C8-F283FBDEA982}" srcOrd="0" destOrd="0" presId="urn:microsoft.com/office/officeart/2005/8/layout/process4"/>
    <dgm:cxn modelId="{92EF81F6-5774-4387-8901-58FF7EEDF171}" type="presOf" srcId="{0B8E53BC-1571-4407-A789-77556BB55541}" destId="{6E6B2447-F357-4075-AFEE-8819F894AFD9}" srcOrd="1" destOrd="0" presId="urn:microsoft.com/office/officeart/2005/8/layout/process4"/>
    <dgm:cxn modelId="{1479CAD2-3057-488F-A6AC-839D664A9159}" type="presOf" srcId="{8600D54A-AB4D-4B6F-ADD2-414CC5CF4A6E}" destId="{609969CC-D759-497F-9386-7F5C81366677}" srcOrd="0" destOrd="0" presId="urn:microsoft.com/office/officeart/2005/8/layout/process4"/>
    <dgm:cxn modelId="{FE38B467-E57A-44AE-97D4-27D9633F0EF4}" srcId="{79815C4D-9A4C-4328-93E8-91F25E94ADED}" destId="{8600D54A-AB4D-4B6F-ADD2-414CC5CF4A6E}" srcOrd="0" destOrd="0" parTransId="{2E2C5236-8716-4A55-9D7D-74A8D5BE4069}" sibTransId="{AB2F14DC-3685-440C-803B-EA1892BB1FAC}"/>
    <dgm:cxn modelId="{DE5F9586-CE1B-47C5-87F0-EFF23C0A696A}" type="presParOf" srcId="{890BFF0C-B645-4544-A8DD-63B62F32D3AD}" destId="{86B6109F-9A8C-4D28-B264-96B93F02CA47}" srcOrd="0" destOrd="0" presId="urn:microsoft.com/office/officeart/2005/8/layout/process4"/>
    <dgm:cxn modelId="{7CCAE9DA-C08A-4E1F-BA5C-752CAE152854}" type="presParOf" srcId="{86B6109F-9A8C-4D28-B264-96B93F02CA47}" destId="{CE887553-59DF-4D26-84EA-445D7F5D57E5}" srcOrd="0" destOrd="0" presId="urn:microsoft.com/office/officeart/2005/8/layout/process4"/>
    <dgm:cxn modelId="{0E8A977A-6033-455F-9BD7-9374544214AE}" type="presParOf" srcId="{890BFF0C-B645-4544-A8DD-63B62F32D3AD}" destId="{741392EC-E0A4-4F95-9645-D908444E1D05}" srcOrd="1" destOrd="0" presId="urn:microsoft.com/office/officeart/2005/8/layout/process4"/>
    <dgm:cxn modelId="{1B1AE776-5D3F-48A8-96D2-43C78EA34A62}" type="presParOf" srcId="{890BFF0C-B645-4544-A8DD-63B62F32D3AD}" destId="{E77A76C2-F541-4A58-8D8F-7FAC61C75CB6}" srcOrd="2" destOrd="0" presId="urn:microsoft.com/office/officeart/2005/8/layout/process4"/>
    <dgm:cxn modelId="{936910AC-A01B-4AA6-BB1C-3D170774775F}" type="presParOf" srcId="{E77A76C2-F541-4A58-8D8F-7FAC61C75CB6}" destId="{43B3CF3B-1BF2-4733-A229-B0C9DCADC65C}" srcOrd="0" destOrd="0" presId="urn:microsoft.com/office/officeart/2005/8/layout/process4"/>
    <dgm:cxn modelId="{CE3DDD9B-13DB-463F-90D8-FA5A0D9269CD}" type="presParOf" srcId="{890BFF0C-B645-4544-A8DD-63B62F32D3AD}" destId="{64192E0F-E324-4B69-B2EC-69803D0B52BA}" srcOrd="3" destOrd="0" presId="urn:microsoft.com/office/officeart/2005/8/layout/process4"/>
    <dgm:cxn modelId="{992A1160-CB0D-486F-8CE1-A62D5C069687}" type="presParOf" srcId="{890BFF0C-B645-4544-A8DD-63B62F32D3AD}" destId="{A80F2B87-E575-46FC-8226-4D901896FB2F}" srcOrd="4" destOrd="0" presId="urn:microsoft.com/office/officeart/2005/8/layout/process4"/>
    <dgm:cxn modelId="{6F7D61ED-B117-4445-A64C-8077645C727D}" type="presParOf" srcId="{A80F2B87-E575-46FC-8226-4D901896FB2F}" destId="{C6C7C158-9B16-4273-AFC6-7C441D083CC4}" srcOrd="0" destOrd="0" presId="urn:microsoft.com/office/officeart/2005/8/layout/process4"/>
    <dgm:cxn modelId="{E5E53301-9482-4F83-892C-692528B9DCE8}" type="presParOf" srcId="{A80F2B87-E575-46FC-8226-4D901896FB2F}" destId="{6E6B2447-F357-4075-AFEE-8819F894AFD9}" srcOrd="1" destOrd="0" presId="urn:microsoft.com/office/officeart/2005/8/layout/process4"/>
    <dgm:cxn modelId="{D4694335-3A56-4F8F-AF9B-5ECD4BF9DC72}" type="presParOf" srcId="{A80F2B87-E575-46FC-8226-4D901896FB2F}" destId="{C0D7B7D0-09D4-4878-B1BB-7BCE4605C990}" srcOrd="2" destOrd="0" presId="urn:microsoft.com/office/officeart/2005/8/layout/process4"/>
    <dgm:cxn modelId="{14BD3A97-AA91-4DFF-AD10-973AD9BC96CF}" type="presParOf" srcId="{C0D7B7D0-09D4-4878-B1BB-7BCE4605C990}" destId="{012C0F97-D207-4BF5-96C8-F283FBDEA982}" srcOrd="0" destOrd="0" presId="urn:microsoft.com/office/officeart/2005/8/layout/process4"/>
    <dgm:cxn modelId="{B7FEDDEC-DA8E-46E1-9202-06D237C58E05}" type="presParOf" srcId="{890BFF0C-B645-4544-A8DD-63B62F32D3AD}" destId="{FB2E4436-16EF-4B05-9A7B-5841DE9A6AE3}" srcOrd="5" destOrd="0" presId="urn:microsoft.com/office/officeart/2005/8/layout/process4"/>
    <dgm:cxn modelId="{2978C960-7C8C-43CD-AEB0-AAB7FE468B9B}" type="presParOf" srcId="{890BFF0C-B645-4544-A8DD-63B62F32D3AD}" destId="{A03DA283-CBB2-4478-8EE9-ECDE1BF96F41}" srcOrd="6" destOrd="0" presId="urn:microsoft.com/office/officeart/2005/8/layout/process4"/>
    <dgm:cxn modelId="{A5CECF2F-30BC-40BB-BDBC-DE40F16364F3}" type="presParOf" srcId="{A03DA283-CBB2-4478-8EE9-ECDE1BF96F41}" destId="{69C567E9-F2F1-4541-A668-2C760466F691}" srcOrd="0" destOrd="0" presId="urn:microsoft.com/office/officeart/2005/8/layout/process4"/>
    <dgm:cxn modelId="{E9807E9C-4A48-41A5-AD85-06B6FBEFCCBE}" type="presParOf" srcId="{A03DA283-CBB2-4478-8EE9-ECDE1BF96F41}" destId="{252F5A8A-87E0-48AB-BEB3-98772C2DB1A1}" srcOrd="1" destOrd="0" presId="urn:microsoft.com/office/officeart/2005/8/layout/process4"/>
    <dgm:cxn modelId="{6C7475D4-75ED-44B6-8637-DD7E4C7CF9DD}" type="presParOf" srcId="{A03DA283-CBB2-4478-8EE9-ECDE1BF96F41}" destId="{A5F2AD43-F825-41FB-BCB5-F03D4DEF7044}" srcOrd="2" destOrd="0" presId="urn:microsoft.com/office/officeart/2005/8/layout/process4"/>
    <dgm:cxn modelId="{4C48F82A-CDC4-4C1C-ADA1-93E814491F59}" type="presParOf" srcId="{A5F2AD43-F825-41FB-BCB5-F03D4DEF7044}" destId="{35FEA390-3B27-48EC-B456-AAD958990331}" srcOrd="0" destOrd="0" presId="urn:microsoft.com/office/officeart/2005/8/layout/process4"/>
    <dgm:cxn modelId="{BF584FE0-F5D5-44A4-9938-A6E391D291C9}" type="presParOf" srcId="{890BFF0C-B645-4544-A8DD-63B62F32D3AD}" destId="{63F3CB94-D47B-4A60-BFBB-2A1E6DECAEE9}" srcOrd="7" destOrd="0" presId="urn:microsoft.com/office/officeart/2005/8/layout/process4"/>
    <dgm:cxn modelId="{153D1F68-18CB-49F7-B284-1C1593F40755}" type="presParOf" srcId="{890BFF0C-B645-4544-A8DD-63B62F32D3AD}" destId="{FCA9659F-E6EF-4B55-9126-D01998FBFC92}" srcOrd="8" destOrd="0" presId="urn:microsoft.com/office/officeart/2005/8/layout/process4"/>
    <dgm:cxn modelId="{140F527C-8264-4792-A35A-F75708C641DD}" type="presParOf" srcId="{FCA9659F-E6EF-4B55-9126-D01998FBFC92}" destId="{44539771-72B7-449E-818C-49934B9B11E3}" srcOrd="0" destOrd="0" presId="urn:microsoft.com/office/officeart/2005/8/layout/process4"/>
    <dgm:cxn modelId="{61AFBE29-C72A-4E6F-B79B-7D1653396732}" type="presParOf" srcId="{FCA9659F-E6EF-4B55-9126-D01998FBFC92}" destId="{3714ACB1-9C4D-4F40-ABEB-6ECCAD759D64}" srcOrd="1" destOrd="0" presId="urn:microsoft.com/office/officeart/2005/8/layout/process4"/>
    <dgm:cxn modelId="{14D87465-0C55-4853-AEF1-0BE57A93B2F3}" type="presParOf" srcId="{FCA9659F-E6EF-4B55-9126-D01998FBFC92}" destId="{34F5C26A-4B79-437A-8025-3B368CA899EB}" srcOrd="2" destOrd="0" presId="urn:microsoft.com/office/officeart/2005/8/layout/process4"/>
    <dgm:cxn modelId="{2E66FDB8-9739-40E7-A1C4-BF8F600A86FA}" type="presParOf" srcId="{34F5C26A-4B79-437A-8025-3B368CA899EB}" destId="{609969CC-D759-497F-9386-7F5C81366677}" srcOrd="0" destOrd="0" presId="urn:microsoft.com/office/officeart/2005/8/layout/process4"/>
    <dgm:cxn modelId="{A8967028-21F9-4F4A-AA48-19E9E9DC2DE1}" type="presParOf" srcId="{890BFF0C-B645-4544-A8DD-63B62F32D3AD}" destId="{EF789211-7008-43FF-A505-F76AEE7B01A3}" srcOrd="9" destOrd="0" presId="urn:microsoft.com/office/officeart/2005/8/layout/process4"/>
    <dgm:cxn modelId="{E50E6419-8583-4DEA-8717-10A018BC16C5}" type="presParOf" srcId="{890BFF0C-B645-4544-A8DD-63B62F32D3AD}" destId="{E136C5FC-9088-4DDC-83D6-CBC88F673748}" srcOrd="10" destOrd="0" presId="urn:microsoft.com/office/officeart/2005/8/layout/process4"/>
    <dgm:cxn modelId="{0766BD07-D387-4496-86BD-7DD37B0877C0}" type="presParOf" srcId="{E136C5FC-9088-4DDC-83D6-CBC88F673748}" destId="{2ACEFB97-D434-43AF-8DB0-C717B6146A90}" srcOrd="0" destOrd="0" presId="urn:microsoft.com/office/officeart/2005/8/layout/process4"/>
    <dgm:cxn modelId="{6C2F7058-DDEE-481D-A5D9-364046BB9934}" type="presParOf" srcId="{E136C5FC-9088-4DDC-83D6-CBC88F673748}" destId="{2498B8A0-935F-4A37-AFF2-D70117CDEE79}" srcOrd="1" destOrd="0" presId="urn:microsoft.com/office/officeart/2005/8/layout/process4"/>
    <dgm:cxn modelId="{47ED788E-7ED0-4C32-B384-CBC1DE1F2167}" type="presParOf" srcId="{E136C5FC-9088-4DDC-83D6-CBC88F673748}" destId="{03605247-3339-43C0-91EB-5E7602DBEF8C}" srcOrd="2" destOrd="0" presId="urn:microsoft.com/office/officeart/2005/8/layout/process4"/>
    <dgm:cxn modelId="{836BEE30-9E6B-496D-A47A-CEB515332784}" type="presParOf" srcId="{03605247-3339-43C0-91EB-5E7602DBEF8C}" destId="{70EA6019-8E4A-4444-A731-0D47E278C3A4}" srcOrd="0" destOrd="0" presId="urn:microsoft.com/office/officeart/2005/8/layout/process4"/>
    <dgm:cxn modelId="{691735AB-2FD6-49BF-BB68-C72EAB5171F2}" type="presParOf" srcId="{890BFF0C-B645-4544-A8DD-63B62F32D3AD}" destId="{69AC4D34-12CF-4869-A58C-2326A6D83549}" srcOrd="11" destOrd="0" presId="urn:microsoft.com/office/officeart/2005/8/layout/process4"/>
    <dgm:cxn modelId="{8E0E6AD0-A27F-4900-A702-3AC4E2744B8E}" type="presParOf" srcId="{890BFF0C-B645-4544-A8DD-63B62F32D3AD}" destId="{FEB67BA7-DB59-4E42-85C2-8AB441BE1AD7}" srcOrd="12" destOrd="0" presId="urn:microsoft.com/office/officeart/2005/8/layout/process4"/>
    <dgm:cxn modelId="{9E450FE5-A90D-43FD-880F-15909F6CD154}" type="presParOf" srcId="{FEB67BA7-DB59-4E42-85C2-8AB441BE1AD7}" destId="{D86EEE55-7862-49A8-921F-F2AB63FC6638}" srcOrd="0" destOrd="0" presId="urn:microsoft.com/office/officeart/2005/8/layout/process4"/>
    <dgm:cxn modelId="{0D7841B9-8088-4878-B57B-20C789F68215}" type="presParOf" srcId="{FEB67BA7-DB59-4E42-85C2-8AB441BE1AD7}" destId="{2894F0D2-16BA-44FD-8E82-577B49B072A4}" srcOrd="1" destOrd="0" presId="urn:microsoft.com/office/officeart/2005/8/layout/process4"/>
    <dgm:cxn modelId="{628EDCF1-9534-4CB4-9741-D6BF701963AB}" type="presParOf" srcId="{FEB67BA7-DB59-4E42-85C2-8AB441BE1AD7}" destId="{206CA4B7-67B0-404A-AB46-7C18D1ED214F}" srcOrd="2" destOrd="0" presId="urn:microsoft.com/office/officeart/2005/8/layout/process4"/>
    <dgm:cxn modelId="{E1C141C8-2CF3-4AD9-98C3-AFFAF876EFA4}"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El plazo de la licitación: entendido como el término que debe transcurrir entre la fecha a partir de la cual se pueden presentar propuestas y la de su cierre. Cuando lo estime conveniente el MHCP o cuando lo soliciten las dos terceras partes de las personas que hayan retirado pliegos de condiciones, dicho plazo se podrá prorrogar, antes de su vencimiento, por un término no superior a la mitad del inicialmente fijado.</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endParaRPr lang="es-CO" sz="900" b="1">
            <a:solidFill>
              <a:schemeClr val="bg1"/>
            </a:solidFill>
            <a:latin typeface="Arial" panose="020B0604020202020204" pitchFamily="34" charset="0"/>
            <a:cs typeface="Arial" panose="020B0604020202020204" pitchFamily="34" charset="0"/>
          </a:endParaRPr>
        </a:p>
        <a:p>
          <a:pPr algn="ctr"/>
          <a:r>
            <a:rPr lang="es-CO" sz="900" b="1">
              <a:latin typeface="Arial" panose="020B0604020202020204" pitchFamily="34" charset="0"/>
              <a:cs typeface="Arial" panose="020B0604020202020204" pitchFamily="34" charset="0"/>
            </a:rPr>
            <a:t>Modificación del pliego de condiciones definitivo: A través de Adendas. El MHCP señalará en el pliego de condiciones el plazo máximo para expedir adendas. </a:t>
          </a:r>
          <a:endParaRPr lang="es-CO" sz="9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Cierre del proceso licitatorio: Momento máximo hasta el cual se pueden presentar ofertas</a:t>
          </a:r>
          <a:r>
            <a:rPr lang="es-CO" sz="900">
              <a:latin typeface="Arial" panose="020B0604020202020204" pitchFamily="34" charset="0"/>
              <a:cs typeface="Arial" panose="020B0604020202020204" pitchFamily="34" charset="0"/>
            </a:rPr>
            <a:t>.</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Comité Evaluador </a:t>
          </a:r>
          <a:endParaRPr lang="es-CO" sz="900" b="1">
            <a:solidFill>
              <a:schemeClr val="bg1"/>
            </a:solidFill>
            <a:latin typeface="Arial" panose="020B0604020202020204" pitchFamily="34" charset="0"/>
            <a:cs typeface="Arial" panose="020B0604020202020204" pitchFamily="34" charset="0"/>
          </a:endParaRPr>
        </a:p>
      </dgm:t>
    </dgm:pt>
    <dgm:pt modelId="{610C49C6-E47A-468E-92A9-9DDAEEBD42FB}" type="sibTrans" cxnId="{DDAB6ED0-3D09-4B5C-9A59-6FD0955F8A91}">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BFC0CA8-D654-4480-A1D1-C75247114B88}">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Comité Evaluador </a:t>
          </a:r>
        </a:p>
      </dgm:t>
    </dgm:pt>
    <dgm:pt modelId="{E9EC342F-AD31-4E94-AA72-2EE234179CC5}" type="parTrans" cxnId="{77264165-23AC-4857-AFDC-9B4F4980D7E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1512EED-BE91-479D-B2A5-25B010036AC9}" type="sibTrans" cxnId="{77264165-23AC-4857-AFDC-9B4F4980D7E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3E19218-3F8B-4CD1-8ACD-DE85B2BBD580}">
      <dgm:prSet custT="1"/>
      <dgm:spPr/>
      <dgm:t>
        <a:bodyPr/>
        <a:lstStyle/>
        <a:p>
          <a:endParaRPr lang="es-CO" sz="900">
            <a:latin typeface="Arial" panose="020B0604020202020204" pitchFamily="34" charset="0"/>
            <a:cs typeface="Arial" panose="020B0604020202020204" pitchFamily="34" charset="0"/>
          </a:endParaRPr>
        </a:p>
        <a:p>
          <a:endParaRPr lang="es-CO" sz="900" b="1">
            <a:latin typeface="Arial" panose="020B0604020202020204" pitchFamily="34" charset="0"/>
            <a:cs typeface="Arial" panose="020B0604020202020204" pitchFamily="34" charset="0"/>
          </a:endParaRPr>
        </a:p>
        <a:p>
          <a:r>
            <a:rPr lang="es-CO" sz="900" b="1">
              <a:latin typeface="Arial" panose="020B0604020202020204" pitchFamily="34" charset="0"/>
              <a:cs typeface="Arial" panose="020B0604020202020204" pitchFamily="34" charset="0"/>
            </a:rPr>
            <a:t>Evaluación de las propuestas: Ésta se hará de acuerdo con los requisitos y criterios señalados en el pliego de condiciones y con las reglas de subsanabilidad señaladas en el artículo 5 de la ley 1150/2007.</a:t>
          </a:r>
        </a:p>
        <a:p>
          <a:r>
            <a:rPr lang="es-CO" sz="900" b="1">
              <a:latin typeface="Arial" panose="020B0604020202020204" pitchFamily="34" charset="0"/>
              <a:cs typeface="Arial" panose="020B0604020202020204" pitchFamily="34" charset="0"/>
            </a:rPr>
            <a:t>Durante el término de publicación del informe de evaluación, las propuestas permanecerán en la Coordinación del Grupo de Licitaciones y Procesos Especiales para que los oferentes presenten las observaciones que estimen pertinentes. En ejercicio de esta facultad, los oferentes no podrán completar, adicionar, modificar o mejorar sus propuestas.</a:t>
          </a:r>
          <a:endParaRPr lang="es-CO" sz="900" b="1">
            <a:solidFill>
              <a:schemeClr val="bg1"/>
            </a:solidFill>
            <a:latin typeface="Arial" panose="020B0604020202020204" pitchFamily="34" charset="0"/>
            <a:cs typeface="Arial" panose="020B0604020202020204" pitchFamily="34" charset="0"/>
          </a:endParaRPr>
        </a:p>
      </dgm:t>
    </dgm:pt>
    <dgm:pt modelId="{E831D1FE-84B1-47E0-A785-DD47891F4E27}" type="parTrans" cxnId="{03500FC4-6BCA-47E0-9993-C0C1703630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E51A0E6-628B-4D2E-ABD2-B18624029F4A}" type="sibTrans" cxnId="{03500FC4-6BCA-47E0-9993-C0C1703630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979D92D-6C0F-4962-9CCC-94BD0D6B5EE0}">
      <dgm:prSet custT="1"/>
      <dgm:spPr/>
      <dgm:t>
        <a:bodyPr/>
        <a:lstStyle/>
        <a:p>
          <a:endParaRPr lang="es-CO" sz="900" b="1">
            <a:latin typeface="Arial" panose="020B0604020202020204" pitchFamily="34" charset="0"/>
            <a:cs typeface="Arial" panose="020B0604020202020204" pitchFamily="34" charset="0"/>
          </a:endParaRPr>
        </a:p>
        <a:p>
          <a:r>
            <a:rPr lang="es-CO" sz="900" b="1">
              <a:latin typeface="Arial" panose="020B0604020202020204" pitchFamily="34" charset="0"/>
              <a:cs typeface="Arial" panose="020B0604020202020204" pitchFamily="34" charset="0"/>
            </a:rPr>
            <a:t>Respuesta a las observaciones presentadas a la evaluación y publicación de las respuestas en el SECOP.</a:t>
          </a:r>
        </a:p>
        <a:p>
          <a:r>
            <a:rPr lang="es-CO" sz="900" b="1">
              <a:latin typeface="Arial" panose="020B0604020202020204" pitchFamily="34" charset="0"/>
              <a:cs typeface="Arial" panose="020B0604020202020204" pitchFamily="34" charset="0"/>
            </a:rPr>
            <a:t>Informe Final de Evaluación.</a:t>
          </a:r>
          <a:endParaRPr lang="es-CO" sz="900">
            <a:latin typeface="Arial" panose="020B0604020202020204" pitchFamily="34" charset="0"/>
            <a:cs typeface="Arial" panose="020B0604020202020204" pitchFamily="34" charset="0"/>
          </a:endParaRPr>
        </a:p>
      </dgm:t>
    </dgm:pt>
    <dgm:pt modelId="{646A3864-2717-4F49-B7FF-6AF62BC08E0C}" type="parTrans" cxnId="{549C235B-10CB-4E14-BD0C-A2F6FE298C4A}">
      <dgm:prSet/>
      <dgm:spPr/>
      <dgm:t>
        <a:bodyPr/>
        <a:lstStyle/>
        <a:p>
          <a:endParaRPr lang="es-CO" sz="900">
            <a:latin typeface="Arial" panose="020B0604020202020204" pitchFamily="34" charset="0"/>
            <a:cs typeface="Arial" panose="020B0604020202020204" pitchFamily="34" charset="0"/>
          </a:endParaRPr>
        </a:p>
      </dgm:t>
    </dgm:pt>
    <dgm:pt modelId="{DE08711C-3E59-4F1E-BE4A-8FB2E6A0893F}" type="sibTrans" cxnId="{549C235B-10CB-4E14-BD0C-A2F6FE298C4A}">
      <dgm:prSet/>
      <dgm:spPr/>
      <dgm:t>
        <a:bodyPr/>
        <a:lstStyle/>
        <a:p>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C3117B51-A7DC-4BC2-A029-F331FC87D6AF}" type="pres">
      <dgm:prSet presAssocID="{E979D92D-6C0F-4962-9CCC-94BD0D6B5EE0}" presName="boxAndChildren" presStyleCnt="0"/>
      <dgm:spPr/>
    </dgm:pt>
    <dgm:pt modelId="{CD508915-9C44-4CB3-8843-87205E40D432}" type="pres">
      <dgm:prSet presAssocID="{E979D92D-6C0F-4962-9CCC-94BD0D6B5EE0}" presName="parentTextBox" presStyleLbl="node1" presStyleIdx="0" presStyleCnt="6" custLinFactY="-72219" custLinFactNeighborY="-100000"/>
      <dgm:spPr/>
      <dgm:t>
        <a:bodyPr/>
        <a:lstStyle/>
        <a:p>
          <a:endParaRPr lang="es-CO"/>
        </a:p>
      </dgm:t>
    </dgm:pt>
    <dgm:pt modelId="{38695734-97E4-4D91-A5C3-473AE75EB979}" type="pres">
      <dgm:prSet presAssocID="{610C49C6-E47A-468E-92A9-9DDAEEBD42FB}" presName="sp" presStyleCnt="0"/>
      <dgm:spPr/>
    </dgm:pt>
    <dgm:pt modelId="{B479ED6A-D43B-4FB0-B604-82FBB5AF8E38}" type="pres">
      <dgm:prSet presAssocID="{FFAE4E45-D6AC-4747-8A12-9522BA3AB3A2}" presName="arrowAndChildren" presStyleCnt="0"/>
      <dgm:spPr/>
    </dgm:pt>
    <dgm:pt modelId="{6D8C17A0-8F9B-47C2-8FAE-F2B69B02A030}" type="pres">
      <dgm:prSet presAssocID="{FFAE4E45-D6AC-4747-8A12-9522BA3AB3A2}" presName="parentTextArrow" presStyleLbl="node1" presStyleIdx="1" presStyleCnt="6" custScaleY="110711" custLinFactNeighborX="0" custLinFactNeighborY="66722"/>
      <dgm:spPr/>
      <dgm:t>
        <a:bodyPr/>
        <a:lstStyle/>
        <a:p>
          <a:endParaRPr lang="es-CO"/>
        </a:p>
      </dgm:t>
    </dgm:pt>
    <dgm:pt modelId="{FB2E4436-16EF-4B05-9A7B-5841DE9A6AE3}" type="pres">
      <dgm:prSet presAssocID="{BE51A0E6-628B-4D2E-ABD2-B18624029F4A}" presName="sp" presStyleCnt="0"/>
      <dgm:spPr/>
    </dgm:pt>
    <dgm:pt modelId="{A03DA283-CBB2-4478-8EE9-ECDE1BF96F41}" type="pres">
      <dgm:prSet presAssocID="{E3E19218-3F8B-4CD1-8ACD-DE85B2BBD580}" presName="arrowAndChildren" presStyleCnt="0"/>
      <dgm:spPr/>
    </dgm:pt>
    <dgm:pt modelId="{69C567E9-F2F1-4541-A668-2C760466F691}" type="pres">
      <dgm:prSet presAssocID="{E3E19218-3F8B-4CD1-8ACD-DE85B2BBD580}" presName="parentTextArrow" presStyleLbl="node1" presStyleIdx="1" presStyleCnt="6"/>
      <dgm:spPr/>
      <dgm:t>
        <a:bodyPr/>
        <a:lstStyle/>
        <a:p>
          <a:endParaRPr lang="es-CO"/>
        </a:p>
      </dgm:t>
    </dgm:pt>
    <dgm:pt modelId="{252F5A8A-87E0-48AB-BEB3-98772C2DB1A1}" type="pres">
      <dgm:prSet presAssocID="{E3E19218-3F8B-4CD1-8ACD-DE85B2BBD580}" presName="arrow" presStyleLbl="node1" presStyleIdx="2" presStyleCnt="6" custScaleY="217615"/>
      <dgm:spPr/>
      <dgm:t>
        <a:bodyPr/>
        <a:lstStyle/>
        <a:p>
          <a:endParaRPr lang="es-CO"/>
        </a:p>
      </dgm:t>
    </dgm:pt>
    <dgm:pt modelId="{A5F2AD43-F825-41FB-BCB5-F03D4DEF7044}" type="pres">
      <dgm:prSet presAssocID="{E3E19218-3F8B-4CD1-8ACD-DE85B2BBD580}" presName="descendantArrow" presStyleCnt="0"/>
      <dgm:spPr/>
    </dgm:pt>
    <dgm:pt modelId="{35FEA390-3B27-48EC-B456-AAD958990331}" type="pres">
      <dgm:prSet presAssocID="{EBFC0CA8-D654-4480-A1D1-C75247114B88}" presName="childTextArrow" presStyleLbl="fgAccFollowNode1" presStyleIdx="0" presStyleCnt="4" custScaleY="186553" custLinFactY="1722" custLinFactNeighborY="100000">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2" presStyleCnt="6" custScaleY="32671"/>
      <dgm:spPr/>
      <dgm:t>
        <a:bodyPr/>
        <a:lstStyle/>
        <a:p>
          <a:endParaRPr lang="es-CO"/>
        </a:p>
      </dgm:t>
    </dgm:pt>
    <dgm:pt modelId="{3714ACB1-9C4D-4F40-ABEB-6ECCAD759D64}" type="pres">
      <dgm:prSet presAssocID="{79815C4D-9A4C-4328-93E8-91F25E94ADED}" presName="arrow" presStyleLbl="node1" presStyleIdx="3" presStyleCnt="6" custScaleY="116940"/>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1" presStyleCnt="4" custScaleY="125115"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3" presStyleCnt="6"/>
      <dgm:spPr/>
      <dgm:t>
        <a:bodyPr/>
        <a:lstStyle/>
        <a:p>
          <a:endParaRPr lang="es-CO"/>
        </a:p>
      </dgm:t>
    </dgm:pt>
    <dgm:pt modelId="{2498B8A0-935F-4A37-AFF2-D70117CDEE79}" type="pres">
      <dgm:prSet presAssocID="{3DEA77AB-85FE-4A2B-A9D5-F6BAD22FFEE9}" presName="arrow" presStyleLbl="node1" presStyleIdx="4" presStyleCnt="6" custScaleY="130189"/>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2" presStyleCnt="4" custScaleY="118694" custLinFactNeighborY="921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4" presStyleCnt="6"/>
      <dgm:spPr/>
      <dgm:t>
        <a:bodyPr/>
        <a:lstStyle/>
        <a:p>
          <a:endParaRPr lang="es-CO"/>
        </a:p>
      </dgm:t>
    </dgm:pt>
    <dgm:pt modelId="{2894F0D2-16BA-44FD-8E82-577B49B072A4}" type="pres">
      <dgm:prSet presAssocID="{B5D0166E-317D-4285-9121-B302DB359866}" presName="arrow" presStyleLbl="node1" presStyleIdx="5" presStyleCnt="6" custScaleY="185791" custLinFactNeighborY="-393"/>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3" presStyleCnt="4" custScaleY="139328" custLinFactNeighborY="16844">
        <dgm:presLayoutVars>
          <dgm:bulletEnabled val="1"/>
        </dgm:presLayoutVars>
      </dgm:prSet>
      <dgm:spPr/>
      <dgm:t>
        <a:bodyPr/>
        <a:lstStyle/>
        <a:p>
          <a:endParaRPr lang="es-CO"/>
        </a:p>
      </dgm:t>
    </dgm:pt>
  </dgm:ptLst>
  <dgm:cxnLst>
    <dgm:cxn modelId="{C2FD513B-5306-4D24-86A2-14C89ED93134}" type="presOf" srcId="{3DEA77AB-85FE-4A2B-A9D5-F6BAD22FFEE9}" destId="{2498B8A0-935F-4A37-AFF2-D70117CDEE79}" srcOrd="1" destOrd="0" presId="urn:microsoft.com/office/officeart/2005/8/layout/process4"/>
    <dgm:cxn modelId="{2B4CE5D8-794D-46D5-A0D5-3E303708694D}" type="presOf" srcId="{ECF392BA-942A-421D-8E64-CF38C9C229C4}" destId="{D92E7DF3-5CAE-47AB-A697-DE28DFF5551D}" srcOrd="0" destOrd="0" presId="urn:microsoft.com/office/officeart/2005/8/layout/process4"/>
    <dgm:cxn modelId="{8D6D9F01-E5E0-4AC4-818B-FEEEA90EA7E4}" type="presOf" srcId="{FFAE4E45-D6AC-4747-8A12-9522BA3AB3A2}" destId="{6D8C17A0-8F9B-47C2-8FAE-F2B69B02A030}" srcOrd="0" destOrd="0" presId="urn:microsoft.com/office/officeart/2005/8/layout/process4"/>
    <dgm:cxn modelId="{DDAB6ED0-3D09-4B5C-9A59-6FD0955F8A91}" srcId="{9D376D65-9E89-48B5-B966-CB51AF7A360A}" destId="{FFAE4E45-D6AC-4747-8A12-9522BA3AB3A2}" srcOrd="4" destOrd="0" parTransId="{10D9866D-C1EC-4B48-ADD1-FBA9B72B3A9D}" sibTransId="{610C49C6-E47A-468E-92A9-9DDAEEBD42FB}"/>
    <dgm:cxn modelId="{FE38B467-E57A-44AE-97D4-27D9633F0EF4}" srcId="{79815C4D-9A4C-4328-93E8-91F25E94ADED}" destId="{8600D54A-AB4D-4B6F-ADD2-414CC5CF4A6E}" srcOrd="0" destOrd="0" parTransId="{2E2C5236-8716-4A55-9D7D-74A8D5BE4069}" sibTransId="{AB2F14DC-3685-440C-803B-EA1892BB1FAC}"/>
    <dgm:cxn modelId="{33F25A8C-CED8-4337-AA02-76CEF040450A}" type="presOf" srcId="{3DEA77AB-85FE-4A2B-A9D5-F6BAD22FFEE9}" destId="{2ACEFB97-D434-43AF-8DB0-C717B6146A90}"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B26EB07C-0011-424A-B505-4003709B33E8}" type="presOf" srcId="{E979D92D-6C0F-4962-9CCC-94BD0D6B5EE0}" destId="{CD508915-9C44-4CB3-8843-87205E40D432}" srcOrd="0" destOrd="0" presId="urn:microsoft.com/office/officeart/2005/8/layout/process4"/>
    <dgm:cxn modelId="{E0AD9EF2-8074-4057-87ED-7172559C6D0D}" type="presOf" srcId="{0CC8AF68-A7A0-4626-8DA5-425DC2FDEA02}" destId="{70EA6019-8E4A-4444-A731-0D47E278C3A4}" srcOrd="0" destOrd="0" presId="urn:microsoft.com/office/officeart/2005/8/layout/process4"/>
    <dgm:cxn modelId="{1E2DD61C-0A5F-4806-8BE1-521486BA3F52}" type="presOf" srcId="{79815C4D-9A4C-4328-93E8-91F25E94ADED}" destId="{3714ACB1-9C4D-4F40-ABEB-6ECCAD759D64}" srcOrd="1" destOrd="0" presId="urn:microsoft.com/office/officeart/2005/8/layout/process4"/>
    <dgm:cxn modelId="{9B1F33C0-FE36-493E-97FF-6394FB05AC67}" type="presOf" srcId="{E3E19218-3F8B-4CD1-8ACD-DE85B2BBD580}" destId="{252F5A8A-87E0-48AB-BEB3-98772C2DB1A1}" srcOrd="1" destOrd="0" presId="urn:microsoft.com/office/officeart/2005/8/layout/process4"/>
    <dgm:cxn modelId="{08196E1C-E0AF-4CFD-83E2-4C89EA992616}" type="presOf" srcId="{EBFC0CA8-D654-4480-A1D1-C75247114B88}" destId="{35FEA390-3B27-48EC-B456-AAD958990331}" srcOrd="0" destOrd="0" presId="urn:microsoft.com/office/officeart/2005/8/layout/process4"/>
    <dgm:cxn modelId="{77264165-23AC-4857-AFDC-9B4F4980D7E3}" srcId="{E3E19218-3F8B-4CD1-8ACD-DE85B2BBD580}" destId="{EBFC0CA8-D654-4480-A1D1-C75247114B88}" srcOrd="0" destOrd="0" parTransId="{E9EC342F-AD31-4E94-AA72-2EE234179CC5}" sibTransId="{E1512EED-BE91-479D-B2A5-25B010036AC9}"/>
    <dgm:cxn modelId="{9D4DAD19-99C2-4D94-8EE2-B754D56E1BFB}" type="presOf" srcId="{E3E19218-3F8B-4CD1-8ACD-DE85B2BBD580}" destId="{69C567E9-F2F1-4541-A668-2C760466F691}" srcOrd="0" destOrd="0" presId="urn:microsoft.com/office/officeart/2005/8/layout/process4"/>
    <dgm:cxn modelId="{03500FC4-6BCA-47E0-9993-C0C170363027}" srcId="{9D376D65-9E89-48B5-B966-CB51AF7A360A}" destId="{E3E19218-3F8B-4CD1-8ACD-DE85B2BBD580}" srcOrd="3" destOrd="0" parTransId="{E831D1FE-84B1-47E0-A785-DD47891F4E27}" sibTransId="{BE51A0E6-628B-4D2E-ABD2-B18624029F4A}"/>
    <dgm:cxn modelId="{549C235B-10CB-4E14-BD0C-A2F6FE298C4A}" srcId="{9D376D65-9E89-48B5-B966-CB51AF7A360A}" destId="{E979D92D-6C0F-4962-9CCC-94BD0D6B5EE0}" srcOrd="5" destOrd="0" parTransId="{646A3864-2717-4F49-B7FF-6AF62BC08E0C}" sibTransId="{DE08711C-3E59-4F1E-BE4A-8FB2E6A0893F}"/>
    <dgm:cxn modelId="{84B92413-1562-49F9-8F7D-D9A036578714}" srcId="{9D376D65-9E89-48B5-B966-CB51AF7A360A}" destId="{B5D0166E-317D-4285-9121-B302DB359866}" srcOrd="0" destOrd="0" parTransId="{E4030026-0F9D-4140-AD5C-A50D8E4A688A}" sibTransId="{3E09994D-71AA-42D3-8B9B-931B0F48AC7A}"/>
    <dgm:cxn modelId="{6EC96938-4113-4BFE-A7AD-7B43B5BC9C36}" type="presOf" srcId="{79815C4D-9A4C-4328-93E8-91F25E94ADED}" destId="{44539771-72B7-449E-818C-49934B9B11E3}" srcOrd="0" destOrd="0" presId="urn:microsoft.com/office/officeart/2005/8/layout/process4"/>
    <dgm:cxn modelId="{0C1F79A9-E127-49E6-A765-28D1413951C0}" type="presOf" srcId="{B5D0166E-317D-4285-9121-B302DB359866}" destId="{D86EEE55-7862-49A8-921F-F2AB63FC6638}" srcOrd="0" destOrd="0" presId="urn:microsoft.com/office/officeart/2005/8/layout/process4"/>
    <dgm:cxn modelId="{6E6C872D-2EE1-4E14-8DE3-BCC167858422}" type="presOf" srcId="{B5D0166E-317D-4285-9121-B302DB359866}" destId="{2894F0D2-16BA-44FD-8E82-577B49B072A4}" srcOrd="1" destOrd="0" presId="urn:microsoft.com/office/officeart/2005/8/layout/process4"/>
    <dgm:cxn modelId="{38646F2E-5845-4C5F-89A8-843A1C16785D}" srcId="{B5D0166E-317D-4285-9121-B302DB359866}" destId="{ECF392BA-942A-421D-8E64-CF38C9C229C4}" srcOrd="0" destOrd="0" parTransId="{F05F2901-D365-4802-B38A-D8D679866903}" sibTransId="{8295BB6B-9901-4A57-BBAA-1234E3A4E40B}"/>
    <dgm:cxn modelId="{18425EFD-E926-47FA-81D3-4F3A3C48F862}" srcId="{9D376D65-9E89-48B5-B966-CB51AF7A360A}" destId="{79815C4D-9A4C-4328-93E8-91F25E94ADED}" srcOrd="2" destOrd="0" parTransId="{408DEA55-BE3D-4E91-B11D-AC864630EE32}" sibTransId="{2912C01A-E8EB-4DE7-B49A-0332EC63481F}"/>
    <dgm:cxn modelId="{7AED7798-C95E-4B3F-8804-4D95041553CB}" type="presOf" srcId="{8600D54A-AB4D-4B6F-ADD2-414CC5CF4A6E}" destId="{609969CC-D759-497F-9386-7F5C81366677}" srcOrd="0" destOrd="0" presId="urn:microsoft.com/office/officeart/2005/8/layout/process4"/>
    <dgm:cxn modelId="{994033F1-5408-427A-9CE2-0CDBA5706988}" type="presOf" srcId="{9D376D65-9E89-48B5-B966-CB51AF7A360A}" destId="{890BFF0C-B645-4544-A8DD-63B62F32D3AD}"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22EC62AE-1368-4E05-9986-17762355B72B}" type="presParOf" srcId="{890BFF0C-B645-4544-A8DD-63B62F32D3AD}" destId="{C3117B51-A7DC-4BC2-A029-F331FC87D6AF}" srcOrd="0" destOrd="0" presId="urn:microsoft.com/office/officeart/2005/8/layout/process4"/>
    <dgm:cxn modelId="{9AE34BFC-D4D9-49B5-8A47-E314B0264E2E}" type="presParOf" srcId="{C3117B51-A7DC-4BC2-A029-F331FC87D6AF}" destId="{CD508915-9C44-4CB3-8843-87205E40D432}" srcOrd="0" destOrd="0" presId="urn:microsoft.com/office/officeart/2005/8/layout/process4"/>
    <dgm:cxn modelId="{A09D4D32-48AF-4032-A638-C20CFFC95EF5}" type="presParOf" srcId="{890BFF0C-B645-4544-A8DD-63B62F32D3AD}" destId="{38695734-97E4-4D91-A5C3-473AE75EB979}" srcOrd="1" destOrd="0" presId="urn:microsoft.com/office/officeart/2005/8/layout/process4"/>
    <dgm:cxn modelId="{35EA36B3-72D8-4D8B-A81E-83A1D047B530}" type="presParOf" srcId="{890BFF0C-B645-4544-A8DD-63B62F32D3AD}" destId="{B479ED6A-D43B-4FB0-B604-82FBB5AF8E38}" srcOrd="2" destOrd="0" presId="urn:microsoft.com/office/officeart/2005/8/layout/process4"/>
    <dgm:cxn modelId="{618C4D20-F308-48F9-B262-4B37B96CE982}" type="presParOf" srcId="{B479ED6A-D43B-4FB0-B604-82FBB5AF8E38}" destId="{6D8C17A0-8F9B-47C2-8FAE-F2B69B02A030}" srcOrd="0" destOrd="0" presId="urn:microsoft.com/office/officeart/2005/8/layout/process4"/>
    <dgm:cxn modelId="{009CDAEF-5097-495A-BD6A-73015BECF621}" type="presParOf" srcId="{890BFF0C-B645-4544-A8DD-63B62F32D3AD}" destId="{FB2E4436-16EF-4B05-9A7B-5841DE9A6AE3}" srcOrd="3" destOrd="0" presId="urn:microsoft.com/office/officeart/2005/8/layout/process4"/>
    <dgm:cxn modelId="{B9E5AA96-2B87-4335-91BF-780E38D7D78D}" type="presParOf" srcId="{890BFF0C-B645-4544-A8DD-63B62F32D3AD}" destId="{A03DA283-CBB2-4478-8EE9-ECDE1BF96F41}" srcOrd="4" destOrd="0" presId="urn:microsoft.com/office/officeart/2005/8/layout/process4"/>
    <dgm:cxn modelId="{320A03D6-050C-44CC-B7FE-D2A0E011AC4A}" type="presParOf" srcId="{A03DA283-CBB2-4478-8EE9-ECDE1BF96F41}" destId="{69C567E9-F2F1-4541-A668-2C760466F691}" srcOrd="0" destOrd="0" presId="urn:microsoft.com/office/officeart/2005/8/layout/process4"/>
    <dgm:cxn modelId="{3A3EA65B-EAF0-422A-935A-650977093D69}" type="presParOf" srcId="{A03DA283-CBB2-4478-8EE9-ECDE1BF96F41}" destId="{252F5A8A-87E0-48AB-BEB3-98772C2DB1A1}" srcOrd="1" destOrd="0" presId="urn:microsoft.com/office/officeart/2005/8/layout/process4"/>
    <dgm:cxn modelId="{A5A832EF-8331-46D3-80F8-CF93A615A62F}" type="presParOf" srcId="{A03DA283-CBB2-4478-8EE9-ECDE1BF96F41}" destId="{A5F2AD43-F825-41FB-BCB5-F03D4DEF7044}" srcOrd="2" destOrd="0" presId="urn:microsoft.com/office/officeart/2005/8/layout/process4"/>
    <dgm:cxn modelId="{C200F0DA-D621-4E8F-A472-788C6B43ED3B}" type="presParOf" srcId="{A5F2AD43-F825-41FB-BCB5-F03D4DEF7044}" destId="{35FEA390-3B27-48EC-B456-AAD958990331}" srcOrd="0" destOrd="0" presId="urn:microsoft.com/office/officeart/2005/8/layout/process4"/>
    <dgm:cxn modelId="{8FE420B1-3B71-49D8-BB6F-49F69DDCFF3B}" type="presParOf" srcId="{890BFF0C-B645-4544-A8DD-63B62F32D3AD}" destId="{63F3CB94-D47B-4A60-BFBB-2A1E6DECAEE9}" srcOrd="5" destOrd="0" presId="urn:microsoft.com/office/officeart/2005/8/layout/process4"/>
    <dgm:cxn modelId="{8F4C3409-50E3-4F58-9E5A-E0BE213940BD}" type="presParOf" srcId="{890BFF0C-B645-4544-A8DD-63B62F32D3AD}" destId="{FCA9659F-E6EF-4B55-9126-D01998FBFC92}" srcOrd="6" destOrd="0" presId="urn:microsoft.com/office/officeart/2005/8/layout/process4"/>
    <dgm:cxn modelId="{4972FCFA-E8CF-4DA0-828F-02B428CA074C}" type="presParOf" srcId="{FCA9659F-E6EF-4B55-9126-D01998FBFC92}" destId="{44539771-72B7-449E-818C-49934B9B11E3}" srcOrd="0" destOrd="0" presId="urn:microsoft.com/office/officeart/2005/8/layout/process4"/>
    <dgm:cxn modelId="{28FC05F8-9C8B-496C-A394-3796FD57FD81}" type="presParOf" srcId="{FCA9659F-E6EF-4B55-9126-D01998FBFC92}" destId="{3714ACB1-9C4D-4F40-ABEB-6ECCAD759D64}" srcOrd="1" destOrd="0" presId="urn:microsoft.com/office/officeart/2005/8/layout/process4"/>
    <dgm:cxn modelId="{7928B226-5655-458F-9DA2-AFF01754B43F}" type="presParOf" srcId="{FCA9659F-E6EF-4B55-9126-D01998FBFC92}" destId="{34F5C26A-4B79-437A-8025-3B368CA899EB}" srcOrd="2" destOrd="0" presId="urn:microsoft.com/office/officeart/2005/8/layout/process4"/>
    <dgm:cxn modelId="{3A06B436-C1DC-4D51-B846-5C6621E5A31F}" type="presParOf" srcId="{34F5C26A-4B79-437A-8025-3B368CA899EB}" destId="{609969CC-D759-497F-9386-7F5C81366677}" srcOrd="0" destOrd="0" presId="urn:microsoft.com/office/officeart/2005/8/layout/process4"/>
    <dgm:cxn modelId="{2CC240CF-DF9A-4D29-8C27-644E78684CA0}" type="presParOf" srcId="{890BFF0C-B645-4544-A8DD-63B62F32D3AD}" destId="{EF789211-7008-43FF-A505-F76AEE7B01A3}" srcOrd="7" destOrd="0" presId="urn:microsoft.com/office/officeart/2005/8/layout/process4"/>
    <dgm:cxn modelId="{9C570F48-B532-4792-9CE1-4DE8670D9A3B}" type="presParOf" srcId="{890BFF0C-B645-4544-A8DD-63B62F32D3AD}" destId="{E136C5FC-9088-4DDC-83D6-CBC88F673748}" srcOrd="8" destOrd="0" presId="urn:microsoft.com/office/officeart/2005/8/layout/process4"/>
    <dgm:cxn modelId="{BABE537A-1D3D-48F8-A101-A94C4D0D989D}" type="presParOf" srcId="{E136C5FC-9088-4DDC-83D6-CBC88F673748}" destId="{2ACEFB97-D434-43AF-8DB0-C717B6146A90}" srcOrd="0" destOrd="0" presId="urn:microsoft.com/office/officeart/2005/8/layout/process4"/>
    <dgm:cxn modelId="{CEA89020-F99D-4699-80B6-2A551E7FA226}" type="presParOf" srcId="{E136C5FC-9088-4DDC-83D6-CBC88F673748}" destId="{2498B8A0-935F-4A37-AFF2-D70117CDEE79}" srcOrd="1" destOrd="0" presId="urn:microsoft.com/office/officeart/2005/8/layout/process4"/>
    <dgm:cxn modelId="{4A2BE79F-A9F8-45D8-94F8-689CFB53E3B0}" type="presParOf" srcId="{E136C5FC-9088-4DDC-83D6-CBC88F673748}" destId="{03605247-3339-43C0-91EB-5E7602DBEF8C}" srcOrd="2" destOrd="0" presId="urn:microsoft.com/office/officeart/2005/8/layout/process4"/>
    <dgm:cxn modelId="{28727745-8A89-4E48-B332-DD651CF0D911}" type="presParOf" srcId="{03605247-3339-43C0-91EB-5E7602DBEF8C}" destId="{70EA6019-8E4A-4444-A731-0D47E278C3A4}" srcOrd="0" destOrd="0" presId="urn:microsoft.com/office/officeart/2005/8/layout/process4"/>
    <dgm:cxn modelId="{B0B1F1BF-F0A9-4D55-B9E2-91B0E9DD16E1}" type="presParOf" srcId="{890BFF0C-B645-4544-A8DD-63B62F32D3AD}" destId="{69AC4D34-12CF-4869-A58C-2326A6D83549}" srcOrd="9" destOrd="0" presId="urn:microsoft.com/office/officeart/2005/8/layout/process4"/>
    <dgm:cxn modelId="{5A49C2E7-9184-4AF1-ACC3-D57330B9E106}" type="presParOf" srcId="{890BFF0C-B645-4544-A8DD-63B62F32D3AD}" destId="{FEB67BA7-DB59-4E42-85C2-8AB441BE1AD7}" srcOrd="10" destOrd="0" presId="urn:microsoft.com/office/officeart/2005/8/layout/process4"/>
    <dgm:cxn modelId="{A93C3D1A-9469-439E-BD50-940399DD7183}" type="presParOf" srcId="{FEB67BA7-DB59-4E42-85C2-8AB441BE1AD7}" destId="{D86EEE55-7862-49A8-921F-F2AB63FC6638}" srcOrd="0" destOrd="0" presId="urn:microsoft.com/office/officeart/2005/8/layout/process4"/>
    <dgm:cxn modelId="{D1485308-F6DA-4BD9-9139-FD541D934C84}" type="presParOf" srcId="{FEB67BA7-DB59-4E42-85C2-8AB441BE1AD7}" destId="{2894F0D2-16BA-44FD-8E82-577B49B072A4}" srcOrd="1" destOrd="0" presId="urn:microsoft.com/office/officeart/2005/8/layout/process4"/>
    <dgm:cxn modelId="{7A26599F-623F-46C1-9082-1AB597AA4296}" type="presParOf" srcId="{FEB67BA7-DB59-4E42-85C2-8AB441BE1AD7}" destId="{206CA4B7-67B0-404A-AB46-7C18D1ED214F}" srcOrd="2" destOrd="0" presId="urn:microsoft.com/office/officeart/2005/8/layout/process4"/>
    <dgm:cxn modelId="{FD236F69-61CA-4D58-B731-E5AF05FB788F}"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endParaRPr lang="es-CO" sz="900" b="1">
            <a:latin typeface="Arial" panose="020B0604020202020204" pitchFamily="34" charset="0"/>
            <a:cs typeface="Arial" panose="020B0604020202020204" pitchFamily="34" charset="0"/>
          </a:endParaRPr>
        </a:p>
        <a:p>
          <a:pPr algn="ctr"/>
          <a:r>
            <a:rPr lang="es-CO" sz="900" b="1">
              <a:latin typeface="Arial" panose="020B0604020202020204" pitchFamily="34" charset="0"/>
              <a:cs typeface="Arial" panose="020B0604020202020204" pitchFamily="34" charset="0"/>
            </a:rPr>
            <a:t>Audiencia pública de adjudicación o declaratoria de desierta:</a:t>
          </a:r>
        </a:p>
        <a:p>
          <a:pPr algn="ctr"/>
          <a:r>
            <a:rPr lang="es-CO" sz="900" b="1">
              <a:latin typeface="Arial" panose="020B0604020202020204" pitchFamily="34" charset="0"/>
              <a:cs typeface="Arial" panose="020B0604020202020204" pitchFamily="34" charset="0"/>
            </a:rPr>
            <a:t>La adjudicación se efectúa en audiencia pública mediante resolución motivada, la que se entiende notificada al proponente favorecido en dicha audiencia (Artículo 30 numeral 10 de la Ley 80 de 1993 y artículo 9 de la Ley 1150 de 2007).</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de acuerdo con recomendación del  Comité Evaluador. </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Contratista.</a:t>
          </a:r>
          <a:endParaRPr lang="es-CO" sz="900" b="1">
            <a:solidFill>
              <a:sysClr val="windowText" lastClr="000000"/>
            </a:solidFill>
            <a:latin typeface="Arial" panose="020B0604020202020204" pitchFamily="34" charset="0"/>
            <a:cs typeface="Arial" panose="020B0604020202020204" pitchFamily="34" charset="0"/>
          </a:endParaRP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pPr algn="ctr"/>
          <a:r>
            <a:rPr lang="es-CO" sz="900" b="1">
              <a:latin typeface="Arial" panose="020B0604020202020204" pitchFamily="34" charset="0"/>
              <a:cs typeface="Arial" panose="020B0604020202020204" pitchFamily="34" charset="0"/>
            </a:rPr>
            <a:t>Suscripción del contrato</a:t>
          </a:r>
          <a:endParaRPr lang="es-CO" sz="900" b="1">
            <a:solidFill>
              <a:schemeClr val="bg1"/>
            </a:solidFill>
            <a:latin typeface="Arial" panose="020B0604020202020204" pitchFamily="34" charset="0"/>
            <a:cs typeface="Arial" panose="020B0604020202020204" pitchFamily="34" charset="0"/>
          </a:endParaRPr>
        </a:p>
      </dgm:t>
    </dgm:pt>
    <dgm:pt modelId="{610C49C6-E47A-468E-92A9-9DDAEEBD42FB}" type="sib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6FB5B24E-BD55-4283-A3D1-CEDD29ABCD0B}" type="pres">
      <dgm:prSet presAssocID="{FFAE4E45-D6AC-4747-8A12-9522BA3AB3A2}" presName="boxAndChildren" presStyleCnt="0"/>
      <dgm:spPr/>
    </dgm:pt>
    <dgm:pt modelId="{F8BFB8E3-036C-4D91-902A-FACF49BD0E9E}" type="pres">
      <dgm:prSet presAssocID="{FFAE4E45-D6AC-4747-8A12-9522BA3AB3A2}" presName="parentTextBox" presStyleLbl="node1" presStyleIdx="0" presStyleCnt="2"/>
      <dgm:spPr/>
      <dgm:t>
        <a:bodyPr/>
        <a:lstStyle/>
        <a:p>
          <a:endParaRPr lang="es-CO"/>
        </a:p>
      </dgm:t>
    </dgm:pt>
    <dgm:pt modelId="{E2B6DE87-9912-42BB-9CFB-A856ED46DB9D}" type="pres">
      <dgm:prSet presAssocID="{FFAE4E45-D6AC-4747-8A12-9522BA3AB3A2}" presName="entireBox" presStyleLbl="node1" presStyleIdx="0" presStyleCnt="2" custScaleY="33075" custLinFactNeighborX="367" custLinFactNeighborY="4046"/>
      <dgm:spPr/>
      <dgm:t>
        <a:bodyPr/>
        <a:lstStyle/>
        <a:p>
          <a:endParaRPr lang="es-CO"/>
        </a:p>
      </dgm:t>
    </dgm:pt>
    <dgm:pt modelId="{0C3B8B9B-C628-410D-B456-0AAEC16A9D08}" type="pres">
      <dgm:prSet presAssocID="{FFAE4E45-D6AC-4747-8A12-9522BA3AB3A2}" presName="descendantBox" presStyleCnt="0"/>
      <dgm:spPr/>
    </dgm:pt>
    <dgm:pt modelId="{3281BD75-CD67-469E-ACC9-D6C1D454E5B4}" type="pres">
      <dgm:prSet presAssocID="{EBBCC0DE-EAE9-4D36-A0A3-B643E64B5F53}" presName="childTextBox" presStyleLbl="fgAccFollowNode1" presStyleIdx="0" presStyleCnt="2" custScaleY="77592" custLinFactNeighborY="25181">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0" presStyleCnt="2"/>
      <dgm:spPr/>
      <dgm:t>
        <a:bodyPr/>
        <a:lstStyle/>
        <a:p>
          <a:endParaRPr lang="es-CO"/>
        </a:p>
      </dgm:t>
    </dgm:pt>
    <dgm:pt modelId="{2894F0D2-16BA-44FD-8E82-577B49B072A4}" type="pres">
      <dgm:prSet presAssocID="{B5D0166E-317D-4285-9121-B302DB359866}" presName="arrow" presStyleLbl="node1" presStyleIdx="1" presStyleCnt="2" custScaleY="62609" custLinFactNeighborX="367" custLinFactNeighborY="-12249"/>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1" presStyleCnt="2" custScaleY="62881" custLinFactNeighborX="367" custLinFactNeighborY="35076">
        <dgm:presLayoutVars>
          <dgm:bulletEnabled val="1"/>
        </dgm:presLayoutVars>
      </dgm:prSet>
      <dgm:spPr/>
      <dgm:t>
        <a:bodyPr/>
        <a:lstStyle/>
        <a:p>
          <a:endParaRPr lang="es-CO"/>
        </a:p>
      </dgm:t>
    </dgm:pt>
  </dgm:ptLst>
  <dgm:cxnLst>
    <dgm:cxn modelId="{EF9EF58A-AF54-467B-8841-6603AED7AA15}" type="presOf" srcId="{B5D0166E-317D-4285-9121-B302DB359866}" destId="{D86EEE55-7862-49A8-921F-F2AB63FC6638}" srcOrd="0" destOrd="0" presId="urn:microsoft.com/office/officeart/2005/8/layout/process4"/>
    <dgm:cxn modelId="{AC05DFD8-8965-4D99-8395-9E5879D30495}" type="presOf" srcId="{FFAE4E45-D6AC-4747-8A12-9522BA3AB3A2}" destId="{F8BFB8E3-036C-4D91-902A-FACF49BD0E9E}"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0800BDA2-E922-41DA-950A-73AC3E991C71}" type="presOf" srcId="{9D376D65-9E89-48B5-B966-CB51AF7A360A}" destId="{890BFF0C-B645-4544-A8DD-63B62F32D3AD}" srcOrd="0" destOrd="0" presId="urn:microsoft.com/office/officeart/2005/8/layout/process4"/>
    <dgm:cxn modelId="{DDAB6ED0-3D09-4B5C-9A59-6FD0955F8A91}" srcId="{9D376D65-9E89-48B5-B966-CB51AF7A360A}" destId="{FFAE4E45-D6AC-4747-8A12-9522BA3AB3A2}" srcOrd="1" destOrd="0" parTransId="{10D9866D-C1EC-4B48-ADD1-FBA9B72B3A9D}" sibTransId="{610C49C6-E47A-468E-92A9-9DDAEEBD42FB}"/>
    <dgm:cxn modelId="{7A892B16-2C4E-4863-8907-1BA2F720C88B}" srcId="{FFAE4E45-D6AC-4747-8A12-9522BA3AB3A2}" destId="{EBBCC0DE-EAE9-4D36-A0A3-B643E64B5F53}" srcOrd="0" destOrd="0" parTransId="{BDFED4E5-8731-43D0-8158-AB3AA3E009AA}" sibTransId="{EC889B2A-D246-489E-9EF8-BC0CE37E4A8D}"/>
    <dgm:cxn modelId="{DB818672-5DBC-4F83-9022-14FA086929A0}" type="presOf" srcId="{FFAE4E45-D6AC-4747-8A12-9522BA3AB3A2}" destId="{E2B6DE87-9912-42BB-9CFB-A856ED46DB9D}" srcOrd="1" destOrd="0" presId="urn:microsoft.com/office/officeart/2005/8/layout/process4"/>
    <dgm:cxn modelId="{3B389EFC-8133-4FA6-BCBD-DD1F3EECD56F}" type="presOf" srcId="{EBBCC0DE-EAE9-4D36-A0A3-B643E64B5F53}" destId="{3281BD75-CD67-469E-ACC9-D6C1D454E5B4}" srcOrd="0" destOrd="0" presId="urn:microsoft.com/office/officeart/2005/8/layout/process4"/>
    <dgm:cxn modelId="{38646F2E-5845-4C5F-89A8-843A1C16785D}" srcId="{B5D0166E-317D-4285-9121-B302DB359866}" destId="{ECF392BA-942A-421D-8E64-CF38C9C229C4}" srcOrd="0" destOrd="0" parTransId="{F05F2901-D365-4802-B38A-D8D679866903}" sibTransId="{8295BB6B-9901-4A57-BBAA-1234E3A4E40B}"/>
    <dgm:cxn modelId="{5A2CCE84-608E-4DCB-B1EC-82E648505898}" type="presOf" srcId="{ECF392BA-942A-421D-8E64-CF38C9C229C4}" destId="{D92E7DF3-5CAE-47AB-A697-DE28DFF5551D}" srcOrd="0" destOrd="0" presId="urn:microsoft.com/office/officeart/2005/8/layout/process4"/>
    <dgm:cxn modelId="{945689D1-7360-4A58-8BE5-675A5B102D36}" type="presOf" srcId="{B5D0166E-317D-4285-9121-B302DB359866}" destId="{2894F0D2-16BA-44FD-8E82-577B49B072A4}" srcOrd="1" destOrd="0" presId="urn:microsoft.com/office/officeart/2005/8/layout/process4"/>
    <dgm:cxn modelId="{81B496CF-B266-44F0-8BD9-C9EBFDE0344C}" type="presParOf" srcId="{890BFF0C-B645-4544-A8DD-63B62F32D3AD}" destId="{6FB5B24E-BD55-4283-A3D1-CEDD29ABCD0B}" srcOrd="0" destOrd="0" presId="urn:microsoft.com/office/officeart/2005/8/layout/process4"/>
    <dgm:cxn modelId="{FBD8AD3E-4ECC-43EF-A315-3336D573A60F}" type="presParOf" srcId="{6FB5B24E-BD55-4283-A3D1-CEDD29ABCD0B}" destId="{F8BFB8E3-036C-4D91-902A-FACF49BD0E9E}" srcOrd="0" destOrd="0" presId="urn:microsoft.com/office/officeart/2005/8/layout/process4"/>
    <dgm:cxn modelId="{2D8CBEFB-F40F-48F8-A95F-948752FAF203}" type="presParOf" srcId="{6FB5B24E-BD55-4283-A3D1-CEDD29ABCD0B}" destId="{E2B6DE87-9912-42BB-9CFB-A856ED46DB9D}" srcOrd="1" destOrd="0" presId="urn:microsoft.com/office/officeart/2005/8/layout/process4"/>
    <dgm:cxn modelId="{095744E6-AE24-490C-9799-6C7709A57753}" type="presParOf" srcId="{6FB5B24E-BD55-4283-A3D1-CEDD29ABCD0B}" destId="{0C3B8B9B-C628-410D-B456-0AAEC16A9D08}" srcOrd="2" destOrd="0" presId="urn:microsoft.com/office/officeart/2005/8/layout/process4"/>
    <dgm:cxn modelId="{E3C87D8E-6745-45AF-B313-5CE4CE663E70}" type="presParOf" srcId="{0C3B8B9B-C628-410D-B456-0AAEC16A9D08}" destId="{3281BD75-CD67-469E-ACC9-D6C1D454E5B4}" srcOrd="0" destOrd="0" presId="urn:microsoft.com/office/officeart/2005/8/layout/process4"/>
    <dgm:cxn modelId="{5CCB29B3-2162-41FD-B4E5-333669B9B906}" type="presParOf" srcId="{890BFF0C-B645-4544-A8DD-63B62F32D3AD}" destId="{69AC4D34-12CF-4869-A58C-2326A6D83549}" srcOrd="1" destOrd="0" presId="urn:microsoft.com/office/officeart/2005/8/layout/process4"/>
    <dgm:cxn modelId="{53CE8974-78A7-4715-BEF9-1779220D3D86}" type="presParOf" srcId="{890BFF0C-B645-4544-A8DD-63B62F32D3AD}" destId="{FEB67BA7-DB59-4E42-85C2-8AB441BE1AD7}" srcOrd="2" destOrd="0" presId="urn:microsoft.com/office/officeart/2005/8/layout/process4"/>
    <dgm:cxn modelId="{EBE5D888-55BE-47D9-A1FF-3690B9BCB8C4}" type="presParOf" srcId="{FEB67BA7-DB59-4E42-85C2-8AB441BE1AD7}" destId="{D86EEE55-7862-49A8-921F-F2AB63FC6638}" srcOrd="0" destOrd="0" presId="urn:microsoft.com/office/officeart/2005/8/layout/process4"/>
    <dgm:cxn modelId="{B29ECA29-2A0E-4D84-B5A3-EF17133F563B}" type="presParOf" srcId="{FEB67BA7-DB59-4E42-85C2-8AB441BE1AD7}" destId="{2894F0D2-16BA-44FD-8E82-577B49B072A4}" srcOrd="1" destOrd="0" presId="urn:microsoft.com/office/officeart/2005/8/layout/process4"/>
    <dgm:cxn modelId="{5D977B49-A815-4C00-83A2-79D5A64DC446}" type="presParOf" srcId="{FEB67BA7-DB59-4E42-85C2-8AB441BE1AD7}" destId="{206CA4B7-67B0-404A-AB46-7C18D1ED214F}" srcOrd="2" destOrd="0" presId="urn:microsoft.com/office/officeart/2005/8/layout/process4"/>
    <dgm:cxn modelId="{8A062ED1-0509-4331-9D66-157A41CE1099}"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F5365AE-9F7E-4870-8B53-154F324F59FE}" type="doc">
      <dgm:prSet loTypeId="urn:microsoft.com/office/officeart/2005/8/layout/bProcess3" loCatId="process" qsTypeId="urn:microsoft.com/office/officeart/2005/8/quickstyle/3d3" qsCatId="3D" csTypeId="urn:microsoft.com/office/officeart/2005/8/colors/colorful5" csCatId="colorful" phldr="1"/>
      <dgm:spPr/>
      <dgm:t>
        <a:bodyPr/>
        <a:lstStyle/>
        <a:p>
          <a:endParaRPr lang="es-CO"/>
        </a:p>
      </dgm:t>
    </dgm:pt>
    <dgm:pt modelId="{9A5434F6-E4B2-4315-8C26-C7AAA39E0745}">
      <dgm:prSet phldrT="[Texto]"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1. En la audiencia los oferentes podrán pronunciarse inicialmente sobre las respuestas dadas por la entidad a las observaciones presentadas respecto de los informes de evaluación. En ningún caso, esta posibilidad implica una nueva oportunidad para mejorar o modificar la oferta. </a:t>
          </a:r>
        </a:p>
        <a:p>
          <a:pPr algn="just"/>
          <a:r>
            <a:rPr lang="es-CO" sz="900">
              <a:solidFill>
                <a:sysClr val="windowText" lastClr="000000"/>
              </a:solidFill>
              <a:latin typeface="Arial" panose="020B0604020202020204" pitchFamily="34" charset="0"/>
              <a:cs typeface="Arial" panose="020B0604020202020204" pitchFamily="34" charset="0"/>
            </a:rPr>
            <a:t>En caso de presentarse pronunciamientos que a juicio del MHCP requieran de análisis y cuya solución podría incidir en el sentido de la decisión a adoptar, la audiencia podrá ser suspendida por el término necesario para la verificación de los asuntos debatidos y la comprobación de lo alegado. </a:t>
          </a:r>
        </a:p>
      </dgm:t>
    </dgm:pt>
    <dgm:pt modelId="{BF2FE426-73DC-440F-A921-30816FFE4CBF}" type="parTrans" cxnId="{86490D0F-2E51-4AE6-8809-B4F88B6002B8}">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36E7469B-3255-4D59-9557-29E264BF029B}" type="sibTrans" cxnId="{86490D0F-2E51-4AE6-8809-B4F88B6002B8}">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486A675E-20B6-456E-84C9-8D62F10162B8}">
      <dgm:prSet phldrT="[Texto]"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2. Se podrá conceder el uso de la palabra por una única vez al oferente que así lo solicite, con el objeto de replicar las observaciones que sobre la evaluación de su oferta se hayan presentado por los intervinientes. </a:t>
          </a:r>
        </a:p>
      </dgm:t>
    </dgm:pt>
    <dgm:pt modelId="{D9039A24-81A8-48DB-80DD-E2FFE8A2B649}" type="parTrans" cxnId="{C298EAF2-97E5-4B4D-BEB4-9237647CDC1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849215F2-0EC4-4037-93AC-D37B5D5CD1A8}" type="sibTrans" cxnId="{C298EAF2-97E5-4B4D-BEB4-9237647CDC1A}">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98B9433B-A77C-4969-9238-39CCC05F7F7D}">
      <dgm:prSet phldrT="[Texto]"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3. Toda intervención deberá ser hecha por la persona o las personas previamente designadas por el oferente, y estará limitada a la duración máxima que la entidad haya señalado con anterioridad. </a:t>
          </a:r>
        </a:p>
      </dgm:t>
    </dgm:pt>
    <dgm:pt modelId="{65705EB7-67E2-4A68-8E8D-82CC438FD9B5}" type="parTrans" cxnId="{5B00D534-A37D-473A-B07F-3643AB62314C}">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95A88A5-2C0A-401A-B438-907C4C47A2F5}" type="sibTrans" cxnId="{5B00D534-A37D-473A-B07F-3643AB62314C}">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53CE2F3-EBF9-477E-B1D0-7FEE38CFAAE3}">
      <dgm:prSet phldrT="[Texto]"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4. Durante la audiencia los asistentes deberán observar una conducta respetuosa hacia los servidores públicos y los demás presentes. Quien preside la audiencia podrá tomar las medidas necesarias para preservar el orden y correcto desarrollo de la misma, pudiendo excluir de ella, a quien con su comportamiento altere su normal curso. </a:t>
          </a:r>
        </a:p>
      </dgm:t>
    </dgm:pt>
    <dgm:pt modelId="{2A4652D7-3A14-4247-B524-EF4D841E6496}" type="parTrans" cxnId="{E08367D3-9038-425A-94E5-003D81E11831}">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D4B96197-AE71-482E-8050-5D71AB1C11D0}" type="sibTrans" cxnId="{E08367D3-9038-425A-94E5-003D81E11831}">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702E7F78-40AB-45C5-9D5B-15F66B134603}">
      <dgm:prSet phldrT="[Texto]"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5. Se podrá prescindir de la lectura del borrador del acto administrativo de adjudicación del proceso, si el MHCP ha dado a conocer oportunamente su texto con la debida antelación para su lectura por parte de los oferentes. </a:t>
          </a:r>
        </a:p>
      </dgm:t>
    </dgm:pt>
    <dgm:pt modelId="{9BAAA6D3-AEC8-4254-BF40-B04FBF43A54F}" type="parTrans" cxnId="{6E5F87CF-8435-4D18-9533-F51B54284EC6}">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404ADE9D-BDA3-4C35-9E35-F4FC4869CC5A}" type="sibTrans" cxnId="{6E5F87CF-8435-4D18-9533-F51B54284EC6}">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605AE0C-7979-4955-90D8-4D6309331E59}">
      <dgm:prSet custT="1"/>
      <dgm:spPr/>
      <dgm:t>
        <a:bodyPr/>
        <a:lstStyle/>
        <a:p>
          <a:r>
            <a:rPr lang="es-CO" sz="900">
              <a:solidFill>
                <a:sysClr val="windowText" lastClr="000000"/>
              </a:solidFill>
              <a:latin typeface="Arial" panose="020B0604020202020204" pitchFamily="34" charset="0"/>
              <a:cs typeface="Arial" panose="020B0604020202020204" pitchFamily="34" charset="0"/>
            </a:rPr>
            <a:t>6. Terminadas las intervenciones de los asistentes a la audiencia, se procederá a adoptar la decisión que corresponda y se notificará a los presentes de conformidad con el artículo 9° de la Ley 1150 de 2007.</a:t>
          </a:r>
        </a:p>
      </dgm:t>
    </dgm:pt>
    <dgm:pt modelId="{8DB14E90-C75B-4CA2-A867-84F405FAC318}" type="parTrans" cxnId="{039A1C03-A54D-4064-A502-E4432622377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97294327-6191-44DD-8DD3-E41F01E2971D}" type="sibTrans" cxnId="{039A1C03-A54D-4064-A502-E44326223774}">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886BEDCE-FB32-4BBE-B69C-4F78CF70CFFD}">
      <dgm:prSet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De la audiencia se levantará un acta en la que se dejará constancia de las deliberaciones y decisiones que en el desarrollo de la misma se hubieren producido</a:t>
          </a:r>
          <a:r>
            <a:rPr lang="es-CO" sz="900" b="1">
              <a:solidFill>
                <a:sysClr val="windowText" lastClr="000000"/>
              </a:solidFill>
              <a:latin typeface="Arial" panose="020B0604020202020204" pitchFamily="34" charset="0"/>
              <a:cs typeface="Arial" panose="020B0604020202020204" pitchFamily="34" charset="0"/>
            </a:rPr>
            <a:t>.</a:t>
          </a:r>
          <a:endParaRPr lang="es-CO" sz="900">
            <a:solidFill>
              <a:sysClr val="windowText" lastClr="000000"/>
            </a:solidFill>
            <a:latin typeface="Arial" panose="020B0604020202020204" pitchFamily="34" charset="0"/>
            <a:cs typeface="Arial" panose="020B0604020202020204" pitchFamily="34" charset="0"/>
          </a:endParaRPr>
        </a:p>
        <a:p>
          <a:pPr algn="just"/>
          <a:r>
            <a:rPr lang="es-CO" sz="900">
              <a:solidFill>
                <a:sysClr val="windowText" lastClr="000000"/>
              </a:solidFill>
              <a:latin typeface="Arial" panose="020B0604020202020204" pitchFamily="34" charset="0"/>
              <a:cs typeface="Arial" panose="020B0604020202020204" pitchFamily="34" charset="0"/>
            </a:rPr>
            <a:t>El acto de adjudicación se hará mediante resolución motivada que se notificará en audiencia. </a:t>
          </a:r>
        </a:p>
        <a:p>
          <a:pPr algn="just"/>
          <a:r>
            <a:rPr lang="es-CO" sz="900">
              <a:solidFill>
                <a:sysClr val="windowText" lastClr="000000"/>
              </a:solidFill>
              <a:latin typeface="Arial" panose="020B0604020202020204" pitchFamily="34" charset="0"/>
              <a:cs typeface="Arial" panose="020B0604020202020204" pitchFamily="34" charset="0"/>
            </a:rPr>
            <a:t>El acto de adjudicación es irrevocable y obliga a la entidad y al adjudicatario.</a:t>
          </a:r>
        </a:p>
      </dgm:t>
    </dgm:pt>
    <dgm:pt modelId="{2DFB3492-D151-489F-A36B-77F4C86EC372}" type="parTrans" cxnId="{EC6E1DEF-19F1-4D84-BEC8-1A0902C7DB7D}">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DCDBF5DE-94AA-4045-8E64-6AC19A69EFC3}" type="sibTrans" cxnId="{EC6E1DEF-19F1-4D84-BEC8-1A0902C7DB7D}">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03190F6-4CF6-4AC5-85F7-861FDB041BCC}">
      <dgm:prSet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Si el adjudicatario no suscribe el contrato correspondiente dentro del término que se haya señalado, quedará a favor de la entidad, en calidad de sanción, el valor del depósito o garantía constituidos para responder por la seriedad de la propuesta, sin menoscabo de las acciones legales conducentes al reconocimiento de perjuicios causados y no cubiertos por el valor de los citados depósito o garantía.</a:t>
          </a:r>
        </a:p>
        <a:p>
          <a:pPr algn="just"/>
          <a:r>
            <a:rPr lang="es-CO" sz="900">
              <a:solidFill>
                <a:sysClr val="windowText" lastClr="000000"/>
              </a:solidFill>
              <a:latin typeface="Arial" panose="020B0604020202020204" pitchFamily="34" charset="0"/>
              <a:cs typeface="Arial" panose="020B0604020202020204" pitchFamily="34" charset="0"/>
            </a:rPr>
            <a:t>En este evento, la entidad mediante acto administrativo debidamente motivado, podrá adjudicar el contrato, dentro de los quince (15) días siguientes, al proponente calificado en segundo lugar, siempre y cuando su propuesta sea igualmente favorable para la entidad..</a:t>
          </a:r>
        </a:p>
      </dgm:t>
    </dgm:pt>
    <dgm:pt modelId="{03823A1D-46F5-447E-BE4C-CCBC5E95839B}" type="parTrans" cxnId="{B7495E69-EC06-4B7D-B632-362A9B41D0C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7ECD65F-7DCA-42EB-9115-B088310DBCDC}" type="sibTrans" cxnId="{B7495E69-EC06-4B7D-B632-362A9B41D0C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20F58F4-5810-4000-981A-F889ECDF59FE}" type="pres">
      <dgm:prSet presAssocID="{1F5365AE-9F7E-4870-8B53-154F324F59FE}" presName="Name0" presStyleCnt="0">
        <dgm:presLayoutVars>
          <dgm:dir/>
          <dgm:resizeHandles val="exact"/>
        </dgm:presLayoutVars>
      </dgm:prSet>
      <dgm:spPr/>
      <dgm:t>
        <a:bodyPr/>
        <a:lstStyle/>
        <a:p>
          <a:endParaRPr lang="es-CO"/>
        </a:p>
      </dgm:t>
    </dgm:pt>
    <dgm:pt modelId="{28CFE250-B14C-4D57-9CE6-83BECE778E16}" type="pres">
      <dgm:prSet presAssocID="{9A5434F6-E4B2-4315-8C26-C7AAA39E0745}" presName="node" presStyleLbl="node1" presStyleIdx="0" presStyleCnt="8" custScaleX="165179" custScaleY="222685">
        <dgm:presLayoutVars>
          <dgm:bulletEnabled val="1"/>
        </dgm:presLayoutVars>
      </dgm:prSet>
      <dgm:spPr/>
      <dgm:t>
        <a:bodyPr/>
        <a:lstStyle/>
        <a:p>
          <a:endParaRPr lang="es-CO"/>
        </a:p>
      </dgm:t>
    </dgm:pt>
    <dgm:pt modelId="{4FA401C4-2906-4BBD-8CDC-2C3D674E2E8D}" type="pres">
      <dgm:prSet presAssocID="{36E7469B-3255-4D59-9557-29E264BF029B}" presName="sibTrans" presStyleLbl="sibTrans1D1" presStyleIdx="0" presStyleCnt="7"/>
      <dgm:spPr/>
      <dgm:t>
        <a:bodyPr/>
        <a:lstStyle/>
        <a:p>
          <a:endParaRPr lang="es-CO"/>
        </a:p>
      </dgm:t>
    </dgm:pt>
    <dgm:pt modelId="{51462B45-4B88-4D9F-A789-C694FB1A6C50}" type="pres">
      <dgm:prSet presAssocID="{36E7469B-3255-4D59-9557-29E264BF029B}" presName="connectorText" presStyleLbl="sibTrans1D1" presStyleIdx="0" presStyleCnt="7"/>
      <dgm:spPr/>
      <dgm:t>
        <a:bodyPr/>
        <a:lstStyle/>
        <a:p>
          <a:endParaRPr lang="es-CO"/>
        </a:p>
      </dgm:t>
    </dgm:pt>
    <dgm:pt modelId="{A7DA5741-2CCC-4F65-BBB6-DF7759962739}" type="pres">
      <dgm:prSet presAssocID="{486A675E-20B6-456E-84C9-8D62F10162B8}" presName="node" presStyleLbl="node1" presStyleIdx="1" presStyleCnt="8" custScaleX="110000" custScaleY="110000">
        <dgm:presLayoutVars>
          <dgm:bulletEnabled val="1"/>
        </dgm:presLayoutVars>
      </dgm:prSet>
      <dgm:spPr/>
      <dgm:t>
        <a:bodyPr/>
        <a:lstStyle/>
        <a:p>
          <a:endParaRPr lang="es-CO"/>
        </a:p>
      </dgm:t>
    </dgm:pt>
    <dgm:pt modelId="{FD2A15AA-3CDC-4C19-8B2E-7EF8645884A5}" type="pres">
      <dgm:prSet presAssocID="{849215F2-0EC4-4037-93AC-D37B5D5CD1A8}" presName="sibTrans" presStyleLbl="sibTrans1D1" presStyleIdx="1" presStyleCnt="7"/>
      <dgm:spPr/>
      <dgm:t>
        <a:bodyPr/>
        <a:lstStyle/>
        <a:p>
          <a:endParaRPr lang="es-CO"/>
        </a:p>
      </dgm:t>
    </dgm:pt>
    <dgm:pt modelId="{FD1FD3F9-0B4E-4583-9B11-8C2B1DB14BCF}" type="pres">
      <dgm:prSet presAssocID="{849215F2-0EC4-4037-93AC-D37B5D5CD1A8}" presName="connectorText" presStyleLbl="sibTrans1D1" presStyleIdx="1" presStyleCnt="7"/>
      <dgm:spPr/>
      <dgm:t>
        <a:bodyPr/>
        <a:lstStyle/>
        <a:p>
          <a:endParaRPr lang="es-CO"/>
        </a:p>
      </dgm:t>
    </dgm:pt>
    <dgm:pt modelId="{C33537C7-B513-43DC-AF94-B5CF10D92B18}" type="pres">
      <dgm:prSet presAssocID="{98B9433B-A77C-4969-9238-39CCC05F7F7D}" presName="node" presStyleLbl="node1" presStyleIdx="2" presStyleCnt="8">
        <dgm:presLayoutVars>
          <dgm:bulletEnabled val="1"/>
        </dgm:presLayoutVars>
      </dgm:prSet>
      <dgm:spPr/>
      <dgm:t>
        <a:bodyPr/>
        <a:lstStyle/>
        <a:p>
          <a:endParaRPr lang="es-CO"/>
        </a:p>
      </dgm:t>
    </dgm:pt>
    <dgm:pt modelId="{C04482FD-B6D6-47C0-8B25-75DF541905D6}" type="pres">
      <dgm:prSet presAssocID="{E95A88A5-2C0A-401A-B438-907C4C47A2F5}" presName="sibTrans" presStyleLbl="sibTrans1D1" presStyleIdx="2" presStyleCnt="7"/>
      <dgm:spPr/>
      <dgm:t>
        <a:bodyPr/>
        <a:lstStyle/>
        <a:p>
          <a:endParaRPr lang="es-CO"/>
        </a:p>
      </dgm:t>
    </dgm:pt>
    <dgm:pt modelId="{4E4528BF-3ECF-4213-A7FE-2277D7D76CD2}" type="pres">
      <dgm:prSet presAssocID="{E95A88A5-2C0A-401A-B438-907C4C47A2F5}" presName="connectorText" presStyleLbl="sibTrans1D1" presStyleIdx="2" presStyleCnt="7"/>
      <dgm:spPr/>
      <dgm:t>
        <a:bodyPr/>
        <a:lstStyle/>
        <a:p>
          <a:endParaRPr lang="es-CO"/>
        </a:p>
      </dgm:t>
    </dgm:pt>
    <dgm:pt modelId="{874ADC83-D405-49B8-A5C4-1BF302548762}" type="pres">
      <dgm:prSet presAssocID="{E53CE2F3-EBF9-477E-B1D0-7FEE38CFAAE3}" presName="node" presStyleLbl="node1" presStyleIdx="3" presStyleCnt="8" custScaleY="191449">
        <dgm:presLayoutVars>
          <dgm:bulletEnabled val="1"/>
        </dgm:presLayoutVars>
      </dgm:prSet>
      <dgm:spPr/>
      <dgm:t>
        <a:bodyPr/>
        <a:lstStyle/>
        <a:p>
          <a:endParaRPr lang="es-CO"/>
        </a:p>
      </dgm:t>
    </dgm:pt>
    <dgm:pt modelId="{3CEFA8C6-1112-4793-BA4A-CAF7CC5E4144}" type="pres">
      <dgm:prSet presAssocID="{D4B96197-AE71-482E-8050-5D71AB1C11D0}" presName="sibTrans" presStyleLbl="sibTrans1D1" presStyleIdx="3" presStyleCnt="7"/>
      <dgm:spPr/>
      <dgm:t>
        <a:bodyPr/>
        <a:lstStyle/>
        <a:p>
          <a:endParaRPr lang="es-CO"/>
        </a:p>
      </dgm:t>
    </dgm:pt>
    <dgm:pt modelId="{2E519369-6DC1-4089-A923-AA24AC196DD6}" type="pres">
      <dgm:prSet presAssocID="{D4B96197-AE71-482E-8050-5D71AB1C11D0}" presName="connectorText" presStyleLbl="sibTrans1D1" presStyleIdx="3" presStyleCnt="7"/>
      <dgm:spPr/>
      <dgm:t>
        <a:bodyPr/>
        <a:lstStyle/>
        <a:p>
          <a:endParaRPr lang="es-CO"/>
        </a:p>
      </dgm:t>
    </dgm:pt>
    <dgm:pt modelId="{A61983AE-0DFE-4006-AF08-8F213AA716F3}" type="pres">
      <dgm:prSet presAssocID="{702E7F78-40AB-45C5-9D5B-15F66B134603}" presName="node" presStyleLbl="node1" presStyleIdx="4" presStyleCnt="8" custScaleY="124325">
        <dgm:presLayoutVars>
          <dgm:bulletEnabled val="1"/>
        </dgm:presLayoutVars>
      </dgm:prSet>
      <dgm:spPr/>
      <dgm:t>
        <a:bodyPr/>
        <a:lstStyle/>
        <a:p>
          <a:endParaRPr lang="es-CO"/>
        </a:p>
      </dgm:t>
    </dgm:pt>
    <dgm:pt modelId="{F7CBAAD0-9841-4FFC-A3BC-C6B6756FD25A}" type="pres">
      <dgm:prSet presAssocID="{404ADE9D-BDA3-4C35-9E35-F4FC4869CC5A}" presName="sibTrans" presStyleLbl="sibTrans1D1" presStyleIdx="4" presStyleCnt="7"/>
      <dgm:spPr/>
      <dgm:t>
        <a:bodyPr/>
        <a:lstStyle/>
        <a:p>
          <a:endParaRPr lang="es-CO"/>
        </a:p>
      </dgm:t>
    </dgm:pt>
    <dgm:pt modelId="{151B81A1-4541-4FBB-9B2E-11C6B8AB2C06}" type="pres">
      <dgm:prSet presAssocID="{404ADE9D-BDA3-4C35-9E35-F4FC4869CC5A}" presName="connectorText" presStyleLbl="sibTrans1D1" presStyleIdx="4" presStyleCnt="7"/>
      <dgm:spPr/>
      <dgm:t>
        <a:bodyPr/>
        <a:lstStyle/>
        <a:p>
          <a:endParaRPr lang="es-CO"/>
        </a:p>
      </dgm:t>
    </dgm:pt>
    <dgm:pt modelId="{E2186657-80E9-4B78-BFDF-638045943489}" type="pres">
      <dgm:prSet presAssocID="{A605AE0C-7979-4955-90D8-4D6309331E59}" presName="node" presStyleLbl="node1" presStyleIdx="5" presStyleCnt="8" custScaleY="139682">
        <dgm:presLayoutVars>
          <dgm:bulletEnabled val="1"/>
        </dgm:presLayoutVars>
      </dgm:prSet>
      <dgm:spPr/>
      <dgm:t>
        <a:bodyPr/>
        <a:lstStyle/>
        <a:p>
          <a:endParaRPr lang="es-CO"/>
        </a:p>
      </dgm:t>
    </dgm:pt>
    <dgm:pt modelId="{1BC7CAE8-B121-4305-B1DE-5B4DA38286FA}" type="pres">
      <dgm:prSet presAssocID="{97294327-6191-44DD-8DD3-E41F01E2971D}" presName="sibTrans" presStyleLbl="sibTrans1D1" presStyleIdx="5" presStyleCnt="7"/>
      <dgm:spPr/>
      <dgm:t>
        <a:bodyPr/>
        <a:lstStyle/>
        <a:p>
          <a:endParaRPr lang="es-CO"/>
        </a:p>
      </dgm:t>
    </dgm:pt>
    <dgm:pt modelId="{85FA336C-7EB8-4793-97E7-157CDE698D61}" type="pres">
      <dgm:prSet presAssocID="{97294327-6191-44DD-8DD3-E41F01E2971D}" presName="connectorText" presStyleLbl="sibTrans1D1" presStyleIdx="5" presStyleCnt="7"/>
      <dgm:spPr/>
      <dgm:t>
        <a:bodyPr/>
        <a:lstStyle/>
        <a:p>
          <a:endParaRPr lang="es-CO"/>
        </a:p>
      </dgm:t>
    </dgm:pt>
    <dgm:pt modelId="{CA824980-E616-49A0-BE26-3B1FB45C5178}" type="pres">
      <dgm:prSet presAssocID="{886BEDCE-FB32-4BBE-B69C-4F78CF70CFFD}" presName="node" presStyleLbl="node1" presStyleIdx="6" presStyleCnt="8" custScaleX="114212" custScaleY="170947" custLinFactNeighborX="2346" custLinFactNeighborY="18550">
        <dgm:presLayoutVars>
          <dgm:bulletEnabled val="1"/>
        </dgm:presLayoutVars>
      </dgm:prSet>
      <dgm:spPr/>
      <dgm:t>
        <a:bodyPr/>
        <a:lstStyle/>
        <a:p>
          <a:endParaRPr lang="es-CO"/>
        </a:p>
      </dgm:t>
    </dgm:pt>
    <dgm:pt modelId="{83F6DBB1-C26D-4899-960D-524BA2BF634F}" type="pres">
      <dgm:prSet presAssocID="{DCDBF5DE-94AA-4045-8E64-6AC19A69EFC3}" presName="sibTrans" presStyleLbl="sibTrans1D1" presStyleIdx="6" presStyleCnt="7"/>
      <dgm:spPr/>
      <dgm:t>
        <a:bodyPr/>
        <a:lstStyle/>
        <a:p>
          <a:endParaRPr lang="es-CO"/>
        </a:p>
      </dgm:t>
    </dgm:pt>
    <dgm:pt modelId="{7B95F25C-3C82-46D9-A2CC-988B8EC62158}" type="pres">
      <dgm:prSet presAssocID="{DCDBF5DE-94AA-4045-8E64-6AC19A69EFC3}" presName="connectorText" presStyleLbl="sibTrans1D1" presStyleIdx="6" presStyleCnt="7"/>
      <dgm:spPr/>
      <dgm:t>
        <a:bodyPr/>
        <a:lstStyle/>
        <a:p>
          <a:endParaRPr lang="es-CO"/>
        </a:p>
      </dgm:t>
    </dgm:pt>
    <dgm:pt modelId="{35597DB2-898A-46DC-838E-20B296BF84FF}" type="pres">
      <dgm:prSet presAssocID="{E03190F6-4CF6-4AC5-85F7-861FDB041BCC}" presName="node" presStyleLbl="node1" presStyleIdx="7" presStyleCnt="8" custScaleX="181690" custScaleY="197791" custLinFactNeighborX="3663" custLinFactNeighborY="23970">
        <dgm:presLayoutVars>
          <dgm:bulletEnabled val="1"/>
        </dgm:presLayoutVars>
      </dgm:prSet>
      <dgm:spPr/>
      <dgm:t>
        <a:bodyPr/>
        <a:lstStyle/>
        <a:p>
          <a:endParaRPr lang="es-CO"/>
        </a:p>
      </dgm:t>
    </dgm:pt>
  </dgm:ptLst>
  <dgm:cxnLst>
    <dgm:cxn modelId="{0CE7F583-00A9-4235-87F1-3C6732B1FCA9}" type="presOf" srcId="{D4B96197-AE71-482E-8050-5D71AB1C11D0}" destId="{3CEFA8C6-1112-4793-BA4A-CAF7CC5E4144}" srcOrd="0" destOrd="0" presId="urn:microsoft.com/office/officeart/2005/8/layout/bProcess3"/>
    <dgm:cxn modelId="{A2DEF16C-CACF-4B3F-BAFE-75BCCF272C43}" type="presOf" srcId="{DCDBF5DE-94AA-4045-8E64-6AC19A69EFC3}" destId="{83F6DBB1-C26D-4899-960D-524BA2BF634F}" srcOrd="0" destOrd="0" presId="urn:microsoft.com/office/officeart/2005/8/layout/bProcess3"/>
    <dgm:cxn modelId="{B7495E69-EC06-4B7D-B632-362A9B41D0C3}" srcId="{1F5365AE-9F7E-4870-8B53-154F324F59FE}" destId="{E03190F6-4CF6-4AC5-85F7-861FDB041BCC}" srcOrd="7" destOrd="0" parTransId="{03823A1D-46F5-447E-BE4C-CCBC5E95839B}" sibTransId="{17ECD65F-7DCA-42EB-9115-B088310DBCDC}"/>
    <dgm:cxn modelId="{86490D0F-2E51-4AE6-8809-B4F88B6002B8}" srcId="{1F5365AE-9F7E-4870-8B53-154F324F59FE}" destId="{9A5434F6-E4B2-4315-8C26-C7AAA39E0745}" srcOrd="0" destOrd="0" parTransId="{BF2FE426-73DC-440F-A921-30816FFE4CBF}" sibTransId="{36E7469B-3255-4D59-9557-29E264BF029B}"/>
    <dgm:cxn modelId="{01B581FF-87E8-45EA-A4A0-A36A97D59779}" type="presOf" srcId="{E95A88A5-2C0A-401A-B438-907C4C47A2F5}" destId="{C04482FD-B6D6-47C0-8B25-75DF541905D6}" srcOrd="0" destOrd="0" presId="urn:microsoft.com/office/officeart/2005/8/layout/bProcess3"/>
    <dgm:cxn modelId="{6C6C1A7B-4266-4C53-BA32-41DB08D656AB}" type="presOf" srcId="{886BEDCE-FB32-4BBE-B69C-4F78CF70CFFD}" destId="{CA824980-E616-49A0-BE26-3B1FB45C5178}" srcOrd="0" destOrd="0" presId="urn:microsoft.com/office/officeart/2005/8/layout/bProcess3"/>
    <dgm:cxn modelId="{108235B1-0342-4858-8982-F8A7063685CB}" type="presOf" srcId="{36E7469B-3255-4D59-9557-29E264BF029B}" destId="{4FA401C4-2906-4BBD-8CDC-2C3D674E2E8D}" srcOrd="0" destOrd="0" presId="urn:microsoft.com/office/officeart/2005/8/layout/bProcess3"/>
    <dgm:cxn modelId="{C4C78B0F-3D7E-478A-B2A5-D10103F340BE}" type="presOf" srcId="{1F5365AE-9F7E-4870-8B53-154F324F59FE}" destId="{B20F58F4-5810-4000-981A-F889ECDF59FE}" srcOrd="0" destOrd="0" presId="urn:microsoft.com/office/officeart/2005/8/layout/bProcess3"/>
    <dgm:cxn modelId="{B835ADA5-9D0E-4D6F-9ED4-7CDFEB40770D}" type="presOf" srcId="{E03190F6-4CF6-4AC5-85F7-861FDB041BCC}" destId="{35597DB2-898A-46DC-838E-20B296BF84FF}" srcOrd="0" destOrd="0" presId="urn:microsoft.com/office/officeart/2005/8/layout/bProcess3"/>
    <dgm:cxn modelId="{173FB2D6-CB40-4A71-9CF8-839409B4573C}" type="presOf" srcId="{97294327-6191-44DD-8DD3-E41F01E2971D}" destId="{1BC7CAE8-B121-4305-B1DE-5B4DA38286FA}" srcOrd="0" destOrd="0" presId="urn:microsoft.com/office/officeart/2005/8/layout/bProcess3"/>
    <dgm:cxn modelId="{61E2CE63-AFE7-44DB-978F-C57A94061117}" type="presOf" srcId="{98B9433B-A77C-4969-9238-39CCC05F7F7D}" destId="{C33537C7-B513-43DC-AF94-B5CF10D92B18}" srcOrd="0" destOrd="0" presId="urn:microsoft.com/office/officeart/2005/8/layout/bProcess3"/>
    <dgm:cxn modelId="{3F9F41B7-32E3-48A5-99CB-C99F9D97EB51}" type="presOf" srcId="{DCDBF5DE-94AA-4045-8E64-6AC19A69EFC3}" destId="{7B95F25C-3C82-46D9-A2CC-988B8EC62158}" srcOrd="1" destOrd="0" presId="urn:microsoft.com/office/officeart/2005/8/layout/bProcess3"/>
    <dgm:cxn modelId="{25E2E3CD-BB48-4C6E-A39D-9C865A29D189}" type="presOf" srcId="{E53CE2F3-EBF9-477E-B1D0-7FEE38CFAAE3}" destId="{874ADC83-D405-49B8-A5C4-1BF302548762}" srcOrd="0" destOrd="0" presId="urn:microsoft.com/office/officeart/2005/8/layout/bProcess3"/>
    <dgm:cxn modelId="{E08367D3-9038-425A-94E5-003D81E11831}" srcId="{1F5365AE-9F7E-4870-8B53-154F324F59FE}" destId="{E53CE2F3-EBF9-477E-B1D0-7FEE38CFAAE3}" srcOrd="3" destOrd="0" parTransId="{2A4652D7-3A14-4247-B524-EF4D841E6496}" sibTransId="{D4B96197-AE71-482E-8050-5D71AB1C11D0}"/>
    <dgm:cxn modelId="{2EB1C07D-0CBD-4832-9A62-F0011402E1B5}" type="presOf" srcId="{36E7469B-3255-4D59-9557-29E264BF029B}" destId="{51462B45-4B88-4D9F-A789-C694FB1A6C50}" srcOrd="1" destOrd="0" presId="urn:microsoft.com/office/officeart/2005/8/layout/bProcess3"/>
    <dgm:cxn modelId="{F656BE6B-BCC9-4784-828D-34BC506A3AEF}" type="presOf" srcId="{9A5434F6-E4B2-4315-8C26-C7AAA39E0745}" destId="{28CFE250-B14C-4D57-9CE6-83BECE778E16}" srcOrd="0" destOrd="0" presId="urn:microsoft.com/office/officeart/2005/8/layout/bProcess3"/>
    <dgm:cxn modelId="{750B7E83-2D8A-4FB2-B765-49CD639BEB29}" type="presOf" srcId="{849215F2-0EC4-4037-93AC-D37B5D5CD1A8}" destId="{FD1FD3F9-0B4E-4583-9B11-8C2B1DB14BCF}" srcOrd="1" destOrd="0" presId="urn:microsoft.com/office/officeart/2005/8/layout/bProcess3"/>
    <dgm:cxn modelId="{88A679E9-006C-4213-B275-F30DBD54574E}" type="presOf" srcId="{486A675E-20B6-456E-84C9-8D62F10162B8}" destId="{A7DA5741-2CCC-4F65-BBB6-DF7759962739}" srcOrd="0" destOrd="0" presId="urn:microsoft.com/office/officeart/2005/8/layout/bProcess3"/>
    <dgm:cxn modelId="{B673979A-C165-4AA8-BFDD-D1A73CA76AC9}" type="presOf" srcId="{404ADE9D-BDA3-4C35-9E35-F4FC4869CC5A}" destId="{F7CBAAD0-9841-4FFC-A3BC-C6B6756FD25A}" srcOrd="0" destOrd="0" presId="urn:microsoft.com/office/officeart/2005/8/layout/bProcess3"/>
    <dgm:cxn modelId="{C298EAF2-97E5-4B4D-BEB4-9237647CDC1A}" srcId="{1F5365AE-9F7E-4870-8B53-154F324F59FE}" destId="{486A675E-20B6-456E-84C9-8D62F10162B8}" srcOrd="1" destOrd="0" parTransId="{D9039A24-81A8-48DB-80DD-E2FFE8A2B649}" sibTransId="{849215F2-0EC4-4037-93AC-D37B5D5CD1A8}"/>
    <dgm:cxn modelId="{48D85BC4-FA97-4B56-9FDE-D97C759C7563}" type="presOf" srcId="{D4B96197-AE71-482E-8050-5D71AB1C11D0}" destId="{2E519369-6DC1-4089-A923-AA24AC196DD6}" srcOrd="1" destOrd="0" presId="urn:microsoft.com/office/officeart/2005/8/layout/bProcess3"/>
    <dgm:cxn modelId="{3EEE14B2-91C0-4DAF-B21B-EA5D2523B53B}" type="presOf" srcId="{97294327-6191-44DD-8DD3-E41F01E2971D}" destId="{85FA336C-7EB8-4793-97E7-157CDE698D61}" srcOrd="1" destOrd="0" presId="urn:microsoft.com/office/officeart/2005/8/layout/bProcess3"/>
    <dgm:cxn modelId="{F8523821-8B6B-494B-85B8-F0C4D125017F}" type="presOf" srcId="{A605AE0C-7979-4955-90D8-4D6309331E59}" destId="{E2186657-80E9-4B78-BFDF-638045943489}" srcOrd="0" destOrd="0" presId="urn:microsoft.com/office/officeart/2005/8/layout/bProcess3"/>
    <dgm:cxn modelId="{6E5F87CF-8435-4D18-9533-F51B54284EC6}" srcId="{1F5365AE-9F7E-4870-8B53-154F324F59FE}" destId="{702E7F78-40AB-45C5-9D5B-15F66B134603}" srcOrd="4" destOrd="0" parTransId="{9BAAA6D3-AEC8-4254-BF40-B04FBF43A54F}" sibTransId="{404ADE9D-BDA3-4C35-9E35-F4FC4869CC5A}"/>
    <dgm:cxn modelId="{43FFAC9D-E762-44DF-A5AA-3B2984C89A7A}" type="presOf" srcId="{702E7F78-40AB-45C5-9D5B-15F66B134603}" destId="{A61983AE-0DFE-4006-AF08-8F213AA716F3}" srcOrd="0" destOrd="0" presId="urn:microsoft.com/office/officeart/2005/8/layout/bProcess3"/>
    <dgm:cxn modelId="{5B00D534-A37D-473A-B07F-3643AB62314C}" srcId="{1F5365AE-9F7E-4870-8B53-154F324F59FE}" destId="{98B9433B-A77C-4969-9238-39CCC05F7F7D}" srcOrd="2" destOrd="0" parTransId="{65705EB7-67E2-4A68-8E8D-82CC438FD9B5}" sibTransId="{E95A88A5-2C0A-401A-B438-907C4C47A2F5}"/>
    <dgm:cxn modelId="{19A4B78D-16A2-4E80-9C3D-31784F7D7E90}" type="presOf" srcId="{849215F2-0EC4-4037-93AC-D37B5D5CD1A8}" destId="{FD2A15AA-3CDC-4C19-8B2E-7EF8645884A5}" srcOrd="0" destOrd="0" presId="urn:microsoft.com/office/officeart/2005/8/layout/bProcess3"/>
    <dgm:cxn modelId="{EC6E1DEF-19F1-4D84-BEC8-1A0902C7DB7D}" srcId="{1F5365AE-9F7E-4870-8B53-154F324F59FE}" destId="{886BEDCE-FB32-4BBE-B69C-4F78CF70CFFD}" srcOrd="6" destOrd="0" parTransId="{2DFB3492-D151-489F-A36B-77F4C86EC372}" sibTransId="{DCDBF5DE-94AA-4045-8E64-6AC19A69EFC3}"/>
    <dgm:cxn modelId="{BCB23D0B-6ED4-4B8A-B678-C1A540C34FD5}" type="presOf" srcId="{E95A88A5-2C0A-401A-B438-907C4C47A2F5}" destId="{4E4528BF-3ECF-4213-A7FE-2277D7D76CD2}" srcOrd="1" destOrd="0" presId="urn:microsoft.com/office/officeart/2005/8/layout/bProcess3"/>
    <dgm:cxn modelId="{DEC1BA2E-4A4A-469A-901B-2999FDBA0CB6}" type="presOf" srcId="{404ADE9D-BDA3-4C35-9E35-F4FC4869CC5A}" destId="{151B81A1-4541-4FBB-9B2E-11C6B8AB2C06}" srcOrd="1" destOrd="0" presId="urn:microsoft.com/office/officeart/2005/8/layout/bProcess3"/>
    <dgm:cxn modelId="{039A1C03-A54D-4064-A502-E44326223774}" srcId="{1F5365AE-9F7E-4870-8B53-154F324F59FE}" destId="{A605AE0C-7979-4955-90D8-4D6309331E59}" srcOrd="5" destOrd="0" parTransId="{8DB14E90-C75B-4CA2-A867-84F405FAC318}" sibTransId="{97294327-6191-44DD-8DD3-E41F01E2971D}"/>
    <dgm:cxn modelId="{4C6839D5-7381-41B0-9B7B-2463984FAE97}" type="presParOf" srcId="{B20F58F4-5810-4000-981A-F889ECDF59FE}" destId="{28CFE250-B14C-4D57-9CE6-83BECE778E16}" srcOrd="0" destOrd="0" presId="urn:microsoft.com/office/officeart/2005/8/layout/bProcess3"/>
    <dgm:cxn modelId="{8576167C-9468-4EC5-9E12-B83A8A394C35}" type="presParOf" srcId="{B20F58F4-5810-4000-981A-F889ECDF59FE}" destId="{4FA401C4-2906-4BBD-8CDC-2C3D674E2E8D}" srcOrd="1" destOrd="0" presId="urn:microsoft.com/office/officeart/2005/8/layout/bProcess3"/>
    <dgm:cxn modelId="{96462303-4DB8-4ED3-BECE-BB1F0D0C140D}" type="presParOf" srcId="{4FA401C4-2906-4BBD-8CDC-2C3D674E2E8D}" destId="{51462B45-4B88-4D9F-A789-C694FB1A6C50}" srcOrd="0" destOrd="0" presId="urn:microsoft.com/office/officeart/2005/8/layout/bProcess3"/>
    <dgm:cxn modelId="{A2DBA544-E3B1-4072-9E9E-348A669E67BE}" type="presParOf" srcId="{B20F58F4-5810-4000-981A-F889ECDF59FE}" destId="{A7DA5741-2CCC-4F65-BBB6-DF7759962739}" srcOrd="2" destOrd="0" presId="urn:microsoft.com/office/officeart/2005/8/layout/bProcess3"/>
    <dgm:cxn modelId="{6E55071B-F43D-4F87-889A-BC5496D88434}" type="presParOf" srcId="{B20F58F4-5810-4000-981A-F889ECDF59FE}" destId="{FD2A15AA-3CDC-4C19-8B2E-7EF8645884A5}" srcOrd="3" destOrd="0" presId="urn:microsoft.com/office/officeart/2005/8/layout/bProcess3"/>
    <dgm:cxn modelId="{9E0C4B87-7E3B-482A-8B0C-F902A45AC040}" type="presParOf" srcId="{FD2A15AA-3CDC-4C19-8B2E-7EF8645884A5}" destId="{FD1FD3F9-0B4E-4583-9B11-8C2B1DB14BCF}" srcOrd="0" destOrd="0" presId="urn:microsoft.com/office/officeart/2005/8/layout/bProcess3"/>
    <dgm:cxn modelId="{99240E43-9B58-4992-B185-A128CCC1B91A}" type="presParOf" srcId="{B20F58F4-5810-4000-981A-F889ECDF59FE}" destId="{C33537C7-B513-43DC-AF94-B5CF10D92B18}" srcOrd="4" destOrd="0" presId="urn:microsoft.com/office/officeart/2005/8/layout/bProcess3"/>
    <dgm:cxn modelId="{CA4C9465-4A9C-49C4-81C8-F8430E42191B}" type="presParOf" srcId="{B20F58F4-5810-4000-981A-F889ECDF59FE}" destId="{C04482FD-B6D6-47C0-8B25-75DF541905D6}" srcOrd="5" destOrd="0" presId="urn:microsoft.com/office/officeart/2005/8/layout/bProcess3"/>
    <dgm:cxn modelId="{4B2CEA03-AC60-4A3D-9286-768E42CEFD2F}" type="presParOf" srcId="{C04482FD-B6D6-47C0-8B25-75DF541905D6}" destId="{4E4528BF-3ECF-4213-A7FE-2277D7D76CD2}" srcOrd="0" destOrd="0" presId="urn:microsoft.com/office/officeart/2005/8/layout/bProcess3"/>
    <dgm:cxn modelId="{535C24EC-58F4-4156-8907-4F255B6E94DE}" type="presParOf" srcId="{B20F58F4-5810-4000-981A-F889ECDF59FE}" destId="{874ADC83-D405-49B8-A5C4-1BF302548762}" srcOrd="6" destOrd="0" presId="urn:microsoft.com/office/officeart/2005/8/layout/bProcess3"/>
    <dgm:cxn modelId="{126BB07A-5572-4D19-B3C0-D34B613C3CFE}" type="presParOf" srcId="{B20F58F4-5810-4000-981A-F889ECDF59FE}" destId="{3CEFA8C6-1112-4793-BA4A-CAF7CC5E4144}" srcOrd="7" destOrd="0" presId="urn:microsoft.com/office/officeart/2005/8/layout/bProcess3"/>
    <dgm:cxn modelId="{1E926C9C-8073-4948-BBD2-7DBCD78933E6}" type="presParOf" srcId="{3CEFA8C6-1112-4793-BA4A-CAF7CC5E4144}" destId="{2E519369-6DC1-4089-A923-AA24AC196DD6}" srcOrd="0" destOrd="0" presId="urn:microsoft.com/office/officeart/2005/8/layout/bProcess3"/>
    <dgm:cxn modelId="{484FACC7-61FA-4BCD-9DF7-5F28AA6E1A9A}" type="presParOf" srcId="{B20F58F4-5810-4000-981A-F889ECDF59FE}" destId="{A61983AE-0DFE-4006-AF08-8F213AA716F3}" srcOrd="8" destOrd="0" presId="urn:microsoft.com/office/officeart/2005/8/layout/bProcess3"/>
    <dgm:cxn modelId="{229C68E6-03D8-472D-B910-CFC8338EF2EB}" type="presParOf" srcId="{B20F58F4-5810-4000-981A-F889ECDF59FE}" destId="{F7CBAAD0-9841-4FFC-A3BC-C6B6756FD25A}" srcOrd="9" destOrd="0" presId="urn:microsoft.com/office/officeart/2005/8/layout/bProcess3"/>
    <dgm:cxn modelId="{3BD893C4-9C2F-4D33-8363-9B66371B1533}" type="presParOf" srcId="{F7CBAAD0-9841-4FFC-A3BC-C6B6756FD25A}" destId="{151B81A1-4541-4FBB-9B2E-11C6B8AB2C06}" srcOrd="0" destOrd="0" presId="urn:microsoft.com/office/officeart/2005/8/layout/bProcess3"/>
    <dgm:cxn modelId="{D22AE1F6-7456-449A-9BD5-315DDCE4C370}" type="presParOf" srcId="{B20F58F4-5810-4000-981A-F889ECDF59FE}" destId="{E2186657-80E9-4B78-BFDF-638045943489}" srcOrd="10" destOrd="0" presId="urn:microsoft.com/office/officeart/2005/8/layout/bProcess3"/>
    <dgm:cxn modelId="{ED34A62B-DD5F-4754-93AD-B1C2DC2E5B5D}" type="presParOf" srcId="{B20F58F4-5810-4000-981A-F889ECDF59FE}" destId="{1BC7CAE8-B121-4305-B1DE-5B4DA38286FA}" srcOrd="11" destOrd="0" presId="urn:microsoft.com/office/officeart/2005/8/layout/bProcess3"/>
    <dgm:cxn modelId="{985460FD-67B1-4DA9-817C-08AAA16A31E9}" type="presParOf" srcId="{1BC7CAE8-B121-4305-B1DE-5B4DA38286FA}" destId="{85FA336C-7EB8-4793-97E7-157CDE698D61}" srcOrd="0" destOrd="0" presId="urn:microsoft.com/office/officeart/2005/8/layout/bProcess3"/>
    <dgm:cxn modelId="{177CF6ED-F023-4B46-97CA-5569BEBCBB9E}" type="presParOf" srcId="{B20F58F4-5810-4000-981A-F889ECDF59FE}" destId="{CA824980-E616-49A0-BE26-3B1FB45C5178}" srcOrd="12" destOrd="0" presId="urn:microsoft.com/office/officeart/2005/8/layout/bProcess3"/>
    <dgm:cxn modelId="{5FCCA7D0-4458-48B2-973E-4A41F29877B3}" type="presParOf" srcId="{B20F58F4-5810-4000-981A-F889ECDF59FE}" destId="{83F6DBB1-C26D-4899-960D-524BA2BF634F}" srcOrd="13" destOrd="0" presId="urn:microsoft.com/office/officeart/2005/8/layout/bProcess3"/>
    <dgm:cxn modelId="{95816B59-431D-4713-9A35-EE65686047DD}" type="presParOf" srcId="{83F6DBB1-C26D-4899-960D-524BA2BF634F}" destId="{7B95F25C-3C82-46D9-A2CC-988B8EC62158}" srcOrd="0" destOrd="0" presId="urn:microsoft.com/office/officeart/2005/8/layout/bProcess3"/>
    <dgm:cxn modelId="{70D57097-DFBB-4568-90F2-DFFB574870A5}" type="presParOf" srcId="{B20F58F4-5810-4000-981A-F889ECDF59FE}" destId="{35597DB2-898A-46DC-838E-20B296BF84FF}" srcOrd="14" destOrd="0" presId="urn:microsoft.com/office/officeart/2005/8/layout/bProcess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Estructuración de estudios previos  y Ficha técnica de los bienes y servicios a adquirir.</a:t>
          </a: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b="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Publicación del aviso de Convocatoria en el SECOP:</a:t>
          </a:r>
        </a:p>
        <a:p>
          <a:pPr algn="ctr"/>
          <a:r>
            <a:rPr lang="es-CO" sz="900" b="1">
              <a:solidFill>
                <a:schemeClr val="bg1"/>
              </a:solidFill>
              <a:latin typeface="Arial" panose="020B0604020202020204" pitchFamily="34" charset="0"/>
              <a:cs typeface="Arial" panose="020B0604020202020204" pitchFamily="34" charset="0"/>
            </a:rPr>
            <a:t>Publicación de Proyecto del pliego de condiciones.</a:t>
          </a: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Observaciones al proyecto de pliego de condiciones</a:t>
          </a: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Le corresponderá responder a el área Jurídica, Financiera o Técnica  dependiendo el tipo de observación, y la consolidación del documento será responsabilidad del designado del Grupo de Licitaciones y Procesos Especiales. </a:t>
          </a:r>
          <a:r>
            <a:rPr lang="es-CO" sz="900" b="1">
              <a:solidFill>
                <a:sysClr val="windowText" lastClr="000000"/>
              </a:solidFill>
              <a:latin typeface="Arial" panose="020B0604020202020204" pitchFamily="34" charset="0"/>
              <a:cs typeface="Arial" panose="020B0604020202020204" pitchFamily="34" charset="0"/>
            </a:rPr>
            <a:t> </a:t>
          </a:r>
          <a:r>
            <a:rPr lang="es-CO" sz="900">
              <a:solidFill>
                <a:sysClr val="windowText" lastClr="000000"/>
              </a:solidFill>
              <a:latin typeface="Arial" panose="020B0604020202020204" pitchFamily="34" charset="0"/>
              <a:cs typeface="Arial" panose="020B0604020202020204" pitchFamily="34" charset="0"/>
            </a:rPr>
            <a:t>.</a:t>
          </a:r>
        </a:p>
      </dgm:t>
    </dgm:pt>
    <dgm:pt modelId="{2E2C5236-8716-4A55-9D7D-74A8D5BE4069}" type="parTrans" cxnId="{FE38B467-E57A-44AE-97D4-27D9633F0EF4}">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FC0CA8-D654-4480-A1D1-C75247114B88}">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a:t>
          </a:r>
        </a:p>
      </dgm:t>
    </dgm:pt>
    <dgm:pt modelId="{E9EC342F-AD31-4E94-AA72-2EE234179CC5}" type="parTrans" cxnId="{77264165-23AC-4857-AFDC-9B4F4980D7E3}">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E1512EED-BE91-479D-B2A5-25B010036AC9}" type="sibTrans" cxnId="{77264165-23AC-4857-AFDC-9B4F4980D7E3}">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E3E19218-3F8B-4CD1-8ACD-DE85B2BBD580}">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Expedición del Acto administrativo de apertura</a:t>
          </a:r>
          <a:endParaRPr lang="es-CO" sz="900" b="1">
            <a:solidFill>
              <a:schemeClr val="bg1"/>
            </a:solidFill>
            <a:latin typeface="Arial" panose="020B0604020202020204" pitchFamily="34" charset="0"/>
            <a:cs typeface="Arial" panose="020B0604020202020204" pitchFamily="34" charset="0"/>
          </a:endParaRPr>
        </a:p>
      </dgm:t>
    </dgm:pt>
    <dgm:pt modelId="{E831D1FE-84B1-47E0-A785-DD47891F4E27}" type="parTrans" cxnId="{03500FC4-6BCA-47E0-9993-C0C170363027}">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BE51A0E6-628B-4D2E-ABD2-B18624029F4A}" type="sibTrans" cxnId="{03500FC4-6BCA-47E0-9993-C0C170363027}">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27F0E853-4013-41DF-84C5-03857C7C7265}">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p>
      </dgm:t>
    </dgm:pt>
    <dgm:pt modelId="{5453D239-B70F-44D4-AA34-B53B2D3A477A}" type="parTrans" cxnId="{8ADF6993-A319-46DF-A59B-2E16651BCEE4}">
      <dgm:prSet/>
      <dgm:spPr/>
      <dgm:t>
        <a:bodyPr/>
        <a:lstStyle/>
        <a:p>
          <a:pPr algn="ctr"/>
          <a:endParaRPr lang="es-CO"/>
        </a:p>
      </dgm:t>
    </dgm:pt>
    <dgm:pt modelId="{36BE7FE5-2F4D-4804-A913-5223760E044D}" type="sibTrans" cxnId="{8ADF6993-A319-46DF-A59B-2E16651BCEE4}">
      <dgm:prSet/>
      <dgm:spPr/>
      <dgm:t>
        <a:bodyPr/>
        <a:lstStyle/>
        <a:p>
          <a:pPr algn="ctr"/>
          <a:endParaRPr lang="es-CO"/>
        </a:p>
      </dgm:t>
    </dgm:pt>
    <dgm:pt modelId="{62E5DEF4-4265-4C00-867F-59966075B6EC}">
      <dgm:prSet custT="1"/>
      <dgm:spPr/>
      <dgm:t>
        <a:bodyPr/>
        <a:lstStyle/>
        <a:p>
          <a:pPr algn="ctr"/>
          <a:r>
            <a:rPr lang="es-CO" sz="900" b="1">
              <a:solidFill>
                <a:schemeClr val="bg1"/>
              </a:solidFill>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a:solidFill>
              <a:schemeClr val="bg1"/>
            </a:solidFill>
            <a:latin typeface="Arial" panose="020B0604020202020204" pitchFamily="34" charset="0"/>
            <a:cs typeface="Arial" panose="020B0604020202020204" pitchFamily="34" charset="0"/>
          </a:endParaRPr>
        </a:p>
      </dgm:t>
    </dgm:pt>
    <dgm:pt modelId="{19FE2916-807E-4DCF-960D-A83F5572ACB7}" type="parTrans" cxnId="{59A12558-808E-401F-8553-A24870068F18}">
      <dgm:prSet/>
      <dgm:spPr/>
      <dgm:t>
        <a:bodyPr/>
        <a:lstStyle/>
        <a:p>
          <a:pPr algn="ctr"/>
          <a:endParaRPr lang="es-CO"/>
        </a:p>
      </dgm:t>
    </dgm:pt>
    <dgm:pt modelId="{705D7515-4F03-42FB-B2C6-28E45FE30CF9}" type="sibTrans" cxnId="{59A12558-808E-401F-8553-A24870068F18}">
      <dgm:prSet/>
      <dgm:spPr/>
      <dgm:t>
        <a:bodyPr/>
        <a:lstStyle/>
        <a:p>
          <a:pPr algn="ctr"/>
          <a:endParaRPr lang="es-CO"/>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Plazo. Es el momento a partir del cual se pueden presentar propuestas, hasta el cierre. El plazo para la presentación de propuestas debe ser proporcional a la complejidad del bien, obra o servicio a adquirir, de manera que se le garantice a los proponentes la preparación de ofertas.</a:t>
          </a: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 </a:t>
          </a:r>
          <a:endParaRPr lang="es-CO" sz="900" b="1">
            <a:solidFill>
              <a:schemeClr val="bg1"/>
            </a:solidFill>
            <a:latin typeface="Arial" panose="020B0604020202020204" pitchFamily="34" charset="0"/>
            <a:cs typeface="Arial" panose="020B0604020202020204" pitchFamily="34" charset="0"/>
          </a:endParaRPr>
        </a:p>
      </dgm:t>
    </dgm:pt>
    <dgm:pt modelId="{610C49C6-E47A-468E-92A9-9DDAEEBD42FB}" type="sib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4F0E39E8-1BBF-480A-934B-31D854C88356}">
      <dgm:prSet custT="1"/>
      <dgm:spPr/>
      <dgm:t>
        <a:bodyPr/>
        <a:lstStyle/>
        <a:p>
          <a:pPr algn="ctr"/>
          <a:endParaRPr lang="es-CO" sz="900" b="1">
            <a:solidFill>
              <a:schemeClr val="bg1"/>
            </a:solidFill>
            <a:latin typeface="Arial" panose="020B0604020202020204" pitchFamily="34" charset="0"/>
            <a:cs typeface="Arial" panose="020B0604020202020204" pitchFamily="34" charset="0"/>
          </a:endParaRPr>
        </a:p>
      </dgm:t>
    </dgm:pt>
    <dgm:pt modelId="{3C7D8384-9244-4264-BE79-27CFC35EAFC5}" type="parTrans" cxnId="{692DFA25-C46D-49D2-82FC-B7DFC9EBB320}">
      <dgm:prSet/>
      <dgm:spPr/>
      <dgm:t>
        <a:bodyPr/>
        <a:lstStyle/>
        <a:p>
          <a:pPr algn="ctr"/>
          <a:endParaRPr lang="es-CO"/>
        </a:p>
      </dgm:t>
    </dgm:pt>
    <dgm:pt modelId="{0A223468-8A64-4D79-9767-14EC61282E0B}" type="sibTrans" cxnId="{692DFA25-C46D-49D2-82FC-B7DFC9EBB320}">
      <dgm:prSet/>
      <dgm:spPr/>
      <dgm:t>
        <a:bodyPr/>
        <a:lstStyle/>
        <a:p>
          <a:pPr algn="ctr"/>
          <a:endParaRPr lang="es-CO"/>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A4919260-A7E6-4CCB-83A2-2BC1879401B4}" type="pres">
      <dgm:prSet presAssocID="{4F0E39E8-1BBF-480A-934B-31D854C88356}" presName="boxAndChildren" presStyleCnt="0"/>
      <dgm:spPr/>
    </dgm:pt>
    <dgm:pt modelId="{5E454E3C-4DF2-4795-8872-3A61D4C7696C}" type="pres">
      <dgm:prSet presAssocID="{4F0E39E8-1BBF-480A-934B-31D854C88356}" presName="parentTextBox" presStyleLbl="node1" presStyleIdx="0" presStyleCnt="7"/>
      <dgm:spPr/>
      <dgm:t>
        <a:bodyPr/>
        <a:lstStyle/>
        <a:p>
          <a:endParaRPr lang="es-CO"/>
        </a:p>
      </dgm:t>
    </dgm:pt>
    <dgm:pt modelId="{23982D41-BEB9-445F-835C-563D292198F6}" type="pres">
      <dgm:prSet presAssocID="{4F0E39E8-1BBF-480A-934B-31D854C88356}" presName="entireBox" presStyleLbl="node1" presStyleIdx="0" presStyleCnt="7" custScaleY="8819" custLinFactNeighborX="184" custLinFactNeighborY="-73279"/>
      <dgm:spPr/>
      <dgm:t>
        <a:bodyPr/>
        <a:lstStyle/>
        <a:p>
          <a:endParaRPr lang="es-CO"/>
        </a:p>
      </dgm:t>
    </dgm:pt>
    <dgm:pt modelId="{71A4E422-B973-46DC-B3AE-D191D1080A81}" type="pres">
      <dgm:prSet presAssocID="{4F0E39E8-1BBF-480A-934B-31D854C88356}" presName="descendantBox" presStyleCnt="0"/>
      <dgm:spPr/>
    </dgm:pt>
    <dgm:pt modelId="{3281BD75-CD67-469E-ACC9-D6C1D454E5B4}" type="pres">
      <dgm:prSet presAssocID="{EBBCC0DE-EAE9-4D36-A0A3-B643E64B5F53}" presName="childTextBox" presStyleLbl="fgAccFollowNode1" presStyleIdx="0" presStyleCnt="6" custScaleY="92674" custLinFactNeighborX="-367" custLinFactNeighborY="-97279">
        <dgm:presLayoutVars>
          <dgm:bulletEnabled val="1"/>
        </dgm:presLayoutVars>
      </dgm:prSet>
      <dgm:spPr/>
      <dgm:t>
        <a:bodyPr/>
        <a:lstStyle/>
        <a:p>
          <a:endParaRPr lang="es-CO"/>
        </a:p>
      </dgm:t>
    </dgm:pt>
    <dgm:pt modelId="{F9447481-5C50-48BE-902D-EA5BB68E94C0}" type="pres">
      <dgm:prSet presAssocID="{610C49C6-E47A-468E-92A9-9DDAEEBD42FB}" presName="sp" presStyleCnt="0"/>
      <dgm:spPr/>
    </dgm:pt>
    <dgm:pt modelId="{CB1AC7BB-6652-4E82-98E2-290AB215668C}" type="pres">
      <dgm:prSet presAssocID="{FFAE4E45-D6AC-4747-8A12-9522BA3AB3A2}" presName="arrowAndChildren" presStyleCnt="0"/>
      <dgm:spPr/>
    </dgm:pt>
    <dgm:pt modelId="{F673A70A-5FBC-46D8-8D2D-0B19469B6746}" type="pres">
      <dgm:prSet presAssocID="{FFAE4E45-D6AC-4747-8A12-9522BA3AB3A2}" presName="parentTextArrow" presStyleLbl="node1" presStyleIdx="1" presStyleCnt="7" custScaleY="30600" custLinFactNeighborX="1284" custLinFactNeighborY="35703"/>
      <dgm:spPr/>
      <dgm:t>
        <a:bodyPr/>
        <a:lstStyle/>
        <a:p>
          <a:endParaRPr lang="es-CO"/>
        </a:p>
      </dgm:t>
    </dgm:pt>
    <dgm:pt modelId="{A276AEDF-D107-4524-B67B-B2547830C751}" type="pres">
      <dgm:prSet presAssocID="{705D7515-4F03-42FB-B2C6-28E45FE30CF9}" presName="sp" presStyleCnt="0"/>
      <dgm:spPr/>
    </dgm:pt>
    <dgm:pt modelId="{0EB26AAB-CCD0-460B-BABA-C7B021DBF38F}" type="pres">
      <dgm:prSet presAssocID="{62E5DEF4-4265-4C00-867F-59966075B6EC}" presName="arrowAndChildren" presStyleCnt="0"/>
      <dgm:spPr/>
    </dgm:pt>
    <dgm:pt modelId="{4CB1DC6D-2AB2-4CB2-A7EC-571C487A3824}" type="pres">
      <dgm:prSet presAssocID="{62E5DEF4-4265-4C00-867F-59966075B6EC}" presName="parentTextArrow" presStyleLbl="node1" presStyleIdx="1" presStyleCnt="7"/>
      <dgm:spPr/>
      <dgm:t>
        <a:bodyPr/>
        <a:lstStyle/>
        <a:p>
          <a:endParaRPr lang="es-CO"/>
        </a:p>
      </dgm:t>
    </dgm:pt>
    <dgm:pt modelId="{BB6AD8C6-DC89-4806-BB55-B7BF63BFBEA6}" type="pres">
      <dgm:prSet presAssocID="{62E5DEF4-4265-4C00-867F-59966075B6EC}" presName="arrow" presStyleLbl="node1" presStyleIdx="2" presStyleCnt="7" custScaleY="53162" custLinFactNeighborX="184" custLinFactNeighborY="4738"/>
      <dgm:spPr/>
      <dgm:t>
        <a:bodyPr/>
        <a:lstStyle/>
        <a:p>
          <a:endParaRPr lang="es-CO"/>
        </a:p>
      </dgm:t>
    </dgm:pt>
    <dgm:pt modelId="{F92CA013-E985-4CB5-902F-DFD04A99D67C}" type="pres">
      <dgm:prSet presAssocID="{62E5DEF4-4265-4C00-867F-59966075B6EC}" presName="descendantArrow" presStyleCnt="0"/>
      <dgm:spPr/>
    </dgm:pt>
    <dgm:pt modelId="{F22755ED-6EE0-4D84-BDD7-1AB07CF1DC31}" type="pres">
      <dgm:prSet presAssocID="{27F0E853-4013-41DF-84C5-03857C7C7265}" presName="childTextArrow" presStyleLbl="fgAccFollowNode1" presStyleIdx="1" presStyleCnt="6" custScaleY="45912" custLinFactNeighborY="18105">
        <dgm:presLayoutVars>
          <dgm:bulletEnabled val="1"/>
        </dgm:presLayoutVars>
      </dgm:prSet>
      <dgm:spPr/>
      <dgm:t>
        <a:bodyPr/>
        <a:lstStyle/>
        <a:p>
          <a:endParaRPr lang="es-CO"/>
        </a:p>
      </dgm:t>
    </dgm:pt>
    <dgm:pt modelId="{FB2E4436-16EF-4B05-9A7B-5841DE9A6AE3}" type="pres">
      <dgm:prSet presAssocID="{BE51A0E6-628B-4D2E-ABD2-B18624029F4A}" presName="sp" presStyleCnt="0"/>
      <dgm:spPr/>
    </dgm:pt>
    <dgm:pt modelId="{A03DA283-CBB2-4478-8EE9-ECDE1BF96F41}" type="pres">
      <dgm:prSet presAssocID="{E3E19218-3F8B-4CD1-8ACD-DE85B2BBD580}" presName="arrowAndChildren" presStyleCnt="0"/>
      <dgm:spPr/>
    </dgm:pt>
    <dgm:pt modelId="{69C567E9-F2F1-4541-A668-2C760466F691}" type="pres">
      <dgm:prSet presAssocID="{E3E19218-3F8B-4CD1-8ACD-DE85B2BBD580}" presName="parentTextArrow" presStyleLbl="node1" presStyleIdx="2" presStyleCnt="7"/>
      <dgm:spPr/>
      <dgm:t>
        <a:bodyPr/>
        <a:lstStyle/>
        <a:p>
          <a:endParaRPr lang="es-CO"/>
        </a:p>
      </dgm:t>
    </dgm:pt>
    <dgm:pt modelId="{252F5A8A-87E0-48AB-BEB3-98772C2DB1A1}" type="pres">
      <dgm:prSet presAssocID="{E3E19218-3F8B-4CD1-8ACD-DE85B2BBD580}" presName="arrow" presStyleLbl="node1" presStyleIdx="3" presStyleCnt="7" custScaleY="44131" custLinFactNeighborX="183" custLinFactNeighborY="-867"/>
      <dgm:spPr/>
      <dgm:t>
        <a:bodyPr/>
        <a:lstStyle/>
        <a:p>
          <a:endParaRPr lang="es-CO"/>
        </a:p>
      </dgm:t>
    </dgm:pt>
    <dgm:pt modelId="{A5F2AD43-F825-41FB-BCB5-F03D4DEF7044}" type="pres">
      <dgm:prSet presAssocID="{E3E19218-3F8B-4CD1-8ACD-DE85B2BBD580}" presName="descendantArrow" presStyleCnt="0"/>
      <dgm:spPr/>
    </dgm:pt>
    <dgm:pt modelId="{35FEA390-3B27-48EC-B456-AAD958990331}" type="pres">
      <dgm:prSet presAssocID="{EBFC0CA8-D654-4480-A1D1-C75247114B88}" presName="childTextArrow" presStyleLbl="fgAccFollowNode1" presStyleIdx="2" presStyleCnt="6" custScaleY="44539" custLinFactNeighborX="183" custLinFactNeighborY="-4693">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3" presStyleCnt="7" custScaleY="32671"/>
      <dgm:spPr/>
      <dgm:t>
        <a:bodyPr/>
        <a:lstStyle/>
        <a:p>
          <a:endParaRPr lang="es-CO"/>
        </a:p>
      </dgm:t>
    </dgm:pt>
    <dgm:pt modelId="{3714ACB1-9C4D-4F40-ABEB-6ECCAD759D64}" type="pres">
      <dgm:prSet presAssocID="{79815C4D-9A4C-4328-93E8-91F25E94ADED}" presName="arrow" presStyleLbl="node1" presStyleIdx="4" presStyleCnt="7" custScaleY="53820"/>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3" presStyleCnt="6" custScaleY="74532"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4" presStyleCnt="7"/>
      <dgm:spPr/>
      <dgm:t>
        <a:bodyPr/>
        <a:lstStyle/>
        <a:p>
          <a:endParaRPr lang="es-CO"/>
        </a:p>
      </dgm:t>
    </dgm:pt>
    <dgm:pt modelId="{2498B8A0-935F-4A37-AFF2-D70117CDEE79}" type="pres">
      <dgm:prSet presAssocID="{3DEA77AB-85FE-4A2B-A9D5-F6BAD22FFEE9}" presName="arrow" presStyleLbl="node1" presStyleIdx="5" presStyleCnt="7" custScaleY="41009" custLinFactNeighborY="-1152"/>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4" presStyleCnt="6" custScaleY="47852" custLinFactNeighborX="184" custLinFactNeighborY="-371">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5" presStyleCnt="7"/>
      <dgm:spPr/>
      <dgm:t>
        <a:bodyPr/>
        <a:lstStyle/>
        <a:p>
          <a:endParaRPr lang="es-CO"/>
        </a:p>
      </dgm:t>
    </dgm:pt>
    <dgm:pt modelId="{2894F0D2-16BA-44FD-8E82-577B49B072A4}" type="pres">
      <dgm:prSet presAssocID="{B5D0166E-317D-4285-9121-B302DB359866}" presName="arrow" presStyleLbl="node1" presStyleIdx="6" presStyleCnt="7" custScaleY="32049" custLinFactNeighborY="-393"/>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5" presStyleCnt="6" custScaleY="40889">
        <dgm:presLayoutVars>
          <dgm:bulletEnabled val="1"/>
        </dgm:presLayoutVars>
      </dgm:prSet>
      <dgm:spPr/>
      <dgm:t>
        <a:bodyPr/>
        <a:lstStyle/>
        <a:p>
          <a:endParaRPr lang="es-CO"/>
        </a:p>
      </dgm:t>
    </dgm:pt>
  </dgm:ptLst>
  <dgm:cxnLst>
    <dgm:cxn modelId="{824E1E64-F5B9-460A-94A3-995E10566E89}" type="presOf" srcId="{EBBCC0DE-EAE9-4D36-A0A3-B643E64B5F53}" destId="{3281BD75-CD67-469E-ACC9-D6C1D454E5B4}" srcOrd="0" destOrd="0" presId="urn:microsoft.com/office/officeart/2005/8/layout/process4"/>
    <dgm:cxn modelId="{D0470DCF-6BB4-45A8-A8FA-D70D9A843C2A}" type="presOf" srcId="{FFAE4E45-D6AC-4747-8A12-9522BA3AB3A2}" destId="{F673A70A-5FBC-46D8-8D2D-0B19469B6746}" srcOrd="0" destOrd="0" presId="urn:microsoft.com/office/officeart/2005/8/layout/process4"/>
    <dgm:cxn modelId="{BA3F8A57-79AF-40FD-883D-56E5EA8E16E7}" type="presOf" srcId="{27F0E853-4013-41DF-84C5-03857C7C7265}" destId="{F22755ED-6EE0-4D84-BDD7-1AB07CF1DC31}" srcOrd="0" destOrd="0" presId="urn:microsoft.com/office/officeart/2005/8/layout/process4"/>
    <dgm:cxn modelId="{DDAB6ED0-3D09-4B5C-9A59-6FD0955F8A91}" srcId="{9D376D65-9E89-48B5-B966-CB51AF7A360A}" destId="{FFAE4E45-D6AC-4747-8A12-9522BA3AB3A2}" srcOrd="5" destOrd="0" parTransId="{10D9866D-C1EC-4B48-ADD1-FBA9B72B3A9D}" sibTransId="{610C49C6-E47A-468E-92A9-9DDAEEBD42FB}"/>
    <dgm:cxn modelId="{90843993-76FB-4A39-982C-8FCA9247128A}" type="presOf" srcId="{9D376D65-9E89-48B5-B966-CB51AF7A360A}" destId="{890BFF0C-B645-4544-A8DD-63B62F32D3AD}" srcOrd="0" destOrd="0" presId="urn:microsoft.com/office/officeart/2005/8/layout/process4"/>
    <dgm:cxn modelId="{7420335C-21EE-4929-8DD8-F46AF057118D}" type="presOf" srcId="{E3E19218-3F8B-4CD1-8ACD-DE85B2BBD580}" destId="{69C567E9-F2F1-4541-A668-2C760466F691}" srcOrd="0" destOrd="0" presId="urn:microsoft.com/office/officeart/2005/8/layout/process4"/>
    <dgm:cxn modelId="{EF82EC06-9DE1-4ED8-9AB3-08E9DD170E13}" type="presOf" srcId="{E3E19218-3F8B-4CD1-8ACD-DE85B2BBD580}" destId="{252F5A8A-87E0-48AB-BEB3-98772C2DB1A1}" srcOrd="1" destOrd="0" presId="urn:microsoft.com/office/officeart/2005/8/layout/process4"/>
    <dgm:cxn modelId="{59A12558-808E-401F-8553-A24870068F18}" srcId="{9D376D65-9E89-48B5-B966-CB51AF7A360A}" destId="{62E5DEF4-4265-4C00-867F-59966075B6EC}" srcOrd="4" destOrd="0" parTransId="{19FE2916-807E-4DCF-960D-A83F5572ACB7}" sibTransId="{705D7515-4F03-42FB-B2C6-28E45FE30CF9}"/>
    <dgm:cxn modelId="{18425EFD-E926-47FA-81D3-4F3A3C48F862}" srcId="{9D376D65-9E89-48B5-B966-CB51AF7A360A}" destId="{79815C4D-9A4C-4328-93E8-91F25E94ADED}" srcOrd="2" destOrd="0" parTransId="{408DEA55-BE3D-4E91-B11D-AC864630EE32}" sibTransId="{2912C01A-E8EB-4DE7-B49A-0332EC63481F}"/>
    <dgm:cxn modelId="{BEA285EA-8BE1-4000-A8DC-36C25C6DB5CA}" type="presOf" srcId="{4F0E39E8-1BBF-480A-934B-31D854C88356}" destId="{23982D41-BEB9-445F-835C-563D292198F6}" srcOrd="1" destOrd="0" presId="urn:microsoft.com/office/officeart/2005/8/layout/process4"/>
    <dgm:cxn modelId="{0CE0D84B-0C33-4D3A-99C8-1D30A7AF22AA}" type="presOf" srcId="{B5D0166E-317D-4285-9121-B302DB359866}" destId="{2894F0D2-16BA-44FD-8E82-577B49B072A4}" srcOrd="1" destOrd="0" presId="urn:microsoft.com/office/officeart/2005/8/layout/process4"/>
    <dgm:cxn modelId="{FE38B467-E57A-44AE-97D4-27D9633F0EF4}" srcId="{79815C4D-9A4C-4328-93E8-91F25E94ADED}" destId="{8600D54A-AB4D-4B6F-ADD2-414CC5CF4A6E}" srcOrd="0" destOrd="0" parTransId="{2E2C5236-8716-4A55-9D7D-74A8D5BE4069}" sibTransId="{AB2F14DC-3685-440C-803B-EA1892BB1FAC}"/>
    <dgm:cxn modelId="{568C484A-23DE-4E86-A01B-0E8072CD4E7A}" type="presOf" srcId="{62E5DEF4-4265-4C00-867F-59966075B6EC}" destId="{BB6AD8C6-DC89-4806-BB55-B7BF63BFBEA6}" srcOrd="1" destOrd="0" presId="urn:microsoft.com/office/officeart/2005/8/layout/process4"/>
    <dgm:cxn modelId="{82679BDC-F503-41C4-BD9A-5A0916C0A52D}" type="presOf" srcId="{4F0E39E8-1BBF-480A-934B-31D854C88356}" destId="{5E454E3C-4DF2-4795-8872-3A61D4C7696C}"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B9FE9A34-1080-43BE-AC04-6E69C6EFF639}" type="presOf" srcId="{3DEA77AB-85FE-4A2B-A9D5-F6BAD22FFEE9}" destId="{2498B8A0-935F-4A37-AFF2-D70117CDEE79}" srcOrd="1" destOrd="0" presId="urn:microsoft.com/office/officeart/2005/8/layout/process4"/>
    <dgm:cxn modelId="{2098ABF7-9742-4DF2-8191-45EBA7A05BCA}" type="presOf" srcId="{3DEA77AB-85FE-4A2B-A9D5-F6BAD22FFEE9}" destId="{2ACEFB97-D434-43AF-8DB0-C717B6146A90}" srcOrd="0" destOrd="0" presId="urn:microsoft.com/office/officeart/2005/8/layout/process4"/>
    <dgm:cxn modelId="{1C3FEF38-B090-419B-88CA-DC0920D7D0A9}" type="presOf" srcId="{8600D54A-AB4D-4B6F-ADD2-414CC5CF4A6E}" destId="{609969CC-D759-497F-9386-7F5C81366677}"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D9AC5E55-25C4-4552-822B-00715AAA227E}" type="presOf" srcId="{62E5DEF4-4265-4C00-867F-59966075B6EC}" destId="{4CB1DC6D-2AB2-4CB2-A7EC-571C487A3824}" srcOrd="0" destOrd="0" presId="urn:microsoft.com/office/officeart/2005/8/layout/process4"/>
    <dgm:cxn modelId="{692DFA25-C46D-49D2-82FC-B7DFC9EBB320}" srcId="{9D376D65-9E89-48B5-B966-CB51AF7A360A}" destId="{4F0E39E8-1BBF-480A-934B-31D854C88356}" srcOrd="6" destOrd="0" parTransId="{3C7D8384-9244-4264-BE79-27CFC35EAFC5}" sibTransId="{0A223468-8A64-4D79-9767-14EC61282E0B}"/>
    <dgm:cxn modelId="{86919825-17D4-4868-815D-FC825F78F83E}" type="presOf" srcId="{79815C4D-9A4C-4328-93E8-91F25E94ADED}" destId="{44539771-72B7-449E-818C-49934B9B11E3}" srcOrd="0" destOrd="0" presId="urn:microsoft.com/office/officeart/2005/8/layout/process4"/>
    <dgm:cxn modelId="{2E73A141-2050-42B2-8472-CC4A8420B8C0}" type="presOf" srcId="{B5D0166E-317D-4285-9121-B302DB359866}" destId="{D86EEE55-7862-49A8-921F-F2AB63FC6638}" srcOrd="0" destOrd="0" presId="urn:microsoft.com/office/officeart/2005/8/layout/process4"/>
    <dgm:cxn modelId="{38646F2E-5845-4C5F-89A8-843A1C16785D}" srcId="{B5D0166E-317D-4285-9121-B302DB359866}" destId="{ECF392BA-942A-421D-8E64-CF38C9C229C4}" srcOrd="0" destOrd="0" parTransId="{F05F2901-D365-4802-B38A-D8D679866903}" sibTransId="{8295BB6B-9901-4A57-BBAA-1234E3A4E40B}"/>
    <dgm:cxn modelId="{8ADF6993-A319-46DF-A59B-2E16651BCEE4}" srcId="{62E5DEF4-4265-4C00-867F-59966075B6EC}" destId="{27F0E853-4013-41DF-84C5-03857C7C7265}" srcOrd="0" destOrd="0" parTransId="{5453D239-B70F-44D4-AA34-B53B2D3A477A}" sibTransId="{36BE7FE5-2F4D-4804-A913-5223760E044D}"/>
    <dgm:cxn modelId="{67E3C340-48C5-470F-8945-1333FD01748C}" type="presOf" srcId="{0CC8AF68-A7A0-4626-8DA5-425DC2FDEA02}" destId="{70EA6019-8E4A-4444-A731-0D47E278C3A4}" srcOrd="0" destOrd="0" presId="urn:microsoft.com/office/officeart/2005/8/layout/process4"/>
    <dgm:cxn modelId="{03500FC4-6BCA-47E0-9993-C0C170363027}" srcId="{9D376D65-9E89-48B5-B966-CB51AF7A360A}" destId="{E3E19218-3F8B-4CD1-8ACD-DE85B2BBD580}" srcOrd="3" destOrd="0" parTransId="{E831D1FE-84B1-47E0-A785-DD47891F4E27}" sibTransId="{BE51A0E6-628B-4D2E-ABD2-B18624029F4A}"/>
    <dgm:cxn modelId="{7A892B16-2C4E-4863-8907-1BA2F720C88B}" srcId="{4F0E39E8-1BBF-480A-934B-31D854C88356}" destId="{EBBCC0DE-EAE9-4D36-A0A3-B643E64B5F53}" srcOrd="0" destOrd="0" parTransId="{BDFED4E5-8731-43D0-8158-AB3AA3E009AA}" sibTransId="{EC889B2A-D246-489E-9EF8-BC0CE37E4A8D}"/>
    <dgm:cxn modelId="{1DD6868D-F550-488C-8EE8-20E43A8AEAB2}" type="presOf" srcId="{ECF392BA-942A-421D-8E64-CF38C9C229C4}" destId="{D92E7DF3-5CAE-47AB-A697-DE28DFF5551D}" srcOrd="0" destOrd="0" presId="urn:microsoft.com/office/officeart/2005/8/layout/process4"/>
    <dgm:cxn modelId="{77264165-23AC-4857-AFDC-9B4F4980D7E3}" srcId="{E3E19218-3F8B-4CD1-8ACD-DE85B2BBD580}" destId="{EBFC0CA8-D654-4480-A1D1-C75247114B88}" srcOrd="0" destOrd="0" parTransId="{E9EC342F-AD31-4E94-AA72-2EE234179CC5}" sibTransId="{E1512EED-BE91-479D-B2A5-25B010036AC9}"/>
    <dgm:cxn modelId="{8101991D-A211-4ACD-A48A-58306D29F802}" type="presOf" srcId="{79815C4D-9A4C-4328-93E8-91F25E94ADED}" destId="{3714ACB1-9C4D-4F40-ABEB-6ECCAD759D64}" srcOrd="1"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803F6004-03CC-49F8-812F-243BFD49C381}" type="presOf" srcId="{EBFC0CA8-D654-4480-A1D1-C75247114B88}" destId="{35FEA390-3B27-48EC-B456-AAD958990331}" srcOrd="0" destOrd="0" presId="urn:microsoft.com/office/officeart/2005/8/layout/process4"/>
    <dgm:cxn modelId="{86487825-60EF-4881-8AF5-C9C9710B94F1}" type="presParOf" srcId="{890BFF0C-B645-4544-A8DD-63B62F32D3AD}" destId="{A4919260-A7E6-4CCB-83A2-2BC1879401B4}" srcOrd="0" destOrd="0" presId="urn:microsoft.com/office/officeart/2005/8/layout/process4"/>
    <dgm:cxn modelId="{D8AF8587-BD55-40D3-8122-9980340E5318}" type="presParOf" srcId="{A4919260-A7E6-4CCB-83A2-2BC1879401B4}" destId="{5E454E3C-4DF2-4795-8872-3A61D4C7696C}" srcOrd="0" destOrd="0" presId="urn:microsoft.com/office/officeart/2005/8/layout/process4"/>
    <dgm:cxn modelId="{15FFA389-22E9-4B2F-B21C-39A8EB99104A}" type="presParOf" srcId="{A4919260-A7E6-4CCB-83A2-2BC1879401B4}" destId="{23982D41-BEB9-445F-835C-563D292198F6}" srcOrd="1" destOrd="0" presId="urn:microsoft.com/office/officeart/2005/8/layout/process4"/>
    <dgm:cxn modelId="{8070D8C2-2A3D-4BF9-B1C6-4AFA16DF9247}" type="presParOf" srcId="{A4919260-A7E6-4CCB-83A2-2BC1879401B4}" destId="{71A4E422-B973-46DC-B3AE-D191D1080A81}" srcOrd="2" destOrd="0" presId="urn:microsoft.com/office/officeart/2005/8/layout/process4"/>
    <dgm:cxn modelId="{D0B69395-08A3-42C6-8873-620E23CD50BD}" type="presParOf" srcId="{71A4E422-B973-46DC-B3AE-D191D1080A81}" destId="{3281BD75-CD67-469E-ACC9-D6C1D454E5B4}" srcOrd="0" destOrd="0" presId="urn:microsoft.com/office/officeart/2005/8/layout/process4"/>
    <dgm:cxn modelId="{98BE652D-D7D8-4B43-BE2F-213E15C60E70}" type="presParOf" srcId="{890BFF0C-B645-4544-A8DD-63B62F32D3AD}" destId="{F9447481-5C50-48BE-902D-EA5BB68E94C0}" srcOrd="1" destOrd="0" presId="urn:microsoft.com/office/officeart/2005/8/layout/process4"/>
    <dgm:cxn modelId="{1E3BD0E2-B837-4B50-9E92-DDA0B4C0DA59}" type="presParOf" srcId="{890BFF0C-B645-4544-A8DD-63B62F32D3AD}" destId="{CB1AC7BB-6652-4E82-98E2-290AB215668C}" srcOrd="2" destOrd="0" presId="urn:microsoft.com/office/officeart/2005/8/layout/process4"/>
    <dgm:cxn modelId="{84F06672-6FF5-466B-BC93-8D1E772DCAC0}" type="presParOf" srcId="{CB1AC7BB-6652-4E82-98E2-290AB215668C}" destId="{F673A70A-5FBC-46D8-8D2D-0B19469B6746}" srcOrd="0" destOrd="0" presId="urn:microsoft.com/office/officeart/2005/8/layout/process4"/>
    <dgm:cxn modelId="{2321FB67-E964-4268-BCF9-F5D2EDC2F12F}" type="presParOf" srcId="{890BFF0C-B645-4544-A8DD-63B62F32D3AD}" destId="{A276AEDF-D107-4524-B67B-B2547830C751}" srcOrd="3" destOrd="0" presId="urn:microsoft.com/office/officeart/2005/8/layout/process4"/>
    <dgm:cxn modelId="{DA6EF252-CF1D-494A-B9B5-F41C10D5B724}" type="presParOf" srcId="{890BFF0C-B645-4544-A8DD-63B62F32D3AD}" destId="{0EB26AAB-CCD0-460B-BABA-C7B021DBF38F}" srcOrd="4" destOrd="0" presId="urn:microsoft.com/office/officeart/2005/8/layout/process4"/>
    <dgm:cxn modelId="{626ABC64-1D72-4B25-B601-39AEE3DB5446}" type="presParOf" srcId="{0EB26AAB-CCD0-460B-BABA-C7B021DBF38F}" destId="{4CB1DC6D-2AB2-4CB2-A7EC-571C487A3824}" srcOrd="0" destOrd="0" presId="urn:microsoft.com/office/officeart/2005/8/layout/process4"/>
    <dgm:cxn modelId="{D7B74E77-B16D-4865-915E-A15FDE2EE6F3}" type="presParOf" srcId="{0EB26AAB-CCD0-460B-BABA-C7B021DBF38F}" destId="{BB6AD8C6-DC89-4806-BB55-B7BF63BFBEA6}" srcOrd="1" destOrd="0" presId="urn:microsoft.com/office/officeart/2005/8/layout/process4"/>
    <dgm:cxn modelId="{8A02AECB-3E37-49DF-9BF7-3C2BE0EAB943}" type="presParOf" srcId="{0EB26AAB-CCD0-460B-BABA-C7B021DBF38F}" destId="{F92CA013-E985-4CB5-902F-DFD04A99D67C}" srcOrd="2" destOrd="0" presId="urn:microsoft.com/office/officeart/2005/8/layout/process4"/>
    <dgm:cxn modelId="{FEF572BE-AF96-473A-B6B7-654FCAA4C37B}" type="presParOf" srcId="{F92CA013-E985-4CB5-902F-DFD04A99D67C}" destId="{F22755ED-6EE0-4D84-BDD7-1AB07CF1DC31}" srcOrd="0" destOrd="0" presId="urn:microsoft.com/office/officeart/2005/8/layout/process4"/>
    <dgm:cxn modelId="{983E733E-8248-4083-AE10-6C0E6A7882AC}" type="presParOf" srcId="{890BFF0C-B645-4544-A8DD-63B62F32D3AD}" destId="{FB2E4436-16EF-4B05-9A7B-5841DE9A6AE3}" srcOrd="5" destOrd="0" presId="urn:microsoft.com/office/officeart/2005/8/layout/process4"/>
    <dgm:cxn modelId="{B0DFCE5F-5EA1-4285-8CF5-AD91EBBA3578}" type="presParOf" srcId="{890BFF0C-B645-4544-A8DD-63B62F32D3AD}" destId="{A03DA283-CBB2-4478-8EE9-ECDE1BF96F41}" srcOrd="6" destOrd="0" presId="urn:microsoft.com/office/officeart/2005/8/layout/process4"/>
    <dgm:cxn modelId="{C9F693D1-B049-44BA-8F46-A716C88CB842}" type="presParOf" srcId="{A03DA283-CBB2-4478-8EE9-ECDE1BF96F41}" destId="{69C567E9-F2F1-4541-A668-2C760466F691}" srcOrd="0" destOrd="0" presId="urn:microsoft.com/office/officeart/2005/8/layout/process4"/>
    <dgm:cxn modelId="{71716557-9DFD-4B14-BA92-871FC21A4BCE}" type="presParOf" srcId="{A03DA283-CBB2-4478-8EE9-ECDE1BF96F41}" destId="{252F5A8A-87E0-48AB-BEB3-98772C2DB1A1}" srcOrd="1" destOrd="0" presId="urn:microsoft.com/office/officeart/2005/8/layout/process4"/>
    <dgm:cxn modelId="{8A7F2355-A0B0-4BC1-BD4A-BA0E76F4653F}" type="presParOf" srcId="{A03DA283-CBB2-4478-8EE9-ECDE1BF96F41}" destId="{A5F2AD43-F825-41FB-BCB5-F03D4DEF7044}" srcOrd="2" destOrd="0" presId="urn:microsoft.com/office/officeart/2005/8/layout/process4"/>
    <dgm:cxn modelId="{F873D99A-C98C-45CB-BEAA-D4040940A3DC}" type="presParOf" srcId="{A5F2AD43-F825-41FB-BCB5-F03D4DEF7044}" destId="{35FEA390-3B27-48EC-B456-AAD958990331}" srcOrd="0" destOrd="0" presId="urn:microsoft.com/office/officeart/2005/8/layout/process4"/>
    <dgm:cxn modelId="{24241DDB-2FBF-4CC0-8F70-FDA8C29D2594}" type="presParOf" srcId="{890BFF0C-B645-4544-A8DD-63B62F32D3AD}" destId="{63F3CB94-D47B-4A60-BFBB-2A1E6DECAEE9}" srcOrd="7" destOrd="0" presId="urn:microsoft.com/office/officeart/2005/8/layout/process4"/>
    <dgm:cxn modelId="{6E2A5393-2A98-40EC-9603-57908FB87F6F}" type="presParOf" srcId="{890BFF0C-B645-4544-A8DD-63B62F32D3AD}" destId="{FCA9659F-E6EF-4B55-9126-D01998FBFC92}" srcOrd="8" destOrd="0" presId="urn:microsoft.com/office/officeart/2005/8/layout/process4"/>
    <dgm:cxn modelId="{64552D68-A443-4DD7-9728-BB6EF800EC67}" type="presParOf" srcId="{FCA9659F-E6EF-4B55-9126-D01998FBFC92}" destId="{44539771-72B7-449E-818C-49934B9B11E3}" srcOrd="0" destOrd="0" presId="urn:microsoft.com/office/officeart/2005/8/layout/process4"/>
    <dgm:cxn modelId="{CA8B8BA0-F6DE-4EE2-9466-8F217115CFBA}" type="presParOf" srcId="{FCA9659F-E6EF-4B55-9126-D01998FBFC92}" destId="{3714ACB1-9C4D-4F40-ABEB-6ECCAD759D64}" srcOrd="1" destOrd="0" presId="urn:microsoft.com/office/officeart/2005/8/layout/process4"/>
    <dgm:cxn modelId="{A15FD996-B473-4DA3-AF65-69632A0BE110}" type="presParOf" srcId="{FCA9659F-E6EF-4B55-9126-D01998FBFC92}" destId="{34F5C26A-4B79-437A-8025-3B368CA899EB}" srcOrd="2" destOrd="0" presId="urn:microsoft.com/office/officeart/2005/8/layout/process4"/>
    <dgm:cxn modelId="{A62B0883-BC36-48FE-B5D2-5A23845CFE46}" type="presParOf" srcId="{34F5C26A-4B79-437A-8025-3B368CA899EB}" destId="{609969CC-D759-497F-9386-7F5C81366677}" srcOrd="0" destOrd="0" presId="urn:microsoft.com/office/officeart/2005/8/layout/process4"/>
    <dgm:cxn modelId="{50BF5E9B-BC6A-4467-A343-30B6573C28DA}" type="presParOf" srcId="{890BFF0C-B645-4544-A8DD-63B62F32D3AD}" destId="{EF789211-7008-43FF-A505-F76AEE7B01A3}" srcOrd="9" destOrd="0" presId="urn:microsoft.com/office/officeart/2005/8/layout/process4"/>
    <dgm:cxn modelId="{92DF47F9-0BFA-40D0-B5AD-405F4BD10604}" type="presParOf" srcId="{890BFF0C-B645-4544-A8DD-63B62F32D3AD}" destId="{E136C5FC-9088-4DDC-83D6-CBC88F673748}" srcOrd="10" destOrd="0" presId="urn:microsoft.com/office/officeart/2005/8/layout/process4"/>
    <dgm:cxn modelId="{88184082-A8EF-4E87-BF4F-48821B54E64D}" type="presParOf" srcId="{E136C5FC-9088-4DDC-83D6-CBC88F673748}" destId="{2ACEFB97-D434-43AF-8DB0-C717B6146A90}" srcOrd="0" destOrd="0" presId="urn:microsoft.com/office/officeart/2005/8/layout/process4"/>
    <dgm:cxn modelId="{57A0645B-CA20-4A95-B52C-7455D89DE6B6}" type="presParOf" srcId="{E136C5FC-9088-4DDC-83D6-CBC88F673748}" destId="{2498B8A0-935F-4A37-AFF2-D70117CDEE79}" srcOrd="1" destOrd="0" presId="urn:microsoft.com/office/officeart/2005/8/layout/process4"/>
    <dgm:cxn modelId="{780E78E1-B5C9-44ED-AC2F-33EC710911CB}" type="presParOf" srcId="{E136C5FC-9088-4DDC-83D6-CBC88F673748}" destId="{03605247-3339-43C0-91EB-5E7602DBEF8C}" srcOrd="2" destOrd="0" presId="urn:microsoft.com/office/officeart/2005/8/layout/process4"/>
    <dgm:cxn modelId="{2CDFB819-4047-4C83-8D05-D2ACC2D8A4F1}" type="presParOf" srcId="{03605247-3339-43C0-91EB-5E7602DBEF8C}" destId="{70EA6019-8E4A-4444-A731-0D47E278C3A4}" srcOrd="0" destOrd="0" presId="urn:microsoft.com/office/officeart/2005/8/layout/process4"/>
    <dgm:cxn modelId="{07B6DEF8-7830-41D4-BCB9-CF80F176BED0}" type="presParOf" srcId="{890BFF0C-B645-4544-A8DD-63B62F32D3AD}" destId="{69AC4D34-12CF-4869-A58C-2326A6D83549}" srcOrd="11" destOrd="0" presId="urn:microsoft.com/office/officeart/2005/8/layout/process4"/>
    <dgm:cxn modelId="{6137FC33-222F-4232-A34C-123488A606F8}" type="presParOf" srcId="{890BFF0C-B645-4544-A8DD-63B62F32D3AD}" destId="{FEB67BA7-DB59-4E42-85C2-8AB441BE1AD7}" srcOrd="12" destOrd="0" presId="urn:microsoft.com/office/officeart/2005/8/layout/process4"/>
    <dgm:cxn modelId="{9065E31F-20D0-434D-81C5-86E7618FAA9A}" type="presParOf" srcId="{FEB67BA7-DB59-4E42-85C2-8AB441BE1AD7}" destId="{D86EEE55-7862-49A8-921F-F2AB63FC6638}" srcOrd="0" destOrd="0" presId="urn:microsoft.com/office/officeart/2005/8/layout/process4"/>
    <dgm:cxn modelId="{2F706DDE-CA0A-4D93-AF93-46B47AE7C4E2}" type="presParOf" srcId="{FEB67BA7-DB59-4E42-85C2-8AB441BE1AD7}" destId="{2894F0D2-16BA-44FD-8E82-577B49B072A4}" srcOrd="1" destOrd="0" presId="urn:microsoft.com/office/officeart/2005/8/layout/process4"/>
    <dgm:cxn modelId="{B0289EBC-D4BC-47AD-9A67-A94B9D32D41E}" type="presParOf" srcId="{FEB67BA7-DB59-4E42-85C2-8AB441BE1AD7}" destId="{206CA4B7-67B0-404A-AB46-7C18D1ED214F}" srcOrd="2" destOrd="0" presId="urn:microsoft.com/office/officeart/2005/8/layout/process4"/>
    <dgm:cxn modelId="{39FC3997-B101-4E35-9F4B-137C50EDF57C}"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Modificación del pliego de condiciones definitivo: A través de adendas.</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Presentación de observaciones y sugerencias al pliego de condiciones.</a:t>
          </a: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Respuesta y publicación en el SECOP sobre las consideraciones de la entidad a las observaciones y sugerencias presentadas. </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p>
      </dgm:t>
    </dgm:pt>
    <dgm:pt modelId="{2E2C5236-8716-4A55-9D7D-74A8D5BE4069}" type="parTrans" cxnId="{FE38B467-E57A-44AE-97D4-27D9633F0EF4}">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a:t>
          </a:r>
          <a:r>
            <a:rPr lang="es-CO" sz="900">
              <a:solidFill>
                <a:sysClr val="windowText" lastClr="000000"/>
              </a:solidFill>
              <a:latin typeface="Arial" panose="020B0604020202020204" pitchFamily="34" charset="0"/>
              <a:cs typeface="Arial" panose="020B0604020202020204" pitchFamily="34" charset="0"/>
            </a:rPr>
            <a:t> Posible oferente </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FC0CA8-D654-4480-A1D1-C75247114B88}">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p>
      </dgm:t>
    </dgm:pt>
    <dgm:pt modelId="{E9EC342F-AD31-4E94-AA72-2EE234179CC5}" type="parTrans" cxnId="{77264165-23AC-4857-AFDC-9B4F4980D7E3}">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E1512EED-BE91-479D-B2A5-25B010036AC9}" type="sibTrans" cxnId="{77264165-23AC-4857-AFDC-9B4F4980D7E3}">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E3E19218-3F8B-4CD1-8ACD-DE85B2BBD580}">
      <dgm:prSet custT="1"/>
      <dgm:spPr/>
      <dgm:t>
        <a:bodyPr/>
        <a:lstStyle/>
        <a:p>
          <a:pPr algn="ctr"/>
          <a:r>
            <a:rPr lang="es-CO" sz="900" b="1">
              <a:latin typeface="Arial" panose="020B0604020202020204" pitchFamily="34" charset="0"/>
              <a:cs typeface="Arial" panose="020B0604020202020204" pitchFamily="34" charset="0"/>
            </a:rPr>
            <a:t>Publicación del informe de verificación. Es el periodo durante el cual se deja a disposición el informe para que los oferentes presenten las observaciones que estimen pertinentes y subsanen los documentos habilidades a que haya lugar.</a:t>
          </a:r>
          <a:endParaRPr lang="es-CO" sz="900" b="1">
            <a:solidFill>
              <a:schemeClr val="bg1"/>
            </a:solidFill>
            <a:latin typeface="Arial" panose="020B0604020202020204" pitchFamily="34" charset="0"/>
            <a:cs typeface="Arial" panose="020B0604020202020204" pitchFamily="34" charset="0"/>
          </a:endParaRPr>
        </a:p>
      </dgm:t>
    </dgm:pt>
    <dgm:pt modelId="{E831D1FE-84B1-47E0-A785-DD47891F4E27}" type="parTrans" cxnId="{03500FC4-6BCA-47E0-9993-C0C170363027}">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BE51A0E6-628B-4D2E-ABD2-B18624029F4A}" type="sibTrans" cxnId="{03500FC4-6BCA-47E0-9993-C0C170363027}">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0B8E53BC-1571-4407-A789-77556BB55541}">
      <dgm:prSet custT="1"/>
      <dgm:spPr/>
      <dgm:t>
        <a:bodyPr/>
        <a:lstStyle/>
        <a:p>
          <a:pPr algn="ctr"/>
          <a:r>
            <a:rPr lang="es-CO" sz="900" b="1">
              <a:latin typeface="Arial" panose="020B0604020202020204" pitchFamily="34" charset="0"/>
              <a:cs typeface="Arial" panose="020B0604020202020204" pitchFamily="34" charset="0"/>
            </a:rPr>
            <a:t>De quedar solamente habilitado un oferente, la entidad adjudicara el contrato al proponente habilitado, siempre que su propuesta sea igual o inferior al presupuesto oficial para el contrato, caso en el cual no hay lugar a la subasta. </a:t>
          </a:r>
          <a:endParaRPr lang="es-CO" sz="900" b="1">
            <a:solidFill>
              <a:sysClr val="windowText" lastClr="000000"/>
            </a:solidFill>
            <a:latin typeface="Arial" panose="020B0604020202020204" pitchFamily="34" charset="0"/>
            <a:cs typeface="Arial" panose="020B0604020202020204" pitchFamily="34" charset="0"/>
          </a:endParaRPr>
        </a:p>
      </dgm:t>
    </dgm:pt>
    <dgm:pt modelId="{39F05175-B6AA-4AC8-9473-81772A23EB52}" type="parTrans" cxnId="{29BE58E9-493C-4613-B48B-B7812F290C8D}">
      <dgm:prSet/>
      <dgm:spPr/>
      <dgm:t>
        <a:bodyPr/>
        <a:lstStyle/>
        <a:p>
          <a:pPr algn="ctr"/>
          <a:endParaRPr lang="es-CO" sz="900">
            <a:latin typeface="Arial" panose="020B0604020202020204" pitchFamily="34" charset="0"/>
            <a:cs typeface="Arial" panose="020B0604020202020204" pitchFamily="34" charset="0"/>
          </a:endParaRPr>
        </a:p>
      </dgm:t>
    </dgm:pt>
    <dgm:pt modelId="{6CE29A1C-891F-4D0C-BF64-B41AC869B293}" type="sibTrans" cxnId="{29BE58E9-493C-4613-B48B-B7812F290C8D}">
      <dgm:prSet/>
      <dgm:spPr/>
      <dgm:t>
        <a:bodyPr/>
        <a:lstStyle/>
        <a:p>
          <a:pPr algn="ctr"/>
          <a:endParaRPr lang="es-CO" sz="900">
            <a:latin typeface="Arial" panose="020B0604020202020204" pitchFamily="34" charset="0"/>
            <a:cs typeface="Arial" panose="020B0604020202020204" pitchFamily="34" charset="0"/>
          </a:endParaRPr>
        </a:p>
      </dgm:t>
    </dgm:pt>
    <dgm:pt modelId="{F712585A-943F-4308-AF6D-C8EF14750FA0}">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a:t>
          </a:r>
        </a:p>
      </dgm:t>
    </dgm:pt>
    <dgm:pt modelId="{BEF92F68-422A-44D8-B436-917936ED021D}" type="parTrans" cxnId="{2AEE2A23-9F8B-4531-91DF-D236E117205A}">
      <dgm:prSet/>
      <dgm:spPr/>
      <dgm:t>
        <a:bodyPr/>
        <a:lstStyle/>
        <a:p>
          <a:pPr algn="ctr"/>
          <a:endParaRPr lang="es-CO" sz="900">
            <a:latin typeface="Arial" panose="020B0604020202020204" pitchFamily="34" charset="0"/>
            <a:cs typeface="Arial" panose="020B0604020202020204" pitchFamily="34" charset="0"/>
          </a:endParaRPr>
        </a:p>
      </dgm:t>
    </dgm:pt>
    <dgm:pt modelId="{913832D7-406D-4327-8A4C-3B366C7F0D06}" type="sibTrans" cxnId="{2AEE2A23-9F8B-4531-91DF-D236E117205A}">
      <dgm:prSet/>
      <dgm:spPr/>
      <dgm:t>
        <a:bodyPr/>
        <a:lstStyle/>
        <a:p>
          <a:pPr algn="ctr"/>
          <a:endParaRPr lang="es-CO" sz="900">
            <a:latin typeface="Arial" panose="020B0604020202020204" pitchFamily="34" charset="0"/>
            <a:cs typeface="Arial" panose="020B0604020202020204" pitchFamily="34" charset="0"/>
          </a:endParaRPr>
        </a:p>
      </dgm:t>
    </dgm:pt>
    <dgm:pt modelId="{B2F13770-4266-46EB-81CC-CEF372835081}">
      <dgm:prSet phldrT="[Texto]" custT="1"/>
      <dgm:spPr/>
      <dgm:t>
        <a:bodyPr/>
        <a:lstStyle/>
        <a:p>
          <a:pPr algn="ctr"/>
          <a:r>
            <a:rPr lang="es-CO" sz="900" b="1">
              <a:latin typeface="Arial" panose="020B0604020202020204" pitchFamily="34" charset="0"/>
              <a:cs typeface="Arial" panose="020B0604020202020204" pitchFamily="34" charset="0"/>
            </a:rPr>
            <a:t>Procedimiento de subasta inversa. En el evento de resultar 2 o más proponentes habilitados, la subasta podrá hacerse en forma presencial o electrónica para lo cual se observará el procedimiento señalado entre los artículos 40 al 45 del Decreto 1510 de 2013 y lo establecido en el pliego de condiciones. </a:t>
          </a:r>
          <a:endParaRPr lang="es-CO" sz="900" b="1">
            <a:solidFill>
              <a:schemeClr val="bg1"/>
            </a:solidFill>
            <a:latin typeface="Arial" panose="020B0604020202020204" pitchFamily="34" charset="0"/>
            <a:cs typeface="Arial" panose="020B0604020202020204" pitchFamily="34" charset="0"/>
          </a:endParaRPr>
        </a:p>
      </dgm:t>
    </dgm:pt>
    <dgm:pt modelId="{F0D4EFCE-E8E8-4644-AFB7-020DADB8F528}" type="sibTrans" cxnId="{86180226-E9E5-4AC6-B656-EBE5C5C60CC6}">
      <dgm:prSet/>
      <dgm:spPr/>
      <dgm:t>
        <a:bodyPr/>
        <a:lstStyle/>
        <a:p>
          <a:pPr algn="ctr"/>
          <a:endParaRPr lang="es-CO" sz="900">
            <a:latin typeface="Arial" panose="020B0604020202020204" pitchFamily="34" charset="0"/>
            <a:cs typeface="Arial" panose="020B0604020202020204" pitchFamily="34" charset="0"/>
          </a:endParaRPr>
        </a:p>
      </dgm:t>
    </dgm:pt>
    <dgm:pt modelId="{A44A0EE7-A7E4-4C4C-9863-71A40DD7CF6F}" type="parTrans" cxnId="{86180226-E9E5-4AC6-B656-EBE5C5C60CC6}">
      <dgm:prSet/>
      <dgm:spPr/>
      <dgm:t>
        <a:bodyPr/>
        <a:lstStyle/>
        <a:p>
          <a:pPr algn="ctr"/>
          <a:endParaRPr lang="es-CO" sz="900">
            <a:latin typeface="Arial" panose="020B0604020202020204" pitchFamily="34" charset="0"/>
            <a:cs typeface="Arial" panose="020B0604020202020204" pitchFamily="34" charset="0"/>
          </a:endParaRPr>
        </a:p>
      </dgm:t>
    </dgm:pt>
    <dgm:pt modelId="{E5404965-5886-423C-AF45-809C7692ED4F}">
      <dgm:prSet custT="1"/>
      <dgm:spPr>
        <a:solidFill>
          <a:schemeClr val="accent3">
            <a:lumMod val="40000"/>
            <a:lumOff val="60000"/>
          </a:schemeClr>
        </a:solidFill>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designado del Grupo de Licitaciones y Procesos Especiales y el comité evaluador.</a:t>
          </a:r>
        </a:p>
      </dgm:t>
    </dgm:pt>
    <dgm:pt modelId="{60A4DEFE-32B4-4DAA-B0F3-C4E77F76FDC6}" type="parTrans" cxnId="{17960118-9A4D-43D1-A15C-AEDD78C112A4}">
      <dgm:prSet/>
      <dgm:spPr/>
      <dgm:t>
        <a:bodyPr/>
        <a:lstStyle/>
        <a:p>
          <a:pPr algn="ctr"/>
          <a:endParaRPr lang="es-CO" sz="900">
            <a:latin typeface="Arial" panose="020B0604020202020204" pitchFamily="34" charset="0"/>
            <a:cs typeface="Arial" panose="020B0604020202020204" pitchFamily="34" charset="0"/>
          </a:endParaRPr>
        </a:p>
      </dgm:t>
    </dgm:pt>
    <dgm:pt modelId="{8EC20A7E-A4D0-48B1-987D-DCB3069B1FC8}" type="sibTrans" cxnId="{17960118-9A4D-43D1-A15C-AEDD78C112A4}">
      <dgm:prSet/>
      <dgm:spPr/>
      <dgm:t>
        <a:bodyPr/>
        <a:lstStyle/>
        <a:p>
          <a:pPr algn="ctr"/>
          <a:endParaRPr lang="es-CO" sz="900">
            <a:latin typeface="Arial" panose="020B0604020202020204" pitchFamily="34" charset="0"/>
            <a:cs typeface="Arial" panose="020B0604020202020204" pitchFamily="34" charset="0"/>
          </a:endParaRPr>
        </a:p>
      </dgm:t>
    </dgm:pt>
    <dgm:pt modelId="{113BB833-96A3-4F19-88E4-A321D2A15B25}">
      <dgm:prSet custT="1"/>
      <dgm:spPr/>
      <dgm:t>
        <a:bodyPr/>
        <a:lstStyle/>
        <a:p>
          <a:pPr algn="ctr"/>
          <a:r>
            <a:rPr lang="es-CO" sz="900">
              <a:solidFill>
                <a:sysClr val="windowText" lastClr="000000"/>
              </a:solidFill>
              <a:latin typeface="Arial" panose="020B0604020202020204" pitchFamily="34" charset="0"/>
              <a:cs typeface="Arial" panose="020B0604020202020204" pitchFamily="34" charset="0"/>
            </a:rPr>
            <a:t> </a:t>
          </a: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Comité Evaluador</a:t>
          </a:r>
        </a:p>
      </dgm:t>
    </dgm:pt>
    <dgm:pt modelId="{6518F6DE-6EAE-4780-BCBA-CA95787BADA4}" type="parTrans" cxnId="{E5225B59-1BB3-4579-85A7-91E8B5B4FA52}">
      <dgm:prSet/>
      <dgm:spPr/>
      <dgm:t>
        <a:bodyPr/>
        <a:lstStyle/>
        <a:p>
          <a:pPr algn="ctr"/>
          <a:endParaRPr lang="es-CO" sz="900">
            <a:latin typeface="Arial" panose="020B0604020202020204" pitchFamily="34" charset="0"/>
            <a:cs typeface="Arial" panose="020B0604020202020204" pitchFamily="34" charset="0"/>
          </a:endParaRPr>
        </a:p>
      </dgm:t>
    </dgm:pt>
    <dgm:pt modelId="{F8540704-267F-4486-A86C-1E9705C3AAB1}" type="sibTrans" cxnId="{E5225B59-1BB3-4579-85A7-91E8B5B4FA52}">
      <dgm:prSet/>
      <dgm:spPr/>
      <dgm:t>
        <a:bodyPr/>
        <a:lstStyle/>
        <a:p>
          <a:pPr algn="ctr"/>
          <a:endParaRPr lang="es-CO" sz="900">
            <a:latin typeface="Arial" panose="020B0604020202020204" pitchFamily="34" charset="0"/>
            <a:cs typeface="Arial" panose="020B0604020202020204" pitchFamily="34" charset="0"/>
          </a:endParaRPr>
        </a:p>
      </dgm:t>
    </dgm:pt>
    <dgm:pt modelId="{78B4D5EE-2146-4134-BD95-C5F25936D492}">
      <dgm:prSet custT="1"/>
      <dgm:spPr/>
      <dgm:t>
        <a:bodyPr/>
        <a:lstStyle/>
        <a:p>
          <a:pPr algn="ctr"/>
          <a:r>
            <a:rPr lang="es-CO" sz="900" b="1">
              <a:latin typeface="Arial" panose="020B0604020202020204" pitchFamily="34" charset="0"/>
              <a:cs typeface="Arial" panose="020B0604020202020204" pitchFamily="34" charset="0"/>
            </a:rPr>
            <a:t>Cierre del proceso subasta inversa. Momento máximo hasta el cual se pueden presentar ofertas.</a:t>
          </a:r>
          <a:endParaRPr lang="es-CO" sz="900" b="1">
            <a:solidFill>
              <a:sysClr val="windowText" lastClr="000000"/>
            </a:solidFill>
            <a:latin typeface="Arial" panose="020B0604020202020204" pitchFamily="34" charset="0"/>
            <a:cs typeface="Arial" panose="020B0604020202020204" pitchFamily="34" charset="0"/>
          </a:endParaRPr>
        </a:p>
      </dgm:t>
    </dgm:pt>
    <dgm:pt modelId="{B289088F-18C2-42E1-98A1-C4A3D17C22EB}" type="parTrans" cxnId="{1185711B-14F4-484D-BEA5-7037218A50AA}">
      <dgm:prSet/>
      <dgm:spPr/>
      <dgm:t>
        <a:bodyPr/>
        <a:lstStyle/>
        <a:p>
          <a:pPr algn="ctr"/>
          <a:endParaRPr lang="es-CO" sz="900">
            <a:latin typeface="Arial" panose="020B0604020202020204" pitchFamily="34" charset="0"/>
            <a:cs typeface="Arial" panose="020B0604020202020204" pitchFamily="34" charset="0"/>
          </a:endParaRPr>
        </a:p>
      </dgm:t>
    </dgm:pt>
    <dgm:pt modelId="{AC515F6C-8DFD-4B17-BE4C-1713F6BAA8E1}" type="sibTrans" cxnId="{1185711B-14F4-484D-BEA5-7037218A50AA}">
      <dgm:prSet/>
      <dgm:spPr/>
      <dgm:t>
        <a:bodyPr/>
        <a:lstStyle/>
        <a:p>
          <a:pPr algn="ctr"/>
          <a:endParaRPr lang="es-CO" sz="900">
            <a:latin typeface="Arial" panose="020B0604020202020204" pitchFamily="34" charset="0"/>
            <a:cs typeface="Arial" panose="020B0604020202020204" pitchFamily="34" charset="0"/>
          </a:endParaRPr>
        </a:p>
      </dgm:t>
    </dgm:pt>
    <dgm:pt modelId="{9C42E3EC-5866-4AB4-964D-7C1C7633106F}">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p>
      </dgm:t>
    </dgm:pt>
    <dgm:pt modelId="{9F8C401C-5B01-4CFC-9801-A11FD2E5D0A3}" type="parTrans" cxnId="{5F9FC99F-3888-4262-8A6F-81D28098EDF2}">
      <dgm:prSet/>
      <dgm:spPr/>
      <dgm:t>
        <a:bodyPr/>
        <a:lstStyle/>
        <a:p>
          <a:pPr algn="ctr"/>
          <a:endParaRPr lang="es-CO" sz="900">
            <a:latin typeface="Arial" panose="020B0604020202020204" pitchFamily="34" charset="0"/>
            <a:cs typeface="Arial" panose="020B0604020202020204" pitchFamily="34" charset="0"/>
          </a:endParaRPr>
        </a:p>
      </dgm:t>
    </dgm:pt>
    <dgm:pt modelId="{1C6F55EF-0688-4E5B-B820-2BD4EB4478FB}" type="sibTrans" cxnId="{5F9FC99F-3888-4262-8A6F-81D28098EDF2}">
      <dgm:prSet/>
      <dgm:spPr/>
      <dgm:t>
        <a:bodyPr/>
        <a:lstStyle/>
        <a:p>
          <a:pPr algn="ctr"/>
          <a:endParaRPr lang="es-CO" sz="900">
            <a:latin typeface="Arial" panose="020B0604020202020204" pitchFamily="34" charset="0"/>
            <a:cs typeface="Arial" panose="020B0604020202020204" pitchFamily="34" charset="0"/>
          </a:endParaRPr>
        </a:p>
      </dgm:t>
    </dgm:pt>
    <dgm:pt modelId="{6ECA56F3-18F0-4901-93EE-2125B6ED5662}">
      <dgm:prSet custT="1"/>
      <dgm:spPr/>
      <dgm:t>
        <a:bodyPr/>
        <a:lstStyle/>
        <a:p>
          <a:pPr algn="ctr"/>
          <a:r>
            <a:rPr lang="es-CO" sz="900" b="1">
              <a:latin typeface="Arial" panose="020B0604020202020204" pitchFamily="34" charset="0"/>
              <a:cs typeface="Arial" panose="020B0604020202020204" pitchFamily="34" charset="0"/>
            </a:rPr>
            <a:t>Verificación de requisitos habilitantes: De acuerdo con los requisitos y criterios señalados en el pliego de condiciones y conforme las reglas de subsanabilidad señaladas en el artículo 5 Ley 1150 de 2007.</a:t>
          </a:r>
          <a:endParaRPr lang="es-CO" sz="900" b="1">
            <a:solidFill>
              <a:sysClr val="windowText" lastClr="000000"/>
            </a:solidFill>
            <a:latin typeface="Arial" panose="020B0604020202020204" pitchFamily="34" charset="0"/>
            <a:cs typeface="Arial" panose="020B0604020202020204" pitchFamily="34" charset="0"/>
          </a:endParaRPr>
        </a:p>
      </dgm:t>
    </dgm:pt>
    <dgm:pt modelId="{0C82FD1A-D17D-41B2-B8DE-05D9CDE8A1A5}" type="parTrans" cxnId="{56260C23-66EB-40D6-BA9C-0CA857D17E7D}">
      <dgm:prSet/>
      <dgm:spPr/>
      <dgm:t>
        <a:bodyPr/>
        <a:lstStyle/>
        <a:p>
          <a:pPr algn="ctr"/>
          <a:endParaRPr lang="es-CO" sz="900">
            <a:latin typeface="Arial" panose="020B0604020202020204" pitchFamily="34" charset="0"/>
            <a:cs typeface="Arial" panose="020B0604020202020204" pitchFamily="34" charset="0"/>
          </a:endParaRPr>
        </a:p>
      </dgm:t>
    </dgm:pt>
    <dgm:pt modelId="{7E892B70-7893-42B8-8FAE-A109D1406459}" type="sibTrans" cxnId="{56260C23-66EB-40D6-BA9C-0CA857D17E7D}">
      <dgm:prSet/>
      <dgm:spPr/>
      <dgm:t>
        <a:bodyPr/>
        <a:lstStyle/>
        <a:p>
          <a:pPr algn="ctr"/>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86B6109F-9A8C-4D28-B264-96B93F02CA47}" type="pres">
      <dgm:prSet presAssocID="{B2F13770-4266-46EB-81CC-CEF372835081}" presName="boxAndChildren" presStyleCnt="0"/>
      <dgm:spPr/>
    </dgm:pt>
    <dgm:pt modelId="{CE887553-59DF-4D26-84EA-445D7F5D57E5}" type="pres">
      <dgm:prSet presAssocID="{B2F13770-4266-46EB-81CC-CEF372835081}" presName="parentTextBox" presStyleLbl="node1" presStyleIdx="0" presStyleCnt="9" custScaleY="278393" custLinFactY="-100000" custLinFactNeighborX="145" custLinFactNeighborY="-141510"/>
      <dgm:spPr/>
      <dgm:t>
        <a:bodyPr/>
        <a:lstStyle/>
        <a:p>
          <a:endParaRPr lang="es-CO"/>
        </a:p>
      </dgm:t>
    </dgm:pt>
    <dgm:pt modelId="{741392EC-E0A4-4F95-9645-D908444E1D05}" type="pres">
      <dgm:prSet presAssocID="{8EC20A7E-A4D0-48B1-987D-DCB3069B1FC8}" presName="sp" presStyleCnt="0"/>
      <dgm:spPr/>
    </dgm:pt>
    <dgm:pt modelId="{E77A76C2-F541-4A58-8D8F-7FAC61C75CB6}" type="pres">
      <dgm:prSet presAssocID="{E5404965-5886-423C-AF45-809C7692ED4F}" presName="arrowAndChildren" presStyleCnt="0"/>
      <dgm:spPr/>
    </dgm:pt>
    <dgm:pt modelId="{43B3CF3B-1BF2-4733-A229-B0C9DCADC65C}" type="pres">
      <dgm:prSet presAssocID="{E5404965-5886-423C-AF45-809C7692ED4F}" presName="parentTextArrow" presStyleLbl="node1" presStyleIdx="1" presStyleCnt="9" custScaleY="173239" custLinFactY="81213" custLinFactNeighborX="-322" custLinFactNeighborY="100000"/>
      <dgm:spPr/>
      <dgm:t>
        <a:bodyPr/>
        <a:lstStyle/>
        <a:p>
          <a:endParaRPr lang="es-CO"/>
        </a:p>
      </dgm:t>
    </dgm:pt>
    <dgm:pt modelId="{64192E0F-E324-4B69-B2EC-69803D0B52BA}" type="pres">
      <dgm:prSet presAssocID="{6CE29A1C-891F-4D0C-BF64-B41AC869B293}" presName="sp" presStyleCnt="0"/>
      <dgm:spPr/>
    </dgm:pt>
    <dgm:pt modelId="{A80F2B87-E575-46FC-8226-4D901896FB2F}" type="pres">
      <dgm:prSet presAssocID="{0B8E53BC-1571-4407-A789-77556BB55541}" presName="arrowAndChildren" presStyleCnt="0"/>
      <dgm:spPr/>
    </dgm:pt>
    <dgm:pt modelId="{C6C7C158-9B16-4273-AFC6-7C441D083CC4}" type="pres">
      <dgm:prSet presAssocID="{0B8E53BC-1571-4407-A789-77556BB55541}" presName="parentTextArrow" presStyleLbl="node1" presStyleIdx="1" presStyleCnt="9"/>
      <dgm:spPr/>
      <dgm:t>
        <a:bodyPr/>
        <a:lstStyle/>
        <a:p>
          <a:endParaRPr lang="es-CO"/>
        </a:p>
      </dgm:t>
    </dgm:pt>
    <dgm:pt modelId="{6E6B2447-F357-4075-AFEE-8819F894AFD9}" type="pres">
      <dgm:prSet presAssocID="{0B8E53BC-1571-4407-A789-77556BB55541}" presName="arrow" presStyleLbl="node1" presStyleIdx="2" presStyleCnt="9" custScaleY="283736" custLinFactNeighborX="145" custLinFactNeighborY="8414"/>
      <dgm:spPr/>
      <dgm:t>
        <a:bodyPr/>
        <a:lstStyle/>
        <a:p>
          <a:endParaRPr lang="es-CO"/>
        </a:p>
      </dgm:t>
    </dgm:pt>
    <dgm:pt modelId="{C0D7B7D0-09D4-4878-B1BB-7BCE4605C990}" type="pres">
      <dgm:prSet presAssocID="{0B8E53BC-1571-4407-A789-77556BB55541}" presName="descendantArrow" presStyleCnt="0"/>
      <dgm:spPr/>
    </dgm:pt>
    <dgm:pt modelId="{012C0F97-D207-4BF5-96C8-F283FBDEA982}" type="pres">
      <dgm:prSet presAssocID="{F712585A-943F-4308-AF6D-C8EF14750FA0}" presName="childTextArrow" presStyleLbl="fgAccFollowNode1" presStyleIdx="0" presStyleCnt="7" custScaleY="323496" custLinFactNeighborX="33" custLinFactNeighborY="93335">
        <dgm:presLayoutVars>
          <dgm:bulletEnabled val="1"/>
        </dgm:presLayoutVars>
      </dgm:prSet>
      <dgm:spPr/>
      <dgm:t>
        <a:bodyPr/>
        <a:lstStyle/>
        <a:p>
          <a:endParaRPr lang="es-CO"/>
        </a:p>
      </dgm:t>
    </dgm:pt>
    <dgm:pt modelId="{FB2E4436-16EF-4B05-9A7B-5841DE9A6AE3}" type="pres">
      <dgm:prSet presAssocID="{BE51A0E6-628B-4D2E-ABD2-B18624029F4A}" presName="sp" presStyleCnt="0"/>
      <dgm:spPr/>
    </dgm:pt>
    <dgm:pt modelId="{A03DA283-CBB2-4478-8EE9-ECDE1BF96F41}" type="pres">
      <dgm:prSet presAssocID="{E3E19218-3F8B-4CD1-8ACD-DE85B2BBD580}" presName="arrowAndChildren" presStyleCnt="0"/>
      <dgm:spPr/>
    </dgm:pt>
    <dgm:pt modelId="{69C567E9-F2F1-4541-A668-2C760466F691}" type="pres">
      <dgm:prSet presAssocID="{E3E19218-3F8B-4CD1-8ACD-DE85B2BBD580}" presName="parentTextArrow" presStyleLbl="node1" presStyleIdx="2" presStyleCnt="9"/>
      <dgm:spPr/>
      <dgm:t>
        <a:bodyPr/>
        <a:lstStyle/>
        <a:p>
          <a:endParaRPr lang="es-CO"/>
        </a:p>
      </dgm:t>
    </dgm:pt>
    <dgm:pt modelId="{252F5A8A-87E0-48AB-BEB3-98772C2DB1A1}" type="pres">
      <dgm:prSet presAssocID="{E3E19218-3F8B-4CD1-8ACD-DE85B2BBD580}" presName="arrow" presStyleLbl="node1" presStyleIdx="3" presStyleCnt="9" custScaleY="277102"/>
      <dgm:spPr/>
      <dgm:t>
        <a:bodyPr/>
        <a:lstStyle/>
        <a:p>
          <a:endParaRPr lang="es-CO"/>
        </a:p>
      </dgm:t>
    </dgm:pt>
    <dgm:pt modelId="{A5F2AD43-F825-41FB-BCB5-F03D4DEF7044}" type="pres">
      <dgm:prSet presAssocID="{E3E19218-3F8B-4CD1-8ACD-DE85B2BBD580}" presName="descendantArrow" presStyleCnt="0"/>
      <dgm:spPr/>
    </dgm:pt>
    <dgm:pt modelId="{35FEA390-3B27-48EC-B456-AAD958990331}" type="pres">
      <dgm:prSet presAssocID="{EBFC0CA8-D654-4480-A1D1-C75247114B88}" presName="childTextArrow" presStyleLbl="fgAccFollowNode1" presStyleIdx="1" presStyleCnt="7" custScaleY="337560" custLinFactNeighborX="194" custLinFactNeighborY="89059">
        <dgm:presLayoutVars>
          <dgm:bulletEnabled val="1"/>
        </dgm:presLayoutVars>
      </dgm:prSet>
      <dgm:spPr/>
      <dgm:t>
        <a:bodyPr/>
        <a:lstStyle/>
        <a:p>
          <a:endParaRPr lang="es-CO"/>
        </a:p>
      </dgm:t>
    </dgm:pt>
    <dgm:pt modelId="{C35DB112-4A15-4BD3-A55D-18B0504333EC}" type="pres">
      <dgm:prSet presAssocID="{7E892B70-7893-42B8-8FAE-A109D1406459}" presName="sp" presStyleCnt="0"/>
      <dgm:spPr/>
    </dgm:pt>
    <dgm:pt modelId="{81C6658E-FBAA-4063-A274-15CD27D911CF}" type="pres">
      <dgm:prSet presAssocID="{6ECA56F3-18F0-4901-93EE-2125B6ED5662}" presName="arrowAndChildren" presStyleCnt="0"/>
      <dgm:spPr/>
    </dgm:pt>
    <dgm:pt modelId="{29554ED7-5292-4B7B-8943-7C10FCCA6031}" type="pres">
      <dgm:prSet presAssocID="{6ECA56F3-18F0-4901-93EE-2125B6ED5662}" presName="parentTextArrow" presStyleLbl="node1" presStyleIdx="3" presStyleCnt="9"/>
      <dgm:spPr/>
      <dgm:t>
        <a:bodyPr/>
        <a:lstStyle/>
        <a:p>
          <a:endParaRPr lang="es-CO"/>
        </a:p>
      </dgm:t>
    </dgm:pt>
    <dgm:pt modelId="{176160A9-6C99-4C84-91C3-DA7B59C3F60F}" type="pres">
      <dgm:prSet presAssocID="{6ECA56F3-18F0-4901-93EE-2125B6ED5662}" presName="arrow" presStyleLbl="node1" presStyleIdx="4" presStyleCnt="9" custScaleY="287217"/>
      <dgm:spPr/>
      <dgm:t>
        <a:bodyPr/>
        <a:lstStyle/>
        <a:p>
          <a:endParaRPr lang="es-CO"/>
        </a:p>
      </dgm:t>
    </dgm:pt>
    <dgm:pt modelId="{0CB99CB0-312B-4915-AAB4-72DA811A903B}" type="pres">
      <dgm:prSet presAssocID="{6ECA56F3-18F0-4901-93EE-2125B6ED5662}" presName="descendantArrow" presStyleCnt="0"/>
      <dgm:spPr/>
    </dgm:pt>
    <dgm:pt modelId="{9EBECBF6-3DFC-46CE-8A5B-6699132F9456}" type="pres">
      <dgm:prSet presAssocID="{113BB833-96A3-4F19-88E4-A321D2A15B25}" presName="childTextArrow" presStyleLbl="fgAccFollowNode1" presStyleIdx="2" presStyleCnt="7" custScaleY="295970">
        <dgm:presLayoutVars>
          <dgm:bulletEnabled val="1"/>
        </dgm:presLayoutVars>
      </dgm:prSet>
      <dgm:spPr/>
      <dgm:t>
        <a:bodyPr/>
        <a:lstStyle/>
        <a:p>
          <a:endParaRPr lang="es-CO"/>
        </a:p>
      </dgm:t>
    </dgm:pt>
    <dgm:pt modelId="{9B89F381-FDA2-48A4-868B-8034CB56B2F1}" type="pres">
      <dgm:prSet presAssocID="{AC515F6C-8DFD-4B17-BE4C-1713F6BAA8E1}" presName="sp" presStyleCnt="0"/>
      <dgm:spPr/>
    </dgm:pt>
    <dgm:pt modelId="{33D90210-7588-45FD-9B7A-317B30BFA064}" type="pres">
      <dgm:prSet presAssocID="{78B4D5EE-2146-4134-BD95-C5F25936D492}" presName="arrowAndChildren" presStyleCnt="0"/>
      <dgm:spPr/>
    </dgm:pt>
    <dgm:pt modelId="{3399224F-E801-46B7-9915-4291EC3D5C44}" type="pres">
      <dgm:prSet presAssocID="{78B4D5EE-2146-4134-BD95-C5F25936D492}" presName="parentTextArrow" presStyleLbl="node1" presStyleIdx="4" presStyleCnt="9"/>
      <dgm:spPr/>
      <dgm:t>
        <a:bodyPr/>
        <a:lstStyle/>
        <a:p>
          <a:endParaRPr lang="es-CO"/>
        </a:p>
      </dgm:t>
    </dgm:pt>
    <dgm:pt modelId="{0E911FFD-C6F5-410A-A0A6-21BB62AF7D3A}" type="pres">
      <dgm:prSet presAssocID="{78B4D5EE-2146-4134-BD95-C5F25936D492}" presName="arrow" presStyleLbl="node1" presStyleIdx="5" presStyleCnt="9" custScaleY="204873"/>
      <dgm:spPr/>
      <dgm:t>
        <a:bodyPr/>
        <a:lstStyle/>
        <a:p>
          <a:endParaRPr lang="es-CO"/>
        </a:p>
      </dgm:t>
    </dgm:pt>
    <dgm:pt modelId="{2A3C5357-7B9A-45E7-828A-0A456374F36D}" type="pres">
      <dgm:prSet presAssocID="{78B4D5EE-2146-4134-BD95-C5F25936D492}" presName="descendantArrow" presStyleCnt="0"/>
      <dgm:spPr/>
    </dgm:pt>
    <dgm:pt modelId="{A4A68A80-EA94-44DB-8D8B-A18630AF839E}" type="pres">
      <dgm:prSet presAssocID="{9C42E3EC-5866-4AB4-964D-7C1C7633106F}" presName="childTextArrow" presStyleLbl="fgAccFollowNode1" presStyleIdx="3" presStyleCnt="7" custScaleY="307505" custLinFactNeighborX="-122" custLinFactNeighborY="46962">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5" presStyleCnt="9" custScaleY="32671"/>
      <dgm:spPr/>
      <dgm:t>
        <a:bodyPr/>
        <a:lstStyle/>
        <a:p>
          <a:endParaRPr lang="es-CO"/>
        </a:p>
      </dgm:t>
    </dgm:pt>
    <dgm:pt modelId="{3714ACB1-9C4D-4F40-ABEB-6ECCAD759D64}" type="pres">
      <dgm:prSet presAssocID="{79815C4D-9A4C-4328-93E8-91F25E94ADED}" presName="arrow" presStyleLbl="node1" presStyleIdx="6" presStyleCnt="9" custScaleY="246011" custLinFactNeighborY="-4758"/>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4" presStyleCnt="7" custScaleY="277723"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6" presStyleCnt="9"/>
      <dgm:spPr/>
      <dgm:t>
        <a:bodyPr/>
        <a:lstStyle/>
        <a:p>
          <a:endParaRPr lang="es-CO"/>
        </a:p>
      </dgm:t>
    </dgm:pt>
    <dgm:pt modelId="{2498B8A0-935F-4A37-AFF2-D70117CDEE79}" type="pres">
      <dgm:prSet presAssocID="{3DEA77AB-85FE-4A2B-A9D5-F6BAD22FFEE9}" presName="arrow" presStyleLbl="node1" presStyleIdx="7" presStyleCnt="9" custScaleY="179659"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5" presStyleCnt="7" custScaleY="161188" custLinFactNeighborX="151" custLinFactNeighborY="-4965">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7" presStyleCnt="9"/>
      <dgm:spPr/>
      <dgm:t>
        <a:bodyPr/>
        <a:lstStyle/>
        <a:p>
          <a:endParaRPr lang="es-CO"/>
        </a:p>
      </dgm:t>
    </dgm:pt>
    <dgm:pt modelId="{2894F0D2-16BA-44FD-8E82-577B49B072A4}" type="pres">
      <dgm:prSet presAssocID="{B5D0166E-317D-4285-9121-B302DB359866}" presName="arrow" presStyleLbl="node1" presStyleIdx="8" presStyleCnt="9" custScaleY="167505" custLinFactNeighborY="-393"/>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6" presStyleCnt="7" custScaleY="177483" custLinFactNeighborY="36169">
        <dgm:presLayoutVars>
          <dgm:bulletEnabled val="1"/>
        </dgm:presLayoutVars>
      </dgm:prSet>
      <dgm:spPr/>
      <dgm:t>
        <a:bodyPr/>
        <a:lstStyle/>
        <a:p>
          <a:endParaRPr lang="es-CO"/>
        </a:p>
      </dgm:t>
    </dgm:pt>
  </dgm:ptLst>
  <dgm:cxnLst>
    <dgm:cxn modelId="{93554F86-1089-4618-ABAD-F803CD2593F4}" type="presOf" srcId="{9C42E3EC-5866-4AB4-964D-7C1C7633106F}" destId="{A4A68A80-EA94-44DB-8D8B-A18630AF839E}" srcOrd="0" destOrd="0" presId="urn:microsoft.com/office/officeart/2005/8/layout/process4"/>
    <dgm:cxn modelId="{CBDED35E-EE49-40BE-A1C3-1A43EE2802AE}" type="presOf" srcId="{78B4D5EE-2146-4134-BD95-C5F25936D492}" destId="{0E911FFD-C6F5-410A-A0A6-21BB62AF7D3A}" srcOrd="1" destOrd="0" presId="urn:microsoft.com/office/officeart/2005/8/layout/process4"/>
    <dgm:cxn modelId="{58EE3DF4-EE7B-48B4-8774-8CC4FBF9E639}" type="presOf" srcId="{6ECA56F3-18F0-4901-93EE-2125B6ED5662}" destId="{29554ED7-5292-4B7B-8943-7C10FCCA6031}" srcOrd="0" destOrd="0" presId="urn:microsoft.com/office/officeart/2005/8/layout/process4"/>
    <dgm:cxn modelId="{613B641F-FD43-4E81-AF8E-14370F7B6641}" type="presOf" srcId="{8600D54A-AB4D-4B6F-ADD2-414CC5CF4A6E}" destId="{609969CC-D759-497F-9386-7F5C81366677}" srcOrd="0" destOrd="0" presId="urn:microsoft.com/office/officeart/2005/8/layout/process4"/>
    <dgm:cxn modelId="{02E3A733-C07E-4D0C-85BA-10ABBF296B7E}" type="presOf" srcId="{0B8E53BC-1571-4407-A789-77556BB55541}" destId="{C6C7C158-9B16-4273-AFC6-7C441D083CC4}" srcOrd="0"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4859556B-F941-46D4-8479-C8AF55B061A1}" type="presOf" srcId="{6ECA56F3-18F0-4901-93EE-2125B6ED5662}" destId="{176160A9-6C99-4C84-91C3-DA7B59C3F60F}" srcOrd="1" destOrd="0" presId="urn:microsoft.com/office/officeart/2005/8/layout/process4"/>
    <dgm:cxn modelId="{1185711B-14F4-484D-BEA5-7037218A50AA}" srcId="{9D376D65-9E89-48B5-B966-CB51AF7A360A}" destId="{78B4D5EE-2146-4134-BD95-C5F25936D492}" srcOrd="3" destOrd="0" parTransId="{B289088F-18C2-42E1-98A1-C4A3D17C22EB}" sibTransId="{AC515F6C-8DFD-4B17-BE4C-1713F6BAA8E1}"/>
    <dgm:cxn modelId="{E5225B59-1BB3-4579-85A7-91E8B5B4FA52}" srcId="{6ECA56F3-18F0-4901-93EE-2125B6ED5662}" destId="{113BB833-96A3-4F19-88E4-A321D2A15B25}" srcOrd="0" destOrd="0" parTransId="{6518F6DE-6EAE-4780-BCBA-CA95787BADA4}" sibTransId="{F8540704-267F-4486-A86C-1E9705C3AAB1}"/>
    <dgm:cxn modelId="{FE38B467-E57A-44AE-97D4-27D9633F0EF4}" srcId="{79815C4D-9A4C-4328-93E8-91F25E94ADED}" destId="{8600D54A-AB4D-4B6F-ADD2-414CC5CF4A6E}" srcOrd="0" destOrd="0" parTransId="{2E2C5236-8716-4A55-9D7D-74A8D5BE4069}" sibTransId="{AB2F14DC-3685-440C-803B-EA1892BB1FAC}"/>
    <dgm:cxn modelId="{0C771231-1903-4F4D-9436-479507F1DEA4}" type="presOf" srcId="{EBFC0CA8-D654-4480-A1D1-C75247114B88}" destId="{35FEA390-3B27-48EC-B456-AAD958990331}" srcOrd="0" destOrd="0" presId="urn:microsoft.com/office/officeart/2005/8/layout/process4"/>
    <dgm:cxn modelId="{C1106541-3637-4BAB-83BB-3B5AC04411B8}" type="presOf" srcId="{B2F13770-4266-46EB-81CC-CEF372835081}" destId="{CE887553-59DF-4D26-84EA-445D7F5D57E5}"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71291700-C95D-472E-B2D6-68D372D43729}" type="presOf" srcId="{E3E19218-3F8B-4CD1-8ACD-DE85B2BBD580}" destId="{252F5A8A-87E0-48AB-BEB3-98772C2DB1A1}" srcOrd="1" destOrd="0" presId="urn:microsoft.com/office/officeart/2005/8/layout/process4"/>
    <dgm:cxn modelId="{7919B965-1155-4B06-BC13-1AF764D24B1D}" type="presOf" srcId="{E3E19218-3F8B-4CD1-8ACD-DE85B2BBD580}" destId="{69C567E9-F2F1-4541-A668-2C760466F691}"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BB050D75-D8FE-4E1A-8CD1-E278AF83DD13}" type="presOf" srcId="{3DEA77AB-85FE-4A2B-A9D5-F6BAD22FFEE9}" destId="{2ACEFB97-D434-43AF-8DB0-C717B6146A90}" srcOrd="0" destOrd="0" presId="urn:microsoft.com/office/officeart/2005/8/layout/process4"/>
    <dgm:cxn modelId="{0495BC4C-D236-46D0-B5D7-237D53691255}" type="presOf" srcId="{B5D0166E-317D-4285-9121-B302DB359866}" destId="{2894F0D2-16BA-44FD-8E82-577B49B072A4}" srcOrd="1" destOrd="0" presId="urn:microsoft.com/office/officeart/2005/8/layout/process4"/>
    <dgm:cxn modelId="{A67519B1-D5A4-48ED-A77B-3E92C00C6119}" type="presOf" srcId="{79815C4D-9A4C-4328-93E8-91F25E94ADED}" destId="{3714ACB1-9C4D-4F40-ABEB-6ECCAD759D64}" srcOrd="1" destOrd="0" presId="urn:microsoft.com/office/officeart/2005/8/layout/process4"/>
    <dgm:cxn modelId="{1FE4C6FB-97AF-4717-B199-A9085DA71D3E}" type="presOf" srcId="{0CC8AF68-A7A0-4626-8DA5-425DC2FDEA02}" destId="{70EA6019-8E4A-4444-A731-0D47E278C3A4}" srcOrd="0" destOrd="0" presId="urn:microsoft.com/office/officeart/2005/8/layout/process4"/>
    <dgm:cxn modelId="{D63285E3-39EE-414A-B755-8EA607B68CE1}" type="presOf" srcId="{E5404965-5886-423C-AF45-809C7692ED4F}" destId="{43B3CF3B-1BF2-4733-A229-B0C9DCADC65C}" srcOrd="0" destOrd="0" presId="urn:microsoft.com/office/officeart/2005/8/layout/process4"/>
    <dgm:cxn modelId="{38646F2E-5845-4C5F-89A8-843A1C16785D}" srcId="{B5D0166E-317D-4285-9121-B302DB359866}" destId="{ECF392BA-942A-421D-8E64-CF38C9C229C4}" srcOrd="0" destOrd="0" parTransId="{F05F2901-D365-4802-B38A-D8D679866903}" sibTransId="{8295BB6B-9901-4A57-BBAA-1234E3A4E40B}"/>
    <dgm:cxn modelId="{0B7659C6-1A93-4D12-B621-AEF5E20937DE}" type="presOf" srcId="{3DEA77AB-85FE-4A2B-A9D5-F6BAD22FFEE9}" destId="{2498B8A0-935F-4A37-AFF2-D70117CDEE79}" srcOrd="1" destOrd="0" presId="urn:microsoft.com/office/officeart/2005/8/layout/process4"/>
    <dgm:cxn modelId="{5F9FC99F-3888-4262-8A6F-81D28098EDF2}" srcId="{78B4D5EE-2146-4134-BD95-C5F25936D492}" destId="{9C42E3EC-5866-4AB4-964D-7C1C7633106F}" srcOrd="0" destOrd="0" parTransId="{9F8C401C-5B01-4CFC-9801-A11FD2E5D0A3}" sibTransId="{1C6F55EF-0688-4E5B-B820-2BD4EB4478FB}"/>
    <dgm:cxn modelId="{DA8660F4-9BFF-4AEE-AADE-FF861D4C4C58}" type="presOf" srcId="{B5D0166E-317D-4285-9121-B302DB359866}" destId="{D86EEE55-7862-49A8-921F-F2AB63FC6638}" srcOrd="0" destOrd="0" presId="urn:microsoft.com/office/officeart/2005/8/layout/process4"/>
    <dgm:cxn modelId="{2AEE2A23-9F8B-4531-91DF-D236E117205A}" srcId="{0B8E53BC-1571-4407-A789-77556BB55541}" destId="{F712585A-943F-4308-AF6D-C8EF14750FA0}" srcOrd="0" destOrd="0" parTransId="{BEF92F68-422A-44D8-B436-917936ED021D}" sibTransId="{913832D7-406D-4327-8A4C-3B366C7F0D06}"/>
    <dgm:cxn modelId="{0262F0E2-9AB4-409C-B5AF-D5EBFBCD01CA}" type="presOf" srcId="{79815C4D-9A4C-4328-93E8-91F25E94ADED}" destId="{44539771-72B7-449E-818C-49934B9B11E3}" srcOrd="0" destOrd="0" presId="urn:microsoft.com/office/officeart/2005/8/layout/process4"/>
    <dgm:cxn modelId="{06B004EC-0F3A-4471-983F-093889FABC1F}" type="presOf" srcId="{F712585A-943F-4308-AF6D-C8EF14750FA0}" destId="{012C0F97-D207-4BF5-96C8-F283FBDEA982}" srcOrd="0" destOrd="0" presId="urn:microsoft.com/office/officeart/2005/8/layout/process4"/>
    <dgm:cxn modelId="{C20572C3-46DF-42FD-A13F-7AB99B9177DE}" type="presOf" srcId="{78B4D5EE-2146-4134-BD95-C5F25936D492}" destId="{3399224F-E801-46B7-9915-4291EC3D5C44}" srcOrd="0" destOrd="0" presId="urn:microsoft.com/office/officeart/2005/8/layout/process4"/>
    <dgm:cxn modelId="{D58BABA4-39A4-4A5F-955A-A0159654E574}" type="presOf" srcId="{ECF392BA-942A-421D-8E64-CF38C9C229C4}" destId="{D92E7DF3-5CAE-47AB-A697-DE28DFF5551D}" srcOrd="0" destOrd="0" presId="urn:microsoft.com/office/officeart/2005/8/layout/process4"/>
    <dgm:cxn modelId="{03500FC4-6BCA-47E0-9993-C0C170363027}" srcId="{9D376D65-9E89-48B5-B966-CB51AF7A360A}" destId="{E3E19218-3F8B-4CD1-8ACD-DE85B2BBD580}" srcOrd="5" destOrd="0" parTransId="{E831D1FE-84B1-47E0-A785-DD47891F4E27}" sibTransId="{BE51A0E6-628B-4D2E-ABD2-B18624029F4A}"/>
    <dgm:cxn modelId="{8A5A7459-E966-46C5-886D-798656440FDD}" type="presOf" srcId="{9D376D65-9E89-48B5-B966-CB51AF7A360A}" destId="{890BFF0C-B645-4544-A8DD-63B62F32D3AD}" srcOrd="0" destOrd="0" presId="urn:microsoft.com/office/officeart/2005/8/layout/process4"/>
    <dgm:cxn modelId="{77264165-23AC-4857-AFDC-9B4F4980D7E3}" srcId="{E3E19218-3F8B-4CD1-8ACD-DE85B2BBD580}" destId="{EBFC0CA8-D654-4480-A1D1-C75247114B88}" srcOrd="0" destOrd="0" parTransId="{E9EC342F-AD31-4E94-AA72-2EE234179CC5}" sibTransId="{E1512EED-BE91-479D-B2A5-25B010036AC9}"/>
    <dgm:cxn modelId="{56260C23-66EB-40D6-BA9C-0CA857D17E7D}" srcId="{9D376D65-9E89-48B5-B966-CB51AF7A360A}" destId="{6ECA56F3-18F0-4901-93EE-2125B6ED5662}" srcOrd="4" destOrd="0" parTransId="{0C82FD1A-D17D-41B2-B8DE-05D9CDE8A1A5}" sibTransId="{7E892B70-7893-42B8-8FAE-A109D1406459}"/>
    <dgm:cxn modelId="{86180226-E9E5-4AC6-B656-EBE5C5C60CC6}" srcId="{9D376D65-9E89-48B5-B966-CB51AF7A360A}" destId="{B2F13770-4266-46EB-81CC-CEF372835081}" srcOrd="8" destOrd="0" parTransId="{A44A0EE7-A7E4-4C4C-9863-71A40DD7CF6F}" sibTransId="{F0D4EFCE-E8E8-4644-AFB7-020DADB8F528}"/>
    <dgm:cxn modelId="{29BE58E9-493C-4613-B48B-B7812F290C8D}" srcId="{9D376D65-9E89-48B5-B966-CB51AF7A360A}" destId="{0B8E53BC-1571-4407-A789-77556BB55541}" srcOrd="6" destOrd="0" parTransId="{39F05175-B6AA-4AC8-9473-81772A23EB52}" sibTransId="{6CE29A1C-891F-4D0C-BF64-B41AC869B293}"/>
    <dgm:cxn modelId="{4896E463-47F2-4C24-8884-CA421A4CA896}" type="presOf" srcId="{0B8E53BC-1571-4407-A789-77556BB55541}" destId="{6E6B2447-F357-4075-AFEE-8819F894AFD9}" srcOrd="1"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17960118-9A4D-43D1-A15C-AEDD78C112A4}" srcId="{9D376D65-9E89-48B5-B966-CB51AF7A360A}" destId="{E5404965-5886-423C-AF45-809C7692ED4F}" srcOrd="7" destOrd="0" parTransId="{60A4DEFE-32B4-4DAA-B0F3-C4E77F76FDC6}" sibTransId="{8EC20A7E-A4D0-48B1-987D-DCB3069B1FC8}"/>
    <dgm:cxn modelId="{610129A2-A57F-4BC7-ACDF-536DBC5A82B2}" type="presOf" srcId="{113BB833-96A3-4F19-88E4-A321D2A15B25}" destId="{9EBECBF6-3DFC-46CE-8A5B-6699132F9456}" srcOrd="0" destOrd="0" presId="urn:microsoft.com/office/officeart/2005/8/layout/process4"/>
    <dgm:cxn modelId="{CFF8C23A-4168-42EB-8DBD-D1EA328E451C}" type="presParOf" srcId="{890BFF0C-B645-4544-A8DD-63B62F32D3AD}" destId="{86B6109F-9A8C-4D28-B264-96B93F02CA47}" srcOrd="0" destOrd="0" presId="urn:microsoft.com/office/officeart/2005/8/layout/process4"/>
    <dgm:cxn modelId="{534663E9-DB33-4DDB-8B3C-C1BB88A8FE7B}" type="presParOf" srcId="{86B6109F-9A8C-4D28-B264-96B93F02CA47}" destId="{CE887553-59DF-4D26-84EA-445D7F5D57E5}" srcOrd="0" destOrd="0" presId="urn:microsoft.com/office/officeart/2005/8/layout/process4"/>
    <dgm:cxn modelId="{2C5E47E3-38F7-4907-AE94-A2A4D5672D47}" type="presParOf" srcId="{890BFF0C-B645-4544-A8DD-63B62F32D3AD}" destId="{741392EC-E0A4-4F95-9645-D908444E1D05}" srcOrd="1" destOrd="0" presId="urn:microsoft.com/office/officeart/2005/8/layout/process4"/>
    <dgm:cxn modelId="{029A0562-2582-4EE6-B65E-19FF275BCEC2}" type="presParOf" srcId="{890BFF0C-B645-4544-A8DD-63B62F32D3AD}" destId="{E77A76C2-F541-4A58-8D8F-7FAC61C75CB6}" srcOrd="2" destOrd="0" presId="urn:microsoft.com/office/officeart/2005/8/layout/process4"/>
    <dgm:cxn modelId="{1639FD2C-B619-422E-8011-624DC558D283}" type="presParOf" srcId="{E77A76C2-F541-4A58-8D8F-7FAC61C75CB6}" destId="{43B3CF3B-1BF2-4733-A229-B0C9DCADC65C}" srcOrd="0" destOrd="0" presId="urn:microsoft.com/office/officeart/2005/8/layout/process4"/>
    <dgm:cxn modelId="{C20CE48F-B484-45FA-B158-BE95A72AEB7A}" type="presParOf" srcId="{890BFF0C-B645-4544-A8DD-63B62F32D3AD}" destId="{64192E0F-E324-4B69-B2EC-69803D0B52BA}" srcOrd="3" destOrd="0" presId="urn:microsoft.com/office/officeart/2005/8/layout/process4"/>
    <dgm:cxn modelId="{D3B370CE-3CD3-4668-BB62-60FA67854ED8}" type="presParOf" srcId="{890BFF0C-B645-4544-A8DD-63B62F32D3AD}" destId="{A80F2B87-E575-46FC-8226-4D901896FB2F}" srcOrd="4" destOrd="0" presId="urn:microsoft.com/office/officeart/2005/8/layout/process4"/>
    <dgm:cxn modelId="{97C2FC16-0126-4D25-9403-05F1EB9B7571}" type="presParOf" srcId="{A80F2B87-E575-46FC-8226-4D901896FB2F}" destId="{C6C7C158-9B16-4273-AFC6-7C441D083CC4}" srcOrd="0" destOrd="0" presId="urn:microsoft.com/office/officeart/2005/8/layout/process4"/>
    <dgm:cxn modelId="{12D918F4-2BCA-4EF8-80B5-3AA6FA9644E5}" type="presParOf" srcId="{A80F2B87-E575-46FC-8226-4D901896FB2F}" destId="{6E6B2447-F357-4075-AFEE-8819F894AFD9}" srcOrd="1" destOrd="0" presId="urn:microsoft.com/office/officeart/2005/8/layout/process4"/>
    <dgm:cxn modelId="{214D16A6-46DF-4861-AEAA-27B94BA49B6A}" type="presParOf" srcId="{A80F2B87-E575-46FC-8226-4D901896FB2F}" destId="{C0D7B7D0-09D4-4878-B1BB-7BCE4605C990}" srcOrd="2" destOrd="0" presId="urn:microsoft.com/office/officeart/2005/8/layout/process4"/>
    <dgm:cxn modelId="{7E22B549-5114-484E-942A-CF45C223A12F}" type="presParOf" srcId="{C0D7B7D0-09D4-4878-B1BB-7BCE4605C990}" destId="{012C0F97-D207-4BF5-96C8-F283FBDEA982}" srcOrd="0" destOrd="0" presId="urn:microsoft.com/office/officeart/2005/8/layout/process4"/>
    <dgm:cxn modelId="{F592987E-74F7-4BC3-977D-E4DD2648A28D}" type="presParOf" srcId="{890BFF0C-B645-4544-A8DD-63B62F32D3AD}" destId="{FB2E4436-16EF-4B05-9A7B-5841DE9A6AE3}" srcOrd="5" destOrd="0" presId="urn:microsoft.com/office/officeart/2005/8/layout/process4"/>
    <dgm:cxn modelId="{5A36B1FA-299F-4A75-98D2-1F0B2F6254EA}" type="presParOf" srcId="{890BFF0C-B645-4544-A8DD-63B62F32D3AD}" destId="{A03DA283-CBB2-4478-8EE9-ECDE1BF96F41}" srcOrd="6" destOrd="0" presId="urn:microsoft.com/office/officeart/2005/8/layout/process4"/>
    <dgm:cxn modelId="{2D3728C3-4A17-40FB-A114-BA4F97402926}" type="presParOf" srcId="{A03DA283-CBB2-4478-8EE9-ECDE1BF96F41}" destId="{69C567E9-F2F1-4541-A668-2C760466F691}" srcOrd="0" destOrd="0" presId="urn:microsoft.com/office/officeart/2005/8/layout/process4"/>
    <dgm:cxn modelId="{77F03F5A-BB7C-4154-9E86-83D0B213E3C0}" type="presParOf" srcId="{A03DA283-CBB2-4478-8EE9-ECDE1BF96F41}" destId="{252F5A8A-87E0-48AB-BEB3-98772C2DB1A1}" srcOrd="1" destOrd="0" presId="urn:microsoft.com/office/officeart/2005/8/layout/process4"/>
    <dgm:cxn modelId="{B6CBE5A7-E252-49BD-BB35-E67646783496}" type="presParOf" srcId="{A03DA283-CBB2-4478-8EE9-ECDE1BF96F41}" destId="{A5F2AD43-F825-41FB-BCB5-F03D4DEF7044}" srcOrd="2" destOrd="0" presId="urn:microsoft.com/office/officeart/2005/8/layout/process4"/>
    <dgm:cxn modelId="{D6AF6189-664A-489E-9C79-EC9B45709C3C}" type="presParOf" srcId="{A5F2AD43-F825-41FB-BCB5-F03D4DEF7044}" destId="{35FEA390-3B27-48EC-B456-AAD958990331}" srcOrd="0" destOrd="0" presId="urn:microsoft.com/office/officeart/2005/8/layout/process4"/>
    <dgm:cxn modelId="{5C778C22-1D12-4D7B-9F66-062C356F55FA}" type="presParOf" srcId="{890BFF0C-B645-4544-A8DD-63B62F32D3AD}" destId="{C35DB112-4A15-4BD3-A55D-18B0504333EC}" srcOrd="7" destOrd="0" presId="urn:microsoft.com/office/officeart/2005/8/layout/process4"/>
    <dgm:cxn modelId="{1530D62D-B29C-4B76-8F27-C05CDE32A744}" type="presParOf" srcId="{890BFF0C-B645-4544-A8DD-63B62F32D3AD}" destId="{81C6658E-FBAA-4063-A274-15CD27D911CF}" srcOrd="8" destOrd="0" presId="urn:microsoft.com/office/officeart/2005/8/layout/process4"/>
    <dgm:cxn modelId="{CA1C560E-7986-4815-9B75-D76EE0BC7F57}" type="presParOf" srcId="{81C6658E-FBAA-4063-A274-15CD27D911CF}" destId="{29554ED7-5292-4B7B-8943-7C10FCCA6031}" srcOrd="0" destOrd="0" presId="urn:microsoft.com/office/officeart/2005/8/layout/process4"/>
    <dgm:cxn modelId="{BA9036E2-E1CE-4953-A19C-DF4B8F59C5E4}" type="presParOf" srcId="{81C6658E-FBAA-4063-A274-15CD27D911CF}" destId="{176160A9-6C99-4C84-91C3-DA7B59C3F60F}" srcOrd="1" destOrd="0" presId="urn:microsoft.com/office/officeart/2005/8/layout/process4"/>
    <dgm:cxn modelId="{3B8A46F7-261C-49DD-8246-2E5D72A00E20}" type="presParOf" srcId="{81C6658E-FBAA-4063-A274-15CD27D911CF}" destId="{0CB99CB0-312B-4915-AAB4-72DA811A903B}" srcOrd="2" destOrd="0" presId="urn:microsoft.com/office/officeart/2005/8/layout/process4"/>
    <dgm:cxn modelId="{E83E586C-C8AA-4D5C-B2E7-E5CB4A174CD4}" type="presParOf" srcId="{0CB99CB0-312B-4915-AAB4-72DA811A903B}" destId="{9EBECBF6-3DFC-46CE-8A5B-6699132F9456}" srcOrd="0" destOrd="0" presId="urn:microsoft.com/office/officeart/2005/8/layout/process4"/>
    <dgm:cxn modelId="{0E8325FA-EFBF-40ED-9035-DD4E575DFD6E}" type="presParOf" srcId="{890BFF0C-B645-4544-A8DD-63B62F32D3AD}" destId="{9B89F381-FDA2-48A4-868B-8034CB56B2F1}" srcOrd="9" destOrd="0" presId="urn:microsoft.com/office/officeart/2005/8/layout/process4"/>
    <dgm:cxn modelId="{7C5E0480-8E43-4AC0-9F37-C42FB7EABC98}" type="presParOf" srcId="{890BFF0C-B645-4544-A8DD-63B62F32D3AD}" destId="{33D90210-7588-45FD-9B7A-317B30BFA064}" srcOrd="10" destOrd="0" presId="urn:microsoft.com/office/officeart/2005/8/layout/process4"/>
    <dgm:cxn modelId="{B22ABB53-D5F2-4FA4-95E6-3904018C69DD}" type="presParOf" srcId="{33D90210-7588-45FD-9B7A-317B30BFA064}" destId="{3399224F-E801-46B7-9915-4291EC3D5C44}" srcOrd="0" destOrd="0" presId="urn:microsoft.com/office/officeart/2005/8/layout/process4"/>
    <dgm:cxn modelId="{C01CF853-A779-471C-897A-0FF64AB778FD}" type="presParOf" srcId="{33D90210-7588-45FD-9B7A-317B30BFA064}" destId="{0E911FFD-C6F5-410A-A0A6-21BB62AF7D3A}" srcOrd="1" destOrd="0" presId="urn:microsoft.com/office/officeart/2005/8/layout/process4"/>
    <dgm:cxn modelId="{6A61D74E-7EDF-412B-BB9B-EAD02E9983E8}" type="presParOf" srcId="{33D90210-7588-45FD-9B7A-317B30BFA064}" destId="{2A3C5357-7B9A-45E7-828A-0A456374F36D}" srcOrd="2" destOrd="0" presId="urn:microsoft.com/office/officeart/2005/8/layout/process4"/>
    <dgm:cxn modelId="{515DCFEF-2780-4094-968A-D2A0730DD4B5}" type="presParOf" srcId="{2A3C5357-7B9A-45E7-828A-0A456374F36D}" destId="{A4A68A80-EA94-44DB-8D8B-A18630AF839E}" srcOrd="0" destOrd="0" presId="urn:microsoft.com/office/officeart/2005/8/layout/process4"/>
    <dgm:cxn modelId="{7DD4F8DE-91FE-4D08-97A8-1DD540C3AF85}" type="presParOf" srcId="{890BFF0C-B645-4544-A8DD-63B62F32D3AD}" destId="{63F3CB94-D47B-4A60-BFBB-2A1E6DECAEE9}" srcOrd="11" destOrd="0" presId="urn:microsoft.com/office/officeart/2005/8/layout/process4"/>
    <dgm:cxn modelId="{C6A428A4-CEA0-46A5-8F95-0B3324B1E83B}" type="presParOf" srcId="{890BFF0C-B645-4544-A8DD-63B62F32D3AD}" destId="{FCA9659F-E6EF-4B55-9126-D01998FBFC92}" srcOrd="12" destOrd="0" presId="urn:microsoft.com/office/officeart/2005/8/layout/process4"/>
    <dgm:cxn modelId="{5985AF78-9E0D-43F4-82BE-D0E6FD1C5949}" type="presParOf" srcId="{FCA9659F-E6EF-4B55-9126-D01998FBFC92}" destId="{44539771-72B7-449E-818C-49934B9B11E3}" srcOrd="0" destOrd="0" presId="urn:microsoft.com/office/officeart/2005/8/layout/process4"/>
    <dgm:cxn modelId="{043BB0DA-8605-4E94-98D5-0C5E6EF06F13}" type="presParOf" srcId="{FCA9659F-E6EF-4B55-9126-D01998FBFC92}" destId="{3714ACB1-9C4D-4F40-ABEB-6ECCAD759D64}" srcOrd="1" destOrd="0" presId="urn:microsoft.com/office/officeart/2005/8/layout/process4"/>
    <dgm:cxn modelId="{760EC401-89F5-47FF-A4B6-DC663E5DAE59}" type="presParOf" srcId="{FCA9659F-E6EF-4B55-9126-D01998FBFC92}" destId="{34F5C26A-4B79-437A-8025-3B368CA899EB}" srcOrd="2" destOrd="0" presId="urn:microsoft.com/office/officeart/2005/8/layout/process4"/>
    <dgm:cxn modelId="{B6094D55-A316-4AEE-BFE9-27D79B662A09}" type="presParOf" srcId="{34F5C26A-4B79-437A-8025-3B368CA899EB}" destId="{609969CC-D759-497F-9386-7F5C81366677}" srcOrd="0" destOrd="0" presId="urn:microsoft.com/office/officeart/2005/8/layout/process4"/>
    <dgm:cxn modelId="{693A68DD-FB67-4A6C-9912-32B3EEFCEBDF}" type="presParOf" srcId="{890BFF0C-B645-4544-A8DD-63B62F32D3AD}" destId="{EF789211-7008-43FF-A505-F76AEE7B01A3}" srcOrd="13" destOrd="0" presId="urn:microsoft.com/office/officeart/2005/8/layout/process4"/>
    <dgm:cxn modelId="{F559C3EA-85C6-414F-A71E-FFB632CA7B90}" type="presParOf" srcId="{890BFF0C-B645-4544-A8DD-63B62F32D3AD}" destId="{E136C5FC-9088-4DDC-83D6-CBC88F673748}" srcOrd="14" destOrd="0" presId="urn:microsoft.com/office/officeart/2005/8/layout/process4"/>
    <dgm:cxn modelId="{72FA4D3F-F283-43D7-9D0C-CE80BB61854D}" type="presParOf" srcId="{E136C5FC-9088-4DDC-83D6-CBC88F673748}" destId="{2ACEFB97-D434-43AF-8DB0-C717B6146A90}" srcOrd="0" destOrd="0" presId="urn:microsoft.com/office/officeart/2005/8/layout/process4"/>
    <dgm:cxn modelId="{C090BC3D-8468-47DC-8E6C-8B1D7DF32069}" type="presParOf" srcId="{E136C5FC-9088-4DDC-83D6-CBC88F673748}" destId="{2498B8A0-935F-4A37-AFF2-D70117CDEE79}" srcOrd="1" destOrd="0" presId="urn:microsoft.com/office/officeart/2005/8/layout/process4"/>
    <dgm:cxn modelId="{A6C9F2E3-621D-4E1A-8356-694578C47FF1}" type="presParOf" srcId="{E136C5FC-9088-4DDC-83D6-CBC88F673748}" destId="{03605247-3339-43C0-91EB-5E7602DBEF8C}" srcOrd="2" destOrd="0" presId="urn:microsoft.com/office/officeart/2005/8/layout/process4"/>
    <dgm:cxn modelId="{A5A257A8-3921-4E27-AC65-1443D3BD191E}" type="presParOf" srcId="{03605247-3339-43C0-91EB-5E7602DBEF8C}" destId="{70EA6019-8E4A-4444-A731-0D47E278C3A4}" srcOrd="0" destOrd="0" presId="urn:microsoft.com/office/officeart/2005/8/layout/process4"/>
    <dgm:cxn modelId="{55763365-54BE-4BB1-A3B7-0B10F808DBA4}" type="presParOf" srcId="{890BFF0C-B645-4544-A8DD-63B62F32D3AD}" destId="{69AC4D34-12CF-4869-A58C-2326A6D83549}" srcOrd="15" destOrd="0" presId="urn:microsoft.com/office/officeart/2005/8/layout/process4"/>
    <dgm:cxn modelId="{EDE95616-3F35-4E44-B9C5-59B501C43F62}" type="presParOf" srcId="{890BFF0C-B645-4544-A8DD-63B62F32D3AD}" destId="{FEB67BA7-DB59-4E42-85C2-8AB441BE1AD7}" srcOrd="16" destOrd="0" presId="urn:microsoft.com/office/officeart/2005/8/layout/process4"/>
    <dgm:cxn modelId="{EC6CAFB5-5C20-417E-AF29-C7A5AE3C7376}" type="presParOf" srcId="{FEB67BA7-DB59-4E42-85C2-8AB441BE1AD7}" destId="{D86EEE55-7862-49A8-921F-F2AB63FC6638}" srcOrd="0" destOrd="0" presId="urn:microsoft.com/office/officeart/2005/8/layout/process4"/>
    <dgm:cxn modelId="{5005264D-76CD-44E2-804D-F81EED0646D2}" type="presParOf" srcId="{FEB67BA7-DB59-4E42-85C2-8AB441BE1AD7}" destId="{2894F0D2-16BA-44FD-8E82-577B49B072A4}" srcOrd="1" destOrd="0" presId="urn:microsoft.com/office/officeart/2005/8/layout/process4"/>
    <dgm:cxn modelId="{9608D2D2-806E-4DB8-AEBB-973F3630ED08}" type="presParOf" srcId="{FEB67BA7-DB59-4E42-85C2-8AB441BE1AD7}" destId="{206CA4B7-67B0-404A-AB46-7C18D1ED214F}" srcOrd="2" destOrd="0" presId="urn:microsoft.com/office/officeart/2005/8/layout/process4"/>
    <dgm:cxn modelId="{BEA0F6AA-2218-481B-8393-CAB3A8217768}"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endParaRPr lang="es-CO" sz="900" b="0">
            <a:latin typeface="Arial" panose="020B0604020202020204" pitchFamily="34" charset="0"/>
            <a:cs typeface="Arial" panose="020B0604020202020204" pitchFamily="34" charset="0"/>
          </a:endParaRPr>
        </a:p>
        <a:p>
          <a:pPr algn="ctr"/>
          <a:r>
            <a:rPr lang="es-CO" sz="900" b="1">
              <a:latin typeface="Arial" panose="020B0604020202020204" pitchFamily="34" charset="0"/>
              <a:cs typeface="Arial" panose="020B0604020202020204" pitchFamily="34" charset="0"/>
            </a:rPr>
            <a:t>La adjudicación se efectúa mediante resolución motivada, la cual deberá ser notificada personalmente al adjudicatario y comunicada a los demás proponentes.</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Competente Contractual de acuerdo con recomendación del  Comité Evaluador. </a:t>
          </a:r>
          <a:endParaRPr lang="es-CO" sz="900" b="1">
            <a:solidFill>
              <a:schemeClr val="accent1"/>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Contratista.</a:t>
          </a:r>
          <a:endParaRPr lang="es-CO" sz="900" b="1">
            <a:solidFill>
              <a:sysClr val="windowText" lastClr="000000"/>
            </a:solidFill>
            <a:latin typeface="Arial" panose="020B0604020202020204" pitchFamily="34" charset="0"/>
            <a:cs typeface="Arial" panose="020B0604020202020204" pitchFamily="34" charset="0"/>
          </a:endParaRP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pPr algn="ctr"/>
          <a:r>
            <a:rPr lang="es-CO" sz="900" b="1">
              <a:latin typeface="Arial" panose="020B0604020202020204" pitchFamily="34" charset="0"/>
              <a:cs typeface="Arial" panose="020B0604020202020204" pitchFamily="34" charset="0"/>
            </a:rPr>
            <a:t>Suscripción del contrato</a:t>
          </a:r>
          <a:endParaRPr lang="es-CO" sz="900" b="1">
            <a:solidFill>
              <a:schemeClr val="bg1"/>
            </a:solidFill>
            <a:latin typeface="Arial" panose="020B0604020202020204" pitchFamily="34" charset="0"/>
            <a:cs typeface="Arial" panose="020B0604020202020204" pitchFamily="34" charset="0"/>
          </a:endParaRPr>
        </a:p>
      </dgm:t>
    </dgm:pt>
    <dgm:pt modelId="{610C49C6-E47A-468E-92A9-9DDAEEBD42FB}" type="sib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6FB5B24E-BD55-4283-A3D1-CEDD29ABCD0B}" type="pres">
      <dgm:prSet presAssocID="{FFAE4E45-D6AC-4747-8A12-9522BA3AB3A2}" presName="boxAndChildren" presStyleCnt="0"/>
      <dgm:spPr/>
    </dgm:pt>
    <dgm:pt modelId="{F8BFB8E3-036C-4D91-902A-FACF49BD0E9E}" type="pres">
      <dgm:prSet presAssocID="{FFAE4E45-D6AC-4747-8A12-9522BA3AB3A2}" presName="parentTextBox" presStyleLbl="node1" presStyleIdx="0" presStyleCnt="2"/>
      <dgm:spPr/>
      <dgm:t>
        <a:bodyPr/>
        <a:lstStyle/>
        <a:p>
          <a:endParaRPr lang="es-CO"/>
        </a:p>
      </dgm:t>
    </dgm:pt>
    <dgm:pt modelId="{E2B6DE87-9912-42BB-9CFB-A856ED46DB9D}" type="pres">
      <dgm:prSet presAssocID="{FFAE4E45-D6AC-4747-8A12-9522BA3AB3A2}" presName="entireBox" presStyleLbl="node1" presStyleIdx="0" presStyleCnt="2" custScaleY="33075" custLinFactNeighborX="367" custLinFactNeighborY="4046"/>
      <dgm:spPr/>
      <dgm:t>
        <a:bodyPr/>
        <a:lstStyle/>
        <a:p>
          <a:endParaRPr lang="es-CO"/>
        </a:p>
      </dgm:t>
    </dgm:pt>
    <dgm:pt modelId="{0C3B8B9B-C628-410D-B456-0AAEC16A9D08}" type="pres">
      <dgm:prSet presAssocID="{FFAE4E45-D6AC-4747-8A12-9522BA3AB3A2}" presName="descendantBox" presStyleCnt="0"/>
      <dgm:spPr/>
    </dgm:pt>
    <dgm:pt modelId="{3281BD75-CD67-469E-ACC9-D6C1D454E5B4}" type="pres">
      <dgm:prSet presAssocID="{EBBCC0DE-EAE9-4D36-A0A3-B643E64B5F53}" presName="childTextBox" presStyleLbl="fgAccFollowNode1" presStyleIdx="0" presStyleCnt="2" custScaleY="77592" custLinFactNeighborY="25181">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0" presStyleCnt="2"/>
      <dgm:spPr/>
      <dgm:t>
        <a:bodyPr/>
        <a:lstStyle/>
        <a:p>
          <a:endParaRPr lang="es-CO"/>
        </a:p>
      </dgm:t>
    </dgm:pt>
    <dgm:pt modelId="{2894F0D2-16BA-44FD-8E82-577B49B072A4}" type="pres">
      <dgm:prSet presAssocID="{B5D0166E-317D-4285-9121-B302DB359866}" presName="arrow" presStyleLbl="node1" presStyleIdx="1" presStyleCnt="2" custScaleY="62609" custLinFactNeighborX="367" custLinFactNeighborY="-12249"/>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1" presStyleCnt="2" custScaleY="62881" custLinFactNeighborX="367" custLinFactNeighborY="35076">
        <dgm:presLayoutVars>
          <dgm:bulletEnabled val="1"/>
        </dgm:presLayoutVars>
      </dgm:prSet>
      <dgm:spPr/>
      <dgm:t>
        <a:bodyPr/>
        <a:lstStyle/>
        <a:p>
          <a:endParaRPr lang="es-CO"/>
        </a:p>
      </dgm:t>
    </dgm:pt>
  </dgm:ptLst>
  <dgm:cxnLst>
    <dgm:cxn modelId="{852642BC-0BC2-47D1-A300-94257CAB3BEA}" type="presOf" srcId="{B5D0166E-317D-4285-9121-B302DB359866}" destId="{D86EEE55-7862-49A8-921F-F2AB63FC6638}" srcOrd="0" destOrd="0" presId="urn:microsoft.com/office/officeart/2005/8/layout/process4"/>
    <dgm:cxn modelId="{E52C2C74-7153-4D6D-9BE0-9B70FB8E5664}" type="presOf" srcId="{EBBCC0DE-EAE9-4D36-A0A3-B643E64B5F53}" destId="{3281BD75-CD67-469E-ACC9-D6C1D454E5B4}" srcOrd="0" destOrd="0" presId="urn:microsoft.com/office/officeart/2005/8/layout/process4"/>
    <dgm:cxn modelId="{9B59F41E-971F-4BF6-807F-0EF7269EBE8D}" type="presOf" srcId="{ECF392BA-942A-421D-8E64-CF38C9C229C4}" destId="{D92E7DF3-5CAE-47AB-A697-DE28DFF5551D}" srcOrd="0" destOrd="0" presId="urn:microsoft.com/office/officeart/2005/8/layout/process4"/>
    <dgm:cxn modelId="{DD6D6B53-8264-4EE8-A298-E15AA6BD1FAD}" type="presOf" srcId="{9D376D65-9E89-48B5-B966-CB51AF7A360A}" destId="{890BFF0C-B645-4544-A8DD-63B62F32D3AD}" srcOrd="0" destOrd="0" presId="urn:microsoft.com/office/officeart/2005/8/layout/process4"/>
    <dgm:cxn modelId="{4AF09BC0-9F7A-43CF-9C3E-6EA70DB6D717}" type="presOf" srcId="{FFAE4E45-D6AC-4747-8A12-9522BA3AB3A2}" destId="{F8BFB8E3-036C-4D91-902A-FACF49BD0E9E}"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7A892B16-2C4E-4863-8907-1BA2F720C88B}" srcId="{FFAE4E45-D6AC-4747-8A12-9522BA3AB3A2}" destId="{EBBCC0DE-EAE9-4D36-A0A3-B643E64B5F53}" srcOrd="0" destOrd="0" parTransId="{BDFED4E5-8731-43D0-8158-AB3AA3E009AA}" sibTransId="{EC889B2A-D246-489E-9EF8-BC0CE37E4A8D}"/>
    <dgm:cxn modelId="{38646F2E-5845-4C5F-89A8-843A1C16785D}" srcId="{B5D0166E-317D-4285-9121-B302DB359866}" destId="{ECF392BA-942A-421D-8E64-CF38C9C229C4}" srcOrd="0" destOrd="0" parTransId="{F05F2901-D365-4802-B38A-D8D679866903}" sibTransId="{8295BB6B-9901-4A57-BBAA-1234E3A4E40B}"/>
    <dgm:cxn modelId="{20C7AB95-A8CF-4B14-8859-4C10844F2AB6}" type="presOf" srcId="{FFAE4E45-D6AC-4747-8A12-9522BA3AB3A2}" destId="{E2B6DE87-9912-42BB-9CFB-A856ED46DB9D}" srcOrd="1" destOrd="0" presId="urn:microsoft.com/office/officeart/2005/8/layout/process4"/>
    <dgm:cxn modelId="{DDAB6ED0-3D09-4B5C-9A59-6FD0955F8A91}" srcId="{9D376D65-9E89-48B5-B966-CB51AF7A360A}" destId="{FFAE4E45-D6AC-4747-8A12-9522BA3AB3A2}" srcOrd="1" destOrd="0" parTransId="{10D9866D-C1EC-4B48-ADD1-FBA9B72B3A9D}" sibTransId="{610C49C6-E47A-468E-92A9-9DDAEEBD42FB}"/>
    <dgm:cxn modelId="{884B5E68-DF2C-42C8-8C33-010238B5EDAD}" type="presOf" srcId="{B5D0166E-317D-4285-9121-B302DB359866}" destId="{2894F0D2-16BA-44FD-8E82-577B49B072A4}" srcOrd="1" destOrd="0" presId="urn:microsoft.com/office/officeart/2005/8/layout/process4"/>
    <dgm:cxn modelId="{93128C49-6526-4CA6-8F07-90609E43F22A}" type="presParOf" srcId="{890BFF0C-B645-4544-A8DD-63B62F32D3AD}" destId="{6FB5B24E-BD55-4283-A3D1-CEDD29ABCD0B}" srcOrd="0" destOrd="0" presId="urn:microsoft.com/office/officeart/2005/8/layout/process4"/>
    <dgm:cxn modelId="{717391AD-AFED-4D15-89FA-9CFB9793A95B}" type="presParOf" srcId="{6FB5B24E-BD55-4283-A3D1-CEDD29ABCD0B}" destId="{F8BFB8E3-036C-4D91-902A-FACF49BD0E9E}" srcOrd="0" destOrd="0" presId="urn:microsoft.com/office/officeart/2005/8/layout/process4"/>
    <dgm:cxn modelId="{2DF5395F-F45D-4F91-8917-DA919B173456}" type="presParOf" srcId="{6FB5B24E-BD55-4283-A3D1-CEDD29ABCD0B}" destId="{E2B6DE87-9912-42BB-9CFB-A856ED46DB9D}" srcOrd="1" destOrd="0" presId="urn:microsoft.com/office/officeart/2005/8/layout/process4"/>
    <dgm:cxn modelId="{7A63C523-FECA-4A27-A2A5-765D0FD5C019}" type="presParOf" srcId="{6FB5B24E-BD55-4283-A3D1-CEDD29ABCD0B}" destId="{0C3B8B9B-C628-410D-B456-0AAEC16A9D08}" srcOrd="2" destOrd="0" presId="urn:microsoft.com/office/officeart/2005/8/layout/process4"/>
    <dgm:cxn modelId="{7D42F845-9467-449C-9652-0572928AEE7E}" type="presParOf" srcId="{0C3B8B9B-C628-410D-B456-0AAEC16A9D08}" destId="{3281BD75-CD67-469E-ACC9-D6C1D454E5B4}" srcOrd="0" destOrd="0" presId="urn:microsoft.com/office/officeart/2005/8/layout/process4"/>
    <dgm:cxn modelId="{0BEC30ED-12A4-4611-8465-F5C5A7AC7BFE}" type="presParOf" srcId="{890BFF0C-B645-4544-A8DD-63B62F32D3AD}" destId="{69AC4D34-12CF-4869-A58C-2326A6D83549}" srcOrd="1" destOrd="0" presId="urn:microsoft.com/office/officeart/2005/8/layout/process4"/>
    <dgm:cxn modelId="{E2140184-560D-457F-9704-04A5E1FFE214}" type="presParOf" srcId="{890BFF0C-B645-4544-A8DD-63B62F32D3AD}" destId="{FEB67BA7-DB59-4E42-85C2-8AB441BE1AD7}" srcOrd="2" destOrd="0" presId="urn:microsoft.com/office/officeart/2005/8/layout/process4"/>
    <dgm:cxn modelId="{05812EAE-503C-4F02-8203-50DE2BDA970C}" type="presParOf" srcId="{FEB67BA7-DB59-4E42-85C2-8AB441BE1AD7}" destId="{D86EEE55-7862-49A8-921F-F2AB63FC6638}" srcOrd="0" destOrd="0" presId="urn:microsoft.com/office/officeart/2005/8/layout/process4"/>
    <dgm:cxn modelId="{891CD2E0-B400-4C1B-BEF6-2FB8475A442C}" type="presParOf" srcId="{FEB67BA7-DB59-4E42-85C2-8AB441BE1AD7}" destId="{2894F0D2-16BA-44FD-8E82-577B49B072A4}" srcOrd="1" destOrd="0" presId="urn:microsoft.com/office/officeart/2005/8/layout/process4"/>
    <dgm:cxn modelId="{C7AB175A-2CA8-47D4-B172-D2ED6A406301}" type="presParOf" srcId="{FEB67BA7-DB59-4E42-85C2-8AB441BE1AD7}" destId="{206CA4B7-67B0-404A-AB46-7C18D1ED214F}" srcOrd="2" destOrd="0" presId="urn:microsoft.com/office/officeart/2005/8/layout/process4"/>
    <dgm:cxn modelId="{A5A2711C-5B08-4B4F-8353-D49C543FD5DC}"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Estructuración de estudios y documentos  previos.</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endParaRPr lang="es-CO" sz="800" b="1">
            <a:latin typeface="Arial" panose="020B0604020202020204" pitchFamily="34" charset="0"/>
            <a:cs typeface="Arial" panose="020B0604020202020204" pitchFamily="34" charset="0"/>
          </a:endParaRPr>
        </a:p>
        <a:p>
          <a:pPr algn="ctr"/>
          <a:r>
            <a:rPr lang="es-CO" sz="800" b="1">
              <a:latin typeface="Arial" panose="020B0604020202020204" pitchFamily="34" charset="0"/>
              <a:cs typeface="Arial" panose="020B0604020202020204" pitchFamily="34" charset="0"/>
            </a:rPr>
            <a:t>Publicación del aviso de Convocatoria en el SECOP: Publicación de Proyecto del pliego de condiciones. Cuando se trate de Bienes o servicios cobijados por un Tratado de Libre Comercio se aplicaran los términos y condiciones contenidas en el respectivo tratado. </a:t>
          </a:r>
          <a:endParaRPr lang="es-CO" sz="8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Observaciones al proyecto de pliego de condiciones.</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a:latin typeface="Arial" panose="020B0604020202020204" pitchFamily="34" charset="0"/>
              <a:cs typeface="Arial" panose="020B0604020202020204" pitchFamily="34" charset="0"/>
            </a:rPr>
            <a:t>.</a:t>
          </a:r>
          <a:r>
            <a:rPr lang="es-CO" sz="900" b="1">
              <a:latin typeface="Arial" panose="020B0604020202020204" pitchFamily="34" charset="0"/>
              <a:cs typeface="Arial" panose="020B0604020202020204" pitchFamily="34" charset="0"/>
            </a:rPr>
            <a:t> </a:t>
          </a:r>
          <a:endParaRPr lang="es-CO" sz="900">
            <a:solidFill>
              <a:sysClr val="windowText" lastClr="000000"/>
            </a:solidFill>
            <a:latin typeface="Arial" panose="020B0604020202020204" pitchFamily="34" charset="0"/>
            <a:cs typeface="Arial" panose="020B0604020202020204" pitchFamily="34" charset="0"/>
          </a:endParaRP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2F13770-4266-46EB-81CC-CEF372835081}">
      <dgm:prSet phldrT="[Texto]" custT="1"/>
      <dgm:spPr/>
      <dgm:t>
        <a:bodyPr/>
        <a:lstStyle/>
        <a:p>
          <a:r>
            <a:rPr lang="es-CO" sz="900" b="1">
              <a:latin typeface="Arial" panose="020B0604020202020204" pitchFamily="34" charset="0"/>
              <a:cs typeface="Arial" panose="020B0604020202020204" pitchFamily="34" charset="0"/>
            </a:rPr>
            <a:t>Recepción de Manifestación de Interés y sorteo: los interesados deben manifestar su intención de participar, a través del mecanismo establecido para el efecto en los pliegos de condiciones. En caso de que el pliego de condiciones lo contemple se llevará a cabo sorteo para seleccionar máximo 10 interesados   </a:t>
          </a:r>
          <a:endParaRPr lang="es-CO" sz="900" b="1">
            <a:solidFill>
              <a:schemeClr val="bg1"/>
            </a:solidFill>
            <a:latin typeface="Arial" panose="020B0604020202020204" pitchFamily="34" charset="0"/>
            <a:cs typeface="Arial" panose="020B0604020202020204" pitchFamily="34" charset="0"/>
          </a:endParaRPr>
        </a:p>
      </dgm:t>
    </dgm:pt>
    <dgm:pt modelId="{F0D4EFCE-E8E8-4644-AFB7-020DADB8F528}" type="sibTrans" cxnId="{86180226-E9E5-4AC6-B656-EBE5C5C60CC6}">
      <dgm:prSet/>
      <dgm:spPr/>
      <dgm:t>
        <a:bodyPr/>
        <a:lstStyle/>
        <a:p>
          <a:endParaRPr lang="es-CO" sz="900">
            <a:latin typeface="Arial" panose="020B0604020202020204" pitchFamily="34" charset="0"/>
            <a:cs typeface="Arial" panose="020B0604020202020204" pitchFamily="34" charset="0"/>
          </a:endParaRPr>
        </a:p>
      </dgm:t>
    </dgm:pt>
    <dgm:pt modelId="{A44A0EE7-A7E4-4C4C-9863-71A40DD7CF6F}" type="parTrans" cxnId="{86180226-E9E5-4AC6-B656-EBE5C5C60CC6}">
      <dgm:prSet/>
      <dgm:spPr/>
      <dgm:t>
        <a:bodyPr/>
        <a:lstStyle/>
        <a:p>
          <a:endParaRPr lang="es-CO" sz="900">
            <a:latin typeface="Arial" panose="020B0604020202020204" pitchFamily="34" charset="0"/>
            <a:cs typeface="Arial" panose="020B0604020202020204" pitchFamily="34" charset="0"/>
          </a:endParaRPr>
        </a:p>
      </dgm:t>
    </dgm:pt>
    <dgm:pt modelId="{E5404965-5886-423C-AF45-809C7692ED4F}">
      <dgm:prSet custT="1"/>
      <dgm:spPr>
        <a:solidFill>
          <a:schemeClr val="accent3">
            <a:lumMod val="40000"/>
            <a:lumOff val="60000"/>
          </a:schemeClr>
        </a:solidFill>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p>
      </dgm:t>
    </dgm:pt>
    <dgm:pt modelId="{60A4DEFE-32B4-4DAA-B0F3-C4E77F76FDC6}" type="parTrans" cxnId="{17960118-9A4D-43D1-A15C-AEDD78C112A4}">
      <dgm:prSet/>
      <dgm:spPr/>
      <dgm:t>
        <a:bodyPr/>
        <a:lstStyle/>
        <a:p>
          <a:endParaRPr lang="es-CO" sz="900">
            <a:latin typeface="Arial" panose="020B0604020202020204" pitchFamily="34" charset="0"/>
            <a:cs typeface="Arial" panose="020B0604020202020204" pitchFamily="34" charset="0"/>
          </a:endParaRPr>
        </a:p>
      </dgm:t>
    </dgm:pt>
    <dgm:pt modelId="{8EC20A7E-A4D0-48B1-987D-DCB3069B1FC8}" type="sibTrans" cxnId="{17960118-9A4D-43D1-A15C-AEDD78C112A4}">
      <dgm:prSet/>
      <dgm:spPr/>
      <dgm:t>
        <a:bodyPr/>
        <a:lstStyle/>
        <a:p>
          <a:endParaRPr lang="es-CO" sz="900">
            <a:latin typeface="Arial" panose="020B0604020202020204" pitchFamily="34" charset="0"/>
            <a:cs typeface="Arial" panose="020B0604020202020204" pitchFamily="34" charset="0"/>
          </a:endParaRPr>
        </a:p>
      </dgm:t>
    </dgm:pt>
    <dgm:pt modelId="{78B4D5EE-2146-4134-BD95-C5F25936D492}">
      <dgm:prSet custT="1"/>
      <dgm:spPr/>
      <dgm:t>
        <a:bodyPr/>
        <a:lstStyle/>
        <a:p>
          <a:r>
            <a:rPr lang="es-CO" sz="900" b="1">
              <a:latin typeface="Arial" panose="020B0604020202020204" pitchFamily="34" charset="0"/>
              <a:cs typeface="Arial" panose="020B0604020202020204" pitchFamily="34" charset="0"/>
            </a:rPr>
            <a:t>Expedición del Acto administrativo de apertura</a:t>
          </a:r>
          <a:endParaRPr lang="es-CO" sz="900" b="1">
            <a:solidFill>
              <a:sysClr val="windowText" lastClr="000000"/>
            </a:solidFill>
            <a:latin typeface="Arial" panose="020B0604020202020204" pitchFamily="34" charset="0"/>
            <a:cs typeface="Arial" panose="020B0604020202020204" pitchFamily="34" charset="0"/>
          </a:endParaRPr>
        </a:p>
      </dgm:t>
    </dgm:pt>
    <dgm:pt modelId="{B289088F-18C2-42E1-98A1-C4A3D17C22EB}" type="parTrans" cxnId="{1185711B-14F4-484D-BEA5-7037218A50AA}">
      <dgm:prSet/>
      <dgm:spPr/>
      <dgm:t>
        <a:bodyPr/>
        <a:lstStyle/>
        <a:p>
          <a:endParaRPr lang="es-CO" sz="900">
            <a:latin typeface="Arial" panose="020B0604020202020204" pitchFamily="34" charset="0"/>
            <a:cs typeface="Arial" panose="020B0604020202020204" pitchFamily="34" charset="0"/>
          </a:endParaRPr>
        </a:p>
      </dgm:t>
    </dgm:pt>
    <dgm:pt modelId="{AC515F6C-8DFD-4B17-BE4C-1713F6BAA8E1}" type="sibTrans" cxnId="{1185711B-14F4-484D-BEA5-7037218A50AA}">
      <dgm:prSet/>
      <dgm:spPr/>
      <dgm:t>
        <a:bodyPr/>
        <a:lstStyle/>
        <a:p>
          <a:endParaRPr lang="es-CO" sz="900">
            <a:latin typeface="Arial" panose="020B0604020202020204" pitchFamily="34" charset="0"/>
            <a:cs typeface="Arial" panose="020B0604020202020204" pitchFamily="34" charset="0"/>
          </a:endParaRPr>
        </a:p>
      </dgm:t>
    </dgm:pt>
    <dgm:pt modelId="{9C42E3EC-5866-4AB4-964D-7C1C7633106F}">
      <dgm:prSet custT="1"/>
      <dgm:spPr/>
      <dgm:t>
        <a:bodyPr/>
        <a:lstStyle/>
        <a:p>
          <a:r>
            <a:rPr lang="es-CO" sz="900">
              <a:solidFill>
                <a:sysClr val="windowText" lastClr="000000"/>
              </a:solidFill>
              <a:latin typeface="Arial" panose="020B0604020202020204" pitchFamily="34" charset="0"/>
              <a:cs typeface="Arial" panose="020B0604020202020204" pitchFamily="34" charset="0"/>
            </a:rPr>
            <a:t> </a:t>
          </a: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a:t>
          </a:r>
        </a:p>
      </dgm:t>
    </dgm:pt>
    <dgm:pt modelId="{9F8C401C-5B01-4CFC-9801-A11FD2E5D0A3}" type="parTrans" cxnId="{5F9FC99F-3888-4262-8A6F-81D28098EDF2}">
      <dgm:prSet/>
      <dgm:spPr/>
      <dgm:t>
        <a:bodyPr/>
        <a:lstStyle/>
        <a:p>
          <a:endParaRPr lang="es-CO" sz="900">
            <a:latin typeface="Arial" panose="020B0604020202020204" pitchFamily="34" charset="0"/>
            <a:cs typeface="Arial" panose="020B0604020202020204" pitchFamily="34" charset="0"/>
          </a:endParaRPr>
        </a:p>
      </dgm:t>
    </dgm:pt>
    <dgm:pt modelId="{1C6F55EF-0688-4E5B-B820-2BD4EB4478FB}" type="sibTrans" cxnId="{5F9FC99F-3888-4262-8A6F-81D28098EDF2}">
      <dgm:prSet/>
      <dgm:spPr/>
      <dgm:t>
        <a:bodyPr/>
        <a:lstStyle/>
        <a:p>
          <a:endParaRPr lang="es-CO" sz="900">
            <a:latin typeface="Arial" panose="020B0604020202020204" pitchFamily="34" charset="0"/>
            <a:cs typeface="Arial" panose="020B0604020202020204" pitchFamily="34" charset="0"/>
          </a:endParaRPr>
        </a:p>
      </dgm:t>
    </dgm:pt>
    <dgm:pt modelId="{B4DFA7F0-B00A-4F03-88EA-50F4E375A82D}">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Grupo de Licitaciones y Procesos Especiales. </a:t>
          </a:r>
          <a:endParaRPr lang="es-CO" sz="900">
            <a:solidFill>
              <a:sysClr val="windowText" lastClr="000000"/>
            </a:solidFill>
            <a:latin typeface="Arial" panose="020B0604020202020204" pitchFamily="34" charset="0"/>
            <a:cs typeface="Arial" panose="020B0604020202020204" pitchFamily="34" charset="0"/>
          </a:endParaRPr>
        </a:p>
      </dgm:t>
    </dgm:pt>
    <dgm:pt modelId="{542D9599-E0D6-4175-A335-3D23682C8823}" type="parTrans" cxnId="{9C746681-2B8A-4491-A266-86B9F4929962}">
      <dgm:prSet/>
      <dgm:spPr/>
      <dgm:t>
        <a:bodyPr/>
        <a:lstStyle/>
        <a:p>
          <a:endParaRPr lang="es-CO" sz="900">
            <a:latin typeface="Arial" panose="020B0604020202020204" pitchFamily="34" charset="0"/>
            <a:cs typeface="Arial" panose="020B0604020202020204" pitchFamily="34" charset="0"/>
          </a:endParaRPr>
        </a:p>
      </dgm:t>
    </dgm:pt>
    <dgm:pt modelId="{F2A154E2-00B9-482C-9221-0E25323B4537}" type="sibTrans" cxnId="{9C746681-2B8A-4491-A266-86B9F4929962}">
      <dgm:prSet/>
      <dgm:spPr/>
      <dgm:t>
        <a:bodyPr/>
        <a:lstStyle/>
        <a:p>
          <a:endParaRPr lang="es-CO" sz="900">
            <a:latin typeface="Arial" panose="020B0604020202020204" pitchFamily="34" charset="0"/>
            <a:cs typeface="Arial" panose="020B0604020202020204" pitchFamily="34" charset="0"/>
          </a:endParaRPr>
        </a:p>
      </dgm:t>
    </dgm:pt>
    <dgm:pt modelId="{F6D4CD6E-8DD9-494C-A6B3-1F95C6D78440}">
      <dgm:prSet custT="1"/>
      <dgm:spPr/>
      <dgm:t>
        <a:bodyPr/>
        <a:lstStyle/>
        <a:p>
          <a:r>
            <a:rPr lang="es-CO" sz="900" b="1">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b="1">
            <a:solidFill>
              <a:sysClr val="windowText" lastClr="000000"/>
            </a:solidFill>
            <a:latin typeface="Arial" panose="020B0604020202020204" pitchFamily="34" charset="0"/>
            <a:cs typeface="Arial" panose="020B0604020202020204" pitchFamily="34" charset="0"/>
          </a:endParaRPr>
        </a:p>
      </dgm:t>
    </dgm:pt>
    <dgm:pt modelId="{A63F1DBB-40D4-499E-94E2-71565FF8A290}" type="parTrans" cxnId="{AAF64D1F-8D53-438B-9A52-9781A9714DE4}">
      <dgm:prSet/>
      <dgm:spPr/>
      <dgm:t>
        <a:bodyPr/>
        <a:lstStyle/>
        <a:p>
          <a:endParaRPr lang="es-CO" sz="900">
            <a:latin typeface="Arial" panose="020B0604020202020204" pitchFamily="34" charset="0"/>
            <a:cs typeface="Arial" panose="020B0604020202020204" pitchFamily="34" charset="0"/>
          </a:endParaRPr>
        </a:p>
      </dgm:t>
    </dgm:pt>
    <dgm:pt modelId="{F7E4B70D-DF4F-4A88-9B73-6F0880D763D9}" type="sibTrans" cxnId="{AAF64D1F-8D53-438B-9A52-9781A9714DE4}">
      <dgm:prSet/>
      <dgm:spPr/>
      <dgm:t>
        <a:bodyPr/>
        <a:lstStyle/>
        <a:p>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86B6109F-9A8C-4D28-B264-96B93F02CA47}" type="pres">
      <dgm:prSet presAssocID="{B2F13770-4266-46EB-81CC-CEF372835081}" presName="boxAndChildren" presStyleCnt="0"/>
      <dgm:spPr/>
    </dgm:pt>
    <dgm:pt modelId="{CE887553-59DF-4D26-84EA-445D7F5D57E5}" type="pres">
      <dgm:prSet presAssocID="{B2F13770-4266-46EB-81CC-CEF372835081}" presName="parentTextBox" presStyleLbl="node1" presStyleIdx="0" presStyleCnt="7" custScaleY="220722" custLinFactY="-100000" custLinFactNeighborX="145" custLinFactNeighborY="-141510"/>
      <dgm:spPr/>
      <dgm:t>
        <a:bodyPr/>
        <a:lstStyle/>
        <a:p>
          <a:endParaRPr lang="es-CO"/>
        </a:p>
      </dgm:t>
    </dgm:pt>
    <dgm:pt modelId="{741392EC-E0A4-4F95-9645-D908444E1D05}" type="pres">
      <dgm:prSet presAssocID="{8EC20A7E-A4D0-48B1-987D-DCB3069B1FC8}" presName="sp" presStyleCnt="0"/>
      <dgm:spPr/>
    </dgm:pt>
    <dgm:pt modelId="{E77A76C2-F541-4A58-8D8F-7FAC61C75CB6}" type="pres">
      <dgm:prSet presAssocID="{E5404965-5886-423C-AF45-809C7692ED4F}" presName="arrowAndChildren" presStyleCnt="0"/>
      <dgm:spPr/>
    </dgm:pt>
    <dgm:pt modelId="{43B3CF3B-1BF2-4733-A229-B0C9DCADC65C}" type="pres">
      <dgm:prSet presAssocID="{E5404965-5886-423C-AF45-809C7692ED4F}" presName="parentTextArrow" presStyleLbl="node1" presStyleIdx="1" presStyleCnt="7" custScaleY="173239" custLinFactY="81213" custLinFactNeighborX="-322" custLinFactNeighborY="100000"/>
      <dgm:spPr/>
      <dgm:t>
        <a:bodyPr/>
        <a:lstStyle/>
        <a:p>
          <a:endParaRPr lang="es-CO"/>
        </a:p>
      </dgm:t>
    </dgm:pt>
    <dgm:pt modelId="{834C7D3E-CBC9-4F3D-955F-DCCA606081AE}" type="pres">
      <dgm:prSet presAssocID="{F7E4B70D-DF4F-4A88-9B73-6F0880D763D9}" presName="sp" presStyleCnt="0"/>
      <dgm:spPr/>
    </dgm:pt>
    <dgm:pt modelId="{3D7BBCFE-7F0F-489C-8F4A-87D961C7B086}" type="pres">
      <dgm:prSet presAssocID="{F6D4CD6E-8DD9-494C-A6B3-1F95C6D78440}" presName="arrowAndChildren" presStyleCnt="0"/>
      <dgm:spPr/>
    </dgm:pt>
    <dgm:pt modelId="{CC52B003-9B72-4FDE-9FDE-69F49512407B}" type="pres">
      <dgm:prSet presAssocID="{F6D4CD6E-8DD9-494C-A6B3-1F95C6D78440}" presName="parentTextArrow" presStyleLbl="node1" presStyleIdx="1" presStyleCnt="7"/>
      <dgm:spPr/>
      <dgm:t>
        <a:bodyPr/>
        <a:lstStyle/>
        <a:p>
          <a:endParaRPr lang="es-CO"/>
        </a:p>
      </dgm:t>
    </dgm:pt>
    <dgm:pt modelId="{B7BE931A-C0CD-4E78-99A5-F42605DEAA57}" type="pres">
      <dgm:prSet presAssocID="{F6D4CD6E-8DD9-494C-A6B3-1F95C6D78440}" presName="arrow" presStyleLbl="node1" presStyleIdx="2" presStyleCnt="7" custScaleY="241893"/>
      <dgm:spPr/>
      <dgm:t>
        <a:bodyPr/>
        <a:lstStyle/>
        <a:p>
          <a:endParaRPr lang="es-CO"/>
        </a:p>
      </dgm:t>
    </dgm:pt>
    <dgm:pt modelId="{187FDEF9-F0A7-4924-BEE7-11A4D56B8F28}" type="pres">
      <dgm:prSet presAssocID="{F6D4CD6E-8DD9-494C-A6B3-1F95C6D78440}" presName="descendantArrow" presStyleCnt="0"/>
      <dgm:spPr/>
    </dgm:pt>
    <dgm:pt modelId="{2AFEDB0E-390D-4CEB-8976-FB8D998BFEDA}" type="pres">
      <dgm:prSet presAssocID="{B4DFA7F0-B00A-4F03-88EA-50F4E375A82D}" presName="childTextArrow" presStyleLbl="fgAccFollowNode1" presStyleIdx="0" presStyleCnt="5" custScaleY="218885">
        <dgm:presLayoutVars>
          <dgm:bulletEnabled val="1"/>
        </dgm:presLayoutVars>
      </dgm:prSet>
      <dgm:spPr/>
      <dgm:t>
        <a:bodyPr/>
        <a:lstStyle/>
        <a:p>
          <a:endParaRPr lang="es-CO"/>
        </a:p>
      </dgm:t>
    </dgm:pt>
    <dgm:pt modelId="{9B89F381-FDA2-48A4-868B-8034CB56B2F1}" type="pres">
      <dgm:prSet presAssocID="{AC515F6C-8DFD-4B17-BE4C-1713F6BAA8E1}" presName="sp" presStyleCnt="0"/>
      <dgm:spPr/>
    </dgm:pt>
    <dgm:pt modelId="{33D90210-7588-45FD-9B7A-317B30BFA064}" type="pres">
      <dgm:prSet presAssocID="{78B4D5EE-2146-4134-BD95-C5F25936D492}" presName="arrowAndChildren" presStyleCnt="0"/>
      <dgm:spPr/>
    </dgm:pt>
    <dgm:pt modelId="{3399224F-E801-46B7-9915-4291EC3D5C44}" type="pres">
      <dgm:prSet presAssocID="{78B4D5EE-2146-4134-BD95-C5F25936D492}" presName="parentTextArrow" presStyleLbl="node1" presStyleIdx="2" presStyleCnt="7"/>
      <dgm:spPr/>
      <dgm:t>
        <a:bodyPr/>
        <a:lstStyle/>
        <a:p>
          <a:endParaRPr lang="es-CO"/>
        </a:p>
      </dgm:t>
    </dgm:pt>
    <dgm:pt modelId="{0E911FFD-C6F5-410A-A0A6-21BB62AF7D3A}" type="pres">
      <dgm:prSet presAssocID="{78B4D5EE-2146-4134-BD95-C5F25936D492}" presName="arrow" presStyleLbl="node1" presStyleIdx="3" presStyleCnt="7" custScaleY="204873"/>
      <dgm:spPr/>
      <dgm:t>
        <a:bodyPr/>
        <a:lstStyle/>
        <a:p>
          <a:endParaRPr lang="es-CO"/>
        </a:p>
      </dgm:t>
    </dgm:pt>
    <dgm:pt modelId="{2A3C5357-7B9A-45E7-828A-0A456374F36D}" type="pres">
      <dgm:prSet presAssocID="{78B4D5EE-2146-4134-BD95-C5F25936D492}" presName="descendantArrow" presStyleCnt="0"/>
      <dgm:spPr/>
    </dgm:pt>
    <dgm:pt modelId="{A4A68A80-EA94-44DB-8D8B-A18630AF839E}" type="pres">
      <dgm:prSet presAssocID="{9C42E3EC-5866-4AB4-964D-7C1C7633106F}" presName="childTextArrow" presStyleLbl="fgAccFollowNode1" presStyleIdx="1" presStyleCnt="5" custScaleY="240544" custLinFactNeighborX="288" custLinFactNeighborY="-33874">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3" presStyleCnt="7" custScaleY="32671"/>
      <dgm:spPr/>
      <dgm:t>
        <a:bodyPr/>
        <a:lstStyle/>
        <a:p>
          <a:endParaRPr lang="es-CO"/>
        </a:p>
      </dgm:t>
    </dgm:pt>
    <dgm:pt modelId="{3714ACB1-9C4D-4F40-ABEB-6ECCAD759D64}" type="pres">
      <dgm:prSet presAssocID="{79815C4D-9A4C-4328-93E8-91F25E94ADED}" presName="arrow" presStyleLbl="node1" presStyleIdx="4" presStyleCnt="7" custScaleY="246011" custLinFactNeighborX="25402" custLinFactNeighborY="-561"/>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2" presStyleCnt="5" custScaleY="277723"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4" presStyleCnt="7"/>
      <dgm:spPr/>
      <dgm:t>
        <a:bodyPr/>
        <a:lstStyle/>
        <a:p>
          <a:endParaRPr lang="es-CO"/>
        </a:p>
      </dgm:t>
    </dgm:pt>
    <dgm:pt modelId="{2498B8A0-935F-4A37-AFF2-D70117CDEE79}" type="pres">
      <dgm:prSet presAssocID="{3DEA77AB-85FE-4A2B-A9D5-F6BAD22FFEE9}" presName="arrow" presStyleLbl="node1" presStyleIdx="5" presStyleCnt="7" custScaleY="274046"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3" presStyleCnt="5" custScaleY="208917" custLinFactNeighborX="144" custLinFactNeighborY="53151">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5" presStyleCnt="7"/>
      <dgm:spPr/>
      <dgm:t>
        <a:bodyPr/>
        <a:lstStyle/>
        <a:p>
          <a:endParaRPr lang="es-CO"/>
        </a:p>
      </dgm:t>
    </dgm:pt>
    <dgm:pt modelId="{2894F0D2-16BA-44FD-8E82-577B49B072A4}" type="pres">
      <dgm:prSet presAssocID="{B5D0166E-317D-4285-9121-B302DB359866}" presName="arrow" presStyleLbl="node1" presStyleIdx="6" presStyleCnt="7" custScaleY="167505"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4" presStyleCnt="5" custScaleY="249774" custLinFactNeighborY="36169">
        <dgm:presLayoutVars>
          <dgm:bulletEnabled val="1"/>
        </dgm:presLayoutVars>
      </dgm:prSet>
      <dgm:spPr/>
      <dgm:t>
        <a:bodyPr/>
        <a:lstStyle/>
        <a:p>
          <a:endParaRPr lang="es-CO"/>
        </a:p>
      </dgm:t>
    </dgm:pt>
  </dgm:ptLst>
  <dgm:cxnLst>
    <dgm:cxn modelId="{F0DAB944-B568-4397-BA0E-BB81D5BA8872}" type="presOf" srcId="{F6D4CD6E-8DD9-494C-A6B3-1F95C6D78440}" destId="{B7BE931A-C0CD-4E78-99A5-F42605DEAA57}" srcOrd="1" destOrd="0" presId="urn:microsoft.com/office/officeart/2005/8/layout/process4"/>
    <dgm:cxn modelId="{6A40851C-3B4E-4AFE-A838-B16687C654A4}" type="presOf" srcId="{ECF392BA-942A-421D-8E64-CF38C9C229C4}" destId="{D92E7DF3-5CAE-47AB-A697-DE28DFF5551D}" srcOrd="0" destOrd="0" presId="urn:microsoft.com/office/officeart/2005/8/layout/process4"/>
    <dgm:cxn modelId="{01DCB56B-A561-4A63-8CC1-8F5726489CBF}" type="presOf" srcId="{B2F13770-4266-46EB-81CC-CEF372835081}" destId="{CE887553-59DF-4D26-84EA-445D7F5D57E5}" srcOrd="0" destOrd="0" presId="urn:microsoft.com/office/officeart/2005/8/layout/process4"/>
    <dgm:cxn modelId="{E72BF6B8-AC4F-4995-AF98-F3F1E738403D}" type="presOf" srcId="{B4DFA7F0-B00A-4F03-88EA-50F4E375A82D}" destId="{2AFEDB0E-390D-4CEB-8976-FB8D998BFEDA}" srcOrd="0" destOrd="0" presId="urn:microsoft.com/office/officeart/2005/8/layout/process4"/>
    <dgm:cxn modelId="{5F9FC99F-3888-4262-8A6F-81D28098EDF2}" srcId="{78B4D5EE-2146-4134-BD95-C5F25936D492}" destId="{9C42E3EC-5866-4AB4-964D-7C1C7633106F}" srcOrd="0" destOrd="0" parTransId="{9F8C401C-5B01-4CFC-9801-A11FD2E5D0A3}" sibTransId="{1C6F55EF-0688-4E5B-B820-2BD4EB4478FB}"/>
    <dgm:cxn modelId="{76C4710E-F51A-441A-AB2C-BFFFBE498816}" type="presOf" srcId="{F6D4CD6E-8DD9-494C-A6B3-1F95C6D78440}" destId="{CC52B003-9B72-4FDE-9FDE-69F49512407B}" srcOrd="0" destOrd="0" presId="urn:microsoft.com/office/officeart/2005/8/layout/process4"/>
    <dgm:cxn modelId="{80E08070-9F9B-4FF5-B7E4-56AF0FB37237}" type="presOf" srcId="{B5D0166E-317D-4285-9121-B302DB359866}" destId="{D86EEE55-7862-49A8-921F-F2AB63FC6638}" srcOrd="0" destOrd="0" presId="urn:microsoft.com/office/officeart/2005/8/layout/process4"/>
    <dgm:cxn modelId="{9B042520-7AB2-423F-ACE8-CE3E622D589F}" type="presOf" srcId="{B5D0166E-317D-4285-9121-B302DB359866}" destId="{2894F0D2-16BA-44FD-8E82-577B49B072A4}" srcOrd="1"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1185711B-14F4-484D-BEA5-7037218A50AA}" srcId="{9D376D65-9E89-48B5-B966-CB51AF7A360A}" destId="{78B4D5EE-2146-4134-BD95-C5F25936D492}" srcOrd="3" destOrd="0" parTransId="{B289088F-18C2-42E1-98A1-C4A3D17C22EB}" sibTransId="{AC515F6C-8DFD-4B17-BE4C-1713F6BAA8E1}"/>
    <dgm:cxn modelId="{A86552DD-9ED1-41BA-BBB5-F998A1131FF1}" type="presOf" srcId="{9D376D65-9E89-48B5-B966-CB51AF7A360A}" destId="{890BFF0C-B645-4544-A8DD-63B62F32D3AD}"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38646F2E-5845-4C5F-89A8-843A1C16785D}" srcId="{B5D0166E-317D-4285-9121-B302DB359866}" destId="{ECF392BA-942A-421D-8E64-CF38C9C229C4}" srcOrd="0" destOrd="0" parTransId="{F05F2901-D365-4802-B38A-D8D679866903}" sibTransId="{8295BB6B-9901-4A57-BBAA-1234E3A4E40B}"/>
    <dgm:cxn modelId="{F4772DEE-DC86-412C-B7D3-8CF6C1D51AB0}" type="presOf" srcId="{E5404965-5886-423C-AF45-809C7692ED4F}" destId="{43B3CF3B-1BF2-4733-A229-B0C9DCADC65C}" srcOrd="0" destOrd="0" presId="urn:microsoft.com/office/officeart/2005/8/layout/process4"/>
    <dgm:cxn modelId="{2E6326F3-D068-4162-A8A7-859900F435D4}" type="presOf" srcId="{78B4D5EE-2146-4134-BD95-C5F25936D492}" destId="{3399224F-E801-46B7-9915-4291EC3D5C44}" srcOrd="0" destOrd="0" presId="urn:microsoft.com/office/officeart/2005/8/layout/process4"/>
    <dgm:cxn modelId="{FE38B467-E57A-44AE-97D4-27D9633F0EF4}" srcId="{79815C4D-9A4C-4328-93E8-91F25E94ADED}" destId="{8600D54A-AB4D-4B6F-ADD2-414CC5CF4A6E}" srcOrd="0" destOrd="0" parTransId="{2E2C5236-8716-4A55-9D7D-74A8D5BE4069}" sibTransId="{AB2F14DC-3685-440C-803B-EA1892BB1FAC}"/>
    <dgm:cxn modelId="{20BAE824-F964-45A4-BDC0-2CE9A0B284C1}" type="presOf" srcId="{79815C4D-9A4C-4328-93E8-91F25E94ADED}" destId="{44539771-72B7-449E-818C-49934B9B11E3}" srcOrd="0" destOrd="0" presId="urn:microsoft.com/office/officeart/2005/8/layout/process4"/>
    <dgm:cxn modelId="{698CE4CD-8FB3-4A50-B900-B6730D733F5E}" type="presOf" srcId="{78B4D5EE-2146-4134-BD95-C5F25936D492}" destId="{0E911FFD-C6F5-410A-A0A6-21BB62AF7D3A}" srcOrd="1" destOrd="0" presId="urn:microsoft.com/office/officeart/2005/8/layout/process4"/>
    <dgm:cxn modelId="{9C746681-2B8A-4491-A266-86B9F4929962}" srcId="{F6D4CD6E-8DD9-494C-A6B3-1F95C6D78440}" destId="{B4DFA7F0-B00A-4F03-88EA-50F4E375A82D}" srcOrd="0" destOrd="0" parTransId="{542D9599-E0D6-4175-A335-3D23682C8823}" sibTransId="{F2A154E2-00B9-482C-9221-0E25323B4537}"/>
    <dgm:cxn modelId="{0677FDEF-5BE8-4F60-9767-DD1429502A66}" type="presOf" srcId="{3DEA77AB-85FE-4A2B-A9D5-F6BAD22FFEE9}" destId="{2498B8A0-935F-4A37-AFF2-D70117CDEE79}" srcOrd="1" destOrd="0" presId="urn:microsoft.com/office/officeart/2005/8/layout/process4"/>
    <dgm:cxn modelId="{0D1DE659-0362-4D46-80EC-ABB05EF6E1D5}" type="presOf" srcId="{0CC8AF68-A7A0-4626-8DA5-425DC2FDEA02}" destId="{70EA6019-8E4A-4444-A731-0D47E278C3A4}" srcOrd="0" destOrd="0" presId="urn:microsoft.com/office/officeart/2005/8/layout/process4"/>
    <dgm:cxn modelId="{D6C6B2AE-4444-4D94-AEF7-B7F6BD72A390}" type="presOf" srcId="{8600D54A-AB4D-4B6F-ADD2-414CC5CF4A6E}" destId="{609969CC-D759-497F-9386-7F5C81366677}" srcOrd="0" destOrd="0" presId="urn:microsoft.com/office/officeart/2005/8/layout/process4"/>
    <dgm:cxn modelId="{BEC652F0-0282-4BDD-9B5B-C6A9492167B2}" type="presOf" srcId="{3DEA77AB-85FE-4A2B-A9D5-F6BAD22FFEE9}" destId="{2ACEFB97-D434-43AF-8DB0-C717B6146A90}"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86180226-E9E5-4AC6-B656-EBE5C5C60CC6}" srcId="{9D376D65-9E89-48B5-B966-CB51AF7A360A}" destId="{B2F13770-4266-46EB-81CC-CEF372835081}" srcOrd="6" destOrd="0" parTransId="{A44A0EE7-A7E4-4C4C-9863-71A40DD7CF6F}" sibTransId="{F0D4EFCE-E8E8-4644-AFB7-020DADB8F528}"/>
    <dgm:cxn modelId="{17960118-9A4D-43D1-A15C-AEDD78C112A4}" srcId="{9D376D65-9E89-48B5-B966-CB51AF7A360A}" destId="{E5404965-5886-423C-AF45-809C7692ED4F}" srcOrd="5" destOrd="0" parTransId="{60A4DEFE-32B4-4DAA-B0F3-C4E77F76FDC6}" sibTransId="{8EC20A7E-A4D0-48B1-987D-DCB3069B1FC8}"/>
    <dgm:cxn modelId="{8863F8EB-1395-41A9-B37F-470F37588241}" type="presOf" srcId="{9C42E3EC-5866-4AB4-964D-7C1C7633106F}" destId="{A4A68A80-EA94-44DB-8D8B-A18630AF839E}" srcOrd="0" destOrd="0" presId="urn:microsoft.com/office/officeart/2005/8/layout/process4"/>
    <dgm:cxn modelId="{AAF64D1F-8D53-438B-9A52-9781A9714DE4}" srcId="{9D376D65-9E89-48B5-B966-CB51AF7A360A}" destId="{F6D4CD6E-8DD9-494C-A6B3-1F95C6D78440}" srcOrd="4" destOrd="0" parTransId="{A63F1DBB-40D4-499E-94E2-71565FF8A290}" sibTransId="{F7E4B70D-DF4F-4A88-9B73-6F0880D763D9}"/>
    <dgm:cxn modelId="{0CB374FC-0F8E-4C27-B487-46EFFC6ED966}" type="presOf" srcId="{79815C4D-9A4C-4328-93E8-91F25E94ADED}" destId="{3714ACB1-9C4D-4F40-ABEB-6ECCAD759D64}" srcOrd="1"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C7489727-C177-4927-A423-0CD28137C3A1}" type="presParOf" srcId="{890BFF0C-B645-4544-A8DD-63B62F32D3AD}" destId="{86B6109F-9A8C-4D28-B264-96B93F02CA47}" srcOrd="0" destOrd="0" presId="urn:microsoft.com/office/officeart/2005/8/layout/process4"/>
    <dgm:cxn modelId="{E8483E13-5E41-4C2E-A919-70D8604715D4}" type="presParOf" srcId="{86B6109F-9A8C-4D28-B264-96B93F02CA47}" destId="{CE887553-59DF-4D26-84EA-445D7F5D57E5}" srcOrd="0" destOrd="0" presId="urn:microsoft.com/office/officeart/2005/8/layout/process4"/>
    <dgm:cxn modelId="{53D1C526-BD40-4700-831D-0B4150CF56D1}" type="presParOf" srcId="{890BFF0C-B645-4544-A8DD-63B62F32D3AD}" destId="{741392EC-E0A4-4F95-9645-D908444E1D05}" srcOrd="1" destOrd="0" presId="urn:microsoft.com/office/officeart/2005/8/layout/process4"/>
    <dgm:cxn modelId="{2721B241-FAC6-4EAF-8C20-8B20A61180EA}" type="presParOf" srcId="{890BFF0C-B645-4544-A8DD-63B62F32D3AD}" destId="{E77A76C2-F541-4A58-8D8F-7FAC61C75CB6}" srcOrd="2" destOrd="0" presId="urn:microsoft.com/office/officeart/2005/8/layout/process4"/>
    <dgm:cxn modelId="{59CCFB27-E076-45E6-96D2-8128510E877C}" type="presParOf" srcId="{E77A76C2-F541-4A58-8D8F-7FAC61C75CB6}" destId="{43B3CF3B-1BF2-4733-A229-B0C9DCADC65C}" srcOrd="0" destOrd="0" presId="urn:microsoft.com/office/officeart/2005/8/layout/process4"/>
    <dgm:cxn modelId="{DE2D4F58-D520-474B-8CC1-1636359BF9D4}" type="presParOf" srcId="{890BFF0C-B645-4544-A8DD-63B62F32D3AD}" destId="{834C7D3E-CBC9-4F3D-955F-DCCA606081AE}" srcOrd="3" destOrd="0" presId="urn:microsoft.com/office/officeart/2005/8/layout/process4"/>
    <dgm:cxn modelId="{F85A2110-6B00-4014-89D5-D68F324ABB8D}" type="presParOf" srcId="{890BFF0C-B645-4544-A8DD-63B62F32D3AD}" destId="{3D7BBCFE-7F0F-489C-8F4A-87D961C7B086}" srcOrd="4" destOrd="0" presId="urn:microsoft.com/office/officeart/2005/8/layout/process4"/>
    <dgm:cxn modelId="{2E4F7171-341E-41C4-8FA6-1E28E01D7F2F}" type="presParOf" srcId="{3D7BBCFE-7F0F-489C-8F4A-87D961C7B086}" destId="{CC52B003-9B72-4FDE-9FDE-69F49512407B}" srcOrd="0" destOrd="0" presId="urn:microsoft.com/office/officeart/2005/8/layout/process4"/>
    <dgm:cxn modelId="{0FF4D8FD-FE81-4D24-A1C0-5FF00C3ABB11}" type="presParOf" srcId="{3D7BBCFE-7F0F-489C-8F4A-87D961C7B086}" destId="{B7BE931A-C0CD-4E78-99A5-F42605DEAA57}" srcOrd="1" destOrd="0" presId="urn:microsoft.com/office/officeart/2005/8/layout/process4"/>
    <dgm:cxn modelId="{3240695C-0A39-4656-A37D-5B8BF67B2E63}" type="presParOf" srcId="{3D7BBCFE-7F0F-489C-8F4A-87D961C7B086}" destId="{187FDEF9-F0A7-4924-BEE7-11A4D56B8F28}" srcOrd="2" destOrd="0" presId="urn:microsoft.com/office/officeart/2005/8/layout/process4"/>
    <dgm:cxn modelId="{42E65240-DE17-4A87-869B-7488D7CAE14A}" type="presParOf" srcId="{187FDEF9-F0A7-4924-BEE7-11A4D56B8F28}" destId="{2AFEDB0E-390D-4CEB-8976-FB8D998BFEDA}" srcOrd="0" destOrd="0" presId="urn:microsoft.com/office/officeart/2005/8/layout/process4"/>
    <dgm:cxn modelId="{24B96393-A995-424A-8DA9-76E2460A0EBA}" type="presParOf" srcId="{890BFF0C-B645-4544-A8DD-63B62F32D3AD}" destId="{9B89F381-FDA2-48A4-868B-8034CB56B2F1}" srcOrd="5" destOrd="0" presId="urn:microsoft.com/office/officeart/2005/8/layout/process4"/>
    <dgm:cxn modelId="{A300658F-7C97-4BDC-893D-36FEF270EE7A}" type="presParOf" srcId="{890BFF0C-B645-4544-A8DD-63B62F32D3AD}" destId="{33D90210-7588-45FD-9B7A-317B30BFA064}" srcOrd="6" destOrd="0" presId="urn:microsoft.com/office/officeart/2005/8/layout/process4"/>
    <dgm:cxn modelId="{07255DAB-3904-463B-AFC1-4CD8AFCCD266}" type="presParOf" srcId="{33D90210-7588-45FD-9B7A-317B30BFA064}" destId="{3399224F-E801-46B7-9915-4291EC3D5C44}" srcOrd="0" destOrd="0" presId="urn:microsoft.com/office/officeart/2005/8/layout/process4"/>
    <dgm:cxn modelId="{75171C26-27B2-47B3-B213-5AE7631D9EA9}" type="presParOf" srcId="{33D90210-7588-45FD-9B7A-317B30BFA064}" destId="{0E911FFD-C6F5-410A-A0A6-21BB62AF7D3A}" srcOrd="1" destOrd="0" presId="urn:microsoft.com/office/officeart/2005/8/layout/process4"/>
    <dgm:cxn modelId="{DD504CEA-9819-4392-A90F-4DC66CAEFC7A}" type="presParOf" srcId="{33D90210-7588-45FD-9B7A-317B30BFA064}" destId="{2A3C5357-7B9A-45E7-828A-0A456374F36D}" srcOrd="2" destOrd="0" presId="urn:microsoft.com/office/officeart/2005/8/layout/process4"/>
    <dgm:cxn modelId="{0FE4DB39-64FB-415C-A999-F4567D01FD7A}" type="presParOf" srcId="{2A3C5357-7B9A-45E7-828A-0A456374F36D}" destId="{A4A68A80-EA94-44DB-8D8B-A18630AF839E}" srcOrd="0" destOrd="0" presId="urn:microsoft.com/office/officeart/2005/8/layout/process4"/>
    <dgm:cxn modelId="{C795DD4C-17C4-4F5C-A998-ECBC7D9E939C}" type="presParOf" srcId="{890BFF0C-B645-4544-A8DD-63B62F32D3AD}" destId="{63F3CB94-D47B-4A60-BFBB-2A1E6DECAEE9}" srcOrd="7" destOrd="0" presId="urn:microsoft.com/office/officeart/2005/8/layout/process4"/>
    <dgm:cxn modelId="{4A48C896-C74D-4E4B-A4D4-E86EE37B6EE4}" type="presParOf" srcId="{890BFF0C-B645-4544-A8DD-63B62F32D3AD}" destId="{FCA9659F-E6EF-4B55-9126-D01998FBFC92}" srcOrd="8" destOrd="0" presId="urn:microsoft.com/office/officeart/2005/8/layout/process4"/>
    <dgm:cxn modelId="{6E23D1A7-81FA-4D0E-893B-616A91B9DF10}" type="presParOf" srcId="{FCA9659F-E6EF-4B55-9126-D01998FBFC92}" destId="{44539771-72B7-449E-818C-49934B9B11E3}" srcOrd="0" destOrd="0" presId="urn:microsoft.com/office/officeart/2005/8/layout/process4"/>
    <dgm:cxn modelId="{C316B548-3002-4C63-ACF9-7AD98DEE4DB7}" type="presParOf" srcId="{FCA9659F-E6EF-4B55-9126-D01998FBFC92}" destId="{3714ACB1-9C4D-4F40-ABEB-6ECCAD759D64}" srcOrd="1" destOrd="0" presId="urn:microsoft.com/office/officeart/2005/8/layout/process4"/>
    <dgm:cxn modelId="{454F4490-A709-4D4A-A176-23F89CF73899}" type="presParOf" srcId="{FCA9659F-E6EF-4B55-9126-D01998FBFC92}" destId="{34F5C26A-4B79-437A-8025-3B368CA899EB}" srcOrd="2" destOrd="0" presId="urn:microsoft.com/office/officeart/2005/8/layout/process4"/>
    <dgm:cxn modelId="{825B2C83-6814-4038-B409-143AA2DD7C44}" type="presParOf" srcId="{34F5C26A-4B79-437A-8025-3B368CA899EB}" destId="{609969CC-D759-497F-9386-7F5C81366677}" srcOrd="0" destOrd="0" presId="urn:microsoft.com/office/officeart/2005/8/layout/process4"/>
    <dgm:cxn modelId="{1B8C67F2-45C7-4D21-9DED-E1470C1B6521}" type="presParOf" srcId="{890BFF0C-B645-4544-A8DD-63B62F32D3AD}" destId="{EF789211-7008-43FF-A505-F76AEE7B01A3}" srcOrd="9" destOrd="0" presId="urn:microsoft.com/office/officeart/2005/8/layout/process4"/>
    <dgm:cxn modelId="{4B5445EC-A333-433C-B9F3-7CBF4DF135B9}" type="presParOf" srcId="{890BFF0C-B645-4544-A8DD-63B62F32D3AD}" destId="{E136C5FC-9088-4DDC-83D6-CBC88F673748}" srcOrd="10" destOrd="0" presId="urn:microsoft.com/office/officeart/2005/8/layout/process4"/>
    <dgm:cxn modelId="{9305E5BF-B4CE-4416-8626-43FAF8F253B7}" type="presParOf" srcId="{E136C5FC-9088-4DDC-83D6-CBC88F673748}" destId="{2ACEFB97-D434-43AF-8DB0-C717B6146A90}" srcOrd="0" destOrd="0" presId="urn:microsoft.com/office/officeart/2005/8/layout/process4"/>
    <dgm:cxn modelId="{039491AE-C5DE-4813-A002-F3CF65657002}" type="presParOf" srcId="{E136C5FC-9088-4DDC-83D6-CBC88F673748}" destId="{2498B8A0-935F-4A37-AFF2-D70117CDEE79}" srcOrd="1" destOrd="0" presId="urn:microsoft.com/office/officeart/2005/8/layout/process4"/>
    <dgm:cxn modelId="{03B82A3D-CE06-4FE6-BB53-A532C5F20167}" type="presParOf" srcId="{E136C5FC-9088-4DDC-83D6-CBC88F673748}" destId="{03605247-3339-43C0-91EB-5E7602DBEF8C}" srcOrd="2" destOrd="0" presId="urn:microsoft.com/office/officeart/2005/8/layout/process4"/>
    <dgm:cxn modelId="{38FE1431-DBA3-418A-99D9-A92D6E35DC21}" type="presParOf" srcId="{03605247-3339-43C0-91EB-5E7602DBEF8C}" destId="{70EA6019-8E4A-4444-A731-0D47E278C3A4}" srcOrd="0" destOrd="0" presId="urn:microsoft.com/office/officeart/2005/8/layout/process4"/>
    <dgm:cxn modelId="{BB2C1CD5-48B3-4575-A360-B320E32AE457}" type="presParOf" srcId="{890BFF0C-B645-4544-A8DD-63B62F32D3AD}" destId="{69AC4D34-12CF-4869-A58C-2326A6D83549}" srcOrd="11" destOrd="0" presId="urn:microsoft.com/office/officeart/2005/8/layout/process4"/>
    <dgm:cxn modelId="{8683E770-1CC2-49C7-B051-E472427CFD60}" type="presParOf" srcId="{890BFF0C-B645-4544-A8DD-63B62F32D3AD}" destId="{FEB67BA7-DB59-4E42-85C2-8AB441BE1AD7}" srcOrd="12" destOrd="0" presId="urn:microsoft.com/office/officeart/2005/8/layout/process4"/>
    <dgm:cxn modelId="{1EA3A1CB-F4D2-444E-B4DE-94BEA74F8984}" type="presParOf" srcId="{FEB67BA7-DB59-4E42-85C2-8AB441BE1AD7}" destId="{D86EEE55-7862-49A8-921F-F2AB63FC6638}" srcOrd="0" destOrd="0" presId="urn:microsoft.com/office/officeart/2005/8/layout/process4"/>
    <dgm:cxn modelId="{59866388-845B-4A92-A85A-9253895747FD}" type="presParOf" srcId="{FEB67BA7-DB59-4E42-85C2-8AB441BE1AD7}" destId="{2894F0D2-16BA-44FD-8E82-577B49B072A4}" srcOrd="1" destOrd="0" presId="urn:microsoft.com/office/officeart/2005/8/layout/process4"/>
    <dgm:cxn modelId="{E2BD365D-83EC-4458-8971-E8CCF8D11DEB}" type="presParOf" srcId="{FEB67BA7-DB59-4E42-85C2-8AB441BE1AD7}" destId="{206CA4B7-67B0-404A-AB46-7C18D1ED214F}" srcOrd="2" destOrd="0" presId="urn:microsoft.com/office/officeart/2005/8/layout/process4"/>
    <dgm:cxn modelId="{161BF044-D140-4051-9234-D979F4D84806}"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El estudio e identificación  de la necesidad.</a:t>
          </a: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a:t>
          </a:r>
          <a:r>
            <a:rPr lang="es-CO" sz="900">
              <a:solidFill>
                <a:sysClr val="windowText" lastClr="000000"/>
              </a:solidFill>
              <a:latin typeface="Arial" panose="020B0604020202020204" pitchFamily="34" charset="0"/>
              <a:cs typeface="Arial" panose="020B0604020202020204" pitchFamily="34" charset="0"/>
            </a:rPr>
            <a:t> Área, oficina o dependencia usuaria. </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Inicio de la asesoría del Grupo de Contratos correspondiente.</a:t>
          </a: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       Responsable: </a:t>
          </a:r>
          <a:r>
            <a:rPr lang="es-CO" sz="900">
              <a:solidFill>
                <a:sysClr val="windowText" lastClr="000000"/>
              </a:solidFill>
              <a:latin typeface="Arial" panose="020B0604020202020204" pitchFamily="34" charset="0"/>
              <a:cs typeface="Arial" panose="020B0604020202020204" pitchFamily="34" charset="0"/>
            </a:rPr>
            <a:t>Designado por el Coordinador del Grupo de Contratación correspondiente.</a:t>
          </a: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El MHCP luego de conocer su necesidad y de identificar los bienes, obras o servicios que la satisfacen definirá el sector o mercado al cual pertenecen tales bienes, obras o servicios. </a:t>
          </a: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a:t>
          </a:r>
          <a:r>
            <a:rPr lang="es-CO" sz="900">
              <a:solidFill>
                <a:sysClr val="windowText" lastClr="000000"/>
              </a:solidFill>
              <a:latin typeface="Arial" panose="020B0604020202020204" pitchFamily="34" charset="0"/>
              <a:cs typeface="Arial" panose="020B0604020202020204" pitchFamily="34" charset="0"/>
            </a:rPr>
            <a:t> Área, oficina o dependencia usuaria. </a:t>
          </a: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a:t>
          </a:r>
          <a:r>
            <a:rPr lang="es-CO" sz="900">
              <a:solidFill>
                <a:sysClr val="windowText" lastClr="000000"/>
              </a:solidFill>
              <a:latin typeface="Arial" panose="020B0604020202020204" pitchFamily="34" charset="0"/>
              <a:cs typeface="Arial" panose="020B0604020202020204" pitchFamily="34" charset="0"/>
            </a:rPr>
            <a:t> Área, oficina o dependencia usuaria. </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endParaRPr lang="es-CO" sz="900" b="1">
            <a:latin typeface="Arial" panose="020B0604020202020204" pitchFamily="34" charset="0"/>
            <a:cs typeface="Arial" panose="020B0604020202020204" pitchFamily="34" charset="0"/>
          </a:endParaRPr>
        </a:p>
        <a:p>
          <a:r>
            <a:rPr lang="es-CO" sz="900" b="1">
              <a:latin typeface="Arial" panose="020B0604020202020204" pitchFamily="34" charset="0"/>
              <a:cs typeface="Arial" panose="020B0604020202020204" pitchFamily="34" charset="0"/>
            </a:rPr>
            <a:t>El Análisis de Sector deberá cubrir por lo menos tres áreas:</a:t>
          </a:r>
        </a:p>
      </dgm:t>
    </dgm:pt>
    <dgm:pt modelId="{10D9866D-C1EC-4B48-ADD1-FBA9B72B3A9D}" type="parTrans" cxnId="{DDAB6ED0-3D09-4B5C-9A59-6FD0955F8A91}">
      <dgm:prSet/>
      <dgm:spPr/>
      <dgm:t>
        <a:bodyPr/>
        <a:lstStyle/>
        <a:p>
          <a:endParaRPr lang="es-CO"/>
        </a:p>
      </dgm:t>
    </dgm:pt>
    <dgm:pt modelId="{610C49C6-E47A-468E-92A9-9DDAEEBD42FB}" type="sibTrans" cxnId="{DDAB6ED0-3D09-4B5C-9A59-6FD0955F8A91}">
      <dgm:prSet/>
      <dgm:spPr/>
      <dgm:t>
        <a:bodyPr/>
        <a:lstStyle/>
        <a:p>
          <a:endParaRPr lang="es-CO"/>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6FB5B24E-BD55-4283-A3D1-CEDD29ABCD0B}" type="pres">
      <dgm:prSet presAssocID="{FFAE4E45-D6AC-4747-8A12-9522BA3AB3A2}" presName="boxAndChildren" presStyleCnt="0"/>
      <dgm:spPr/>
    </dgm:pt>
    <dgm:pt modelId="{F8BFB8E3-036C-4D91-902A-FACF49BD0E9E}" type="pres">
      <dgm:prSet presAssocID="{FFAE4E45-D6AC-4747-8A12-9522BA3AB3A2}" presName="parentTextBox" presStyleLbl="node1" presStyleIdx="0" presStyleCnt="4"/>
      <dgm:spPr/>
      <dgm:t>
        <a:bodyPr/>
        <a:lstStyle/>
        <a:p>
          <a:endParaRPr lang="es-CO"/>
        </a:p>
      </dgm:t>
    </dgm:pt>
    <dgm:pt modelId="{E2B6DE87-9912-42BB-9CFB-A856ED46DB9D}" type="pres">
      <dgm:prSet presAssocID="{FFAE4E45-D6AC-4747-8A12-9522BA3AB3A2}" presName="entireBox" presStyleLbl="node1" presStyleIdx="0" presStyleCnt="4" custScaleY="12905"/>
      <dgm:spPr/>
      <dgm:t>
        <a:bodyPr/>
        <a:lstStyle/>
        <a:p>
          <a:endParaRPr lang="es-CO"/>
        </a:p>
      </dgm:t>
    </dgm:pt>
    <dgm:pt modelId="{0C3B8B9B-C628-410D-B456-0AAEC16A9D08}" type="pres">
      <dgm:prSet presAssocID="{FFAE4E45-D6AC-4747-8A12-9522BA3AB3A2}" presName="descendantBox" presStyleCnt="0"/>
      <dgm:spPr/>
    </dgm:pt>
    <dgm:pt modelId="{3281BD75-CD67-469E-ACC9-D6C1D454E5B4}" type="pres">
      <dgm:prSet presAssocID="{EBBCC0DE-EAE9-4D36-A0A3-B643E64B5F53}" presName="childTextBox" presStyleLbl="fgAccFollowNode1" presStyleIdx="0" presStyleCnt="4" custScaleY="24455" custLinFactNeighborY="-27449">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0" presStyleCnt="4" custScaleY="32671"/>
      <dgm:spPr/>
      <dgm:t>
        <a:bodyPr/>
        <a:lstStyle/>
        <a:p>
          <a:endParaRPr lang="es-CO"/>
        </a:p>
      </dgm:t>
    </dgm:pt>
    <dgm:pt modelId="{3714ACB1-9C4D-4F40-ABEB-6ECCAD759D64}" type="pres">
      <dgm:prSet presAssocID="{79815C4D-9A4C-4328-93E8-91F25E94ADED}" presName="arrow" presStyleLbl="node1" presStyleIdx="1" presStyleCnt="4" custScaleY="32211"/>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1" presStyleCnt="4" custScaleY="33264">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1" presStyleCnt="4"/>
      <dgm:spPr/>
      <dgm:t>
        <a:bodyPr/>
        <a:lstStyle/>
        <a:p>
          <a:endParaRPr lang="es-CO"/>
        </a:p>
      </dgm:t>
    </dgm:pt>
    <dgm:pt modelId="{2498B8A0-935F-4A37-AFF2-D70117CDEE79}" type="pres">
      <dgm:prSet presAssocID="{3DEA77AB-85FE-4A2B-A9D5-F6BAD22FFEE9}" presName="arrow" presStyleLbl="node1" presStyleIdx="2" presStyleCnt="4" custScaleY="20990"/>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2" presStyleCnt="4" custScaleY="2314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2" presStyleCnt="4"/>
      <dgm:spPr/>
      <dgm:t>
        <a:bodyPr/>
        <a:lstStyle/>
        <a:p>
          <a:endParaRPr lang="es-CO"/>
        </a:p>
      </dgm:t>
    </dgm:pt>
    <dgm:pt modelId="{2894F0D2-16BA-44FD-8E82-577B49B072A4}" type="pres">
      <dgm:prSet presAssocID="{B5D0166E-317D-4285-9121-B302DB359866}" presName="arrow" presStyleLbl="node1" presStyleIdx="3" presStyleCnt="4" custScaleY="22104" custLinFactNeighborY="-393"/>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3" presStyleCnt="4" custScaleY="20146">
        <dgm:presLayoutVars>
          <dgm:bulletEnabled val="1"/>
        </dgm:presLayoutVars>
      </dgm:prSet>
      <dgm:spPr/>
      <dgm:t>
        <a:bodyPr/>
        <a:lstStyle/>
        <a:p>
          <a:endParaRPr lang="es-CO"/>
        </a:p>
      </dgm:t>
    </dgm:pt>
  </dgm:ptLst>
  <dgm:cxnLst>
    <dgm:cxn modelId="{26366AF9-ECFC-4EB6-B8BE-6EB05D49FCD2}" type="presOf" srcId="{FFAE4E45-D6AC-4747-8A12-9522BA3AB3A2}" destId="{F8BFB8E3-036C-4D91-902A-FACF49BD0E9E}" srcOrd="0" destOrd="0" presId="urn:microsoft.com/office/officeart/2005/8/layout/process4"/>
    <dgm:cxn modelId="{C866A901-B550-451F-B5F9-BAE95F30093A}" type="presOf" srcId="{79815C4D-9A4C-4328-93E8-91F25E94ADED}" destId="{3714ACB1-9C4D-4F40-ABEB-6ECCAD759D64}" srcOrd="1" destOrd="0" presId="urn:microsoft.com/office/officeart/2005/8/layout/process4"/>
    <dgm:cxn modelId="{CDD1CBCB-9F1B-4F07-8FAB-F47338F3339C}" type="presOf" srcId="{ECF392BA-942A-421D-8E64-CF38C9C229C4}" destId="{D92E7DF3-5CAE-47AB-A697-DE28DFF5551D}" srcOrd="0" destOrd="0" presId="urn:microsoft.com/office/officeart/2005/8/layout/process4"/>
    <dgm:cxn modelId="{98752A30-E9D5-4641-95F3-8AF7612A6815}" type="presOf" srcId="{FFAE4E45-D6AC-4747-8A12-9522BA3AB3A2}" destId="{E2B6DE87-9912-42BB-9CFB-A856ED46DB9D}" srcOrd="1" destOrd="0" presId="urn:microsoft.com/office/officeart/2005/8/layout/process4"/>
    <dgm:cxn modelId="{DDAB6ED0-3D09-4B5C-9A59-6FD0955F8A91}" srcId="{9D376D65-9E89-48B5-B966-CB51AF7A360A}" destId="{FFAE4E45-D6AC-4747-8A12-9522BA3AB3A2}" srcOrd="3" destOrd="0" parTransId="{10D9866D-C1EC-4B48-ADD1-FBA9B72B3A9D}" sibTransId="{610C49C6-E47A-468E-92A9-9DDAEEBD42FB}"/>
    <dgm:cxn modelId="{FE38B467-E57A-44AE-97D4-27D9633F0EF4}" srcId="{79815C4D-9A4C-4328-93E8-91F25E94ADED}" destId="{8600D54A-AB4D-4B6F-ADD2-414CC5CF4A6E}" srcOrd="0" destOrd="0" parTransId="{2E2C5236-8716-4A55-9D7D-74A8D5BE4069}" sibTransId="{AB2F14DC-3685-440C-803B-EA1892BB1FAC}"/>
    <dgm:cxn modelId="{0421E61B-DB44-4B33-AC2F-16F05EBDB31D}" type="presOf" srcId="{8600D54A-AB4D-4B6F-ADD2-414CC5CF4A6E}" destId="{609969CC-D759-497F-9386-7F5C81366677}" srcOrd="0" destOrd="0" presId="urn:microsoft.com/office/officeart/2005/8/layout/process4"/>
    <dgm:cxn modelId="{A17A8D5B-3468-4DD8-9075-B7FB3BB8F240}" type="presOf" srcId="{9D376D65-9E89-48B5-B966-CB51AF7A360A}" destId="{890BFF0C-B645-4544-A8DD-63B62F32D3AD}" srcOrd="0" destOrd="0" presId="urn:microsoft.com/office/officeart/2005/8/layout/process4"/>
    <dgm:cxn modelId="{DA362D35-2170-4952-9ACA-C9CD892760F7}" type="presOf" srcId="{EBBCC0DE-EAE9-4D36-A0A3-B643E64B5F53}" destId="{3281BD75-CD67-469E-ACC9-D6C1D454E5B4}"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C84DAF83-3F14-4CB6-BBB0-21E5148FD1C8}" type="presOf" srcId="{79815C4D-9A4C-4328-93E8-91F25E94ADED}" destId="{44539771-72B7-449E-818C-49934B9B11E3}" srcOrd="0" destOrd="0" presId="urn:microsoft.com/office/officeart/2005/8/layout/process4"/>
    <dgm:cxn modelId="{BE03DA9B-1753-46E4-A159-1EAC1A95ED63}" type="presOf" srcId="{0CC8AF68-A7A0-4626-8DA5-425DC2FDEA02}" destId="{70EA6019-8E4A-4444-A731-0D47E278C3A4}"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1075ADD0-23FA-45BB-8627-729AEF560C1D}" type="presOf" srcId="{3DEA77AB-85FE-4A2B-A9D5-F6BAD22FFEE9}" destId="{2498B8A0-935F-4A37-AFF2-D70117CDEE79}" srcOrd="1" destOrd="0" presId="urn:microsoft.com/office/officeart/2005/8/layout/process4"/>
    <dgm:cxn modelId="{7A892B16-2C4E-4863-8907-1BA2F720C88B}" srcId="{FFAE4E45-D6AC-4747-8A12-9522BA3AB3A2}" destId="{EBBCC0DE-EAE9-4D36-A0A3-B643E64B5F53}" srcOrd="0" destOrd="0" parTransId="{BDFED4E5-8731-43D0-8158-AB3AA3E009AA}" sibTransId="{EC889B2A-D246-489E-9EF8-BC0CE37E4A8D}"/>
    <dgm:cxn modelId="{D83133F2-B880-407D-B92D-62608CF10706}" type="presOf" srcId="{B5D0166E-317D-4285-9121-B302DB359866}" destId="{D86EEE55-7862-49A8-921F-F2AB63FC6638}" srcOrd="0" destOrd="0" presId="urn:microsoft.com/office/officeart/2005/8/layout/process4"/>
    <dgm:cxn modelId="{77AD5D46-0EE9-466D-AA41-0B0B1BDF811D}" type="presOf" srcId="{3DEA77AB-85FE-4A2B-A9D5-F6BAD22FFEE9}" destId="{2ACEFB97-D434-43AF-8DB0-C717B6146A90}" srcOrd="0" destOrd="0" presId="urn:microsoft.com/office/officeart/2005/8/layout/process4"/>
    <dgm:cxn modelId="{38646F2E-5845-4C5F-89A8-843A1C16785D}" srcId="{B5D0166E-317D-4285-9121-B302DB359866}" destId="{ECF392BA-942A-421D-8E64-CF38C9C229C4}" srcOrd="0" destOrd="0" parTransId="{F05F2901-D365-4802-B38A-D8D679866903}" sibTransId="{8295BB6B-9901-4A57-BBAA-1234E3A4E40B}"/>
    <dgm:cxn modelId="{18425EFD-E926-47FA-81D3-4F3A3C48F862}" srcId="{9D376D65-9E89-48B5-B966-CB51AF7A360A}" destId="{79815C4D-9A4C-4328-93E8-91F25E94ADED}" srcOrd="2" destOrd="0" parTransId="{408DEA55-BE3D-4E91-B11D-AC864630EE32}" sibTransId="{2912C01A-E8EB-4DE7-B49A-0332EC63481F}"/>
    <dgm:cxn modelId="{62085591-A31E-44AE-A2D2-9996F04EA6CF}" type="presOf" srcId="{B5D0166E-317D-4285-9121-B302DB359866}" destId="{2894F0D2-16BA-44FD-8E82-577B49B072A4}" srcOrd="1"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C2793F38-40D0-4544-8EF9-C92FAE12354B}" type="presParOf" srcId="{890BFF0C-B645-4544-A8DD-63B62F32D3AD}" destId="{6FB5B24E-BD55-4283-A3D1-CEDD29ABCD0B}" srcOrd="0" destOrd="0" presId="urn:microsoft.com/office/officeart/2005/8/layout/process4"/>
    <dgm:cxn modelId="{20464374-8BA0-4A0A-AB10-847EB1C45913}" type="presParOf" srcId="{6FB5B24E-BD55-4283-A3D1-CEDD29ABCD0B}" destId="{F8BFB8E3-036C-4D91-902A-FACF49BD0E9E}" srcOrd="0" destOrd="0" presId="urn:microsoft.com/office/officeart/2005/8/layout/process4"/>
    <dgm:cxn modelId="{3B5C062B-F531-4688-8676-151C9772B959}" type="presParOf" srcId="{6FB5B24E-BD55-4283-A3D1-CEDD29ABCD0B}" destId="{E2B6DE87-9912-42BB-9CFB-A856ED46DB9D}" srcOrd="1" destOrd="0" presId="urn:microsoft.com/office/officeart/2005/8/layout/process4"/>
    <dgm:cxn modelId="{E1B10028-C1A3-4AD3-B6DD-0F355E760E7A}" type="presParOf" srcId="{6FB5B24E-BD55-4283-A3D1-CEDD29ABCD0B}" destId="{0C3B8B9B-C628-410D-B456-0AAEC16A9D08}" srcOrd="2" destOrd="0" presId="urn:microsoft.com/office/officeart/2005/8/layout/process4"/>
    <dgm:cxn modelId="{F69DA76B-732D-41B6-A676-57EACF61E1C3}" type="presParOf" srcId="{0C3B8B9B-C628-410D-B456-0AAEC16A9D08}" destId="{3281BD75-CD67-469E-ACC9-D6C1D454E5B4}" srcOrd="0" destOrd="0" presId="urn:microsoft.com/office/officeart/2005/8/layout/process4"/>
    <dgm:cxn modelId="{C3555083-9651-4060-80BE-363CA7B04802}" type="presParOf" srcId="{890BFF0C-B645-4544-A8DD-63B62F32D3AD}" destId="{63F3CB94-D47B-4A60-BFBB-2A1E6DECAEE9}" srcOrd="1" destOrd="0" presId="urn:microsoft.com/office/officeart/2005/8/layout/process4"/>
    <dgm:cxn modelId="{1604E4EB-DDDD-46EF-A83A-860A1B1BA285}" type="presParOf" srcId="{890BFF0C-B645-4544-A8DD-63B62F32D3AD}" destId="{FCA9659F-E6EF-4B55-9126-D01998FBFC92}" srcOrd="2" destOrd="0" presId="urn:microsoft.com/office/officeart/2005/8/layout/process4"/>
    <dgm:cxn modelId="{48FC740D-AD57-4B65-A320-A7B389714C5F}" type="presParOf" srcId="{FCA9659F-E6EF-4B55-9126-D01998FBFC92}" destId="{44539771-72B7-449E-818C-49934B9B11E3}" srcOrd="0" destOrd="0" presId="urn:microsoft.com/office/officeart/2005/8/layout/process4"/>
    <dgm:cxn modelId="{C4DEBAA0-657C-44A1-A15E-EC533441AE1A}" type="presParOf" srcId="{FCA9659F-E6EF-4B55-9126-D01998FBFC92}" destId="{3714ACB1-9C4D-4F40-ABEB-6ECCAD759D64}" srcOrd="1" destOrd="0" presId="urn:microsoft.com/office/officeart/2005/8/layout/process4"/>
    <dgm:cxn modelId="{CFB6BAC1-C5FA-4060-B13C-FE07612A2B17}" type="presParOf" srcId="{FCA9659F-E6EF-4B55-9126-D01998FBFC92}" destId="{34F5C26A-4B79-437A-8025-3B368CA899EB}" srcOrd="2" destOrd="0" presId="urn:microsoft.com/office/officeart/2005/8/layout/process4"/>
    <dgm:cxn modelId="{5E824181-E56B-4456-9BAD-E8ED8F1F66CD}" type="presParOf" srcId="{34F5C26A-4B79-437A-8025-3B368CA899EB}" destId="{609969CC-D759-497F-9386-7F5C81366677}" srcOrd="0" destOrd="0" presId="urn:microsoft.com/office/officeart/2005/8/layout/process4"/>
    <dgm:cxn modelId="{6FD2C536-FB3B-40C0-A5F4-BCEEAE47F977}" type="presParOf" srcId="{890BFF0C-B645-4544-A8DD-63B62F32D3AD}" destId="{EF789211-7008-43FF-A505-F76AEE7B01A3}" srcOrd="3" destOrd="0" presId="urn:microsoft.com/office/officeart/2005/8/layout/process4"/>
    <dgm:cxn modelId="{CD31DA78-F309-42BC-AAB5-FE071B3CB27C}" type="presParOf" srcId="{890BFF0C-B645-4544-A8DD-63B62F32D3AD}" destId="{E136C5FC-9088-4DDC-83D6-CBC88F673748}" srcOrd="4" destOrd="0" presId="urn:microsoft.com/office/officeart/2005/8/layout/process4"/>
    <dgm:cxn modelId="{E1D5F616-2AD4-4FBC-903F-7670D7429090}" type="presParOf" srcId="{E136C5FC-9088-4DDC-83D6-CBC88F673748}" destId="{2ACEFB97-D434-43AF-8DB0-C717B6146A90}" srcOrd="0" destOrd="0" presId="urn:microsoft.com/office/officeart/2005/8/layout/process4"/>
    <dgm:cxn modelId="{0CC8D070-6393-4C68-B674-36FF1E63F95F}" type="presParOf" srcId="{E136C5FC-9088-4DDC-83D6-CBC88F673748}" destId="{2498B8A0-935F-4A37-AFF2-D70117CDEE79}" srcOrd="1" destOrd="0" presId="urn:microsoft.com/office/officeart/2005/8/layout/process4"/>
    <dgm:cxn modelId="{9DB9B33E-57CB-45C6-8C89-C0A850D90554}" type="presParOf" srcId="{E136C5FC-9088-4DDC-83D6-CBC88F673748}" destId="{03605247-3339-43C0-91EB-5E7602DBEF8C}" srcOrd="2" destOrd="0" presId="urn:microsoft.com/office/officeart/2005/8/layout/process4"/>
    <dgm:cxn modelId="{036A90D7-2935-43C8-8AFD-D43FA4BB7393}" type="presParOf" srcId="{03605247-3339-43C0-91EB-5E7602DBEF8C}" destId="{70EA6019-8E4A-4444-A731-0D47E278C3A4}" srcOrd="0" destOrd="0" presId="urn:microsoft.com/office/officeart/2005/8/layout/process4"/>
    <dgm:cxn modelId="{CEF11CCA-0E4C-472A-A9FE-D341BF905C4E}" type="presParOf" srcId="{890BFF0C-B645-4544-A8DD-63B62F32D3AD}" destId="{69AC4D34-12CF-4869-A58C-2326A6D83549}" srcOrd="5" destOrd="0" presId="urn:microsoft.com/office/officeart/2005/8/layout/process4"/>
    <dgm:cxn modelId="{E670B291-A287-4843-B788-3AD4E475886B}" type="presParOf" srcId="{890BFF0C-B645-4544-A8DD-63B62F32D3AD}" destId="{FEB67BA7-DB59-4E42-85C2-8AB441BE1AD7}" srcOrd="6" destOrd="0" presId="urn:microsoft.com/office/officeart/2005/8/layout/process4"/>
    <dgm:cxn modelId="{ADB2C519-9975-4CDF-B982-1CB811FD70CE}" type="presParOf" srcId="{FEB67BA7-DB59-4E42-85C2-8AB441BE1AD7}" destId="{D86EEE55-7862-49A8-921F-F2AB63FC6638}" srcOrd="0" destOrd="0" presId="urn:microsoft.com/office/officeart/2005/8/layout/process4"/>
    <dgm:cxn modelId="{65977648-C6DE-49CB-81BD-193BDDCF4E77}" type="presParOf" srcId="{FEB67BA7-DB59-4E42-85C2-8AB441BE1AD7}" destId="{2894F0D2-16BA-44FD-8E82-577B49B072A4}" srcOrd="1" destOrd="0" presId="urn:microsoft.com/office/officeart/2005/8/layout/process4"/>
    <dgm:cxn modelId="{44964510-D148-4DA5-9D84-14A47CCD2AD2}" type="presParOf" srcId="{FEB67BA7-DB59-4E42-85C2-8AB441BE1AD7}" destId="{206CA4B7-67B0-404A-AB46-7C18D1ED214F}" srcOrd="2" destOrd="0" presId="urn:microsoft.com/office/officeart/2005/8/layout/process4"/>
    <dgm:cxn modelId="{DAAC5072-20B1-4EA9-8D3A-A0576A617822}"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El plazo de la selección: entendido como el término que debe transcurrir entre la fecha a partir de la cual se pueden presentar propuestas y la de su cierre. </a:t>
          </a: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Modificación del pliego de condiciones definitivo: A través de Adendas. El MHCP señalará en el pliego de condiciones el plazo máximo para expedir adendas. </a:t>
          </a: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Cierre del proceso: Momento máximo hasta el cual se pueden presentar ofertas.</a:t>
          </a: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5404965-5886-423C-AF45-809C7692ED4F}">
      <dgm:prSet custT="1"/>
      <dgm:spPr>
        <a:solidFill>
          <a:schemeClr val="accent3">
            <a:lumMod val="40000"/>
            <a:lumOff val="60000"/>
          </a:schemeClr>
        </a:solidFill>
      </dgm:spPr>
      <dgm:t>
        <a:bodyPr/>
        <a:lstStyle/>
        <a:p>
          <a:r>
            <a:rPr lang="es-CO" sz="900">
              <a:solidFill>
                <a:sysClr val="windowText" lastClr="000000"/>
              </a:solidFill>
              <a:latin typeface="Arial" panose="020B0604020202020204" pitchFamily="34" charset="0"/>
              <a:cs typeface="Arial" panose="020B0604020202020204" pitchFamily="34" charset="0"/>
            </a:rPr>
            <a:t>Nota: En procesos cuya cuantía sea superior a mil (1000) salarios mínimos mensuales vigentes; La Junta de Adquisiciones del MHCP  evaluará las respuestas del Comité Evaluador o asesor según sea el caso a las observaciones formuladas por los oferentes respecto al informe preliminar, de igual forma evaluará el informe final de evaluación de ofertas rendido por el Comité Evaluador o asesor, según el  caso siempre y cuando implique cambios sustanciales al informe preliminar.</a:t>
          </a:r>
        </a:p>
      </dgm:t>
    </dgm:pt>
    <dgm:pt modelId="{60A4DEFE-32B4-4DAA-B0F3-C4E77F76FDC6}" type="parTrans" cxnId="{17960118-9A4D-43D1-A15C-AEDD78C112A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8EC20A7E-A4D0-48B1-987D-DCB3069B1FC8}" type="sibTrans" cxnId="{17960118-9A4D-43D1-A15C-AEDD78C112A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78B4D5EE-2146-4134-BD95-C5F25936D492}">
      <dgm:prSet custT="1"/>
      <dgm:spPr/>
      <dgm:t>
        <a:bodyPr/>
        <a:lstStyle/>
        <a:p>
          <a:endParaRPr lang="es-CO" sz="900">
            <a:solidFill>
              <a:sysClr val="windowText" lastClr="000000"/>
            </a:solidFill>
            <a:latin typeface="Arial" panose="020B0604020202020204" pitchFamily="34" charset="0"/>
            <a:cs typeface="Arial" panose="020B0604020202020204" pitchFamily="34" charset="0"/>
          </a:endParaRPr>
        </a:p>
        <a:p>
          <a:endParaRPr lang="es-CO" sz="900" b="1">
            <a:solidFill>
              <a:schemeClr val="bg1"/>
            </a:solidFill>
            <a:latin typeface="Arial" panose="020B0604020202020204" pitchFamily="34" charset="0"/>
            <a:cs typeface="Arial" panose="020B0604020202020204" pitchFamily="34" charset="0"/>
          </a:endParaRPr>
        </a:p>
        <a:p>
          <a:r>
            <a:rPr lang="es-CO" sz="900" b="1">
              <a:solidFill>
                <a:schemeClr val="bg1"/>
              </a:solidFill>
              <a:latin typeface="Arial" panose="020B0604020202020204" pitchFamily="34" charset="0"/>
              <a:cs typeface="Arial" panose="020B0604020202020204" pitchFamily="34" charset="0"/>
            </a:rPr>
            <a:t>Evaluación de las propuestas: Ésta se hará de acuerdo con los requisitos y criterios señalados en el pliego de condiciones y con las reglas de subsanabilidad señaladas en el artículo 5 de la ley 1150/2007.</a:t>
          </a:r>
        </a:p>
        <a:p>
          <a:r>
            <a:rPr lang="es-CO" sz="900" b="1">
              <a:solidFill>
                <a:schemeClr val="bg1"/>
              </a:solidFill>
              <a:latin typeface="Arial" panose="020B0604020202020204" pitchFamily="34" charset="0"/>
              <a:cs typeface="Arial" panose="020B0604020202020204" pitchFamily="34" charset="0"/>
            </a:rPr>
            <a:t>Durante el término de publicación del informe de evaluación, las propuestas permanecerán en la Coordinación del Grupo de Licitaciones y Procesos Especiales para que los oferentes presenten las observaciones que estimen pertinentes. En ejercicio de esta facultad, los oferentes no podrán completar, adicionar, modificar o mejorar sus propuestas.</a:t>
          </a:r>
        </a:p>
      </dgm:t>
    </dgm:pt>
    <dgm:pt modelId="{B289088F-18C2-42E1-98A1-C4A3D17C22EB}" type="par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C515F6C-8DFD-4B17-BE4C-1713F6BAA8E1}" type="sib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9C42E3EC-5866-4AB4-964D-7C1C7633106F}">
      <dgm:prSet custT="1"/>
      <dgm:spPr/>
      <dgm:t>
        <a:bodyPr/>
        <a:lstStyle/>
        <a:p>
          <a:r>
            <a:rPr lang="es-CO" sz="900">
              <a:solidFill>
                <a:sysClr val="windowText" lastClr="000000"/>
              </a:solidFill>
              <a:latin typeface="Arial" panose="020B0604020202020204" pitchFamily="34" charset="0"/>
              <a:cs typeface="Arial" panose="020B0604020202020204" pitchFamily="34" charset="0"/>
            </a:rPr>
            <a:t> </a:t>
          </a: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Comité Evaluador</a:t>
          </a:r>
        </a:p>
      </dgm:t>
    </dgm:pt>
    <dgm:pt modelId="{9F8C401C-5B01-4CFC-9801-A11FD2E5D0A3}" type="par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C6F55EF-0688-4E5B-B820-2BD4EB4478FB}" type="sib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4DFA7F0-B00A-4F03-88EA-50F4E375A82D}">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Comité Evaluador</a:t>
          </a:r>
          <a:r>
            <a:rPr lang="es-CO" sz="900" b="1">
              <a:solidFill>
                <a:sysClr val="windowText" lastClr="000000"/>
              </a:solidFill>
              <a:latin typeface="Arial" panose="020B0604020202020204" pitchFamily="34" charset="0"/>
              <a:cs typeface="Arial" panose="020B0604020202020204" pitchFamily="34" charset="0"/>
            </a:rPr>
            <a:t> </a:t>
          </a:r>
          <a:endParaRPr lang="es-CO" sz="900">
            <a:solidFill>
              <a:sysClr val="windowText" lastClr="000000"/>
            </a:solidFill>
            <a:latin typeface="Arial" panose="020B0604020202020204" pitchFamily="34" charset="0"/>
            <a:cs typeface="Arial" panose="020B0604020202020204" pitchFamily="34" charset="0"/>
          </a:endParaRPr>
        </a:p>
      </dgm:t>
    </dgm:pt>
    <dgm:pt modelId="{542D9599-E0D6-4175-A335-3D23682C8823}" type="par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2A154E2-00B9-482C-9221-0E25323B4537}" type="sib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6D4CD6E-8DD9-494C-A6B3-1F95C6D78440}">
      <dgm:prSet custT="1"/>
      <dgm:spPr/>
      <dgm:t>
        <a:bodyPr/>
        <a:lstStyle/>
        <a:p>
          <a:r>
            <a:rPr lang="es-CO" sz="900" b="1">
              <a:solidFill>
                <a:schemeClr val="bg1"/>
              </a:solidFill>
              <a:latin typeface="Arial" panose="020B0604020202020204" pitchFamily="34" charset="0"/>
              <a:cs typeface="Arial" panose="020B0604020202020204" pitchFamily="34" charset="0"/>
            </a:rPr>
            <a:t>Respuesta a las observaciones presentadas a la evaluación y publicación de las respuestas en el SECOP.</a:t>
          </a:r>
        </a:p>
        <a:p>
          <a:r>
            <a:rPr lang="es-CO" sz="900" b="1">
              <a:solidFill>
                <a:schemeClr val="bg1"/>
              </a:solidFill>
              <a:latin typeface="Arial" panose="020B0604020202020204" pitchFamily="34" charset="0"/>
              <a:cs typeface="Arial" panose="020B0604020202020204" pitchFamily="34" charset="0"/>
            </a:rPr>
            <a:t>Informe Final de Evaluación</a:t>
          </a:r>
        </a:p>
      </dgm:t>
    </dgm:pt>
    <dgm:pt modelId="{A63F1DBB-40D4-499E-94E2-71565FF8A290}" type="par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7E4B70D-DF4F-4A88-9B73-6F0880D763D9}" type="sib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800FA1A-EA09-4875-BFD0-6C78876EFB41}">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p>
      </dgm:t>
    </dgm:pt>
    <dgm:pt modelId="{B2DC170E-6BD7-4C9B-8858-29C96575C98C}" type="par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223A220-574D-42F3-959C-9FE1540EE9E1}" type="sib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B5BC84FB-4387-49B8-9742-CAD2719256F4}" type="pres">
      <dgm:prSet presAssocID="{E5404965-5886-423C-AF45-809C7692ED4F}" presName="boxAndChildren" presStyleCnt="0"/>
      <dgm:spPr/>
    </dgm:pt>
    <dgm:pt modelId="{77A36B05-DA20-4CD0-AB9C-13FDAF6BF76E}" type="pres">
      <dgm:prSet presAssocID="{E5404965-5886-423C-AF45-809C7692ED4F}" presName="parentTextBox" presStyleLbl="node1" presStyleIdx="0" presStyleCnt="6" custScaleY="198185" custLinFactNeighborY="-16758"/>
      <dgm:spPr/>
      <dgm:t>
        <a:bodyPr/>
        <a:lstStyle/>
        <a:p>
          <a:endParaRPr lang="es-CO"/>
        </a:p>
      </dgm:t>
    </dgm:pt>
    <dgm:pt modelId="{834C7D3E-CBC9-4F3D-955F-DCCA606081AE}" type="pres">
      <dgm:prSet presAssocID="{F7E4B70D-DF4F-4A88-9B73-6F0880D763D9}" presName="sp" presStyleCnt="0"/>
      <dgm:spPr/>
    </dgm:pt>
    <dgm:pt modelId="{3D7BBCFE-7F0F-489C-8F4A-87D961C7B086}" type="pres">
      <dgm:prSet presAssocID="{F6D4CD6E-8DD9-494C-A6B3-1F95C6D78440}" presName="arrowAndChildren" presStyleCnt="0"/>
      <dgm:spPr/>
    </dgm:pt>
    <dgm:pt modelId="{CC52B003-9B72-4FDE-9FDE-69F49512407B}" type="pres">
      <dgm:prSet presAssocID="{F6D4CD6E-8DD9-494C-A6B3-1F95C6D78440}" presName="parentTextArrow" presStyleLbl="node1" presStyleIdx="0" presStyleCnt="6"/>
      <dgm:spPr/>
      <dgm:t>
        <a:bodyPr/>
        <a:lstStyle/>
        <a:p>
          <a:endParaRPr lang="es-CO"/>
        </a:p>
      </dgm:t>
    </dgm:pt>
    <dgm:pt modelId="{B7BE931A-C0CD-4E78-99A5-F42605DEAA57}" type="pres">
      <dgm:prSet presAssocID="{F6D4CD6E-8DD9-494C-A6B3-1F95C6D78440}" presName="arrow" presStyleLbl="node1" presStyleIdx="1" presStyleCnt="6" custScaleY="185701"/>
      <dgm:spPr/>
      <dgm:t>
        <a:bodyPr/>
        <a:lstStyle/>
        <a:p>
          <a:endParaRPr lang="es-CO"/>
        </a:p>
      </dgm:t>
    </dgm:pt>
    <dgm:pt modelId="{187FDEF9-F0A7-4924-BEE7-11A4D56B8F28}" type="pres">
      <dgm:prSet presAssocID="{F6D4CD6E-8DD9-494C-A6B3-1F95C6D78440}" presName="descendantArrow" presStyleCnt="0"/>
      <dgm:spPr/>
    </dgm:pt>
    <dgm:pt modelId="{2AFEDB0E-390D-4CEB-8976-FB8D998BFEDA}" type="pres">
      <dgm:prSet presAssocID="{B4DFA7F0-B00A-4F03-88EA-50F4E375A82D}" presName="childTextArrow" presStyleLbl="fgAccFollowNode1" presStyleIdx="0" presStyleCnt="5" custScaleY="218885" custLinFactNeighborX="49" custLinFactNeighborY="73126">
        <dgm:presLayoutVars>
          <dgm:bulletEnabled val="1"/>
        </dgm:presLayoutVars>
      </dgm:prSet>
      <dgm:spPr/>
      <dgm:t>
        <a:bodyPr/>
        <a:lstStyle/>
        <a:p>
          <a:endParaRPr lang="es-CO"/>
        </a:p>
      </dgm:t>
    </dgm:pt>
    <dgm:pt modelId="{9B89F381-FDA2-48A4-868B-8034CB56B2F1}" type="pres">
      <dgm:prSet presAssocID="{AC515F6C-8DFD-4B17-BE4C-1713F6BAA8E1}" presName="sp" presStyleCnt="0"/>
      <dgm:spPr/>
    </dgm:pt>
    <dgm:pt modelId="{33D90210-7588-45FD-9B7A-317B30BFA064}" type="pres">
      <dgm:prSet presAssocID="{78B4D5EE-2146-4134-BD95-C5F25936D492}" presName="arrowAndChildren" presStyleCnt="0"/>
      <dgm:spPr/>
    </dgm:pt>
    <dgm:pt modelId="{3399224F-E801-46B7-9915-4291EC3D5C44}" type="pres">
      <dgm:prSet presAssocID="{78B4D5EE-2146-4134-BD95-C5F25936D492}" presName="parentTextArrow" presStyleLbl="node1" presStyleIdx="1" presStyleCnt="6"/>
      <dgm:spPr/>
      <dgm:t>
        <a:bodyPr/>
        <a:lstStyle/>
        <a:p>
          <a:endParaRPr lang="es-CO"/>
        </a:p>
      </dgm:t>
    </dgm:pt>
    <dgm:pt modelId="{0E911FFD-C6F5-410A-A0A6-21BB62AF7D3A}" type="pres">
      <dgm:prSet presAssocID="{78B4D5EE-2146-4134-BD95-C5F25936D492}" presName="arrow" presStyleLbl="node1" presStyleIdx="2" presStyleCnt="6" custScaleY="259782"/>
      <dgm:spPr/>
      <dgm:t>
        <a:bodyPr/>
        <a:lstStyle/>
        <a:p>
          <a:endParaRPr lang="es-CO"/>
        </a:p>
      </dgm:t>
    </dgm:pt>
    <dgm:pt modelId="{2A3C5357-7B9A-45E7-828A-0A456374F36D}" type="pres">
      <dgm:prSet presAssocID="{78B4D5EE-2146-4134-BD95-C5F25936D492}" presName="descendantArrow" presStyleCnt="0"/>
      <dgm:spPr/>
    </dgm:pt>
    <dgm:pt modelId="{A4A68A80-EA94-44DB-8D8B-A18630AF839E}" type="pres">
      <dgm:prSet presAssocID="{9C42E3EC-5866-4AB4-964D-7C1C7633106F}" presName="childTextArrow" presStyleLbl="fgAccFollowNode1" presStyleIdx="1" presStyleCnt="5" custScaleY="240544" custLinFactY="69199" custLinFactNeighborX="49" custLinFactNeighborY="100000">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2" presStyleCnt="6" custScaleY="32671"/>
      <dgm:spPr/>
      <dgm:t>
        <a:bodyPr/>
        <a:lstStyle/>
        <a:p>
          <a:endParaRPr lang="es-CO"/>
        </a:p>
      </dgm:t>
    </dgm:pt>
    <dgm:pt modelId="{3714ACB1-9C4D-4F40-ABEB-6ECCAD759D64}" type="pres">
      <dgm:prSet presAssocID="{79815C4D-9A4C-4328-93E8-91F25E94ADED}" presName="arrow" presStyleLbl="node1" presStyleIdx="3" presStyleCnt="6" custScaleY="201143" custLinFactNeighborX="29107" custLinFactNeighborY="1800"/>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2" presStyleCnt="5" custScaleY="214976"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3" presStyleCnt="6"/>
      <dgm:spPr/>
      <dgm:t>
        <a:bodyPr/>
        <a:lstStyle/>
        <a:p>
          <a:endParaRPr lang="es-CO"/>
        </a:p>
      </dgm:t>
    </dgm:pt>
    <dgm:pt modelId="{2498B8A0-935F-4A37-AFF2-D70117CDEE79}" type="pres">
      <dgm:prSet presAssocID="{3DEA77AB-85FE-4A2B-A9D5-F6BAD22FFEE9}" presName="arrow" presStyleLbl="node1" presStyleIdx="4" presStyleCnt="6" custScaleY="199013"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3" presStyleCnt="5" custScaleY="208917" custLinFactNeighborY="-1286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4" presStyleCnt="6"/>
      <dgm:spPr/>
      <dgm:t>
        <a:bodyPr/>
        <a:lstStyle/>
        <a:p>
          <a:endParaRPr lang="es-CO"/>
        </a:p>
      </dgm:t>
    </dgm:pt>
    <dgm:pt modelId="{2894F0D2-16BA-44FD-8E82-577B49B072A4}" type="pres">
      <dgm:prSet presAssocID="{B5D0166E-317D-4285-9121-B302DB359866}" presName="arrow" presStyleLbl="node1" presStyleIdx="5" presStyleCnt="6" custScaleY="196653"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1B9E3603-864D-4BF8-8E6B-8DBD09F799DF}" type="pres">
      <dgm:prSet presAssocID="{E800FA1A-EA09-4875-BFD0-6C78876EFB41}" presName="childTextArrow" presStyleLbl="fgAccFollowNode1" presStyleIdx="4" presStyleCnt="5" custScaleY="225745" custLinFactNeighborX="1065" custLinFactNeighborY="17975">
        <dgm:presLayoutVars>
          <dgm:bulletEnabled val="1"/>
        </dgm:presLayoutVars>
      </dgm:prSet>
      <dgm:spPr/>
      <dgm:t>
        <a:bodyPr/>
        <a:lstStyle/>
        <a:p>
          <a:endParaRPr lang="es-CO"/>
        </a:p>
      </dgm:t>
    </dgm:pt>
  </dgm:ptLst>
  <dgm:cxnLst>
    <dgm:cxn modelId="{17960118-9A4D-43D1-A15C-AEDD78C112A4}" srcId="{9D376D65-9E89-48B5-B966-CB51AF7A360A}" destId="{E5404965-5886-423C-AF45-809C7692ED4F}" srcOrd="5" destOrd="0" parTransId="{60A4DEFE-32B4-4DAA-B0F3-C4E77F76FDC6}" sibTransId="{8EC20A7E-A4D0-48B1-987D-DCB3069B1FC8}"/>
    <dgm:cxn modelId="{EBF62941-6B23-40DE-8C68-26D201F88844}" type="presOf" srcId="{8600D54A-AB4D-4B6F-ADD2-414CC5CF4A6E}" destId="{609969CC-D759-497F-9386-7F5C81366677}" srcOrd="0" destOrd="0" presId="urn:microsoft.com/office/officeart/2005/8/layout/process4"/>
    <dgm:cxn modelId="{B022D429-1DFF-42CD-BF19-22B6E1EE7A48}" type="presOf" srcId="{B4DFA7F0-B00A-4F03-88EA-50F4E375A82D}" destId="{2AFEDB0E-390D-4CEB-8976-FB8D998BFEDA}" srcOrd="0" destOrd="0" presId="urn:microsoft.com/office/officeart/2005/8/layout/process4"/>
    <dgm:cxn modelId="{526EF5E2-1515-4E3B-836E-38FF49B83DC8}" type="presOf" srcId="{0CC8AF68-A7A0-4626-8DA5-425DC2FDEA02}" destId="{70EA6019-8E4A-4444-A731-0D47E278C3A4}" srcOrd="0" destOrd="0" presId="urn:microsoft.com/office/officeart/2005/8/layout/process4"/>
    <dgm:cxn modelId="{CBD35E28-7CC1-490C-80D4-047A5F01609C}" type="presOf" srcId="{79815C4D-9A4C-4328-93E8-91F25E94ADED}" destId="{44539771-72B7-449E-818C-49934B9B11E3}" srcOrd="0" destOrd="0" presId="urn:microsoft.com/office/officeart/2005/8/layout/process4"/>
    <dgm:cxn modelId="{CEE5A753-B916-4C32-88F0-BDFD4A4A1659}" type="presOf" srcId="{F6D4CD6E-8DD9-494C-A6B3-1F95C6D78440}" destId="{B7BE931A-C0CD-4E78-99A5-F42605DEAA57}" srcOrd="1" destOrd="0" presId="urn:microsoft.com/office/officeart/2005/8/layout/process4"/>
    <dgm:cxn modelId="{5F9FC99F-3888-4262-8A6F-81D28098EDF2}" srcId="{78B4D5EE-2146-4134-BD95-C5F25936D492}" destId="{9C42E3EC-5866-4AB4-964D-7C1C7633106F}" srcOrd="0" destOrd="0" parTransId="{9F8C401C-5B01-4CFC-9801-A11FD2E5D0A3}" sibTransId="{1C6F55EF-0688-4E5B-B820-2BD4EB4478FB}"/>
    <dgm:cxn modelId="{1185711B-14F4-484D-BEA5-7037218A50AA}" srcId="{9D376D65-9E89-48B5-B966-CB51AF7A360A}" destId="{78B4D5EE-2146-4134-BD95-C5F25936D492}" srcOrd="3" destOrd="0" parTransId="{B289088F-18C2-42E1-98A1-C4A3D17C22EB}" sibTransId="{AC515F6C-8DFD-4B17-BE4C-1713F6BAA8E1}"/>
    <dgm:cxn modelId="{FE38B467-E57A-44AE-97D4-27D9633F0EF4}" srcId="{79815C4D-9A4C-4328-93E8-91F25E94ADED}" destId="{8600D54A-AB4D-4B6F-ADD2-414CC5CF4A6E}" srcOrd="0" destOrd="0" parTransId="{2E2C5236-8716-4A55-9D7D-74A8D5BE4069}" sibTransId="{AB2F14DC-3685-440C-803B-EA1892BB1FAC}"/>
    <dgm:cxn modelId="{AAF64D1F-8D53-438B-9A52-9781A9714DE4}" srcId="{9D376D65-9E89-48B5-B966-CB51AF7A360A}" destId="{F6D4CD6E-8DD9-494C-A6B3-1F95C6D78440}" srcOrd="4" destOrd="0" parTransId="{A63F1DBB-40D4-499E-94E2-71565FF8A290}" sibTransId="{F7E4B70D-DF4F-4A88-9B73-6F0880D763D9}"/>
    <dgm:cxn modelId="{80D3282F-882B-4DE4-A6F1-139EECA02506}" type="presOf" srcId="{E800FA1A-EA09-4875-BFD0-6C78876EFB41}" destId="{1B9E3603-864D-4BF8-8E6B-8DBD09F799DF}"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77679E52-007C-4842-B530-1D73CB2CC1F2}" type="presOf" srcId="{E5404965-5886-423C-AF45-809C7692ED4F}" destId="{77A36B05-DA20-4CD0-AB9C-13FDAF6BF76E}" srcOrd="0" destOrd="0" presId="urn:microsoft.com/office/officeart/2005/8/layout/process4"/>
    <dgm:cxn modelId="{50A3E9DA-6CF9-410A-945E-FB42BA3ACF27}" srcId="{B5D0166E-317D-4285-9121-B302DB359866}" destId="{E800FA1A-EA09-4875-BFD0-6C78876EFB41}" srcOrd="0" destOrd="0" parTransId="{B2DC170E-6BD7-4C9B-8858-29C96575C98C}" sibTransId="{E223A220-574D-42F3-959C-9FE1540EE9E1}"/>
    <dgm:cxn modelId="{E2CEE6CA-E969-407B-9170-ADBEB0072EEC}" type="presOf" srcId="{78B4D5EE-2146-4134-BD95-C5F25936D492}" destId="{0E911FFD-C6F5-410A-A0A6-21BB62AF7D3A}" srcOrd="1" destOrd="0" presId="urn:microsoft.com/office/officeart/2005/8/layout/process4"/>
    <dgm:cxn modelId="{13E9085B-913F-4663-B575-960C525D9667}" type="presOf" srcId="{F6D4CD6E-8DD9-494C-A6B3-1F95C6D78440}" destId="{CC52B003-9B72-4FDE-9FDE-69F49512407B}" srcOrd="0" destOrd="0" presId="urn:microsoft.com/office/officeart/2005/8/layout/process4"/>
    <dgm:cxn modelId="{F7871823-0AC9-4B54-BF17-54C9B1C18ED1}" type="presOf" srcId="{79815C4D-9A4C-4328-93E8-91F25E94ADED}" destId="{3714ACB1-9C4D-4F40-ABEB-6ECCAD759D64}" srcOrd="1" destOrd="0" presId="urn:microsoft.com/office/officeart/2005/8/layout/process4"/>
    <dgm:cxn modelId="{9402AFC1-8250-4C2E-A5CC-559710AD2496}" type="presOf" srcId="{B5D0166E-317D-4285-9121-B302DB359866}" destId="{2894F0D2-16BA-44FD-8E82-577B49B072A4}" srcOrd="1" destOrd="0" presId="urn:microsoft.com/office/officeart/2005/8/layout/process4"/>
    <dgm:cxn modelId="{A901566B-BE8B-475A-89F3-4C765E4542FD}" type="presOf" srcId="{78B4D5EE-2146-4134-BD95-C5F25936D492}" destId="{3399224F-E801-46B7-9915-4291EC3D5C44}"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9FC8B41C-BC73-40EC-878B-7CB0EDD811A3}" type="presOf" srcId="{9D376D65-9E89-48B5-B966-CB51AF7A360A}" destId="{890BFF0C-B645-4544-A8DD-63B62F32D3AD}" srcOrd="0" destOrd="0" presId="urn:microsoft.com/office/officeart/2005/8/layout/process4"/>
    <dgm:cxn modelId="{E47BCDDF-D6BA-4E53-9CF5-78344AB470A9}" type="presOf" srcId="{3DEA77AB-85FE-4A2B-A9D5-F6BAD22FFEE9}" destId="{2498B8A0-935F-4A37-AFF2-D70117CDEE79}" srcOrd="1" destOrd="0" presId="urn:microsoft.com/office/officeart/2005/8/layout/process4"/>
    <dgm:cxn modelId="{F915087B-4F5E-4050-A196-E58996838F26}" type="presOf" srcId="{9C42E3EC-5866-4AB4-964D-7C1C7633106F}" destId="{A4A68A80-EA94-44DB-8D8B-A18630AF839E}" srcOrd="0" destOrd="0" presId="urn:microsoft.com/office/officeart/2005/8/layout/process4"/>
    <dgm:cxn modelId="{E4C1A2EE-9A26-42AC-848B-397783063A2F}" type="presOf" srcId="{3DEA77AB-85FE-4A2B-A9D5-F6BAD22FFEE9}" destId="{2ACEFB97-D434-43AF-8DB0-C717B6146A90}" srcOrd="0"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9C746681-2B8A-4491-A266-86B9F4929962}" srcId="{F6D4CD6E-8DD9-494C-A6B3-1F95C6D78440}" destId="{B4DFA7F0-B00A-4F03-88EA-50F4E375A82D}" srcOrd="0" destOrd="0" parTransId="{542D9599-E0D6-4175-A335-3D23682C8823}" sibTransId="{F2A154E2-00B9-482C-9221-0E25323B4537}"/>
    <dgm:cxn modelId="{2C09B780-7093-4E94-808B-6B19CE16D9F7}" type="presOf" srcId="{B5D0166E-317D-4285-9121-B302DB359866}" destId="{D86EEE55-7862-49A8-921F-F2AB63FC6638}"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A6221683-5848-47DE-89ED-2008B3AB3126}" type="presParOf" srcId="{890BFF0C-B645-4544-A8DD-63B62F32D3AD}" destId="{B5BC84FB-4387-49B8-9742-CAD2719256F4}" srcOrd="0" destOrd="0" presId="urn:microsoft.com/office/officeart/2005/8/layout/process4"/>
    <dgm:cxn modelId="{B9AFECA8-7CD1-4F7E-B869-B06BBCB49A8A}" type="presParOf" srcId="{B5BC84FB-4387-49B8-9742-CAD2719256F4}" destId="{77A36B05-DA20-4CD0-AB9C-13FDAF6BF76E}" srcOrd="0" destOrd="0" presId="urn:microsoft.com/office/officeart/2005/8/layout/process4"/>
    <dgm:cxn modelId="{187F73BB-5A74-4EE5-8BF9-2FE9A604ABBD}" type="presParOf" srcId="{890BFF0C-B645-4544-A8DD-63B62F32D3AD}" destId="{834C7D3E-CBC9-4F3D-955F-DCCA606081AE}" srcOrd="1" destOrd="0" presId="urn:microsoft.com/office/officeart/2005/8/layout/process4"/>
    <dgm:cxn modelId="{8AD5046A-4C0E-481C-8485-B166049A1805}" type="presParOf" srcId="{890BFF0C-B645-4544-A8DD-63B62F32D3AD}" destId="{3D7BBCFE-7F0F-489C-8F4A-87D961C7B086}" srcOrd="2" destOrd="0" presId="urn:microsoft.com/office/officeart/2005/8/layout/process4"/>
    <dgm:cxn modelId="{919A640B-B4C6-44A5-977F-156C69F8F13C}" type="presParOf" srcId="{3D7BBCFE-7F0F-489C-8F4A-87D961C7B086}" destId="{CC52B003-9B72-4FDE-9FDE-69F49512407B}" srcOrd="0" destOrd="0" presId="urn:microsoft.com/office/officeart/2005/8/layout/process4"/>
    <dgm:cxn modelId="{D9BC81AE-A111-4505-8571-2EFF8CB62869}" type="presParOf" srcId="{3D7BBCFE-7F0F-489C-8F4A-87D961C7B086}" destId="{B7BE931A-C0CD-4E78-99A5-F42605DEAA57}" srcOrd="1" destOrd="0" presId="urn:microsoft.com/office/officeart/2005/8/layout/process4"/>
    <dgm:cxn modelId="{84C621E3-6352-4211-9DED-539CDDFE567B}" type="presParOf" srcId="{3D7BBCFE-7F0F-489C-8F4A-87D961C7B086}" destId="{187FDEF9-F0A7-4924-BEE7-11A4D56B8F28}" srcOrd="2" destOrd="0" presId="urn:microsoft.com/office/officeart/2005/8/layout/process4"/>
    <dgm:cxn modelId="{CF9829CD-EA28-4CF8-8B82-B0857D5591A7}" type="presParOf" srcId="{187FDEF9-F0A7-4924-BEE7-11A4D56B8F28}" destId="{2AFEDB0E-390D-4CEB-8976-FB8D998BFEDA}" srcOrd="0" destOrd="0" presId="urn:microsoft.com/office/officeart/2005/8/layout/process4"/>
    <dgm:cxn modelId="{97E16C24-7628-4968-A403-82916D547C7C}" type="presParOf" srcId="{890BFF0C-B645-4544-A8DD-63B62F32D3AD}" destId="{9B89F381-FDA2-48A4-868B-8034CB56B2F1}" srcOrd="3" destOrd="0" presId="urn:microsoft.com/office/officeart/2005/8/layout/process4"/>
    <dgm:cxn modelId="{19843C57-B837-4B2D-B8B7-B5EAC02C290B}" type="presParOf" srcId="{890BFF0C-B645-4544-A8DD-63B62F32D3AD}" destId="{33D90210-7588-45FD-9B7A-317B30BFA064}" srcOrd="4" destOrd="0" presId="urn:microsoft.com/office/officeart/2005/8/layout/process4"/>
    <dgm:cxn modelId="{0C9F5694-2C7D-4B45-A502-A8DB54253325}" type="presParOf" srcId="{33D90210-7588-45FD-9B7A-317B30BFA064}" destId="{3399224F-E801-46B7-9915-4291EC3D5C44}" srcOrd="0" destOrd="0" presId="urn:microsoft.com/office/officeart/2005/8/layout/process4"/>
    <dgm:cxn modelId="{2183C850-7C4A-42A4-AD1D-223D12689797}" type="presParOf" srcId="{33D90210-7588-45FD-9B7A-317B30BFA064}" destId="{0E911FFD-C6F5-410A-A0A6-21BB62AF7D3A}" srcOrd="1" destOrd="0" presId="urn:microsoft.com/office/officeart/2005/8/layout/process4"/>
    <dgm:cxn modelId="{D636E1A3-70B9-43C3-A990-E45360157214}" type="presParOf" srcId="{33D90210-7588-45FD-9B7A-317B30BFA064}" destId="{2A3C5357-7B9A-45E7-828A-0A456374F36D}" srcOrd="2" destOrd="0" presId="urn:microsoft.com/office/officeart/2005/8/layout/process4"/>
    <dgm:cxn modelId="{15D448E4-7CAA-4161-AD6A-7F2F4015A5E9}" type="presParOf" srcId="{2A3C5357-7B9A-45E7-828A-0A456374F36D}" destId="{A4A68A80-EA94-44DB-8D8B-A18630AF839E}" srcOrd="0" destOrd="0" presId="urn:microsoft.com/office/officeart/2005/8/layout/process4"/>
    <dgm:cxn modelId="{B61408D7-70A7-40A1-B19B-AAEB97588590}" type="presParOf" srcId="{890BFF0C-B645-4544-A8DD-63B62F32D3AD}" destId="{63F3CB94-D47B-4A60-BFBB-2A1E6DECAEE9}" srcOrd="5" destOrd="0" presId="urn:microsoft.com/office/officeart/2005/8/layout/process4"/>
    <dgm:cxn modelId="{8D348013-1287-4677-A58C-756487D2BF69}" type="presParOf" srcId="{890BFF0C-B645-4544-A8DD-63B62F32D3AD}" destId="{FCA9659F-E6EF-4B55-9126-D01998FBFC92}" srcOrd="6" destOrd="0" presId="urn:microsoft.com/office/officeart/2005/8/layout/process4"/>
    <dgm:cxn modelId="{99AD26F9-2F8C-446D-BA94-17AC6B5C01A4}" type="presParOf" srcId="{FCA9659F-E6EF-4B55-9126-D01998FBFC92}" destId="{44539771-72B7-449E-818C-49934B9B11E3}" srcOrd="0" destOrd="0" presId="urn:microsoft.com/office/officeart/2005/8/layout/process4"/>
    <dgm:cxn modelId="{205D0E92-BDC9-4DB9-8EB9-05E0749C13CA}" type="presParOf" srcId="{FCA9659F-E6EF-4B55-9126-D01998FBFC92}" destId="{3714ACB1-9C4D-4F40-ABEB-6ECCAD759D64}" srcOrd="1" destOrd="0" presId="urn:microsoft.com/office/officeart/2005/8/layout/process4"/>
    <dgm:cxn modelId="{4B240C95-B751-440E-AB9C-BC6CAF67C544}" type="presParOf" srcId="{FCA9659F-E6EF-4B55-9126-D01998FBFC92}" destId="{34F5C26A-4B79-437A-8025-3B368CA899EB}" srcOrd="2" destOrd="0" presId="urn:microsoft.com/office/officeart/2005/8/layout/process4"/>
    <dgm:cxn modelId="{416FFEF9-0135-4B23-A39C-B8C0748D235A}" type="presParOf" srcId="{34F5C26A-4B79-437A-8025-3B368CA899EB}" destId="{609969CC-D759-497F-9386-7F5C81366677}" srcOrd="0" destOrd="0" presId="urn:microsoft.com/office/officeart/2005/8/layout/process4"/>
    <dgm:cxn modelId="{DB5664D8-9186-4F27-9E19-ADCFDF5235AE}" type="presParOf" srcId="{890BFF0C-B645-4544-A8DD-63B62F32D3AD}" destId="{EF789211-7008-43FF-A505-F76AEE7B01A3}" srcOrd="7" destOrd="0" presId="urn:microsoft.com/office/officeart/2005/8/layout/process4"/>
    <dgm:cxn modelId="{CF5B951B-C8B3-42A2-A4E6-9230071F02A5}" type="presParOf" srcId="{890BFF0C-B645-4544-A8DD-63B62F32D3AD}" destId="{E136C5FC-9088-4DDC-83D6-CBC88F673748}" srcOrd="8" destOrd="0" presId="urn:microsoft.com/office/officeart/2005/8/layout/process4"/>
    <dgm:cxn modelId="{41D62AC9-90E6-49F9-82CB-FFA0DA4F1085}" type="presParOf" srcId="{E136C5FC-9088-4DDC-83D6-CBC88F673748}" destId="{2ACEFB97-D434-43AF-8DB0-C717B6146A90}" srcOrd="0" destOrd="0" presId="urn:microsoft.com/office/officeart/2005/8/layout/process4"/>
    <dgm:cxn modelId="{6CD5654F-D37E-4282-BF39-2227A39D8381}" type="presParOf" srcId="{E136C5FC-9088-4DDC-83D6-CBC88F673748}" destId="{2498B8A0-935F-4A37-AFF2-D70117CDEE79}" srcOrd="1" destOrd="0" presId="urn:microsoft.com/office/officeart/2005/8/layout/process4"/>
    <dgm:cxn modelId="{77E85148-C187-41BA-A55B-30440E8328F5}" type="presParOf" srcId="{E136C5FC-9088-4DDC-83D6-CBC88F673748}" destId="{03605247-3339-43C0-91EB-5E7602DBEF8C}" srcOrd="2" destOrd="0" presId="urn:microsoft.com/office/officeart/2005/8/layout/process4"/>
    <dgm:cxn modelId="{A848BC3E-EC40-48FE-8121-87598CEEA03C}" type="presParOf" srcId="{03605247-3339-43C0-91EB-5E7602DBEF8C}" destId="{70EA6019-8E4A-4444-A731-0D47E278C3A4}" srcOrd="0" destOrd="0" presId="urn:microsoft.com/office/officeart/2005/8/layout/process4"/>
    <dgm:cxn modelId="{8AB106D1-3CB8-478D-8399-9626CAD38D26}" type="presParOf" srcId="{890BFF0C-B645-4544-A8DD-63B62F32D3AD}" destId="{69AC4D34-12CF-4869-A58C-2326A6D83549}" srcOrd="9" destOrd="0" presId="urn:microsoft.com/office/officeart/2005/8/layout/process4"/>
    <dgm:cxn modelId="{DD7C9A97-F01A-4AF8-AF0F-64AC75073E8F}" type="presParOf" srcId="{890BFF0C-B645-4544-A8DD-63B62F32D3AD}" destId="{FEB67BA7-DB59-4E42-85C2-8AB441BE1AD7}" srcOrd="10" destOrd="0" presId="urn:microsoft.com/office/officeart/2005/8/layout/process4"/>
    <dgm:cxn modelId="{F5C0CFFD-2C19-472B-B606-39B1A30E39FD}" type="presParOf" srcId="{FEB67BA7-DB59-4E42-85C2-8AB441BE1AD7}" destId="{D86EEE55-7862-49A8-921F-F2AB63FC6638}" srcOrd="0" destOrd="0" presId="urn:microsoft.com/office/officeart/2005/8/layout/process4"/>
    <dgm:cxn modelId="{A5FBCAF5-D367-4738-ABF9-D3D5B7F72B16}" type="presParOf" srcId="{FEB67BA7-DB59-4E42-85C2-8AB441BE1AD7}" destId="{2894F0D2-16BA-44FD-8E82-577B49B072A4}" srcOrd="1" destOrd="0" presId="urn:microsoft.com/office/officeart/2005/8/layout/process4"/>
    <dgm:cxn modelId="{4B31629E-0C23-41B7-BB79-F16945504038}" type="presParOf" srcId="{FEB67BA7-DB59-4E42-85C2-8AB441BE1AD7}" destId="{206CA4B7-67B0-404A-AB46-7C18D1ED214F}" srcOrd="2" destOrd="0" presId="urn:microsoft.com/office/officeart/2005/8/layout/process4"/>
    <dgm:cxn modelId="{7A0CDBED-223B-49D4-A0D4-782851F5AD6D}" type="presParOf" srcId="{206CA4B7-67B0-404A-AB46-7C18D1ED214F}" destId="{1B9E3603-864D-4BF8-8E6B-8DBD09F799DF}" srcOrd="0" destOrd="0" presId="urn:microsoft.com/office/officeart/2005/8/layout/process4"/>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endParaRPr lang="es-CO" sz="900" b="0">
            <a:latin typeface="Arial" panose="020B0604020202020204" pitchFamily="34" charset="0"/>
            <a:cs typeface="Arial" panose="020B0604020202020204" pitchFamily="34" charset="0"/>
          </a:endParaRPr>
        </a:p>
        <a:p>
          <a:pPr algn="ctr"/>
          <a:r>
            <a:rPr lang="es-CO" sz="900" b="1">
              <a:latin typeface="Arial" panose="020B0604020202020204" pitchFamily="34" charset="0"/>
              <a:cs typeface="Arial" panose="020B0604020202020204" pitchFamily="34" charset="0"/>
            </a:rPr>
            <a:t>Adjudicación o declaratoria de desierta:</a:t>
          </a:r>
        </a:p>
        <a:p>
          <a:pPr algn="ctr"/>
          <a:r>
            <a:rPr lang="es-CO" sz="900" b="1">
              <a:latin typeface="Arial" panose="020B0604020202020204" pitchFamily="34" charset="0"/>
              <a:cs typeface="Arial" panose="020B0604020202020204" pitchFamily="34" charset="0"/>
            </a:rPr>
            <a:t>La adjudicación o declaratoria de desierta se efectúa mediante acto administrativo motivado. </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Competente Contractual de acuerdo con recomendación del  Comité Evaluador. </a:t>
          </a:r>
          <a:endParaRPr lang="es-CO" sz="900" b="1">
            <a:solidFill>
              <a:schemeClr val="accent1"/>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Contratista.</a:t>
          </a:r>
          <a:endParaRPr lang="es-CO" sz="900" b="1">
            <a:solidFill>
              <a:sysClr val="windowText" lastClr="000000"/>
            </a:solidFill>
            <a:latin typeface="Arial" panose="020B0604020202020204" pitchFamily="34" charset="0"/>
            <a:cs typeface="Arial" panose="020B0604020202020204" pitchFamily="34" charset="0"/>
          </a:endParaRP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pPr algn="ctr"/>
          <a:r>
            <a:rPr lang="es-CO" sz="900" b="1">
              <a:latin typeface="Arial" panose="020B0604020202020204" pitchFamily="34" charset="0"/>
              <a:cs typeface="Arial" panose="020B0604020202020204" pitchFamily="34" charset="0"/>
            </a:rPr>
            <a:t>Suscripción del contrato</a:t>
          </a:r>
          <a:endParaRPr lang="es-CO" sz="900" b="1">
            <a:solidFill>
              <a:schemeClr val="bg1"/>
            </a:solidFill>
            <a:latin typeface="Arial" panose="020B0604020202020204" pitchFamily="34" charset="0"/>
            <a:cs typeface="Arial" panose="020B0604020202020204" pitchFamily="34" charset="0"/>
          </a:endParaRPr>
        </a:p>
      </dgm:t>
    </dgm:pt>
    <dgm:pt modelId="{610C49C6-E47A-468E-92A9-9DDAEEBD42FB}" type="sib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6FB5B24E-BD55-4283-A3D1-CEDD29ABCD0B}" type="pres">
      <dgm:prSet presAssocID="{FFAE4E45-D6AC-4747-8A12-9522BA3AB3A2}" presName="boxAndChildren" presStyleCnt="0"/>
      <dgm:spPr/>
    </dgm:pt>
    <dgm:pt modelId="{F8BFB8E3-036C-4D91-902A-FACF49BD0E9E}" type="pres">
      <dgm:prSet presAssocID="{FFAE4E45-D6AC-4747-8A12-9522BA3AB3A2}" presName="parentTextBox" presStyleLbl="node1" presStyleIdx="0" presStyleCnt="2"/>
      <dgm:spPr/>
      <dgm:t>
        <a:bodyPr/>
        <a:lstStyle/>
        <a:p>
          <a:endParaRPr lang="es-CO"/>
        </a:p>
      </dgm:t>
    </dgm:pt>
    <dgm:pt modelId="{E2B6DE87-9912-42BB-9CFB-A856ED46DB9D}" type="pres">
      <dgm:prSet presAssocID="{FFAE4E45-D6AC-4747-8A12-9522BA3AB3A2}" presName="entireBox" presStyleLbl="node1" presStyleIdx="0" presStyleCnt="2" custScaleY="33075" custLinFactNeighborX="367" custLinFactNeighborY="4046"/>
      <dgm:spPr/>
      <dgm:t>
        <a:bodyPr/>
        <a:lstStyle/>
        <a:p>
          <a:endParaRPr lang="es-CO"/>
        </a:p>
      </dgm:t>
    </dgm:pt>
    <dgm:pt modelId="{0C3B8B9B-C628-410D-B456-0AAEC16A9D08}" type="pres">
      <dgm:prSet presAssocID="{FFAE4E45-D6AC-4747-8A12-9522BA3AB3A2}" presName="descendantBox" presStyleCnt="0"/>
      <dgm:spPr/>
    </dgm:pt>
    <dgm:pt modelId="{3281BD75-CD67-469E-ACC9-D6C1D454E5B4}" type="pres">
      <dgm:prSet presAssocID="{EBBCC0DE-EAE9-4D36-A0A3-B643E64B5F53}" presName="childTextBox" presStyleLbl="fgAccFollowNode1" presStyleIdx="0" presStyleCnt="2" custScaleY="77592" custLinFactNeighborY="25181">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0" presStyleCnt="2"/>
      <dgm:spPr/>
      <dgm:t>
        <a:bodyPr/>
        <a:lstStyle/>
        <a:p>
          <a:endParaRPr lang="es-CO"/>
        </a:p>
      </dgm:t>
    </dgm:pt>
    <dgm:pt modelId="{2894F0D2-16BA-44FD-8E82-577B49B072A4}" type="pres">
      <dgm:prSet presAssocID="{B5D0166E-317D-4285-9121-B302DB359866}" presName="arrow" presStyleLbl="node1" presStyleIdx="1" presStyleCnt="2" custScaleY="62609" custLinFactNeighborX="367" custLinFactNeighborY="-12249"/>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1" presStyleCnt="2" custScaleY="62881" custLinFactNeighborX="367" custLinFactNeighborY="35076">
        <dgm:presLayoutVars>
          <dgm:bulletEnabled val="1"/>
        </dgm:presLayoutVars>
      </dgm:prSet>
      <dgm:spPr/>
      <dgm:t>
        <a:bodyPr/>
        <a:lstStyle/>
        <a:p>
          <a:endParaRPr lang="es-CO"/>
        </a:p>
      </dgm:t>
    </dgm:pt>
  </dgm:ptLst>
  <dgm:cxnLst>
    <dgm:cxn modelId="{94B308E6-F6A1-4347-9DD0-785F75711902}" type="presOf" srcId="{ECF392BA-942A-421D-8E64-CF38C9C229C4}" destId="{D92E7DF3-5CAE-47AB-A697-DE28DFF5551D}" srcOrd="0" destOrd="0" presId="urn:microsoft.com/office/officeart/2005/8/layout/process4"/>
    <dgm:cxn modelId="{CFBFCD12-C42A-401C-A889-E66353B1C88C}" type="presOf" srcId="{9D376D65-9E89-48B5-B966-CB51AF7A360A}" destId="{890BFF0C-B645-4544-A8DD-63B62F32D3AD}" srcOrd="0" destOrd="0" presId="urn:microsoft.com/office/officeart/2005/8/layout/process4"/>
    <dgm:cxn modelId="{E7A5CE66-8CF7-474C-A35D-5C1C1726504D}" type="presOf" srcId="{EBBCC0DE-EAE9-4D36-A0A3-B643E64B5F53}" destId="{3281BD75-CD67-469E-ACC9-D6C1D454E5B4}" srcOrd="0" destOrd="0" presId="urn:microsoft.com/office/officeart/2005/8/layout/process4"/>
    <dgm:cxn modelId="{7FC3D03A-1F8E-4D62-985C-545BBE1128A5}" type="presOf" srcId="{FFAE4E45-D6AC-4747-8A12-9522BA3AB3A2}" destId="{E2B6DE87-9912-42BB-9CFB-A856ED46DB9D}" srcOrd="1" destOrd="0" presId="urn:microsoft.com/office/officeart/2005/8/layout/process4"/>
    <dgm:cxn modelId="{2AC58830-D554-43E0-8427-DF5FDDB65AF7}" type="presOf" srcId="{B5D0166E-317D-4285-9121-B302DB359866}" destId="{D86EEE55-7862-49A8-921F-F2AB63FC6638}" srcOrd="0" destOrd="0" presId="urn:microsoft.com/office/officeart/2005/8/layout/process4"/>
    <dgm:cxn modelId="{43876426-F6A4-4F22-A4DB-D168CF190A23}" type="presOf" srcId="{B5D0166E-317D-4285-9121-B302DB359866}" destId="{2894F0D2-16BA-44FD-8E82-577B49B072A4}" srcOrd="1"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DDAB6ED0-3D09-4B5C-9A59-6FD0955F8A91}" srcId="{9D376D65-9E89-48B5-B966-CB51AF7A360A}" destId="{FFAE4E45-D6AC-4747-8A12-9522BA3AB3A2}" srcOrd="1" destOrd="0" parTransId="{10D9866D-C1EC-4B48-ADD1-FBA9B72B3A9D}" sibTransId="{610C49C6-E47A-468E-92A9-9DDAEEBD42FB}"/>
    <dgm:cxn modelId="{7A892B16-2C4E-4863-8907-1BA2F720C88B}" srcId="{FFAE4E45-D6AC-4747-8A12-9522BA3AB3A2}" destId="{EBBCC0DE-EAE9-4D36-A0A3-B643E64B5F53}" srcOrd="0" destOrd="0" parTransId="{BDFED4E5-8731-43D0-8158-AB3AA3E009AA}" sibTransId="{EC889B2A-D246-489E-9EF8-BC0CE37E4A8D}"/>
    <dgm:cxn modelId="{C7D14CCD-DAE2-40C4-A164-67D70C1BE262}" type="presOf" srcId="{FFAE4E45-D6AC-4747-8A12-9522BA3AB3A2}" destId="{F8BFB8E3-036C-4D91-902A-FACF49BD0E9E}" srcOrd="0" destOrd="0" presId="urn:microsoft.com/office/officeart/2005/8/layout/process4"/>
    <dgm:cxn modelId="{38646F2E-5845-4C5F-89A8-843A1C16785D}" srcId="{B5D0166E-317D-4285-9121-B302DB359866}" destId="{ECF392BA-942A-421D-8E64-CF38C9C229C4}" srcOrd="0" destOrd="0" parTransId="{F05F2901-D365-4802-B38A-D8D679866903}" sibTransId="{8295BB6B-9901-4A57-BBAA-1234E3A4E40B}"/>
    <dgm:cxn modelId="{F0BB4B10-729E-4D06-85B3-10121D5E38AA}" type="presParOf" srcId="{890BFF0C-B645-4544-A8DD-63B62F32D3AD}" destId="{6FB5B24E-BD55-4283-A3D1-CEDD29ABCD0B}" srcOrd="0" destOrd="0" presId="urn:microsoft.com/office/officeart/2005/8/layout/process4"/>
    <dgm:cxn modelId="{A8A67415-D8CA-4ED4-B4F7-20B52C62B134}" type="presParOf" srcId="{6FB5B24E-BD55-4283-A3D1-CEDD29ABCD0B}" destId="{F8BFB8E3-036C-4D91-902A-FACF49BD0E9E}" srcOrd="0" destOrd="0" presId="urn:microsoft.com/office/officeart/2005/8/layout/process4"/>
    <dgm:cxn modelId="{9146C14B-17D7-4CCA-9250-814FA3498778}" type="presParOf" srcId="{6FB5B24E-BD55-4283-A3D1-CEDD29ABCD0B}" destId="{E2B6DE87-9912-42BB-9CFB-A856ED46DB9D}" srcOrd="1" destOrd="0" presId="urn:microsoft.com/office/officeart/2005/8/layout/process4"/>
    <dgm:cxn modelId="{09D25E4A-B3C6-42A4-9888-AE1CADC125F5}" type="presParOf" srcId="{6FB5B24E-BD55-4283-A3D1-CEDD29ABCD0B}" destId="{0C3B8B9B-C628-410D-B456-0AAEC16A9D08}" srcOrd="2" destOrd="0" presId="urn:microsoft.com/office/officeart/2005/8/layout/process4"/>
    <dgm:cxn modelId="{37BF3FD0-710E-4E88-B96E-34ADAE3E0E6D}" type="presParOf" srcId="{0C3B8B9B-C628-410D-B456-0AAEC16A9D08}" destId="{3281BD75-CD67-469E-ACC9-D6C1D454E5B4}" srcOrd="0" destOrd="0" presId="urn:microsoft.com/office/officeart/2005/8/layout/process4"/>
    <dgm:cxn modelId="{7DA8CB91-07B6-4444-B0C5-AFE1654C92A9}" type="presParOf" srcId="{890BFF0C-B645-4544-A8DD-63B62F32D3AD}" destId="{69AC4D34-12CF-4869-A58C-2326A6D83549}" srcOrd="1" destOrd="0" presId="urn:microsoft.com/office/officeart/2005/8/layout/process4"/>
    <dgm:cxn modelId="{1C2C7C81-CA51-4B4C-98A9-B56D7BC1FD1D}" type="presParOf" srcId="{890BFF0C-B645-4544-A8DD-63B62F32D3AD}" destId="{FEB67BA7-DB59-4E42-85C2-8AB441BE1AD7}" srcOrd="2" destOrd="0" presId="urn:microsoft.com/office/officeart/2005/8/layout/process4"/>
    <dgm:cxn modelId="{558F588B-9BB5-4186-A125-09A287D7361E}" type="presParOf" srcId="{FEB67BA7-DB59-4E42-85C2-8AB441BE1AD7}" destId="{D86EEE55-7862-49A8-921F-F2AB63FC6638}" srcOrd="0" destOrd="0" presId="urn:microsoft.com/office/officeart/2005/8/layout/process4"/>
    <dgm:cxn modelId="{8C477DF7-BCBD-4B03-B050-DAFF98D52EF0}" type="presParOf" srcId="{FEB67BA7-DB59-4E42-85C2-8AB441BE1AD7}" destId="{2894F0D2-16BA-44FD-8E82-577B49B072A4}" srcOrd="1" destOrd="0" presId="urn:microsoft.com/office/officeart/2005/8/layout/process4"/>
    <dgm:cxn modelId="{4E530803-FE14-4AA7-9D80-2FD15BE56970}" type="presParOf" srcId="{FEB67BA7-DB59-4E42-85C2-8AB441BE1AD7}" destId="{206CA4B7-67B0-404A-AB46-7C18D1ED214F}" srcOrd="2" destOrd="0" presId="urn:microsoft.com/office/officeart/2005/8/layout/process4"/>
    <dgm:cxn modelId="{8306862C-98F8-422C-9624-03028D2AB2F9}"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Estructuración de estudios y documentos previos. </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Observaciones al proyecto de pliego de condiciones.</a:t>
          </a: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pPr algn="ctr"/>
          <a:endParaRPr lang="es-CO" sz="900" b="1">
            <a:solidFill>
              <a:schemeClr val="bg1"/>
            </a:solidFill>
            <a:latin typeface="Arial" panose="020B0604020202020204" pitchFamily="34" charset="0"/>
            <a:cs typeface="Arial" panose="020B0604020202020204" pitchFamily="34" charset="0"/>
          </a:endParaRPr>
        </a:p>
      </dgm:t>
    </dgm:pt>
    <dgm:pt modelId="{610C49C6-E47A-468E-92A9-9DDAEEBD42FB}" type="sib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8FA7228A-190F-4D77-9946-87D70D265895}">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8742F563-6850-456B-8359-7FF934B027BB}" type="parTrans" cxnId="{257B6FE0-3E19-40CD-A1E7-3ED7DBBBF3D4}">
      <dgm:prSet/>
      <dgm:spPr/>
      <dgm:t>
        <a:bodyPr/>
        <a:lstStyle/>
        <a:p>
          <a:endParaRPr lang="es-CO" sz="900">
            <a:latin typeface="Arial" panose="020B0604020202020204" pitchFamily="34" charset="0"/>
            <a:cs typeface="Arial" panose="020B0604020202020204" pitchFamily="34" charset="0"/>
          </a:endParaRPr>
        </a:p>
      </dgm:t>
    </dgm:pt>
    <dgm:pt modelId="{7D3A6090-8A48-4B82-A9C3-652CDAA3A4B1}" type="sibTrans" cxnId="{257B6FE0-3E19-40CD-A1E7-3ED7DBBBF3D4}">
      <dgm:prSet/>
      <dgm:spPr/>
      <dgm:t>
        <a:bodyPr/>
        <a:lstStyle/>
        <a:p>
          <a:endParaRPr lang="es-CO" sz="900">
            <a:latin typeface="Arial" panose="020B0604020202020204" pitchFamily="34" charset="0"/>
            <a:cs typeface="Arial" panose="020B0604020202020204" pitchFamily="34" charset="0"/>
          </a:endParaRPr>
        </a:p>
      </dgm:t>
    </dgm:pt>
    <dgm:pt modelId="{4DA3C9AB-20E2-45BC-A1D0-305183CD515F}">
      <dgm:prSet phldrT="[Texto]" custT="1"/>
      <dgm:spPr/>
      <dgm:t>
        <a:bodyPr/>
        <a:lstStyle/>
        <a:p>
          <a:pPr algn="ctr"/>
          <a:r>
            <a:rPr lang="es-CO" sz="900" b="1">
              <a:latin typeface="Arial" panose="020B0604020202020204" pitchFamily="34" charset="0"/>
              <a:cs typeface="Arial" panose="020B0604020202020204" pitchFamily="34" charset="0"/>
            </a:rPr>
            <a:t>Publicación del aviso de Convocatoria en el SECOP:</a:t>
          </a:r>
        </a:p>
        <a:p>
          <a:pPr algn="ctr"/>
          <a:r>
            <a:rPr lang="es-CO" sz="900" b="1">
              <a:latin typeface="Arial" panose="020B0604020202020204" pitchFamily="34" charset="0"/>
              <a:cs typeface="Arial" panose="020B0604020202020204" pitchFamily="34" charset="0"/>
            </a:rPr>
            <a:t>Publicación de Proyecto del pliego de condiciones. Cuando se trate de consultoría cobijadas por un Tratado de Libre Comercio se aplicaran los términos y condiciones contenidas en el respectivo tratado. </a:t>
          </a:r>
          <a:endParaRPr lang="es-CO" sz="900" b="1">
            <a:solidFill>
              <a:schemeClr val="accent1"/>
            </a:solidFill>
            <a:latin typeface="Arial" panose="020B0604020202020204" pitchFamily="34" charset="0"/>
            <a:cs typeface="Arial" panose="020B0604020202020204" pitchFamily="34" charset="0"/>
          </a:endParaRPr>
        </a:p>
      </dgm:t>
    </dgm:pt>
    <dgm:pt modelId="{6634286E-1EAD-4DAB-8F9A-C2D7C8129E80}" type="parTrans" cxnId="{B8FA3406-A48A-4F91-B95F-C3ABB06B7362}">
      <dgm:prSet/>
      <dgm:spPr/>
      <dgm:t>
        <a:bodyPr/>
        <a:lstStyle/>
        <a:p>
          <a:endParaRPr lang="es-CO" sz="900">
            <a:latin typeface="Arial" panose="020B0604020202020204" pitchFamily="34" charset="0"/>
            <a:cs typeface="Arial" panose="020B0604020202020204" pitchFamily="34" charset="0"/>
          </a:endParaRPr>
        </a:p>
      </dgm:t>
    </dgm:pt>
    <dgm:pt modelId="{5C39458B-5B28-49FE-AB4D-6CEBA975F2FC}" type="sibTrans" cxnId="{B8FA3406-A48A-4F91-B95F-C3ABB06B7362}">
      <dgm:prSet/>
      <dgm:spPr/>
      <dgm:t>
        <a:bodyPr/>
        <a:lstStyle/>
        <a:p>
          <a:endParaRPr lang="es-CO" sz="900">
            <a:latin typeface="Arial" panose="020B0604020202020204" pitchFamily="34" charset="0"/>
            <a:cs typeface="Arial" panose="020B0604020202020204" pitchFamily="34" charset="0"/>
          </a:endParaRPr>
        </a:p>
      </dgm:t>
    </dgm:pt>
    <dgm:pt modelId="{8C44500C-13ED-4823-94D3-98692D8E65DF}">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a:solidFill>
                <a:sysClr val="windowText" lastClr="000000"/>
              </a:solidFill>
              <a:latin typeface="Arial" panose="020B0604020202020204" pitchFamily="34" charset="0"/>
              <a:cs typeface="Arial" panose="020B0604020202020204" pitchFamily="34" charset="0"/>
            </a:rPr>
            <a:t> </a:t>
          </a:r>
        </a:p>
      </dgm:t>
    </dgm:pt>
    <dgm:pt modelId="{D8643B0F-4C2B-4DA0-BCD7-C7746E6193A0}" type="parTrans" cxnId="{A90FB79B-B89C-4FC6-B8D4-05AB961CEB99}">
      <dgm:prSet/>
      <dgm:spPr/>
      <dgm:t>
        <a:bodyPr/>
        <a:lstStyle/>
        <a:p>
          <a:endParaRPr lang="es-CO" sz="900">
            <a:latin typeface="Arial" panose="020B0604020202020204" pitchFamily="34" charset="0"/>
            <a:cs typeface="Arial" panose="020B0604020202020204" pitchFamily="34" charset="0"/>
          </a:endParaRPr>
        </a:p>
      </dgm:t>
    </dgm:pt>
    <dgm:pt modelId="{A12C6339-2220-4DAF-A60E-691B8DCFE5C6}" type="sibTrans" cxnId="{A90FB79B-B89C-4FC6-B8D4-05AB961CEB99}">
      <dgm:prSet/>
      <dgm:spPr/>
      <dgm:t>
        <a:bodyPr/>
        <a:lstStyle/>
        <a:p>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6FB5B24E-BD55-4283-A3D1-CEDD29ABCD0B}" type="pres">
      <dgm:prSet presAssocID="{FFAE4E45-D6AC-4747-8A12-9522BA3AB3A2}" presName="boxAndChildren" presStyleCnt="0"/>
      <dgm:spPr/>
    </dgm:pt>
    <dgm:pt modelId="{F8BFB8E3-036C-4D91-902A-FACF49BD0E9E}" type="pres">
      <dgm:prSet presAssocID="{FFAE4E45-D6AC-4747-8A12-9522BA3AB3A2}" presName="parentTextBox" presStyleLbl="node1" presStyleIdx="0" presStyleCnt="4"/>
      <dgm:spPr/>
      <dgm:t>
        <a:bodyPr/>
        <a:lstStyle/>
        <a:p>
          <a:endParaRPr lang="es-CO"/>
        </a:p>
      </dgm:t>
    </dgm:pt>
    <dgm:pt modelId="{E2B6DE87-9912-42BB-9CFB-A856ED46DB9D}" type="pres">
      <dgm:prSet presAssocID="{FFAE4E45-D6AC-4747-8A12-9522BA3AB3A2}" presName="entireBox" presStyleLbl="node1" presStyleIdx="0" presStyleCnt="4" custScaleY="33075" custLinFactNeighborY="-80000"/>
      <dgm:spPr/>
      <dgm:t>
        <a:bodyPr/>
        <a:lstStyle/>
        <a:p>
          <a:endParaRPr lang="es-CO"/>
        </a:p>
      </dgm:t>
    </dgm:pt>
    <dgm:pt modelId="{0C3B8B9B-C628-410D-B456-0AAEC16A9D08}" type="pres">
      <dgm:prSet presAssocID="{FFAE4E45-D6AC-4747-8A12-9522BA3AB3A2}" presName="descendantBox" presStyleCnt="0"/>
      <dgm:spPr/>
    </dgm:pt>
    <dgm:pt modelId="{3281BD75-CD67-469E-ACC9-D6C1D454E5B4}" type="pres">
      <dgm:prSet presAssocID="{EBBCC0DE-EAE9-4D36-A0A3-B643E64B5F53}" presName="childTextBox" presStyleLbl="fgAccFollowNode1" presStyleIdx="0" presStyleCnt="3" custScaleY="223660" custLinFactY="-100000" custLinFactNeighborX="49" custLinFactNeighborY="-178028">
        <dgm:presLayoutVars>
          <dgm:bulletEnabled val="1"/>
        </dgm:presLayoutVars>
      </dgm:prSet>
      <dgm:spPr/>
      <dgm:t>
        <a:bodyPr/>
        <a:lstStyle/>
        <a:p>
          <a:endParaRPr lang="es-CO"/>
        </a:p>
      </dgm:t>
    </dgm:pt>
    <dgm:pt modelId="{6F50BBF6-6DB3-4EBC-9DA0-C19F476296B9}" type="pres">
      <dgm:prSet presAssocID="{A12C6339-2220-4DAF-A60E-691B8DCFE5C6}" presName="sp" presStyleCnt="0"/>
      <dgm:spPr/>
    </dgm:pt>
    <dgm:pt modelId="{3FAEAA2F-EC07-4DB0-9B0A-D4900A0CA1D7}" type="pres">
      <dgm:prSet presAssocID="{8C44500C-13ED-4823-94D3-98692D8E65DF}" presName="arrowAndChildren" presStyleCnt="0"/>
      <dgm:spPr/>
    </dgm:pt>
    <dgm:pt modelId="{62453FC9-401C-4CAA-B5EC-7DE5FC44AE66}" type="pres">
      <dgm:prSet presAssocID="{8C44500C-13ED-4823-94D3-98692D8E65DF}" presName="parentTextArrow" presStyleLbl="node1" presStyleIdx="1" presStyleCnt="4" custLinFactNeighborY="66017"/>
      <dgm:spPr/>
      <dgm:t>
        <a:bodyPr/>
        <a:lstStyle/>
        <a:p>
          <a:endParaRPr lang="es-CO"/>
        </a:p>
      </dgm:t>
    </dgm:pt>
    <dgm:pt modelId="{F4943BA6-B9E3-42EA-9959-E3A7E82FF2E0}" type="pres">
      <dgm:prSet presAssocID="{5C39458B-5B28-49FE-AB4D-6CEBA975F2FC}" presName="sp" presStyleCnt="0"/>
      <dgm:spPr/>
    </dgm:pt>
    <dgm:pt modelId="{72C46D30-8A06-42B1-849B-4123CF8C4300}" type="pres">
      <dgm:prSet presAssocID="{4DA3C9AB-20E2-45BC-A1D0-305183CD515F}" presName="arrowAndChildren" presStyleCnt="0"/>
      <dgm:spPr/>
    </dgm:pt>
    <dgm:pt modelId="{70895533-1ADA-4574-A3C2-4886079DBCFB}" type="pres">
      <dgm:prSet presAssocID="{4DA3C9AB-20E2-45BC-A1D0-305183CD515F}" presName="parentTextArrow" presStyleLbl="node1" presStyleIdx="1" presStyleCnt="4"/>
      <dgm:spPr/>
      <dgm:t>
        <a:bodyPr/>
        <a:lstStyle/>
        <a:p>
          <a:endParaRPr lang="es-CO"/>
        </a:p>
      </dgm:t>
    </dgm:pt>
    <dgm:pt modelId="{6B66CAD8-C6B8-4FE6-AF12-9A079177AAAA}" type="pres">
      <dgm:prSet presAssocID="{4DA3C9AB-20E2-45BC-A1D0-305183CD515F}" presName="arrow" presStyleLbl="node1" presStyleIdx="2" presStyleCnt="4" custScaleY="189051" custLinFactNeighborY="23847"/>
      <dgm:spPr/>
      <dgm:t>
        <a:bodyPr/>
        <a:lstStyle/>
        <a:p>
          <a:endParaRPr lang="es-CO"/>
        </a:p>
      </dgm:t>
    </dgm:pt>
    <dgm:pt modelId="{477A6076-FE80-4984-9E9D-BD6563772090}" type="pres">
      <dgm:prSet presAssocID="{4DA3C9AB-20E2-45BC-A1D0-305183CD515F}" presName="descendantArrow" presStyleCnt="0"/>
      <dgm:spPr/>
    </dgm:pt>
    <dgm:pt modelId="{F61A824F-4CA4-4CBB-B015-8A185F8EFEB3}" type="pres">
      <dgm:prSet presAssocID="{8FA7228A-190F-4D77-9946-87D70D265895}" presName="childTextArrow" presStyleLbl="fgAccFollowNode1" presStyleIdx="1" presStyleCnt="3" custScaleY="179418" custLinFactY="19436" custLinFactNeighborX="0" custLinFactNeighborY="100000">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2" presStyleCnt="4"/>
      <dgm:spPr/>
      <dgm:t>
        <a:bodyPr/>
        <a:lstStyle/>
        <a:p>
          <a:endParaRPr lang="es-CO"/>
        </a:p>
      </dgm:t>
    </dgm:pt>
    <dgm:pt modelId="{2894F0D2-16BA-44FD-8E82-577B49B072A4}" type="pres">
      <dgm:prSet presAssocID="{B5D0166E-317D-4285-9121-B302DB359866}" presName="arrow" presStyleLbl="node1" presStyleIdx="3" presStyleCnt="4" custScaleY="122274" custLinFactNeighborY="8962"/>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2" presStyleCnt="3" custScaleY="146748" custLinFactNeighborY="8328">
        <dgm:presLayoutVars>
          <dgm:bulletEnabled val="1"/>
        </dgm:presLayoutVars>
      </dgm:prSet>
      <dgm:spPr/>
      <dgm:t>
        <a:bodyPr/>
        <a:lstStyle/>
        <a:p>
          <a:endParaRPr lang="es-CO"/>
        </a:p>
      </dgm:t>
    </dgm:pt>
  </dgm:ptLst>
  <dgm:cxnLst>
    <dgm:cxn modelId="{A90FB79B-B89C-4FC6-B8D4-05AB961CEB99}" srcId="{9D376D65-9E89-48B5-B966-CB51AF7A360A}" destId="{8C44500C-13ED-4823-94D3-98692D8E65DF}" srcOrd="2" destOrd="0" parTransId="{D8643B0F-4C2B-4DA0-BCD7-C7746E6193A0}" sibTransId="{A12C6339-2220-4DAF-A60E-691B8DCFE5C6}"/>
    <dgm:cxn modelId="{18312B00-A75B-461F-8A4B-A129AD0D8A60}" type="presOf" srcId="{FFAE4E45-D6AC-4747-8A12-9522BA3AB3A2}" destId="{F8BFB8E3-036C-4D91-902A-FACF49BD0E9E}" srcOrd="0" destOrd="0" presId="urn:microsoft.com/office/officeart/2005/8/layout/process4"/>
    <dgm:cxn modelId="{D5D99AA4-54F1-47F1-B193-2310B84A8E40}" type="presOf" srcId="{FFAE4E45-D6AC-4747-8A12-9522BA3AB3A2}" destId="{E2B6DE87-9912-42BB-9CFB-A856ED46DB9D}" srcOrd="1" destOrd="0" presId="urn:microsoft.com/office/officeart/2005/8/layout/process4"/>
    <dgm:cxn modelId="{2279E52A-8C72-4D02-9A33-05A45E06DCEE}" type="presOf" srcId="{4DA3C9AB-20E2-45BC-A1D0-305183CD515F}" destId="{70895533-1ADA-4574-A3C2-4886079DBCFB}" srcOrd="0" destOrd="0" presId="urn:microsoft.com/office/officeart/2005/8/layout/process4"/>
    <dgm:cxn modelId="{EDB89BEF-2015-4F11-A8F1-0AADAA86F681}" type="presOf" srcId="{4DA3C9AB-20E2-45BC-A1D0-305183CD515F}" destId="{6B66CAD8-C6B8-4FE6-AF12-9A079177AAAA}" srcOrd="1" destOrd="0" presId="urn:microsoft.com/office/officeart/2005/8/layout/process4"/>
    <dgm:cxn modelId="{95CFC52D-171C-47AF-8672-955052F046E5}" type="presOf" srcId="{8C44500C-13ED-4823-94D3-98692D8E65DF}" destId="{62453FC9-401C-4CAA-B5EC-7DE5FC44AE66}"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F6798C16-0BEA-4504-8BB2-30960433F9EA}" type="presOf" srcId="{8FA7228A-190F-4D77-9946-87D70D265895}" destId="{F61A824F-4CA4-4CBB-B015-8A185F8EFEB3}" srcOrd="0" destOrd="0" presId="urn:microsoft.com/office/officeart/2005/8/layout/process4"/>
    <dgm:cxn modelId="{DDAB6ED0-3D09-4B5C-9A59-6FD0955F8A91}" srcId="{9D376D65-9E89-48B5-B966-CB51AF7A360A}" destId="{FFAE4E45-D6AC-4747-8A12-9522BA3AB3A2}" srcOrd="3" destOrd="0" parTransId="{10D9866D-C1EC-4B48-ADD1-FBA9B72B3A9D}" sibTransId="{610C49C6-E47A-468E-92A9-9DDAEEBD42FB}"/>
    <dgm:cxn modelId="{7A892B16-2C4E-4863-8907-1BA2F720C88B}" srcId="{FFAE4E45-D6AC-4747-8A12-9522BA3AB3A2}" destId="{EBBCC0DE-EAE9-4D36-A0A3-B643E64B5F53}" srcOrd="0" destOrd="0" parTransId="{BDFED4E5-8731-43D0-8158-AB3AA3E009AA}" sibTransId="{EC889B2A-D246-489E-9EF8-BC0CE37E4A8D}"/>
    <dgm:cxn modelId="{257B6FE0-3E19-40CD-A1E7-3ED7DBBBF3D4}" srcId="{4DA3C9AB-20E2-45BC-A1D0-305183CD515F}" destId="{8FA7228A-190F-4D77-9946-87D70D265895}" srcOrd="0" destOrd="0" parTransId="{8742F563-6850-456B-8359-7FF934B027BB}" sibTransId="{7D3A6090-8A48-4B82-A9C3-652CDAA3A4B1}"/>
    <dgm:cxn modelId="{F1677F7B-720C-4CA2-A87B-F89FF500E1D1}" type="presOf" srcId="{9D376D65-9E89-48B5-B966-CB51AF7A360A}" destId="{890BFF0C-B645-4544-A8DD-63B62F32D3AD}" srcOrd="0" destOrd="0" presId="urn:microsoft.com/office/officeart/2005/8/layout/process4"/>
    <dgm:cxn modelId="{B8FA3406-A48A-4F91-B95F-C3ABB06B7362}" srcId="{9D376D65-9E89-48B5-B966-CB51AF7A360A}" destId="{4DA3C9AB-20E2-45BC-A1D0-305183CD515F}" srcOrd="1" destOrd="0" parTransId="{6634286E-1EAD-4DAB-8F9A-C2D7C8129E80}" sibTransId="{5C39458B-5B28-49FE-AB4D-6CEBA975F2FC}"/>
    <dgm:cxn modelId="{38646F2E-5845-4C5F-89A8-843A1C16785D}" srcId="{B5D0166E-317D-4285-9121-B302DB359866}" destId="{ECF392BA-942A-421D-8E64-CF38C9C229C4}" srcOrd="0" destOrd="0" parTransId="{F05F2901-D365-4802-B38A-D8D679866903}" sibTransId="{8295BB6B-9901-4A57-BBAA-1234E3A4E40B}"/>
    <dgm:cxn modelId="{25ACCC60-2B3B-4C49-A2FA-336B47EA5FA5}" type="presOf" srcId="{ECF392BA-942A-421D-8E64-CF38C9C229C4}" destId="{D92E7DF3-5CAE-47AB-A697-DE28DFF5551D}" srcOrd="0" destOrd="0" presId="urn:microsoft.com/office/officeart/2005/8/layout/process4"/>
    <dgm:cxn modelId="{FF8B77FF-0F57-42B2-A6DC-564696CB8DAE}" type="presOf" srcId="{EBBCC0DE-EAE9-4D36-A0A3-B643E64B5F53}" destId="{3281BD75-CD67-469E-ACC9-D6C1D454E5B4}" srcOrd="0" destOrd="0" presId="urn:microsoft.com/office/officeart/2005/8/layout/process4"/>
    <dgm:cxn modelId="{0130E230-EF10-40AF-BFC8-3E3BE7032946}" type="presOf" srcId="{B5D0166E-317D-4285-9121-B302DB359866}" destId="{2894F0D2-16BA-44FD-8E82-577B49B072A4}" srcOrd="1" destOrd="0" presId="urn:microsoft.com/office/officeart/2005/8/layout/process4"/>
    <dgm:cxn modelId="{357AD2B7-2858-47D8-AB04-B35A816A7F89}" type="presOf" srcId="{B5D0166E-317D-4285-9121-B302DB359866}" destId="{D86EEE55-7862-49A8-921F-F2AB63FC6638}" srcOrd="0" destOrd="0" presId="urn:microsoft.com/office/officeart/2005/8/layout/process4"/>
    <dgm:cxn modelId="{A5C5B65A-3362-4E85-B07D-94B816FBE4D0}" type="presParOf" srcId="{890BFF0C-B645-4544-A8DD-63B62F32D3AD}" destId="{6FB5B24E-BD55-4283-A3D1-CEDD29ABCD0B}" srcOrd="0" destOrd="0" presId="urn:microsoft.com/office/officeart/2005/8/layout/process4"/>
    <dgm:cxn modelId="{C91087C5-1126-4A82-8380-D5C38D6CE8D9}" type="presParOf" srcId="{6FB5B24E-BD55-4283-A3D1-CEDD29ABCD0B}" destId="{F8BFB8E3-036C-4D91-902A-FACF49BD0E9E}" srcOrd="0" destOrd="0" presId="urn:microsoft.com/office/officeart/2005/8/layout/process4"/>
    <dgm:cxn modelId="{AC61835F-C673-453A-93B8-1F0B058ECECD}" type="presParOf" srcId="{6FB5B24E-BD55-4283-A3D1-CEDD29ABCD0B}" destId="{E2B6DE87-9912-42BB-9CFB-A856ED46DB9D}" srcOrd="1" destOrd="0" presId="urn:microsoft.com/office/officeart/2005/8/layout/process4"/>
    <dgm:cxn modelId="{0D9D27DC-FE1B-40C2-8118-D1E16B55B654}" type="presParOf" srcId="{6FB5B24E-BD55-4283-A3D1-CEDD29ABCD0B}" destId="{0C3B8B9B-C628-410D-B456-0AAEC16A9D08}" srcOrd="2" destOrd="0" presId="urn:microsoft.com/office/officeart/2005/8/layout/process4"/>
    <dgm:cxn modelId="{14F56BE1-7C7B-45A6-ACC7-B16CECEF4A2F}" type="presParOf" srcId="{0C3B8B9B-C628-410D-B456-0AAEC16A9D08}" destId="{3281BD75-CD67-469E-ACC9-D6C1D454E5B4}" srcOrd="0" destOrd="0" presId="urn:microsoft.com/office/officeart/2005/8/layout/process4"/>
    <dgm:cxn modelId="{F0EF7856-05DF-4875-A030-04B6F7D8C5A1}" type="presParOf" srcId="{890BFF0C-B645-4544-A8DD-63B62F32D3AD}" destId="{6F50BBF6-6DB3-4EBC-9DA0-C19F476296B9}" srcOrd="1" destOrd="0" presId="urn:microsoft.com/office/officeart/2005/8/layout/process4"/>
    <dgm:cxn modelId="{65EDF2C9-C9BA-410F-8FAF-ABE4F878876B}" type="presParOf" srcId="{890BFF0C-B645-4544-A8DD-63B62F32D3AD}" destId="{3FAEAA2F-EC07-4DB0-9B0A-D4900A0CA1D7}" srcOrd="2" destOrd="0" presId="urn:microsoft.com/office/officeart/2005/8/layout/process4"/>
    <dgm:cxn modelId="{01A90F3A-67EB-4F6C-A250-6B6E6AD5CCEB}" type="presParOf" srcId="{3FAEAA2F-EC07-4DB0-9B0A-D4900A0CA1D7}" destId="{62453FC9-401C-4CAA-B5EC-7DE5FC44AE66}" srcOrd="0" destOrd="0" presId="urn:microsoft.com/office/officeart/2005/8/layout/process4"/>
    <dgm:cxn modelId="{54E3A551-0E3D-4218-968F-4DCE9E6ED240}" type="presParOf" srcId="{890BFF0C-B645-4544-A8DD-63B62F32D3AD}" destId="{F4943BA6-B9E3-42EA-9959-E3A7E82FF2E0}" srcOrd="3" destOrd="0" presId="urn:microsoft.com/office/officeart/2005/8/layout/process4"/>
    <dgm:cxn modelId="{E35F02E6-355C-46EB-A286-B75FACF02178}" type="presParOf" srcId="{890BFF0C-B645-4544-A8DD-63B62F32D3AD}" destId="{72C46D30-8A06-42B1-849B-4123CF8C4300}" srcOrd="4" destOrd="0" presId="urn:microsoft.com/office/officeart/2005/8/layout/process4"/>
    <dgm:cxn modelId="{D25D2CE2-066D-461F-9C6B-3B145154EFAC}" type="presParOf" srcId="{72C46D30-8A06-42B1-849B-4123CF8C4300}" destId="{70895533-1ADA-4574-A3C2-4886079DBCFB}" srcOrd="0" destOrd="0" presId="urn:microsoft.com/office/officeart/2005/8/layout/process4"/>
    <dgm:cxn modelId="{14D1EF79-83A0-41F6-916C-B9BB2C2D163D}" type="presParOf" srcId="{72C46D30-8A06-42B1-849B-4123CF8C4300}" destId="{6B66CAD8-C6B8-4FE6-AF12-9A079177AAAA}" srcOrd="1" destOrd="0" presId="urn:microsoft.com/office/officeart/2005/8/layout/process4"/>
    <dgm:cxn modelId="{7C4F7147-7672-4D77-9F0B-CE1387D22EC0}" type="presParOf" srcId="{72C46D30-8A06-42B1-849B-4123CF8C4300}" destId="{477A6076-FE80-4984-9E9D-BD6563772090}" srcOrd="2" destOrd="0" presId="urn:microsoft.com/office/officeart/2005/8/layout/process4"/>
    <dgm:cxn modelId="{EC4EA4DF-3BF4-4091-B444-F2958D4C3F99}" type="presParOf" srcId="{477A6076-FE80-4984-9E9D-BD6563772090}" destId="{F61A824F-4CA4-4CBB-B015-8A185F8EFEB3}" srcOrd="0" destOrd="0" presId="urn:microsoft.com/office/officeart/2005/8/layout/process4"/>
    <dgm:cxn modelId="{5324C499-7FBC-4C99-B296-EA6B85FD994B}" type="presParOf" srcId="{890BFF0C-B645-4544-A8DD-63B62F32D3AD}" destId="{69AC4D34-12CF-4869-A58C-2326A6D83549}" srcOrd="5" destOrd="0" presId="urn:microsoft.com/office/officeart/2005/8/layout/process4"/>
    <dgm:cxn modelId="{250AEB27-DA78-4C25-B057-953859DE4EB6}" type="presParOf" srcId="{890BFF0C-B645-4544-A8DD-63B62F32D3AD}" destId="{FEB67BA7-DB59-4E42-85C2-8AB441BE1AD7}" srcOrd="6" destOrd="0" presId="urn:microsoft.com/office/officeart/2005/8/layout/process4"/>
    <dgm:cxn modelId="{5341B846-5056-40E1-B6E9-AA8945180025}" type="presParOf" srcId="{FEB67BA7-DB59-4E42-85C2-8AB441BE1AD7}" destId="{D86EEE55-7862-49A8-921F-F2AB63FC6638}" srcOrd="0" destOrd="0" presId="urn:microsoft.com/office/officeart/2005/8/layout/process4"/>
    <dgm:cxn modelId="{B59BC09B-9B22-4925-87A8-7F962FA4E37F}" type="presParOf" srcId="{FEB67BA7-DB59-4E42-85C2-8AB441BE1AD7}" destId="{2894F0D2-16BA-44FD-8E82-577B49B072A4}" srcOrd="1" destOrd="0" presId="urn:microsoft.com/office/officeart/2005/8/layout/process4"/>
    <dgm:cxn modelId="{E7730509-F751-4799-BBC4-74C691E20A55}" type="presParOf" srcId="{FEB67BA7-DB59-4E42-85C2-8AB441BE1AD7}" destId="{206CA4B7-67B0-404A-AB46-7C18D1ED214F}" srcOrd="2" destOrd="0" presId="urn:microsoft.com/office/officeart/2005/8/layout/process4"/>
    <dgm:cxn modelId="{E3388F98-928B-4E1E-9D13-BDBDDBB6273B}"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Expedición del Acto administrativo de apertura</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El plazo del concurso: entendido como el término que debe transcurrir entre la fecha a partir de la cual se pueden presentar propuestas y la de su cierre. </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5404965-5886-423C-AF45-809C7692ED4F}">
      <dgm:prSet custT="1"/>
      <dgm:spPr>
        <a:solidFill>
          <a:schemeClr val="accent3">
            <a:lumMod val="40000"/>
            <a:lumOff val="60000"/>
          </a:schemeClr>
        </a:solidFill>
      </dgm:spPr>
      <dgm:t>
        <a:bodyPr/>
        <a:lstStyle/>
        <a:p>
          <a:r>
            <a:rPr lang="es-CO" sz="900" b="1">
              <a:solidFill>
                <a:sysClr val="windowText" lastClr="000000"/>
              </a:solidFill>
              <a:latin typeface="Arial" panose="020B0604020202020204" pitchFamily="34" charset="0"/>
              <a:cs typeface="Arial" panose="020B0604020202020204" pitchFamily="34" charset="0"/>
            </a:rPr>
            <a:t>Respuesta a las observaciones presentadas a la evaluación y publicación de las respuestas en el SECOP.</a:t>
          </a:r>
        </a:p>
        <a:p>
          <a:r>
            <a:rPr lang="es-CO" sz="900" b="1">
              <a:solidFill>
                <a:sysClr val="windowText" lastClr="000000"/>
              </a:solidFill>
              <a:latin typeface="Arial" panose="020B0604020202020204" pitchFamily="34" charset="0"/>
              <a:cs typeface="Arial" panose="020B0604020202020204" pitchFamily="34" charset="0"/>
            </a:rPr>
            <a:t>Informe Final de Evaluación.</a:t>
          </a:r>
        </a:p>
      </dgm:t>
    </dgm:pt>
    <dgm:pt modelId="{60A4DEFE-32B4-4DAA-B0F3-C4E77F76FDC6}" type="parTrans" cxnId="{17960118-9A4D-43D1-A15C-AEDD78C112A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8EC20A7E-A4D0-48B1-987D-DCB3069B1FC8}" type="sibTrans" cxnId="{17960118-9A4D-43D1-A15C-AEDD78C112A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78B4D5EE-2146-4134-BD95-C5F25936D492}">
      <dgm:prSet custT="1"/>
      <dgm:spPr/>
      <dgm:t>
        <a:bodyPr/>
        <a:lstStyle/>
        <a:p>
          <a:r>
            <a:rPr lang="es-CO" sz="900" b="1">
              <a:latin typeface="Arial" panose="020B0604020202020204" pitchFamily="34" charset="0"/>
              <a:cs typeface="Arial" panose="020B0604020202020204" pitchFamily="34" charset="0"/>
            </a:rPr>
            <a:t>Modificación del pliego de condiciones definitivo: A través de Adendas. El MHCP señalará en el pliego de condiciones el plazo máximo para expedir adendas. </a:t>
          </a:r>
          <a:endParaRPr lang="es-CO" sz="900" b="1">
            <a:solidFill>
              <a:schemeClr val="bg1"/>
            </a:solidFill>
            <a:latin typeface="Arial" panose="020B0604020202020204" pitchFamily="34" charset="0"/>
            <a:cs typeface="Arial" panose="020B0604020202020204" pitchFamily="34" charset="0"/>
          </a:endParaRPr>
        </a:p>
      </dgm:t>
    </dgm:pt>
    <dgm:pt modelId="{B289088F-18C2-42E1-98A1-C4A3D17C22EB}" type="par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C515F6C-8DFD-4B17-BE4C-1713F6BAA8E1}" type="sib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9C42E3EC-5866-4AB4-964D-7C1C7633106F}">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p>
      </dgm:t>
    </dgm:pt>
    <dgm:pt modelId="{9F8C401C-5B01-4CFC-9801-A11FD2E5D0A3}" type="par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C6F55EF-0688-4E5B-B820-2BD4EB4478FB}" type="sib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4DFA7F0-B00A-4F03-88EA-50F4E375A82D}">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Licitaciones y Procesos Especiales.</a:t>
          </a:r>
        </a:p>
      </dgm:t>
    </dgm:pt>
    <dgm:pt modelId="{542D9599-E0D6-4175-A335-3D23682C8823}" type="par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2A154E2-00B9-482C-9221-0E25323B4537}" type="sib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6D4CD6E-8DD9-494C-A6B3-1F95C6D78440}">
      <dgm:prSet custT="1"/>
      <dgm:spPr/>
      <dgm:t>
        <a:bodyPr/>
        <a:lstStyle/>
        <a:p>
          <a:r>
            <a:rPr lang="es-CO" sz="900" b="1">
              <a:latin typeface="Arial" panose="020B0604020202020204" pitchFamily="34" charset="0"/>
              <a:cs typeface="Arial" panose="020B0604020202020204" pitchFamily="34" charset="0"/>
            </a:rPr>
            <a:t>Cierre del concurso de méritos: Momento máximo hasta el cual se pueden presentar ofertas.</a:t>
          </a:r>
          <a:endParaRPr lang="es-CO" sz="900" b="1">
            <a:solidFill>
              <a:schemeClr val="bg1"/>
            </a:solidFill>
            <a:latin typeface="Arial" panose="020B0604020202020204" pitchFamily="34" charset="0"/>
            <a:cs typeface="Arial" panose="020B0604020202020204" pitchFamily="34" charset="0"/>
          </a:endParaRPr>
        </a:p>
      </dgm:t>
    </dgm:pt>
    <dgm:pt modelId="{A63F1DBB-40D4-499E-94E2-71565FF8A290}" type="par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7E4B70D-DF4F-4A88-9B73-6F0880D763D9}" type="sib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800FA1A-EA09-4875-BFD0-6C78876EFB41}">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a:t>
          </a:r>
        </a:p>
      </dgm:t>
    </dgm:pt>
    <dgm:pt modelId="{B2DC170E-6BD7-4C9B-8858-29C96575C98C}" type="par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223A220-574D-42F3-959C-9FE1540EE9E1}" type="sib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B26A338-D055-4570-B981-2A269AEA8588}">
      <dgm:prSet custT="1"/>
      <dgm:spPr/>
      <dgm:t>
        <a:bodyPr/>
        <a:lstStyle/>
        <a:p>
          <a:r>
            <a:rPr lang="es-CO" sz="900" b="1">
              <a:latin typeface="Arial" panose="020B0604020202020204" pitchFamily="34" charset="0"/>
              <a:cs typeface="Arial" panose="020B0604020202020204" pitchFamily="34" charset="0"/>
            </a:rPr>
            <a:t>Responsable: </a:t>
          </a:r>
          <a:r>
            <a:rPr lang="es-CO" sz="900">
              <a:latin typeface="Arial" panose="020B0604020202020204" pitchFamily="34" charset="0"/>
              <a:cs typeface="Arial" panose="020B0604020202020204" pitchFamily="34" charset="0"/>
            </a:rPr>
            <a:t>Comité Evaluador</a:t>
          </a:r>
          <a:endParaRPr lang="es-CO" sz="900">
            <a:solidFill>
              <a:sysClr val="windowText" lastClr="000000"/>
            </a:solidFill>
            <a:latin typeface="Arial" panose="020B0604020202020204" pitchFamily="34" charset="0"/>
            <a:cs typeface="Arial" panose="020B0604020202020204" pitchFamily="34" charset="0"/>
          </a:endParaRPr>
        </a:p>
      </dgm:t>
    </dgm:pt>
    <dgm:pt modelId="{04FEBB27-6083-470E-9E67-98EA0C2378B6}" type="par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A19842FF-99CB-49B4-A7CD-04DD304A996B}" type="sib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B108EBD9-245A-4BC7-AA79-DEDD171C9DD7}">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Comité Evaluador</a:t>
          </a:r>
        </a:p>
      </dgm:t>
    </dgm:pt>
    <dgm:pt modelId="{F22157EC-7904-4105-86DE-39471F48AA69}" type="parTrans" cxnId="{C966DD44-A049-4CBA-81EC-A0408ABC6154}">
      <dgm:prSet/>
      <dgm:spPr/>
      <dgm:t>
        <a:bodyPr/>
        <a:lstStyle/>
        <a:p>
          <a:endParaRPr lang="es-CO" sz="900">
            <a:latin typeface="Arial" panose="020B0604020202020204" pitchFamily="34" charset="0"/>
            <a:cs typeface="Arial" panose="020B0604020202020204" pitchFamily="34" charset="0"/>
          </a:endParaRPr>
        </a:p>
      </dgm:t>
    </dgm:pt>
    <dgm:pt modelId="{7B886EE0-D771-46A1-89FC-56C22A96DBF3}" type="sibTrans" cxnId="{C966DD44-A049-4CBA-81EC-A0408ABC6154}">
      <dgm:prSet/>
      <dgm:spPr/>
      <dgm:t>
        <a:bodyPr/>
        <a:lstStyle/>
        <a:p>
          <a:endParaRPr lang="es-CO" sz="900">
            <a:latin typeface="Arial" panose="020B0604020202020204" pitchFamily="34" charset="0"/>
            <a:cs typeface="Arial" panose="020B0604020202020204" pitchFamily="34" charset="0"/>
          </a:endParaRPr>
        </a:p>
      </dgm:t>
    </dgm:pt>
    <dgm:pt modelId="{68C8085D-541E-4F2D-8F08-9EADD127065D}">
      <dgm:prSet custT="1"/>
      <dgm:spPr/>
      <dgm:t>
        <a:bodyPr/>
        <a:lstStyle/>
        <a:p>
          <a:endParaRPr lang="es-CO" sz="900" b="1">
            <a:latin typeface="Arial" panose="020B0604020202020204" pitchFamily="34" charset="0"/>
            <a:cs typeface="Arial" panose="020B0604020202020204" pitchFamily="34" charset="0"/>
          </a:endParaRPr>
        </a:p>
        <a:p>
          <a:endParaRPr lang="es-CO" sz="900" b="1">
            <a:latin typeface="Arial" panose="020B0604020202020204" pitchFamily="34" charset="0"/>
            <a:cs typeface="Arial" panose="020B0604020202020204" pitchFamily="34" charset="0"/>
          </a:endParaRPr>
        </a:p>
        <a:p>
          <a:r>
            <a:rPr lang="es-CO" sz="900" b="1">
              <a:latin typeface="Arial" panose="020B0604020202020204" pitchFamily="34" charset="0"/>
              <a:cs typeface="Arial" panose="020B0604020202020204" pitchFamily="34" charset="0"/>
            </a:rPr>
            <a:t>Evaluación de las propuestas: Ésta se hará de acuerdo con los requisitos y criterios señalados en el pliego de condiciones y con las reglas de subsanabilidad señaladas en el artículo 5 de la ley 1150/2007.</a:t>
          </a:r>
        </a:p>
        <a:p>
          <a:r>
            <a:rPr lang="es-CO" sz="900" b="1">
              <a:latin typeface="Arial" panose="020B0604020202020204" pitchFamily="34" charset="0"/>
              <a:cs typeface="Arial" panose="020B0604020202020204" pitchFamily="34" charset="0"/>
            </a:rPr>
            <a:t>Durante el término de publicación del informe de evaluación, las propuestas permanecerán en la Coordinación del Grupo de Licitaciones y Procesos Especiales para que los oferentes presenten las observaciones que estimen pertinentes. En ejercicio de esta facultad, los oferentes no podrán completar, adicionar, modificar o mejorar sus propuestas.</a:t>
          </a:r>
          <a:endParaRPr lang="es-CO" sz="900" b="1">
            <a:solidFill>
              <a:sysClr val="windowText" lastClr="000000"/>
            </a:solidFill>
            <a:latin typeface="Arial" panose="020B0604020202020204" pitchFamily="34" charset="0"/>
            <a:cs typeface="Arial" panose="020B0604020202020204" pitchFamily="34" charset="0"/>
          </a:endParaRPr>
        </a:p>
      </dgm:t>
    </dgm:pt>
    <dgm:pt modelId="{43CCB32D-EF97-412F-9488-2C52D49B30A9}" type="parTrans" cxnId="{860C82CE-3A32-4108-808B-3BF47D953533}">
      <dgm:prSet/>
      <dgm:spPr/>
      <dgm:t>
        <a:bodyPr/>
        <a:lstStyle/>
        <a:p>
          <a:endParaRPr lang="es-CO" sz="900">
            <a:latin typeface="Arial" panose="020B0604020202020204" pitchFamily="34" charset="0"/>
            <a:cs typeface="Arial" panose="020B0604020202020204" pitchFamily="34" charset="0"/>
          </a:endParaRPr>
        </a:p>
      </dgm:t>
    </dgm:pt>
    <dgm:pt modelId="{0035122A-4393-4446-8770-217F3913DAC7}" type="sibTrans" cxnId="{860C82CE-3A32-4108-808B-3BF47D953533}">
      <dgm:prSet/>
      <dgm:spPr/>
      <dgm:t>
        <a:bodyPr/>
        <a:lstStyle/>
        <a:p>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B5BC84FB-4387-49B8-9742-CAD2719256F4}" type="pres">
      <dgm:prSet presAssocID="{E5404965-5886-423C-AF45-809C7692ED4F}" presName="boxAndChildren" presStyleCnt="0"/>
      <dgm:spPr/>
    </dgm:pt>
    <dgm:pt modelId="{77A36B05-DA20-4CD0-AB9C-13FDAF6BF76E}" type="pres">
      <dgm:prSet presAssocID="{E5404965-5886-423C-AF45-809C7692ED4F}" presName="parentTextBox" presStyleLbl="node1" presStyleIdx="0" presStyleCnt="8" custScaleY="198185" custLinFactY="-100000" custLinFactNeighborX="427" custLinFactNeighborY="-107721"/>
      <dgm:spPr/>
      <dgm:t>
        <a:bodyPr/>
        <a:lstStyle/>
        <a:p>
          <a:endParaRPr lang="es-CO"/>
        </a:p>
      </dgm:t>
    </dgm:pt>
    <dgm:pt modelId="{633E4659-7463-4E07-A68C-548E8489DE38}" type="pres">
      <dgm:prSet presAssocID="{A19842FF-99CB-49B4-A7CD-04DD304A996B}" presName="sp" presStyleCnt="0"/>
      <dgm:spPr/>
    </dgm:pt>
    <dgm:pt modelId="{3F19023C-5ACE-4550-BC9B-82EFC8EE76B5}" type="pres">
      <dgm:prSet presAssocID="{0B26A338-D055-4570-B981-2A269AEA8588}" presName="arrowAndChildren" presStyleCnt="0"/>
      <dgm:spPr/>
    </dgm:pt>
    <dgm:pt modelId="{2EF863B0-6E30-45AC-866F-BFE3462915C4}" type="pres">
      <dgm:prSet presAssocID="{0B26A338-D055-4570-B981-2A269AEA8588}" presName="parentTextArrow" presStyleLbl="node1" presStyleIdx="1" presStyleCnt="8" custScaleY="152657" custLinFactY="72208" custLinFactNeighborX="427" custLinFactNeighborY="100000"/>
      <dgm:spPr/>
      <dgm:t>
        <a:bodyPr/>
        <a:lstStyle/>
        <a:p>
          <a:endParaRPr lang="es-CO"/>
        </a:p>
      </dgm:t>
    </dgm:pt>
    <dgm:pt modelId="{98FC4248-BFC3-40BA-B4E1-2D489E01E6ED}" type="pres">
      <dgm:prSet presAssocID="{0035122A-4393-4446-8770-217F3913DAC7}" presName="sp" presStyleCnt="0"/>
      <dgm:spPr/>
    </dgm:pt>
    <dgm:pt modelId="{F74F025A-7C4E-4B23-8FA2-21AC473E5507}" type="pres">
      <dgm:prSet presAssocID="{68C8085D-541E-4F2D-8F08-9EADD127065D}" presName="arrowAndChildren" presStyleCnt="0"/>
      <dgm:spPr/>
    </dgm:pt>
    <dgm:pt modelId="{6022FA23-83B6-41C8-BD9E-AA199BDD5100}" type="pres">
      <dgm:prSet presAssocID="{68C8085D-541E-4F2D-8F08-9EADD127065D}" presName="parentTextArrow" presStyleLbl="node1" presStyleIdx="1" presStyleCnt="8"/>
      <dgm:spPr/>
      <dgm:t>
        <a:bodyPr/>
        <a:lstStyle/>
        <a:p>
          <a:endParaRPr lang="es-CO"/>
        </a:p>
      </dgm:t>
    </dgm:pt>
    <dgm:pt modelId="{2C37C07E-149C-44BA-8C43-0CD532D75D09}" type="pres">
      <dgm:prSet presAssocID="{68C8085D-541E-4F2D-8F08-9EADD127065D}" presName="arrow" presStyleLbl="node1" presStyleIdx="2" presStyleCnt="8" custScaleY="365938" custLinFactNeighborY="6237"/>
      <dgm:spPr/>
      <dgm:t>
        <a:bodyPr/>
        <a:lstStyle/>
        <a:p>
          <a:endParaRPr lang="es-CO"/>
        </a:p>
      </dgm:t>
    </dgm:pt>
    <dgm:pt modelId="{98FE066E-C990-487D-82BF-9D4B66C1CB0F}" type="pres">
      <dgm:prSet presAssocID="{68C8085D-541E-4F2D-8F08-9EADD127065D}" presName="descendantArrow" presStyleCnt="0"/>
      <dgm:spPr/>
    </dgm:pt>
    <dgm:pt modelId="{E2EFF28A-2979-4C3B-876B-CC98FD95AA11}" type="pres">
      <dgm:prSet presAssocID="{B108EBD9-245A-4BC7-AA79-DEDD171C9DD7}" presName="childTextArrow" presStyleLbl="fgAccFollowNode1" presStyleIdx="0" presStyleCnt="6" custScaleY="172228" custLinFactY="55288" custLinFactNeighborY="100000">
        <dgm:presLayoutVars>
          <dgm:bulletEnabled val="1"/>
        </dgm:presLayoutVars>
      </dgm:prSet>
      <dgm:spPr/>
      <dgm:t>
        <a:bodyPr/>
        <a:lstStyle/>
        <a:p>
          <a:endParaRPr lang="es-CO"/>
        </a:p>
      </dgm:t>
    </dgm:pt>
    <dgm:pt modelId="{834C7D3E-CBC9-4F3D-955F-DCCA606081AE}" type="pres">
      <dgm:prSet presAssocID="{F7E4B70D-DF4F-4A88-9B73-6F0880D763D9}" presName="sp" presStyleCnt="0"/>
      <dgm:spPr/>
    </dgm:pt>
    <dgm:pt modelId="{3D7BBCFE-7F0F-489C-8F4A-87D961C7B086}" type="pres">
      <dgm:prSet presAssocID="{F6D4CD6E-8DD9-494C-A6B3-1F95C6D78440}" presName="arrowAndChildren" presStyleCnt="0"/>
      <dgm:spPr/>
    </dgm:pt>
    <dgm:pt modelId="{CC52B003-9B72-4FDE-9FDE-69F49512407B}" type="pres">
      <dgm:prSet presAssocID="{F6D4CD6E-8DD9-494C-A6B3-1F95C6D78440}" presName="parentTextArrow" presStyleLbl="node1" presStyleIdx="2" presStyleCnt="8"/>
      <dgm:spPr/>
      <dgm:t>
        <a:bodyPr/>
        <a:lstStyle/>
        <a:p>
          <a:endParaRPr lang="es-CO"/>
        </a:p>
      </dgm:t>
    </dgm:pt>
    <dgm:pt modelId="{B7BE931A-C0CD-4E78-99A5-F42605DEAA57}" type="pres">
      <dgm:prSet presAssocID="{F6D4CD6E-8DD9-494C-A6B3-1F95C6D78440}" presName="arrow" presStyleLbl="node1" presStyleIdx="3" presStyleCnt="8" custScaleY="185701"/>
      <dgm:spPr/>
      <dgm:t>
        <a:bodyPr/>
        <a:lstStyle/>
        <a:p>
          <a:endParaRPr lang="es-CO"/>
        </a:p>
      </dgm:t>
    </dgm:pt>
    <dgm:pt modelId="{187FDEF9-F0A7-4924-BEE7-11A4D56B8F28}" type="pres">
      <dgm:prSet presAssocID="{F6D4CD6E-8DD9-494C-A6B3-1F95C6D78440}" presName="descendantArrow" presStyleCnt="0"/>
      <dgm:spPr/>
    </dgm:pt>
    <dgm:pt modelId="{2AFEDB0E-390D-4CEB-8976-FB8D998BFEDA}" type="pres">
      <dgm:prSet presAssocID="{B4DFA7F0-B00A-4F03-88EA-50F4E375A82D}" presName="childTextArrow" presStyleLbl="fgAccFollowNode1" presStyleIdx="1" presStyleCnt="6" custScaleY="218885">
        <dgm:presLayoutVars>
          <dgm:bulletEnabled val="1"/>
        </dgm:presLayoutVars>
      </dgm:prSet>
      <dgm:spPr/>
      <dgm:t>
        <a:bodyPr/>
        <a:lstStyle/>
        <a:p>
          <a:endParaRPr lang="es-CO"/>
        </a:p>
      </dgm:t>
    </dgm:pt>
    <dgm:pt modelId="{9B89F381-FDA2-48A4-868B-8034CB56B2F1}" type="pres">
      <dgm:prSet presAssocID="{AC515F6C-8DFD-4B17-BE4C-1713F6BAA8E1}" presName="sp" presStyleCnt="0"/>
      <dgm:spPr/>
    </dgm:pt>
    <dgm:pt modelId="{33D90210-7588-45FD-9B7A-317B30BFA064}" type="pres">
      <dgm:prSet presAssocID="{78B4D5EE-2146-4134-BD95-C5F25936D492}" presName="arrowAndChildren" presStyleCnt="0"/>
      <dgm:spPr/>
    </dgm:pt>
    <dgm:pt modelId="{3399224F-E801-46B7-9915-4291EC3D5C44}" type="pres">
      <dgm:prSet presAssocID="{78B4D5EE-2146-4134-BD95-C5F25936D492}" presName="parentTextArrow" presStyleLbl="node1" presStyleIdx="3" presStyleCnt="8"/>
      <dgm:spPr/>
      <dgm:t>
        <a:bodyPr/>
        <a:lstStyle/>
        <a:p>
          <a:endParaRPr lang="es-CO"/>
        </a:p>
      </dgm:t>
    </dgm:pt>
    <dgm:pt modelId="{0E911FFD-C6F5-410A-A0A6-21BB62AF7D3A}" type="pres">
      <dgm:prSet presAssocID="{78B4D5EE-2146-4134-BD95-C5F25936D492}" presName="arrow" presStyleLbl="node1" presStyleIdx="4" presStyleCnt="8" custScaleY="175199"/>
      <dgm:spPr/>
      <dgm:t>
        <a:bodyPr/>
        <a:lstStyle/>
        <a:p>
          <a:endParaRPr lang="es-CO"/>
        </a:p>
      </dgm:t>
    </dgm:pt>
    <dgm:pt modelId="{2A3C5357-7B9A-45E7-828A-0A456374F36D}" type="pres">
      <dgm:prSet presAssocID="{78B4D5EE-2146-4134-BD95-C5F25936D492}" presName="descendantArrow" presStyleCnt="0"/>
      <dgm:spPr/>
    </dgm:pt>
    <dgm:pt modelId="{A4A68A80-EA94-44DB-8D8B-A18630AF839E}" type="pres">
      <dgm:prSet presAssocID="{9C42E3EC-5866-4AB4-964D-7C1C7633106F}" presName="childTextArrow" presStyleLbl="fgAccFollowNode1" presStyleIdx="2" presStyleCnt="6" custScaleY="240544" custLinFactNeighborX="49" custLinFactNeighborY="30701">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4" presStyleCnt="8" custScaleY="32671"/>
      <dgm:spPr/>
      <dgm:t>
        <a:bodyPr/>
        <a:lstStyle/>
        <a:p>
          <a:endParaRPr lang="es-CO"/>
        </a:p>
      </dgm:t>
    </dgm:pt>
    <dgm:pt modelId="{3714ACB1-9C4D-4F40-ABEB-6ECCAD759D64}" type="pres">
      <dgm:prSet presAssocID="{79815C4D-9A4C-4328-93E8-91F25E94ADED}" presName="arrow" presStyleLbl="node1" presStyleIdx="5" presStyleCnt="8" custScaleY="201143" custLinFactNeighborX="40967" custLinFactNeighborY="3394"/>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3" presStyleCnt="6" custScaleY="214976"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5" presStyleCnt="8"/>
      <dgm:spPr/>
      <dgm:t>
        <a:bodyPr/>
        <a:lstStyle/>
        <a:p>
          <a:endParaRPr lang="es-CO"/>
        </a:p>
      </dgm:t>
    </dgm:pt>
    <dgm:pt modelId="{2498B8A0-935F-4A37-AFF2-D70117CDEE79}" type="pres">
      <dgm:prSet presAssocID="{3DEA77AB-85FE-4A2B-A9D5-F6BAD22FFEE9}" presName="arrow" presStyleLbl="node1" presStyleIdx="6" presStyleCnt="8" custScaleY="199013"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4" presStyleCnt="6" custScaleY="208917" custLinFactNeighborY="-1286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6" presStyleCnt="8"/>
      <dgm:spPr/>
      <dgm:t>
        <a:bodyPr/>
        <a:lstStyle/>
        <a:p>
          <a:endParaRPr lang="es-CO"/>
        </a:p>
      </dgm:t>
    </dgm:pt>
    <dgm:pt modelId="{2894F0D2-16BA-44FD-8E82-577B49B072A4}" type="pres">
      <dgm:prSet presAssocID="{B5D0166E-317D-4285-9121-B302DB359866}" presName="arrow" presStyleLbl="node1" presStyleIdx="7" presStyleCnt="8" custScaleY="196653"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1B9E3603-864D-4BF8-8E6B-8DBD09F799DF}" type="pres">
      <dgm:prSet presAssocID="{E800FA1A-EA09-4875-BFD0-6C78876EFB41}" presName="childTextArrow" presStyleLbl="fgAccFollowNode1" presStyleIdx="5" presStyleCnt="6" custScaleY="225745" custLinFactNeighborX="1065" custLinFactNeighborY="17975">
        <dgm:presLayoutVars>
          <dgm:bulletEnabled val="1"/>
        </dgm:presLayoutVars>
      </dgm:prSet>
      <dgm:spPr/>
      <dgm:t>
        <a:bodyPr/>
        <a:lstStyle/>
        <a:p>
          <a:endParaRPr lang="es-CO"/>
        </a:p>
      </dgm:t>
    </dgm:pt>
  </dgm:ptLst>
  <dgm:cxnLst>
    <dgm:cxn modelId="{79B9723F-11D0-418C-B509-DA5B9296D06B}" type="presOf" srcId="{E800FA1A-EA09-4875-BFD0-6C78876EFB41}" destId="{1B9E3603-864D-4BF8-8E6B-8DBD09F799DF}" srcOrd="0" destOrd="0" presId="urn:microsoft.com/office/officeart/2005/8/layout/process4"/>
    <dgm:cxn modelId="{3F566F52-C502-4C94-BFF6-AE73B6DBDD66}" type="presOf" srcId="{79815C4D-9A4C-4328-93E8-91F25E94ADED}" destId="{44539771-72B7-449E-818C-49934B9B11E3}" srcOrd="0" destOrd="0" presId="urn:microsoft.com/office/officeart/2005/8/layout/process4"/>
    <dgm:cxn modelId="{10D05502-A3FF-4B96-A076-68842C632447}" type="presOf" srcId="{B5D0166E-317D-4285-9121-B302DB359866}" destId="{D86EEE55-7862-49A8-921F-F2AB63FC6638}" srcOrd="0" destOrd="0" presId="urn:microsoft.com/office/officeart/2005/8/layout/process4"/>
    <dgm:cxn modelId="{240D22B6-1213-4ED8-9C15-651F7C6EE933}" type="presOf" srcId="{B4DFA7F0-B00A-4F03-88EA-50F4E375A82D}" destId="{2AFEDB0E-390D-4CEB-8976-FB8D998BFEDA}" srcOrd="0" destOrd="0" presId="urn:microsoft.com/office/officeart/2005/8/layout/process4"/>
    <dgm:cxn modelId="{ECE33DCB-54B0-4A65-855A-99F893DED218}" type="presOf" srcId="{B108EBD9-245A-4BC7-AA79-DEDD171C9DD7}" destId="{E2EFF28A-2979-4C3B-876B-CC98FD95AA11}" srcOrd="0"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1185711B-14F4-484D-BEA5-7037218A50AA}" srcId="{9D376D65-9E89-48B5-B966-CB51AF7A360A}" destId="{78B4D5EE-2146-4134-BD95-C5F25936D492}" srcOrd="3" destOrd="0" parTransId="{B289088F-18C2-42E1-98A1-C4A3D17C22EB}" sibTransId="{AC515F6C-8DFD-4B17-BE4C-1713F6BAA8E1}"/>
    <dgm:cxn modelId="{FE38B467-E57A-44AE-97D4-27D9633F0EF4}" srcId="{79815C4D-9A4C-4328-93E8-91F25E94ADED}" destId="{8600D54A-AB4D-4B6F-ADD2-414CC5CF4A6E}" srcOrd="0" destOrd="0" parTransId="{2E2C5236-8716-4A55-9D7D-74A8D5BE4069}" sibTransId="{AB2F14DC-3685-440C-803B-EA1892BB1FAC}"/>
    <dgm:cxn modelId="{CC0CF8F0-9D88-4293-8DCE-1FB535684117}" type="presOf" srcId="{0CC8AF68-A7A0-4626-8DA5-425DC2FDEA02}" destId="{70EA6019-8E4A-4444-A731-0D47E278C3A4}"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3AEBD265-C23F-449B-AC4C-8089276E939B}" type="presOf" srcId="{79815C4D-9A4C-4328-93E8-91F25E94ADED}" destId="{3714ACB1-9C4D-4F40-ABEB-6ECCAD759D64}" srcOrd="1" destOrd="0" presId="urn:microsoft.com/office/officeart/2005/8/layout/process4"/>
    <dgm:cxn modelId="{BADB500D-ED98-4C74-9328-A06F05CDD1D1}" type="presOf" srcId="{9C42E3EC-5866-4AB4-964D-7C1C7633106F}" destId="{A4A68A80-EA94-44DB-8D8B-A18630AF839E}" srcOrd="0" destOrd="0" presId="urn:microsoft.com/office/officeart/2005/8/layout/process4"/>
    <dgm:cxn modelId="{88936A35-9856-4F26-9BA3-2F255AC176F5}" type="presOf" srcId="{3DEA77AB-85FE-4A2B-A9D5-F6BAD22FFEE9}" destId="{2498B8A0-935F-4A37-AFF2-D70117CDEE79}" srcOrd="1"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0BB9FCE7-EA09-43AB-92A4-40493623E885}" type="presOf" srcId="{F6D4CD6E-8DD9-494C-A6B3-1F95C6D78440}" destId="{B7BE931A-C0CD-4E78-99A5-F42605DEAA57}" srcOrd="1" destOrd="0" presId="urn:microsoft.com/office/officeart/2005/8/layout/process4"/>
    <dgm:cxn modelId="{9A217D11-8530-49F2-B6E0-C14BE1BF6899}" type="presOf" srcId="{68C8085D-541E-4F2D-8F08-9EADD127065D}" destId="{6022FA23-83B6-41C8-BD9E-AA199BDD5100}" srcOrd="0" destOrd="0" presId="urn:microsoft.com/office/officeart/2005/8/layout/process4"/>
    <dgm:cxn modelId="{C966DD44-A049-4CBA-81EC-A0408ABC6154}" srcId="{68C8085D-541E-4F2D-8F08-9EADD127065D}" destId="{B108EBD9-245A-4BC7-AA79-DEDD171C9DD7}" srcOrd="0" destOrd="0" parTransId="{F22157EC-7904-4105-86DE-39471F48AA69}" sibTransId="{7B886EE0-D771-46A1-89FC-56C22A96DBF3}"/>
    <dgm:cxn modelId="{50A3E9DA-6CF9-410A-945E-FB42BA3ACF27}" srcId="{B5D0166E-317D-4285-9121-B302DB359866}" destId="{E800FA1A-EA09-4875-BFD0-6C78876EFB41}" srcOrd="0" destOrd="0" parTransId="{B2DC170E-6BD7-4C9B-8858-29C96575C98C}" sibTransId="{E223A220-574D-42F3-959C-9FE1540EE9E1}"/>
    <dgm:cxn modelId="{B34A0B52-17B1-4E24-86FD-8AF55F5F530C}" type="presOf" srcId="{B5D0166E-317D-4285-9121-B302DB359866}" destId="{2894F0D2-16BA-44FD-8E82-577B49B072A4}" srcOrd="1" destOrd="0" presId="urn:microsoft.com/office/officeart/2005/8/layout/process4"/>
    <dgm:cxn modelId="{0828B921-344B-4BAE-BEE9-D7DA80A2A612}" type="presOf" srcId="{78B4D5EE-2146-4134-BD95-C5F25936D492}" destId="{3399224F-E801-46B7-9915-4291EC3D5C44}" srcOrd="0" destOrd="0" presId="urn:microsoft.com/office/officeart/2005/8/layout/process4"/>
    <dgm:cxn modelId="{735F569E-965B-4CC0-8882-642BE170DD24}" srcId="{9D376D65-9E89-48B5-B966-CB51AF7A360A}" destId="{0B26A338-D055-4570-B981-2A269AEA8588}" srcOrd="6" destOrd="0" parTransId="{04FEBB27-6083-470E-9E67-98EA0C2378B6}" sibTransId="{A19842FF-99CB-49B4-A7CD-04DD304A996B}"/>
    <dgm:cxn modelId="{35BB6025-37AA-48C1-92DE-6DBADBD2F69A}" type="presOf" srcId="{9D376D65-9E89-48B5-B966-CB51AF7A360A}" destId="{890BFF0C-B645-4544-A8DD-63B62F32D3AD}" srcOrd="0" destOrd="0" presId="urn:microsoft.com/office/officeart/2005/8/layout/process4"/>
    <dgm:cxn modelId="{5F9FC99F-3888-4262-8A6F-81D28098EDF2}" srcId="{78B4D5EE-2146-4134-BD95-C5F25936D492}" destId="{9C42E3EC-5866-4AB4-964D-7C1C7633106F}" srcOrd="0" destOrd="0" parTransId="{9F8C401C-5B01-4CFC-9801-A11FD2E5D0A3}" sibTransId="{1C6F55EF-0688-4E5B-B820-2BD4EB4478FB}"/>
    <dgm:cxn modelId="{435E04CE-33B3-4503-8402-65745143A403}" type="presOf" srcId="{E5404965-5886-423C-AF45-809C7692ED4F}" destId="{77A36B05-DA20-4CD0-AB9C-13FDAF6BF76E}" srcOrd="0" destOrd="0" presId="urn:microsoft.com/office/officeart/2005/8/layout/process4"/>
    <dgm:cxn modelId="{E48190C0-68EE-43D4-879E-CD5918F9F6FC}" type="presOf" srcId="{78B4D5EE-2146-4134-BD95-C5F25936D492}" destId="{0E911FFD-C6F5-410A-A0A6-21BB62AF7D3A}" srcOrd="1" destOrd="0" presId="urn:microsoft.com/office/officeart/2005/8/layout/process4"/>
    <dgm:cxn modelId="{9C746681-2B8A-4491-A266-86B9F4929962}" srcId="{F6D4CD6E-8DD9-494C-A6B3-1F95C6D78440}" destId="{B4DFA7F0-B00A-4F03-88EA-50F4E375A82D}" srcOrd="0" destOrd="0" parTransId="{542D9599-E0D6-4175-A335-3D23682C8823}" sibTransId="{F2A154E2-00B9-482C-9221-0E25323B4537}"/>
    <dgm:cxn modelId="{D639D4CB-B8F7-4ADA-82B9-271509FE2D19}" type="presOf" srcId="{3DEA77AB-85FE-4A2B-A9D5-F6BAD22FFEE9}" destId="{2ACEFB97-D434-43AF-8DB0-C717B6146A90}" srcOrd="0" destOrd="0" presId="urn:microsoft.com/office/officeart/2005/8/layout/process4"/>
    <dgm:cxn modelId="{477311DD-9F28-41A2-BCC7-4EA9C773859C}" type="presOf" srcId="{F6D4CD6E-8DD9-494C-A6B3-1F95C6D78440}" destId="{CC52B003-9B72-4FDE-9FDE-69F49512407B}" srcOrd="0" destOrd="0" presId="urn:microsoft.com/office/officeart/2005/8/layout/process4"/>
    <dgm:cxn modelId="{C810B8AD-54BC-40B0-811B-70B6BEAA23BC}" type="presOf" srcId="{68C8085D-541E-4F2D-8F08-9EADD127065D}" destId="{2C37C07E-149C-44BA-8C43-0CD532D75D09}" srcOrd="1" destOrd="0" presId="urn:microsoft.com/office/officeart/2005/8/layout/process4"/>
    <dgm:cxn modelId="{860C82CE-3A32-4108-808B-3BF47D953533}" srcId="{9D376D65-9E89-48B5-B966-CB51AF7A360A}" destId="{68C8085D-541E-4F2D-8F08-9EADD127065D}" srcOrd="5" destOrd="0" parTransId="{43CCB32D-EF97-412F-9488-2C52D49B30A9}" sibTransId="{0035122A-4393-4446-8770-217F3913DAC7}"/>
    <dgm:cxn modelId="{8DD7FE52-F001-4396-A651-73193B44D4E4}" type="presOf" srcId="{8600D54A-AB4D-4B6F-ADD2-414CC5CF4A6E}" destId="{609969CC-D759-497F-9386-7F5C81366677}"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1E16D237-D801-4020-8E67-33BEEA02DDB4}" type="presOf" srcId="{0B26A338-D055-4570-B981-2A269AEA8588}" destId="{2EF863B0-6E30-45AC-866F-BFE3462915C4}" srcOrd="0" destOrd="0" presId="urn:microsoft.com/office/officeart/2005/8/layout/process4"/>
    <dgm:cxn modelId="{AAF64D1F-8D53-438B-9A52-9781A9714DE4}" srcId="{9D376D65-9E89-48B5-B966-CB51AF7A360A}" destId="{F6D4CD6E-8DD9-494C-A6B3-1F95C6D78440}" srcOrd="4" destOrd="0" parTransId="{A63F1DBB-40D4-499E-94E2-71565FF8A290}" sibTransId="{F7E4B70D-DF4F-4A88-9B73-6F0880D763D9}"/>
    <dgm:cxn modelId="{17960118-9A4D-43D1-A15C-AEDD78C112A4}" srcId="{9D376D65-9E89-48B5-B966-CB51AF7A360A}" destId="{E5404965-5886-423C-AF45-809C7692ED4F}" srcOrd="7" destOrd="0" parTransId="{60A4DEFE-32B4-4DAA-B0F3-C4E77F76FDC6}" sibTransId="{8EC20A7E-A4D0-48B1-987D-DCB3069B1FC8}"/>
    <dgm:cxn modelId="{388763ED-8CA3-42BD-81FB-C538B85A2927}" type="presParOf" srcId="{890BFF0C-B645-4544-A8DD-63B62F32D3AD}" destId="{B5BC84FB-4387-49B8-9742-CAD2719256F4}" srcOrd="0" destOrd="0" presId="urn:microsoft.com/office/officeart/2005/8/layout/process4"/>
    <dgm:cxn modelId="{1CC8A10A-D90B-4E05-BE44-38FCA20D1639}" type="presParOf" srcId="{B5BC84FB-4387-49B8-9742-CAD2719256F4}" destId="{77A36B05-DA20-4CD0-AB9C-13FDAF6BF76E}" srcOrd="0" destOrd="0" presId="urn:microsoft.com/office/officeart/2005/8/layout/process4"/>
    <dgm:cxn modelId="{43D996E1-703C-49EC-B686-46A7317E2994}" type="presParOf" srcId="{890BFF0C-B645-4544-A8DD-63B62F32D3AD}" destId="{633E4659-7463-4E07-A68C-548E8489DE38}" srcOrd="1" destOrd="0" presId="urn:microsoft.com/office/officeart/2005/8/layout/process4"/>
    <dgm:cxn modelId="{FC0A593C-9702-407E-8583-F07B1A55E0BC}" type="presParOf" srcId="{890BFF0C-B645-4544-A8DD-63B62F32D3AD}" destId="{3F19023C-5ACE-4550-BC9B-82EFC8EE76B5}" srcOrd="2" destOrd="0" presId="urn:microsoft.com/office/officeart/2005/8/layout/process4"/>
    <dgm:cxn modelId="{25E3FC0D-B982-46B2-8A69-CC041153DFE5}" type="presParOf" srcId="{3F19023C-5ACE-4550-BC9B-82EFC8EE76B5}" destId="{2EF863B0-6E30-45AC-866F-BFE3462915C4}" srcOrd="0" destOrd="0" presId="urn:microsoft.com/office/officeart/2005/8/layout/process4"/>
    <dgm:cxn modelId="{8DBCA49B-696D-4F64-9A47-40C89F6D2051}" type="presParOf" srcId="{890BFF0C-B645-4544-A8DD-63B62F32D3AD}" destId="{98FC4248-BFC3-40BA-B4E1-2D489E01E6ED}" srcOrd="3" destOrd="0" presId="urn:microsoft.com/office/officeart/2005/8/layout/process4"/>
    <dgm:cxn modelId="{AAEA6C6F-9808-4C0B-B209-77B052630A7E}" type="presParOf" srcId="{890BFF0C-B645-4544-A8DD-63B62F32D3AD}" destId="{F74F025A-7C4E-4B23-8FA2-21AC473E5507}" srcOrd="4" destOrd="0" presId="urn:microsoft.com/office/officeart/2005/8/layout/process4"/>
    <dgm:cxn modelId="{26CBAF04-BD3D-41E4-97F1-4199054E4B22}" type="presParOf" srcId="{F74F025A-7C4E-4B23-8FA2-21AC473E5507}" destId="{6022FA23-83B6-41C8-BD9E-AA199BDD5100}" srcOrd="0" destOrd="0" presId="urn:microsoft.com/office/officeart/2005/8/layout/process4"/>
    <dgm:cxn modelId="{3ACBD7B3-BC24-4A4A-89DF-AE31D953F50F}" type="presParOf" srcId="{F74F025A-7C4E-4B23-8FA2-21AC473E5507}" destId="{2C37C07E-149C-44BA-8C43-0CD532D75D09}" srcOrd="1" destOrd="0" presId="urn:microsoft.com/office/officeart/2005/8/layout/process4"/>
    <dgm:cxn modelId="{BC76BD9C-1325-4622-B27D-13E3C4DBBD62}" type="presParOf" srcId="{F74F025A-7C4E-4B23-8FA2-21AC473E5507}" destId="{98FE066E-C990-487D-82BF-9D4B66C1CB0F}" srcOrd="2" destOrd="0" presId="urn:microsoft.com/office/officeart/2005/8/layout/process4"/>
    <dgm:cxn modelId="{89369DD2-6DBC-49FB-B469-550694D91EF6}" type="presParOf" srcId="{98FE066E-C990-487D-82BF-9D4B66C1CB0F}" destId="{E2EFF28A-2979-4C3B-876B-CC98FD95AA11}" srcOrd="0" destOrd="0" presId="urn:microsoft.com/office/officeart/2005/8/layout/process4"/>
    <dgm:cxn modelId="{DDE3434F-F370-4E43-9085-60C54CF5A91C}" type="presParOf" srcId="{890BFF0C-B645-4544-A8DD-63B62F32D3AD}" destId="{834C7D3E-CBC9-4F3D-955F-DCCA606081AE}" srcOrd="5" destOrd="0" presId="urn:microsoft.com/office/officeart/2005/8/layout/process4"/>
    <dgm:cxn modelId="{5E19C373-D259-4677-8916-FA636B23F50C}" type="presParOf" srcId="{890BFF0C-B645-4544-A8DD-63B62F32D3AD}" destId="{3D7BBCFE-7F0F-489C-8F4A-87D961C7B086}" srcOrd="6" destOrd="0" presId="urn:microsoft.com/office/officeart/2005/8/layout/process4"/>
    <dgm:cxn modelId="{FBA3D8CB-99B3-49EA-BAF9-C13E688EE466}" type="presParOf" srcId="{3D7BBCFE-7F0F-489C-8F4A-87D961C7B086}" destId="{CC52B003-9B72-4FDE-9FDE-69F49512407B}" srcOrd="0" destOrd="0" presId="urn:microsoft.com/office/officeart/2005/8/layout/process4"/>
    <dgm:cxn modelId="{AC990BA8-4A6F-4F5E-9BC2-6C0D6482B820}" type="presParOf" srcId="{3D7BBCFE-7F0F-489C-8F4A-87D961C7B086}" destId="{B7BE931A-C0CD-4E78-99A5-F42605DEAA57}" srcOrd="1" destOrd="0" presId="urn:microsoft.com/office/officeart/2005/8/layout/process4"/>
    <dgm:cxn modelId="{F18BD57F-59B4-49A6-8D58-0A5C993CF09A}" type="presParOf" srcId="{3D7BBCFE-7F0F-489C-8F4A-87D961C7B086}" destId="{187FDEF9-F0A7-4924-BEE7-11A4D56B8F28}" srcOrd="2" destOrd="0" presId="urn:microsoft.com/office/officeart/2005/8/layout/process4"/>
    <dgm:cxn modelId="{A99E6AC5-C241-414C-8C1B-75664EDEA0BC}" type="presParOf" srcId="{187FDEF9-F0A7-4924-BEE7-11A4D56B8F28}" destId="{2AFEDB0E-390D-4CEB-8976-FB8D998BFEDA}" srcOrd="0" destOrd="0" presId="urn:microsoft.com/office/officeart/2005/8/layout/process4"/>
    <dgm:cxn modelId="{11247596-03E7-4464-8D70-2215100CC98E}" type="presParOf" srcId="{890BFF0C-B645-4544-A8DD-63B62F32D3AD}" destId="{9B89F381-FDA2-48A4-868B-8034CB56B2F1}" srcOrd="7" destOrd="0" presId="urn:microsoft.com/office/officeart/2005/8/layout/process4"/>
    <dgm:cxn modelId="{F9D83203-1A95-4078-841A-163357001A7A}" type="presParOf" srcId="{890BFF0C-B645-4544-A8DD-63B62F32D3AD}" destId="{33D90210-7588-45FD-9B7A-317B30BFA064}" srcOrd="8" destOrd="0" presId="urn:microsoft.com/office/officeart/2005/8/layout/process4"/>
    <dgm:cxn modelId="{D79A352A-4BA7-40AB-B677-A310D47F8B14}" type="presParOf" srcId="{33D90210-7588-45FD-9B7A-317B30BFA064}" destId="{3399224F-E801-46B7-9915-4291EC3D5C44}" srcOrd="0" destOrd="0" presId="urn:microsoft.com/office/officeart/2005/8/layout/process4"/>
    <dgm:cxn modelId="{0BAEFF7F-408E-49E2-A8F1-16FEFEF30642}" type="presParOf" srcId="{33D90210-7588-45FD-9B7A-317B30BFA064}" destId="{0E911FFD-C6F5-410A-A0A6-21BB62AF7D3A}" srcOrd="1" destOrd="0" presId="urn:microsoft.com/office/officeart/2005/8/layout/process4"/>
    <dgm:cxn modelId="{FFB58862-0207-47FF-9E84-EB8CA1064B3F}" type="presParOf" srcId="{33D90210-7588-45FD-9B7A-317B30BFA064}" destId="{2A3C5357-7B9A-45E7-828A-0A456374F36D}" srcOrd="2" destOrd="0" presId="urn:microsoft.com/office/officeart/2005/8/layout/process4"/>
    <dgm:cxn modelId="{D4452D0B-E5DC-4FD1-843B-D2B286EA6A6B}" type="presParOf" srcId="{2A3C5357-7B9A-45E7-828A-0A456374F36D}" destId="{A4A68A80-EA94-44DB-8D8B-A18630AF839E}" srcOrd="0" destOrd="0" presId="urn:microsoft.com/office/officeart/2005/8/layout/process4"/>
    <dgm:cxn modelId="{BE2F864C-C7E9-4C34-BD23-1879516198FA}" type="presParOf" srcId="{890BFF0C-B645-4544-A8DD-63B62F32D3AD}" destId="{63F3CB94-D47B-4A60-BFBB-2A1E6DECAEE9}" srcOrd="9" destOrd="0" presId="urn:microsoft.com/office/officeart/2005/8/layout/process4"/>
    <dgm:cxn modelId="{EF030EC7-5EB4-4C18-BDC7-77A130EA056F}" type="presParOf" srcId="{890BFF0C-B645-4544-A8DD-63B62F32D3AD}" destId="{FCA9659F-E6EF-4B55-9126-D01998FBFC92}" srcOrd="10" destOrd="0" presId="urn:microsoft.com/office/officeart/2005/8/layout/process4"/>
    <dgm:cxn modelId="{FC8A1DE5-0745-4D6F-A573-567B47A32C6F}" type="presParOf" srcId="{FCA9659F-E6EF-4B55-9126-D01998FBFC92}" destId="{44539771-72B7-449E-818C-49934B9B11E3}" srcOrd="0" destOrd="0" presId="urn:microsoft.com/office/officeart/2005/8/layout/process4"/>
    <dgm:cxn modelId="{26E684D2-1248-4BD1-A4EA-860145A31CC1}" type="presParOf" srcId="{FCA9659F-E6EF-4B55-9126-D01998FBFC92}" destId="{3714ACB1-9C4D-4F40-ABEB-6ECCAD759D64}" srcOrd="1" destOrd="0" presId="urn:microsoft.com/office/officeart/2005/8/layout/process4"/>
    <dgm:cxn modelId="{EFE58B5F-5DFB-4EB5-B7AE-77421E7268B6}" type="presParOf" srcId="{FCA9659F-E6EF-4B55-9126-D01998FBFC92}" destId="{34F5C26A-4B79-437A-8025-3B368CA899EB}" srcOrd="2" destOrd="0" presId="urn:microsoft.com/office/officeart/2005/8/layout/process4"/>
    <dgm:cxn modelId="{50D128AF-5EBE-4706-9FEE-A20321136530}" type="presParOf" srcId="{34F5C26A-4B79-437A-8025-3B368CA899EB}" destId="{609969CC-D759-497F-9386-7F5C81366677}" srcOrd="0" destOrd="0" presId="urn:microsoft.com/office/officeart/2005/8/layout/process4"/>
    <dgm:cxn modelId="{4EE803CD-4E29-4C26-A0F8-2AE6D2EB526B}" type="presParOf" srcId="{890BFF0C-B645-4544-A8DD-63B62F32D3AD}" destId="{EF789211-7008-43FF-A505-F76AEE7B01A3}" srcOrd="11" destOrd="0" presId="urn:microsoft.com/office/officeart/2005/8/layout/process4"/>
    <dgm:cxn modelId="{4B31E5B5-8C99-4EBB-9DCB-42DA3A24370C}" type="presParOf" srcId="{890BFF0C-B645-4544-A8DD-63B62F32D3AD}" destId="{E136C5FC-9088-4DDC-83D6-CBC88F673748}" srcOrd="12" destOrd="0" presId="urn:microsoft.com/office/officeart/2005/8/layout/process4"/>
    <dgm:cxn modelId="{9B4A7BF1-C1F8-4935-ABB3-DF7DE8F98069}" type="presParOf" srcId="{E136C5FC-9088-4DDC-83D6-CBC88F673748}" destId="{2ACEFB97-D434-43AF-8DB0-C717B6146A90}" srcOrd="0" destOrd="0" presId="urn:microsoft.com/office/officeart/2005/8/layout/process4"/>
    <dgm:cxn modelId="{E23CACAF-7188-482C-BA19-965263BD674C}" type="presParOf" srcId="{E136C5FC-9088-4DDC-83D6-CBC88F673748}" destId="{2498B8A0-935F-4A37-AFF2-D70117CDEE79}" srcOrd="1" destOrd="0" presId="urn:microsoft.com/office/officeart/2005/8/layout/process4"/>
    <dgm:cxn modelId="{C5666D5C-6F2D-4F70-99FE-01EAD1507CF3}" type="presParOf" srcId="{E136C5FC-9088-4DDC-83D6-CBC88F673748}" destId="{03605247-3339-43C0-91EB-5E7602DBEF8C}" srcOrd="2" destOrd="0" presId="urn:microsoft.com/office/officeart/2005/8/layout/process4"/>
    <dgm:cxn modelId="{92419985-D69A-4712-A9C6-3572BBDD6DC8}" type="presParOf" srcId="{03605247-3339-43C0-91EB-5E7602DBEF8C}" destId="{70EA6019-8E4A-4444-A731-0D47E278C3A4}" srcOrd="0" destOrd="0" presId="urn:microsoft.com/office/officeart/2005/8/layout/process4"/>
    <dgm:cxn modelId="{BB8FA06F-C2FF-4E72-BBA0-DF36EFC7B11E}" type="presParOf" srcId="{890BFF0C-B645-4544-A8DD-63B62F32D3AD}" destId="{69AC4D34-12CF-4869-A58C-2326A6D83549}" srcOrd="13" destOrd="0" presId="urn:microsoft.com/office/officeart/2005/8/layout/process4"/>
    <dgm:cxn modelId="{5076AEEB-FD23-4846-B618-E64883A434E3}" type="presParOf" srcId="{890BFF0C-B645-4544-A8DD-63B62F32D3AD}" destId="{FEB67BA7-DB59-4E42-85C2-8AB441BE1AD7}" srcOrd="14" destOrd="0" presId="urn:microsoft.com/office/officeart/2005/8/layout/process4"/>
    <dgm:cxn modelId="{B52511A3-11FD-40BB-AD09-BFD9902FBD05}" type="presParOf" srcId="{FEB67BA7-DB59-4E42-85C2-8AB441BE1AD7}" destId="{D86EEE55-7862-49A8-921F-F2AB63FC6638}" srcOrd="0" destOrd="0" presId="urn:microsoft.com/office/officeart/2005/8/layout/process4"/>
    <dgm:cxn modelId="{03B2F1F9-BD87-4793-8DE0-9DDE700F04CD}" type="presParOf" srcId="{FEB67BA7-DB59-4E42-85C2-8AB441BE1AD7}" destId="{2894F0D2-16BA-44FD-8E82-577B49B072A4}" srcOrd="1" destOrd="0" presId="urn:microsoft.com/office/officeart/2005/8/layout/process4"/>
    <dgm:cxn modelId="{0A1546FA-D244-43D3-899B-0D4AE08DCC20}" type="presParOf" srcId="{FEB67BA7-DB59-4E42-85C2-8AB441BE1AD7}" destId="{206CA4B7-67B0-404A-AB46-7C18D1ED214F}" srcOrd="2" destOrd="0" presId="urn:microsoft.com/office/officeart/2005/8/layout/process4"/>
    <dgm:cxn modelId="{0B113706-E3F9-468C-983E-D3E53811355B}" type="presParOf" srcId="{206CA4B7-67B0-404A-AB46-7C18D1ED214F}" destId="{1B9E3603-864D-4BF8-8E6B-8DBD09F799DF}" srcOrd="0" destOrd="0" presId="urn:microsoft.com/office/officeart/2005/8/layout/process4"/>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Revisión y verificación de la oferta económica correspondiente al oferente calificado en el primer lugar de elegibilidad</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latin typeface="Arial" panose="020B0604020202020204" pitchFamily="34" charset="0"/>
              <a:cs typeface="Arial" panose="020B0604020202020204" pitchFamily="34" charset="0"/>
            </a:rPr>
            <a:t>En caso de no llegar a un acuerdo entre la Entidad y el oferente ubicado en el primero orden de elegibilidad, se revisará y verificará la oferta económica correspondiente al oferente calificado en el segundo lugar de elegibilidad</a:t>
          </a:r>
          <a:endParaRPr lang="es-CO" sz="9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En caso de no llegar a un acuerdo entre la Entidad y el oferente ubicado en el segundo lugar, se declara desierto el proceso </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de acuerdo con recomendación del  Comité Evaluador y el oferente calificado en el segundo lugar de elegibilidad.</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6D4CD6E-8DD9-494C-A6B3-1F95C6D78440}">
      <dgm:prSet custT="1"/>
      <dgm:spPr/>
      <dgm:t>
        <a:bodyPr/>
        <a:lstStyle/>
        <a:p>
          <a:r>
            <a:rPr lang="es-CO" sz="900" b="1">
              <a:latin typeface="Arial" panose="020B0604020202020204" pitchFamily="34" charset="0"/>
              <a:cs typeface="Arial" panose="020B0604020202020204" pitchFamily="34" charset="0"/>
            </a:rPr>
            <a:t>En caso de acuerdo con el oferente ubicado en el primer o segundo orden de elegibilidad se suscribe el contrato.</a:t>
          </a:r>
          <a:endParaRPr lang="es-CO" sz="900" b="1">
            <a:solidFill>
              <a:schemeClr val="bg1"/>
            </a:solidFill>
            <a:latin typeface="Arial" panose="020B0604020202020204" pitchFamily="34" charset="0"/>
            <a:cs typeface="Arial" panose="020B0604020202020204" pitchFamily="34" charset="0"/>
          </a:endParaRPr>
        </a:p>
      </dgm:t>
    </dgm:pt>
    <dgm:pt modelId="{A63F1DBB-40D4-499E-94E2-71565FF8A290}" type="par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7E4B70D-DF4F-4A88-9B73-6F0880D763D9}" type="sib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800FA1A-EA09-4875-BFD0-6C78876EFB41}">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de acuerdo con recomendación del  Comité Evaluador y el oferente calificado en el primer lugar de elegibilidad.</a:t>
          </a:r>
        </a:p>
      </dgm:t>
    </dgm:pt>
    <dgm:pt modelId="{B2DC170E-6BD7-4C9B-8858-29C96575C98C}" type="par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223A220-574D-42F3-959C-9FE1540EE9E1}" type="sib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4F47F38-B5AA-4EA7-B0F3-08410105A481}">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y Contratista.</a:t>
          </a:r>
          <a:endParaRPr lang="es-CO" sz="900" b="1">
            <a:solidFill>
              <a:schemeClr val="bg1"/>
            </a:solidFill>
            <a:latin typeface="Arial" panose="020B0604020202020204" pitchFamily="34" charset="0"/>
            <a:cs typeface="Arial" panose="020B0604020202020204" pitchFamily="34" charset="0"/>
          </a:endParaRPr>
        </a:p>
      </dgm:t>
    </dgm:pt>
    <dgm:pt modelId="{6F92B909-6494-40C7-8B4A-B5A4A8913A5C}" type="parTrans" cxnId="{2645714A-5F74-404B-B8D4-6C0F3758135D}">
      <dgm:prSet/>
      <dgm:spPr/>
      <dgm:t>
        <a:bodyPr/>
        <a:lstStyle/>
        <a:p>
          <a:endParaRPr lang="es-CO"/>
        </a:p>
      </dgm:t>
    </dgm:pt>
    <dgm:pt modelId="{ADFDB275-30CE-4F6B-A992-BC0E757C1A18}" type="sibTrans" cxnId="{2645714A-5F74-404B-B8D4-6C0F3758135D}">
      <dgm:prSet/>
      <dgm:spPr/>
      <dgm:t>
        <a:bodyPr/>
        <a:lstStyle/>
        <a:p>
          <a:endParaRPr lang="es-CO"/>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4D086891-1625-42EE-9675-B74D56811D38}" type="pres">
      <dgm:prSet presAssocID="{F6D4CD6E-8DD9-494C-A6B3-1F95C6D78440}" presName="boxAndChildren" presStyleCnt="0"/>
      <dgm:spPr/>
    </dgm:pt>
    <dgm:pt modelId="{CC6D81AD-2D65-4941-A418-46EB9AEA26F1}" type="pres">
      <dgm:prSet presAssocID="{F6D4CD6E-8DD9-494C-A6B3-1F95C6D78440}" presName="parentTextBox" presStyleLbl="node1" presStyleIdx="0" presStyleCnt="4"/>
      <dgm:spPr/>
      <dgm:t>
        <a:bodyPr/>
        <a:lstStyle/>
        <a:p>
          <a:endParaRPr lang="es-CO"/>
        </a:p>
      </dgm:t>
    </dgm:pt>
    <dgm:pt modelId="{569B41EC-5B5B-4627-AC89-28A1854D7B21}" type="pres">
      <dgm:prSet presAssocID="{F6D4CD6E-8DD9-494C-A6B3-1F95C6D78440}" presName="entireBox" presStyleLbl="node1" presStyleIdx="0" presStyleCnt="4" custScaleY="89201" custLinFactNeighborY="-11109"/>
      <dgm:spPr/>
      <dgm:t>
        <a:bodyPr/>
        <a:lstStyle/>
        <a:p>
          <a:endParaRPr lang="es-CO"/>
        </a:p>
      </dgm:t>
    </dgm:pt>
    <dgm:pt modelId="{18B6FD95-F10C-4360-8EB6-45BC8D8D2B28}" type="pres">
      <dgm:prSet presAssocID="{F6D4CD6E-8DD9-494C-A6B3-1F95C6D78440}" presName="descendantBox" presStyleCnt="0"/>
      <dgm:spPr/>
    </dgm:pt>
    <dgm:pt modelId="{A811E370-79F7-4A31-A1A7-74587CCB6CDD}" type="pres">
      <dgm:prSet presAssocID="{B4F47F38-B5AA-4EA7-B0F3-08410105A481}" presName="childTextBox" presStyleLbl="fgAccFollowNode1" presStyleIdx="0" presStyleCnt="4" custLinFactNeighborY="-28540">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0" presStyleCnt="4" custScaleY="32671"/>
      <dgm:spPr/>
      <dgm:t>
        <a:bodyPr/>
        <a:lstStyle/>
        <a:p>
          <a:endParaRPr lang="es-CO"/>
        </a:p>
      </dgm:t>
    </dgm:pt>
    <dgm:pt modelId="{3714ACB1-9C4D-4F40-ABEB-6ECCAD759D64}" type="pres">
      <dgm:prSet presAssocID="{79815C4D-9A4C-4328-93E8-91F25E94ADED}" presName="arrow" presStyleLbl="node1" presStyleIdx="1" presStyleCnt="4" custScaleY="73594" custLinFactNeighborY="-6516"/>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1" presStyleCnt="4" custScaleY="85220" custLinFactNeighborY="-13039">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1" presStyleCnt="4"/>
      <dgm:spPr/>
      <dgm:t>
        <a:bodyPr/>
        <a:lstStyle/>
        <a:p>
          <a:endParaRPr lang="es-CO"/>
        </a:p>
      </dgm:t>
    </dgm:pt>
    <dgm:pt modelId="{2498B8A0-935F-4A37-AFF2-D70117CDEE79}" type="pres">
      <dgm:prSet presAssocID="{3DEA77AB-85FE-4A2B-A9D5-F6BAD22FFEE9}" presName="arrow" presStyleLbl="node1" presStyleIdx="2" presStyleCnt="4" custScaleY="100813" custLinFactNeighborY="-8748"/>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2" presStyleCnt="4" custScaleY="121422" custLinFactNeighborY="-21919">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2" presStyleCnt="4"/>
      <dgm:spPr/>
      <dgm:t>
        <a:bodyPr/>
        <a:lstStyle/>
        <a:p>
          <a:endParaRPr lang="es-CO"/>
        </a:p>
      </dgm:t>
    </dgm:pt>
    <dgm:pt modelId="{2894F0D2-16BA-44FD-8E82-577B49B072A4}" type="pres">
      <dgm:prSet presAssocID="{B5D0166E-317D-4285-9121-B302DB359866}" presName="arrow" presStyleLbl="node1" presStyleIdx="3" presStyleCnt="4" custScaleY="72016"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1B9E3603-864D-4BF8-8E6B-8DBD09F799DF}" type="pres">
      <dgm:prSet presAssocID="{E800FA1A-EA09-4875-BFD0-6C78876EFB41}" presName="childTextArrow" presStyleLbl="fgAccFollowNode1" presStyleIdx="3" presStyleCnt="4" custScaleY="80529" custLinFactNeighborX="427" custLinFactNeighborY="-8397">
        <dgm:presLayoutVars>
          <dgm:bulletEnabled val="1"/>
        </dgm:presLayoutVars>
      </dgm:prSet>
      <dgm:spPr/>
      <dgm:t>
        <a:bodyPr/>
        <a:lstStyle/>
        <a:p>
          <a:endParaRPr lang="es-CO"/>
        </a:p>
      </dgm:t>
    </dgm:pt>
  </dgm:ptLst>
  <dgm:cxnLst>
    <dgm:cxn modelId="{92BB5410-9DF5-4B3F-905A-8AD69D9F0B1F}" type="presOf" srcId="{9D376D65-9E89-48B5-B966-CB51AF7A360A}" destId="{890BFF0C-B645-4544-A8DD-63B62F32D3AD}" srcOrd="0" destOrd="0" presId="urn:microsoft.com/office/officeart/2005/8/layout/process4"/>
    <dgm:cxn modelId="{BEE50D5E-1F25-4D57-918E-B3B8D90AF386}" type="presOf" srcId="{0CC8AF68-A7A0-4626-8DA5-425DC2FDEA02}" destId="{70EA6019-8E4A-4444-A731-0D47E278C3A4}" srcOrd="0"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5FE37CE3-00C8-4BBA-B65C-BA005FC89BC0}" type="presOf" srcId="{79815C4D-9A4C-4328-93E8-91F25E94ADED}" destId="{44539771-72B7-449E-818C-49934B9B11E3}" srcOrd="0" destOrd="0" presId="urn:microsoft.com/office/officeart/2005/8/layout/process4"/>
    <dgm:cxn modelId="{611CB1E2-A3D1-4737-A3D2-D293C5C0E29C}" type="presOf" srcId="{3DEA77AB-85FE-4A2B-A9D5-F6BAD22FFEE9}" destId="{2498B8A0-935F-4A37-AFF2-D70117CDEE79}" srcOrd="1"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CB184D5E-4C15-4E88-8CA0-4D2CE8AA4099}" type="presOf" srcId="{79815C4D-9A4C-4328-93E8-91F25E94ADED}" destId="{3714ACB1-9C4D-4F40-ABEB-6ECCAD759D64}" srcOrd="1" destOrd="0" presId="urn:microsoft.com/office/officeart/2005/8/layout/process4"/>
    <dgm:cxn modelId="{D1F5BC88-A342-4E9A-AB4A-FBACB9D93841}" type="presOf" srcId="{F6D4CD6E-8DD9-494C-A6B3-1F95C6D78440}" destId="{CC6D81AD-2D65-4941-A418-46EB9AEA26F1}" srcOrd="0" destOrd="0" presId="urn:microsoft.com/office/officeart/2005/8/layout/process4"/>
    <dgm:cxn modelId="{00718781-0A0D-4627-883B-46FC7B1D9914}" type="presOf" srcId="{B4F47F38-B5AA-4EA7-B0F3-08410105A481}" destId="{A811E370-79F7-4A31-A1A7-74587CCB6CDD}" srcOrd="0" destOrd="0" presId="urn:microsoft.com/office/officeart/2005/8/layout/process4"/>
    <dgm:cxn modelId="{50A3E9DA-6CF9-410A-945E-FB42BA3ACF27}" srcId="{B5D0166E-317D-4285-9121-B302DB359866}" destId="{E800FA1A-EA09-4875-BFD0-6C78876EFB41}" srcOrd="0" destOrd="0" parTransId="{B2DC170E-6BD7-4C9B-8858-29C96575C98C}" sibTransId="{E223A220-574D-42F3-959C-9FE1540EE9E1}"/>
    <dgm:cxn modelId="{FE38B467-E57A-44AE-97D4-27D9633F0EF4}" srcId="{79815C4D-9A4C-4328-93E8-91F25E94ADED}" destId="{8600D54A-AB4D-4B6F-ADD2-414CC5CF4A6E}" srcOrd="0" destOrd="0" parTransId="{2E2C5236-8716-4A55-9D7D-74A8D5BE4069}" sibTransId="{AB2F14DC-3685-440C-803B-EA1892BB1FAC}"/>
    <dgm:cxn modelId="{2645714A-5F74-404B-B8D4-6C0F3758135D}" srcId="{F6D4CD6E-8DD9-494C-A6B3-1F95C6D78440}" destId="{B4F47F38-B5AA-4EA7-B0F3-08410105A481}" srcOrd="0" destOrd="0" parTransId="{6F92B909-6494-40C7-8B4A-B5A4A8913A5C}" sibTransId="{ADFDB275-30CE-4F6B-A992-BC0E757C1A18}"/>
    <dgm:cxn modelId="{EB3AC0AA-5FDF-4862-B10E-93799F3148D5}" type="presOf" srcId="{F6D4CD6E-8DD9-494C-A6B3-1F95C6D78440}" destId="{569B41EC-5B5B-4627-AC89-28A1854D7B21}" srcOrd="1" destOrd="0" presId="urn:microsoft.com/office/officeart/2005/8/layout/process4"/>
    <dgm:cxn modelId="{9505B09D-8541-4FFD-87AC-D7B2ADD13921}" type="presOf" srcId="{3DEA77AB-85FE-4A2B-A9D5-F6BAD22FFEE9}" destId="{2ACEFB97-D434-43AF-8DB0-C717B6146A90}" srcOrd="0" destOrd="0" presId="urn:microsoft.com/office/officeart/2005/8/layout/process4"/>
    <dgm:cxn modelId="{4F084F61-58E5-48E8-8F41-6CA5FE49AA29}" type="presOf" srcId="{E800FA1A-EA09-4875-BFD0-6C78876EFB41}" destId="{1B9E3603-864D-4BF8-8E6B-8DBD09F799DF}" srcOrd="0" destOrd="0" presId="urn:microsoft.com/office/officeart/2005/8/layout/process4"/>
    <dgm:cxn modelId="{64611E09-2E8E-44C8-9C34-D497CE24FEA6}" type="presOf" srcId="{B5D0166E-317D-4285-9121-B302DB359866}" destId="{2894F0D2-16BA-44FD-8E82-577B49B072A4}" srcOrd="1" destOrd="0" presId="urn:microsoft.com/office/officeart/2005/8/layout/process4"/>
    <dgm:cxn modelId="{D6BF1775-3967-43BD-97B7-649C1EE35F9E}" type="presOf" srcId="{8600D54A-AB4D-4B6F-ADD2-414CC5CF4A6E}" destId="{609969CC-D759-497F-9386-7F5C81366677}"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AAF64D1F-8D53-438B-9A52-9781A9714DE4}" srcId="{9D376D65-9E89-48B5-B966-CB51AF7A360A}" destId="{F6D4CD6E-8DD9-494C-A6B3-1F95C6D78440}" srcOrd="3" destOrd="0" parTransId="{A63F1DBB-40D4-499E-94E2-71565FF8A290}" sibTransId="{F7E4B70D-DF4F-4A88-9B73-6F0880D763D9}"/>
    <dgm:cxn modelId="{6CE0852A-1C26-46EA-BE6D-A1188CABA7C1}" type="presOf" srcId="{B5D0166E-317D-4285-9121-B302DB359866}" destId="{D86EEE55-7862-49A8-921F-F2AB63FC6638}"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5588623C-6421-4662-ACBB-42C4073AF857}" type="presParOf" srcId="{890BFF0C-B645-4544-A8DD-63B62F32D3AD}" destId="{4D086891-1625-42EE-9675-B74D56811D38}" srcOrd="0" destOrd="0" presId="urn:microsoft.com/office/officeart/2005/8/layout/process4"/>
    <dgm:cxn modelId="{28861591-C0B0-40B8-B34D-B7701C0652E2}" type="presParOf" srcId="{4D086891-1625-42EE-9675-B74D56811D38}" destId="{CC6D81AD-2D65-4941-A418-46EB9AEA26F1}" srcOrd="0" destOrd="0" presId="urn:microsoft.com/office/officeart/2005/8/layout/process4"/>
    <dgm:cxn modelId="{8DF79F21-4442-439F-8217-C33B25EC87B3}" type="presParOf" srcId="{4D086891-1625-42EE-9675-B74D56811D38}" destId="{569B41EC-5B5B-4627-AC89-28A1854D7B21}" srcOrd="1" destOrd="0" presId="urn:microsoft.com/office/officeart/2005/8/layout/process4"/>
    <dgm:cxn modelId="{4A67A8B6-525F-461E-9A9A-B862CB324D08}" type="presParOf" srcId="{4D086891-1625-42EE-9675-B74D56811D38}" destId="{18B6FD95-F10C-4360-8EB6-45BC8D8D2B28}" srcOrd="2" destOrd="0" presId="urn:microsoft.com/office/officeart/2005/8/layout/process4"/>
    <dgm:cxn modelId="{16EA0D10-69DB-4563-8129-5F1D111A981A}" type="presParOf" srcId="{18B6FD95-F10C-4360-8EB6-45BC8D8D2B28}" destId="{A811E370-79F7-4A31-A1A7-74587CCB6CDD}" srcOrd="0" destOrd="0" presId="urn:microsoft.com/office/officeart/2005/8/layout/process4"/>
    <dgm:cxn modelId="{BF4EFEAF-06E2-4068-8D35-F5D8362FC54C}" type="presParOf" srcId="{890BFF0C-B645-4544-A8DD-63B62F32D3AD}" destId="{63F3CB94-D47B-4A60-BFBB-2A1E6DECAEE9}" srcOrd="1" destOrd="0" presId="urn:microsoft.com/office/officeart/2005/8/layout/process4"/>
    <dgm:cxn modelId="{9438B7B4-682C-4745-8C17-D7D6CFD5E8D7}" type="presParOf" srcId="{890BFF0C-B645-4544-A8DD-63B62F32D3AD}" destId="{FCA9659F-E6EF-4B55-9126-D01998FBFC92}" srcOrd="2" destOrd="0" presId="urn:microsoft.com/office/officeart/2005/8/layout/process4"/>
    <dgm:cxn modelId="{AB2EDFA3-B00D-41D3-819C-778A94D7F121}" type="presParOf" srcId="{FCA9659F-E6EF-4B55-9126-D01998FBFC92}" destId="{44539771-72B7-449E-818C-49934B9B11E3}" srcOrd="0" destOrd="0" presId="urn:microsoft.com/office/officeart/2005/8/layout/process4"/>
    <dgm:cxn modelId="{4E8F9E09-7979-49AD-811A-CC17D52BC2C3}" type="presParOf" srcId="{FCA9659F-E6EF-4B55-9126-D01998FBFC92}" destId="{3714ACB1-9C4D-4F40-ABEB-6ECCAD759D64}" srcOrd="1" destOrd="0" presId="urn:microsoft.com/office/officeart/2005/8/layout/process4"/>
    <dgm:cxn modelId="{C7C7F0AC-11A4-4F6D-AC9A-E4C534E8D8A4}" type="presParOf" srcId="{FCA9659F-E6EF-4B55-9126-D01998FBFC92}" destId="{34F5C26A-4B79-437A-8025-3B368CA899EB}" srcOrd="2" destOrd="0" presId="urn:microsoft.com/office/officeart/2005/8/layout/process4"/>
    <dgm:cxn modelId="{B807A655-F2C0-4009-A4EA-6664807F6B4E}" type="presParOf" srcId="{34F5C26A-4B79-437A-8025-3B368CA899EB}" destId="{609969CC-D759-497F-9386-7F5C81366677}" srcOrd="0" destOrd="0" presId="urn:microsoft.com/office/officeart/2005/8/layout/process4"/>
    <dgm:cxn modelId="{83BAEC2C-E09B-4592-A347-BFDE6D641233}" type="presParOf" srcId="{890BFF0C-B645-4544-A8DD-63B62F32D3AD}" destId="{EF789211-7008-43FF-A505-F76AEE7B01A3}" srcOrd="3" destOrd="0" presId="urn:microsoft.com/office/officeart/2005/8/layout/process4"/>
    <dgm:cxn modelId="{FC49F9A9-A4C9-4FBB-B1A3-B3ADE56FE82A}" type="presParOf" srcId="{890BFF0C-B645-4544-A8DD-63B62F32D3AD}" destId="{E136C5FC-9088-4DDC-83D6-CBC88F673748}" srcOrd="4" destOrd="0" presId="urn:microsoft.com/office/officeart/2005/8/layout/process4"/>
    <dgm:cxn modelId="{A61FDE92-6447-41A7-8661-ABC97F04A78B}" type="presParOf" srcId="{E136C5FC-9088-4DDC-83D6-CBC88F673748}" destId="{2ACEFB97-D434-43AF-8DB0-C717B6146A90}" srcOrd="0" destOrd="0" presId="urn:microsoft.com/office/officeart/2005/8/layout/process4"/>
    <dgm:cxn modelId="{D5680DA3-85FE-454D-A0BD-92CB58D6171A}" type="presParOf" srcId="{E136C5FC-9088-4DDC-83D6-CBC88F673748}" destId="{2498B8A0-935F-4A37-AFF2-D70117CDEE79}" srcOrd="1" destOrd="0" presId="urn:microsoft.com/office/officeart/2005/8/layout/process4"/>
    <dgm:cxn modelId="{67819027-54BE-4338-9EFA-8381EC72150A}" type="presParOf" srcId="{E136C5FC-9088-4DDC-83D6-CBC88F673748}" destId="{03605247-3339-43C0-91EB-5E7602DBEF8C}" srcOrd="2" destOrd="0" presId="urn:microsoft.com/office/officeart/2005/8/layout/process4"/>
    <dgm:cxn modelId="{18B65947-D667-4893-9B92-740D9579BFE0}" type="presParOf" srcId="{03605247-3339-43C0-91EB-5E7602DBEF8C}" destId="{70EA6019-8E4A-4444-A731-0D47E278C3A4}" srcOrd="0" destOrd="0" presId="urn:microsoft.com/office/officeart/2005/8/layout/process4"/>
    <dgm:cxn modelId="{1F46D93E-5FF0-4EB1-BA63-78BA3F5192E0}" type="presParOf" srcId="{890BFF0C-B645-4544-A8DD-63B62F32D3AD}" destId="{69AC4D34-12CF-4869-A58C-2326A6D83549}" srcOrd="5" destOrd="0" presId="urn:microsoft.com/office/officeart/2005/8/layout/process4"/>
    <dgm:cxn modelId="{AB8643EF-9DE5-4F4F-83ED-6E36D7EC620E}" type="presParOf" srcId="{890BFF0C-B645-4544-A8DD-63B62F32D3AD}" destId="{FEB67BA7-DB59-4E42-85C2-8AB441BE1AD7}" srcOrd="6" destOrd="0" presId="urn:microsoft.com/office/officeart/2005/8/layout/process4"/>
    <dgm:cxn modelId="{19759648-F111-4BDF-B94A-09BA3E7450E3}" type="presParOf" srcId="{FEB67BA7-DB59-4E42-85C2-8AB441BE1AD7}" destId="{D86EEE55-7862-49A8-921F-F2AB63FC6638}" srcOrd="0" destOrd="0" presId="urn:microsoft.com/office/officeart/2005/8/layout/process4"/>
    <dgm:cxn modelId="{FACCAA8A-0ECD-4136-9911-1214D3CEF449}" type="presParOf" srcId="{FEB67BA7-DB59-4E42-85C2-8AB441BE1AD7}" destId="{2894F0D2-16BA-44FD-8E82-577B49B072A4}" srcOrd="1" destOrd="0" presId="urn:microsoft.com/office/officeart/2005/8/layout/process4"/>
    <dgm:cxn modelId="{373356CB-0092-40B4-A016-52A9CF30A0C4}" type="presParOf" srcId="{FEB67BA7-DB59-4E42-85C2-8AB441BE1AD7}" destId="{206CA4B7-67B0-404A-AB46-7C18D1ED214F}" srcOrd="2" destOrd="0" presId="urn:microsoft.com/office/officeart/2005/8/layout/process4"/>
    <dgm:cxn modelId="{C35DCCBB-2B63-4A2D-93F9-7CC66192B8B3}" type="presParOf" srcId="{206CA4B7-67B0-404A-AB46-7C18D1ED214F}" destId="{1B9E3603-864D-4BF8-8E6B-8DBD09F799DF}" srcOrd="0" destOrd="0" presId="urn:microsoft.com/office/officeart/2005/8/layout/process4"/>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Estructuración de estudios y documentos previos.</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latin typeface="Arial" panose="020B0604020202020204" pitchFamily="34" charset="0"/>
              <a:cs typeface="Arial" panose="020B0604020202020204" pitchFamily="34" charset="0"/>
            </a:rPr>
            <a:t>Publicación del Aviso de Convocatoria para la precalificación en el SECOP.</a:t>
          </a:r>
          <a:endParaRPr lang="es-CO" sz="9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Observaciones al aviso de convocatoria.</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a:solidFill>
                <a:schemeClr val="accent1"/>
              </a:solidFill>
              <a:latin typeface="Arial" panose="020B0604020202020204" pitchFamily="34" charset="0"/>
              <a:cs typeface="Arial" panose="020B0604020202020204" pitchFamily="34" charset="0"/>
            </a:rPr>
            <a:t> </a:t>
          </a:r>
          <a:endParaRPr lang="es-CO" sz="900">
            <a:solidFill>
              <a:schemeClr val="accent1"/>
            </a:solidFill>
            <a:latin typeface="Arial" panose="020B0604020202020204" pitchFamily="34" charset="0"/>
            <a:cs typeface="Arial" panose="020B0604020202020204" pitchFamily="34" charset="0"/>
          </a:endParaRP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Grupo de Licitaciones y Procesos Especiales. </a:t>
          </a:r>
          <a:endParaRPr lang="es-CO" sz="900" b="1">
            <a:solidFill>
              <a:schemeClr val="accent1"/>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8B4D5EE-2146-4134-BD95-C5F25936D492}">
      <dgm:prSet custT="1"/>
      <dgm:spPr/>
      <dgm:t>
        <a:bodyPr/>
        <a:lstStyle/>
        <a:p>
          <a:r>
            <a:rPr lang="es-CO" sz="900" b="1">
              <a:latin typeface="Arial" panose="020B0604020202020204" pitchFamily="34" charset="0"/>
              <a:cs typeface="Arial" panose="020B0604020202020204" pitchFamily="34" charset="0"/>
            </a:rPr>
            <a:t>Recepción de Manifestaciones de Interés y Acreditación de Requisitos Habilitantes: Momento máximo hasta el cual es posible que los interesados  manifiesten su interés para conformar la lista de precalificados y acrediten los requisitos habilitantes establecidos en el aviso de convocatoria.</a:t>
          </a:r>
          <a:endParaRPr lang="es-CO" sz="900" b="1">
            <a:solidFill>
              <a:schemeClr val="bg1"/>
            </a:solidFill>
            <a:latin typeface="Arial" panose="020B0604020202020204" pitchFamily="34" charset="0"/>
            <a:cs typeface="Arial" panose="020B0604020202020204" pitchFamily="34" charset="0"/>
          </a:endParaRPr>
        </a:p>
      </dgm:t>
    </dgm:pt>
    <dgm:pt modelId="{B289088F-18C2-42E1-98A1-C4A3D17C22EB}" type="par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C515F6C-8DFD-4B17-BE4C-1713F6BAA8E1}" type="sib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9C42E3EC-5866-4AB4-964D-7C1C7633106F}">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Grupo de Licitaciones y Procesos Especiales.</a:t>
          </a:r>
        </a:p>
      </dgm:t>
    </dgm:pt>
    <dgm:pt modelId="{9F8C401C-5B01-4CFC-9801-A11FD2E5D0A3}" type="par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C6F55EF-0688-4E5B-B820-2BD4EB4478FB}" type="sib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4DFA7F0-B00A-4F03-88EA-50F4E375A82D}">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Comité Evaluador</a:t>
          </a:r>
        </a:p>
      </dgm:t>
    </dgm:pt>
    <dgm:pt modelId="{542D9599-E0D6-4175-A335-3D23682C8823}" type="par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2A154E2-00B9-482C-9221-0E25323B4537}" type="sib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6D4CD6E-8DD9-494C-A6B3-1F95C6D78440}">
      <dgm:prSet custT="1"/>
      <dgm:spPr/>
      <dgm:t>
        <a:bodyPr/>
        <a:lstStyle/>
        <a:p>
          <a:r>
            <a:rPr lang="es-CO" sz="900" b="1">
              <a:latin typeface="Arial" panose="020B0604020202020204" pitchFamily="34" charset="0"/>
              <a:cs typeface="Arial" panose="020B0604020202020204" pitchFamily="34" charset="0"/>
            </a:rPr>
            <a:t>Informe de precalificación: La Entidad adelantará la precalificación de acuerdo con lo dispuesto en el aviso de convocatoria y teniendo en cuenta las reglas de subsanabilidad señaladas en el artículo 5 de la ley 1150/2007. </a:t>
          </a:r>
          <a:endParaRPr lang="es-CO" sz="900" b="1">
            <a:solidFill>
              <a:schemeClr val="bg1"/>
            </a:solidFill>
            <a:latin typeface="Arial" panose="020B0604020202020204" pitchFamily="34" charset="0"/>
            <a:cs typeface="Arial" panose="020B0604020202020204" pitchFamily="34" charset="0"/>
          </a:endParaRPr>
        </a:p>
      </dgm:t>
    </dgm:pt>
    <dgm:pt modelId="{A63F1DBB-40D4-499E-94E2-71565FF8A290}" type="par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7E4B70D-DF4F-4A88-9B73-6F0880D763D9}" type="sib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800FA1A-EA09-4875-BFD0-6C78876EFB41}">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p>
      </dgm:t>
    </dgm:pt>
    <dgm:pt modelId="{B2DC170E-6BD7-4C9B-8858-29C96575C98C}" type="par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223A220-574D-42F3-959C-9FE1540EE9E1}" type="sib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B26A338-D055-4570-B981-2A269AEA8588}">
      <dgm:prSet custT="1"/>
      <dgm:spPr/>
      <dgm:t>
        <a:bodyPr/>
        <a:lstStyle/>
        <a:p>
          <a:r>
            <a:rPr lang="es-CO" sz="900" b="1">
              <a:solidFill>
                <a:schemeClr val="accent1"/>
              </a:solidFill>
              <a:latin typeface="Arial" panose="020B0604020202020204" pitchFamily="34" charset="0"/>
              <a:cs typeface="Arial" panose="020B0604020202020204" pitchFamily="34" charset="0"/>
            </a:rPr>
            <a:t>Responsable: Competente contractual y comité evaluador </a:t>
          </a:r>
          <a:endParaRPr lang="es-CO" sz="900">
            <a:solidFill>
              <a:schemeClr val="accent1"/>
            </a:solidFill>
            <a:latin typeface="Arial" panose="020B0604020202020204" pitchFamily="34" charset="0"/>
            <a:cs typeface="Arial" panose="020B0604020202020204" pitchFamily="34" charset="0"/>
          </a:endParaRPr>
        </a:p>
      </dgm:t>
    </dgm:pt>
    <dgm:pt modelId="{04FEBB27-6083-470E-9E67-98EA0C2378B6}" type="par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A19842FF-99CB-49B4-A7CD-04DD304A996B}" type="sib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E837FED1-3722-42B2-AE98-336E0ACA4B42}">
      <dgm:prSet custT="1"/>
      <dgm:spPr/>
      <dgm:t>
        <a:bodyPr/>
        <a:lstStyle/>
        <a:p>
          <a:endParaRPr lang="es-CO" sz="900" b="1">
            <a:latin typeface="Arial" panose="020B0604020202020204" pitchFamily="34" charset="0"/>
            <a:cs typeface="Arial" panose="020B0604020202020204" pitchFamily="34" charset="0"/>
          </a:endParaRPr>
        </a:p>
        <a:p>
          <a:r>
            <a:rPr lang="es-CO" sz="900" b="1">
              <a:latin typeface="Arial" panose="020B0604020202020204" pitchFamily="34" charset="0"/>
              <a:cs typeface="Arial" panose="020B0604020202020204" pitchFamily="34" charset="0"/>
            </a:rPr>
            <a:t>Audiencia pública de precalificación: En audiencia pública se conformará la lista de interesados precalificados para participar en el proceso de contratación respectivo. En audiencia se contestarán las observaciones al informe de precalificación y se notificará la lista de precalificación. Si la entidad estableció un número máximo de interesados para conformar la lista de precalificados y el número de interesados que cumple con las condiciones de precalificación es superior al máximo establecido, en la audiencia se efectuará el sorteo para conformar la lista, de acuerdo con lo que se haya establecido en el aviso de convocatoria.</a:t>
          </a:r>
          <a:endParaRPr lang="es-CO" sz="900" b="1">
            <a:solidFill>
              <a:sysClr val="windowText" lastClr="000000"/>
            </a:solidFill>
            <a:latin typeface="Arial" panose="020B0604020202020204" pitchFamily="34" charset="0"/>
            <a:cs typeface="Arial" panose="020B0604020202020204" pitchFamily="34" charset="0"/>
          </a:endParaRPr>
        </a:p>
      </dgm:t>
    </dgm:pt>
    <dgm:pt modelId="{5E6BFCE5-6C5D-43F4-9262-F21C63C05288}" type="parTrans" cxnId="{1045DEA2-222D-415E-846F-150254FCDB7E}">
      <dgm:prSet/>
      <dgm:spPr/>
      <dgm:t>
        <a:bodyPr/>
        <a:lstStyle/>
        <a:p>
          <a:endParaRPr lang="es-CO" sz="900">
            <a:latin typeface="Arial" panose="020B0604020202020204" pitchFamily="34" charset="0"/>
            <a:cs typeface="Arial" panose="020B0604020202020204" pitchFamily="34" charset="0"/>
          </a:endParaRPr>
        </a:p>
      </dgm:t>
    </dgm:pt>
    <dgm:pt modelId="{ABFAA8AD-C59F-4D9F-A7FB-A99C857017B9}" type="sibTrans" cxnId="{1045DEA2-222D-415E-846F-150254FCDB7E}">
      <dgm:prSet/>
      <dgm:spPr/>
      <dgm:t>
        <a:bodyPr/>
        <a:lstStyle/>
        <a:p>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461E9CD3-9769-4D36-8A62-9AC7E1015945}" type="pres">
      <dgm:prSet presAssocID="{E837FED1-3722-42B2-AE98-336E0ACA4B42}" presName="boxAndChildren" presStyleCnt="0"/>
      <dgm:spPr/>
    </dgm:pt>
    <dgm:pt modelId="{F63C2439-EDE6-4DFB-9AE1-1260908620E4}" type="pres">
      <dgm:prSet presAssocID="{E837FED1-3722-42B2-AE98-336E0ACA4B42}" presName="parentTextBox" presStyleLbl="node1" presStyleIdx="0" presStyleCnt="6"/>
      <dgm:spPr/>
      <dgm:t>
        <a:bodyPr/>
        <a:lstStyle/>
        <a:p>
          <a:endParaRPr lang="es-CO"/>
        </a:p>
      </dgm:t>
    </dgm:pt>
    <dgm:pt modelId="{855B7634-45B5-4DC7-AEA7-D60117598B33}" type="pres">
      <dgm:prSet presAssocID="{E837FED1-3722-42B2-AE98-336E0ACA4B42}" presName="entireBox" presStyleLbl="node1" presStyleIdx="0" presStyleCnt="6" custScaleY="433707" custLinFactNeighborY="-13889"/>
      <dgm:spPr/>
      <dgm:t>
        <a:bodyPr/>
        <a:lstStyle/>
        <a:p>
          <a:endParaRPr lang="es-CO"/>
        </a:p>
      </dgm:t>
    </dgm:pt>
    <dgm:pt modelId="{9708C22F-7F78-4BB8-8961-81CD7237C8E5}" type="pres">
      <dgm:prSet presAssocID="{E837FED1-3722-42B2-AE98-336E0ACA4B42}" presName="descendantBox" presStyleCnt="0"/>
      <dgm:spPr/>
    </dgm:pt>
    <dgm:pt modelId="{AC1F3834-BB29-41CF-B017-8B4F376E2BD4}" type="pres">
      <dgm:prSet presAssocID="{0B26A338-D055-4570-B981-2A269AEA8588}" presName="childTextBox" presStyleLbl="fgAccFollowNode1" presStyleIdx="0" presStyleCnt="6" custScaleY="310632" custLinFactY="100000" custLinFactNeighborY="104959">
        <dgm:presLayoutVars>
          <dgm:bulletEnabled val="1"/>
        </dgm:presLayoutVars>
      </dgm:prSet>
      <dgm:spPr/>
      <dgm:t>
        <a:bodyPr/>
        <a:lstStyle/>
        <a:p>
          <a:endParaRPr lang="es-CO"/>
        </a:p>
      </dgm:t>
    </dgm:pt>
    <dgm:pt modelId="{834C7D3E-CBC9-4F3D-955F-DCCA606081AE}" type="pres">
      <dgm:prSet presAssocID="{F7E4B70D-DF4F-4A88-9B73-6F0880D763D9}" presName="sp" presStyleCnt="0"/>
      <dgm:spPr/>
    </dgm:pt>
    <dgm:pt modelId="{3D7BBCFE-7F0F-489C-8F4A-87D961C7B086}" type="pres">
      <dgm:prSet presAssocID="{F6D4CD6E-8DD9-494C-A6B3-1F95C6D78440}" presName="arrowAndChildren" presStyleCnt="0"/>
      <dgm:spPr/>
    </dgm:pt>
    <dgm:pt modelId="{CC52B003-9B72-4FDE-9FDE-69F49512407B}" type="pres">
      <dgm:prSet presAssocID="{F6D4CD6E-8DD9-494C-A6B3-1F95C6D78440}" presName="parentTextArrow" presStyleLbl="node1" presStyleIdx="0" presStyleCnt="6"/>
      <dgm:spPr/>
      <dgm:t>
        <a:bodyPr/>
        <a:lstStyle/>
        <a:p>
          <a:endParaRPr lang="es-CO"/>
        </a:p>
      </dgm:t>
    </dgm:pt>
    <dgm:pt modelId="{B7BE931A-C0CD-4E78-99A5-F42605DEAA57}" type="pres">
      <dgm:prSet presAssocID="{F6D4CD6E-8DD9-494C-A6B3-1F95C6D78440}" presName="arrow" presStyleLbl="node1" presStyleIdx="1" presStyleCnt="6" custScaleY="230963"/>
      <dgm:spPr/>
      <dgm:t>
        <a:bodyPr/>
        <a:lstStyle/>
        <a:p>
          <a:endParaRPr lang="es-CO"/>
        </a:p>
      </dgm:t>
    </dgm:pt>
    <dgm:pt modelId="{187FDEF9-F0A7-4924-BEE7-11A4D56B8F28}" type="pres">
      <dgm:prSet presAssocID="{F6D4CD6E-8DD9-494C-A6B3-1F95C6D78440}" presName="descendantArrow" presStyleCnt="0"/>
      <dgm:spPr/>
    </dgm:pt>
    <dgm:pt modelId="{2AFEDB0E-390D-4CEB-8976-FB8D998BFEDA}" type="pres">
      <dgm:prSet presAssocID="{B4DFA7F0-B00A-4F03-88EA-50F4E375A82D}" presName="childTextArrow" presStyleLbl="fgAccFollowNode1" presStyleIdx="1" presStyleCnt="6" custScaleY="218885">
        <dgm:presLayoutVars>
          <dgm:bulletEnabled val="1"/>
        </dgm:presLayoutVars>
      </dgm:prSet>
      <dgm:spPr/>
      <dgm:t>
        <a:bodyPr/>
        <a:lstStyle/>
        <a:p>
          <a:endParaRPr lang="es-CO"/>
        </a:p>
      </dgm:t>
    </dgm:pt>
    <dgm:pt modelId="{9B89F381-FDA2-48A4-868B-8034CB56B2F1}" type="pres">
      <dgm:prSet presAssocID="{AC515F6C-8DFD-4B17-BE4C-1713F6BAA8E1}" presName="sp" presStyleCnt="0"/>
      <dgm:spPr/>
    </dgm:pt>
    <dgm:pt modelId="{33D90210-7588-45FD-9B7A-317B30BFA064}" type="pres">
      <dgm:prSet presAssocID="{78B4D5EE-2146-4134-BD95-C5F25936D492}" presName="arrowAndChildren" presStyleCnt="0"/>
      <dgm:spPr/>
    </dgm:pt>
    <dgm:pt modelId="{3399224F-E801-46B7-9915-4291EC3D5C44}" type="pres">
      <dgm:prSet presAssocID="{78B4D5EE-2146-4134-BD95-C5F25936D492}" presName="parentTextArrow" presStyleLbl="node1" presStyleIdx="1" presStyleCnt="6"/>
      <dgm:spPr/>
      <dgm:t>
        <a:bodyPr/>
        <a:lstStyle/>
        <a:p>
          <a:endParaRPr lang="es-CO"/>
        </a:p>
      </dgm:t>
    </dgm:pt>
    <dgm:pt modelId="{0E911FFD-C6F5-410A-A0A6-21BB62AF7D3A}" type="pres">
      <dgm:prSet presAssocID="{78B4D5EE-2146-4134-BD95-C5F25936D492}" presName="arrow" presStyleLbl="node1" presStyleIdx="2" presStyleCnt="6" custScaleY="251050"/>
      <dgm:spPr/>
      <dgm:t>
        <a:bodyPr/>
        <a:lstStyle/>
        <a:p>
          <a:endParaRPr lang="es-CO"/>
        </a:p>
      </dgm:t>
    </dgm:pt>
    <dgm:pt modelId="{2A3C5357-7B9A-45E7-828A-0A456374F36D}" type="pres">
      <dgm:prSet presAssocID="{78B4D5EE-2146-4134-BD95-C5F25936D492}" presName="descendantArrow" presStyleCnt="0"/>
      <dgm:spPr/>
    </dgm:pt>
    <dgm:pt modelId="{A4A68A80-EA94-44DB-8D8B-A18630AF839E}" type="pres">
      <dgm:prSet presAssocID="{9C42E3EC-5866-4AB4-964D-7C1C7633106F}" presName="childTextArrow" presStyleLbl="fgAccFollowNode1" presStyleIdx="2" presStyleCnt="6" custScaleY="240544" custLinFactNeighborX="49" custLinFactNeighborY="30701">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2" presStyleCnt="6" custScaleY="32671"/>
      <dgm:spPr/>
      <dgm:t>
        <a:bodyPr/>
        <a:lstStyle/>
        <a:p>
          <a:endParaRPr lang="es-CO"/>
        </a:p>
      </dgm:t>
    </dgm:pt>
    <dgm:pt modelId="{3714ACB1-9C4D-4F40-ABEB-6ECCAD759D64}" type="pres">
      <dgm:prSet presAssocID="{79815C4D-9A4C-4328-93E8-91F25E94ADED}" presName="arrow" presStyleLbl="node1" presStyleIdx="3" presStyleCnt="6" custScaleY="201143" custLinFactNeighborX="40967" custLinFactNeighborY="3394"/>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3" presStyleCnt="6" custScaleY="214976"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3" presStyleCnt="6"/>
      <dgm:spPr/>
      <dgm:t>
        <a:bodyPr/>
        <a:lstStyle/>
        <a:p>
          <a:endParaRPr lang="es-CO"/>
        </a:p>
      </dgm:t>
    </dgm:pt>
    <dgm:pt modelId="{2498B8A0-935F-4A37-AFF2-D70117CDEE79}" type="pres">
      <dgm:prSet presAssocID="{3DEA77AB-85FE-4A2B-A9D5-F6BAD22FFEE9}" presName="arrow" presStyleLbl="node1" presStyleIdx="4" presStyleCnt="6" custScaleY="199013"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4" presStyleCnt="6" custScaleY="208917" custLinFactNeighborY="-1286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4" presStyleCnt="6"/>
      <dgm:spPr/>
      <dgm:t>
        <a:bodyPr/>
        <a:lstStyle/>
        <a:p>
          <a:endParaRPr lang="es-CO"/>
        </a:p>
      </dgm:t>
    </dgm:pt>
    <dgm:pt modelId="{2894F0D2-16BA-44FD-8E82-577B49B072A4}" type="pres">
      <dgm:prSet presAssocID="{B5D0166E-317D-4285-9121-B302DB359866}" presName="arrow" presStyleLbl="node1" presStyleIdx="5" presStyleCnt="6" custScaleY="196653"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1B9E3603-864D-4BF8-8E6B-8DBD09F799DF}" type="pres">
      <dgm:prSet presAssocID="{E800FA1A-EA09-4875-BFD0-6C78876EFB41}" presName="childTextArrow" presStyleLbl="fgAccFollowNode1" presStyleIdx="5" presStyleCnt="6" custScaleY="225745" custLinFactNeighborX="1065" custLinFactNeighborY="17975">
        <dgm:presLayoutVars>
          <dgm:bulletEnabled val="1"/>
        </dgm:presLayoutVars>
      </dgm:prSet>
      <dgm:spPr/>
      <dgm:t>
        <a:bodyPr/>
        <a:lstStyle/>
        <a:p>
          <a:endParaRPr lang="es-CO"/>
        </a:p>
      </dgm:t>
    </dgm:pt>
  </dgm:ptLst>
  <dgm:cxnLst>
    <dgm:cxn modelId="{9967751A-F0BE-4F56-9DE0-FEFB07827200}" type="presOf" srcId="{0B26A338-D055-4570-B981-2A269AEA8588}" destId="{AC1F3834-BB29-41CF-B017-8B4F376E2BD4}" srcOrd="0" destOrd="0" presId="urn:microsoft.com/office/officeart/2005/8/layout/process4"/>
    <dgm:cxn modelId="{865F74DC-558D-4472-AD2F-B410883F6E5E}" type="presOf" srcId="{79815C4D-9A4C-4328-93E8-91F25E94ADED}" destId="{3714ACB1-9C4D-4F40-ABEB-6ECCAD759D64}" srcOrd="1" destOrd="0" presId="urn:microsoft.com/office/officeart/2005/8/layout/process4"/>
    <dgm:cxn modelId="{DB2DFB45-2328-4C76-B465-73FA9EB50FF0}" type="presOf" srcId="{78B4D5EE-2146-4134-BD95-C5F25936D492}" destId="{3399224F-E801-46B7-9915-4291EC3D5C44}" srcOrd="0" destOrd="0" presId="urn:microsoft.com/office/officeart/2005/8/layout/process4"/>
    <dgm:cxn modelId="{5F9FC99F-3888-4262-8A6F-81D28098EDF2}" srcId="{78B4D5EE-2146-4134-BD95-C5F25936D492}" destId="{9C42E3EC-5866-4AB4-964D-7C1C7633106F}" srcOrd="0" destOrd="0" parTransId="{9F8C401C-5B01-4CFC-9801-A11FD2E5D0A3}" sibTransId="{1C6F55EF-0688-4E5B-B820-2BD4EB4478FB}"/>
    <dgm:cxn modelId="{18425EFD-E926-47FA-81D3-4F3A3C48F862}" srcId="{9D376D65-9E89-48B5-B966-CB51AF7A360A}" destId="{79815C4D-9A4C-4328-93E8-91F25E94ADED}" srcOrd="2" destOrd="0" parTransId="{408DEA55-BE3D-4E91-B11D-AC864630EE32}" sibTransId="{2912C01A-E8EB-4DE7-B49A-0332EC63481F}"/>
    <dgm:cxn modelId="{DFD86AF9-3CB6-4D58-B64D-A1715713333A}" type="presOf" srcId="{78B4D5EE-2146-4134-BD95-C5F25936D492}" destId="{0E911FFD-C6F5-410A-A0A6-21BB62AF7D3A}" srcOrd="1" destOrd="0" presId="urn:microsoft.com/office/officeart/2005/8/layout/process4"/>
    <dgm:cxn modelId="{C4B10CFF-1073-45BB-879C-DEDB9DB7ED98}" type="presOf" srcId="{F6D4CD6E-8DD9-494C-A6B3-1F95C6D78440}" destId="{CC52B003-9B72-4FDE-9FDE-69F49512407B}" srcOrd="0" destOrd="0" presId="urn:microsoft.com/office/officeart/2005/8/layout/process4"/>
    <dgm:cxn modelId="{1B12FCF8-E9BA-4B98-A260-70C99799F8E6}" type="presOf" srcId="{9D376D65-9E89-48B5-B966-CB51AF7A360A}" destId="{890BFF0C-B645-4544-A8DD-63B62F32D3AD}" srcOrd="0" destOrd="0" presId="urn:microsoft.com/office/officeart/2005/8/layout/process4"/>
    <dgm:cxn modelId="{28F83F46-E347-4706-8871-9F64DD46FCB3}" type="presOf" srcId="{79815C4D-9A4C-4328-93E8-91F25E94ADED}" destId="{44539771-72B7-449E-818C-49934B9B11E3}" srcOrd="0" destOrd="0" presId="urn:microsoft.com/office/officeart/2005/8/layout/process4"/>
    <dgm:cxn modelId="{E2058120-F5AC-4210-9570-1E1D9264E11A}" type="presOf" srcId="{0CC8AF68-A7A0-4626-8DA5-425DC2FDEA02}" destId="{70EA6019-8E4A-4444-A731-0D47E278C3A4}" srcOrd="0" destOrd="0" presId="urn:microsoft.com/office/officeart/2005/8/layout/process4"/>
    <dgm:cxn modelId="{4020AEC5-80B5-4946-A081-CFB3218EECCB}" type="presOf" srcId="{3DEA77AB-85FE-4A2B-A9D5-F6BAD22FFEE9}" destId="{2ACEFB97-D434-43AF-8DB0-C717B6146A90}" srcOrd="0" destOrd="0" presId="urn:microsoft.com/office/officeart/2005/8/layout/process4"/>
    <dgm:cxn modelId="{1185711B-14F4-484D-BEA5-7037218A50AA}" srcId="{9D376D65-9E89-48B5-B966-CB51AF7A360A}" destId="{78B4D5EE-2146-4134-BD95-C5F25936D492}" srcOrd="3" destOrd="0" parTransId="{B289088F-18C2-42E1-98A1-C4A3D17C22EB}" sibTransId="{AC515F6C-8DFD-4B17-BE4C-1713F6BAA8E1}"/>
    <dgm:cxn modelId="{AD8026E6-55E3-4430-A3CA-53CEC17C9B57}" srcId="{9D376D65-9E89-48B5-B966-CB51AF7A360A}" destId="{3DEA77AB-85FE-4A2B-A9D5-F6BAD22FFEE9}" srcOrd="1" destOrd="0" parTransId="{E18F5B24-AFCD-46BE-8E6E-43C4837E37D1}" sibTransId="{92313E77-E373-4332-B52B-6CCAC724FB82}"/>
    <dgm:cxn modelId="{8B1302D2-74C6-40B2-84C9-9884E10D7231}" type="presOf" srcId="{3DEA77AB-85FE-4A2B-A9D5-F6BAD22FFEE9}" destId="{2498B8A0-935F-4A37-AFF2-D70117CDEE79}" srcOrd="1" destOrd="0" presId="urn:microsoft.com/office/officeart/2005/8/layout/process4"/>
    <dgm:cxn modelId="{77110FAD-A84D-4EE3-9E7C-9DAA7899A9B8}" type="presOf" srcId="{B4DFA7F0-B00A-4F03-88EA-50F4E375A82D}" destId="{2AFEDB0E-390D-4CEB-8976-FB8D998BFEDA}" srcOrd="0" destOrd="0" presId="urn:microsoft.com/office/officeart/2005/8/layout/process4"/>
    <dgm:cxn modelId="{735F569E-965B-4CC0-8882-642BE170DD24}" srcId="{E837FED1-3722-42B2-AE98-336E0ACA4B42}" destId="{0B26A338-D055-4570-B981-2A269AEA8588}" srcOrd="0" destOrd="0" parTransId="{04FEBB27-6083-470E-9E67-98EA0C2378B6}" sibTransId="{A19842FF-99CB-49B4-A7CD-04DD304A996B}"/>
    <dgm:cxn modelId="{DF79B663-226F-4F5C-81F0-51580AF4C02D}" type="presOf" srcId="{E837FED1-3722-42B2-AE98-336E0ACA4B42}" destId="{855B7634-45B5-4DC7-AEA7-D60117598B33}" srcOrd="1" destOrd="0" presId="urn:microsoft.com/office/officeart/2005/8/layout/process4"/>
    <dgm:cxn modelId="{50A3E9DA-6CF9-410A-945E-FB42BA3ACF27}" srcId="{B5D0166E-317D-4285-9121-B302DB359866}" destId="{E800FA1A-EA09-4875-BFD0-6C78876EFB41}" srcOrd="0" destOrd="0" parTransId="{B2DC170E-6BD7-4C9B-8858-29C96575C98C}" sibTransId="{E223A220-574D-42F3-959C-9FE1540EE9E1}"/>
    <dgm:cxn modelId="{FE38B467-E57A-44AE-97D4-27D9633F0EF4}" srcId="{79815C4D-9A4C-4328-93E8-91F25E94ADED}" destId="{8600D54A-AB4D-4B6F-ADD2-414CC5CF4A6E}" srcOrd="0" destOrd="0" parTransId="{2E2C5236-8716-4A55-9D7D-74A8D5BE4069}" sibTransId="{AB2F14DC-3685-440C-803B-EA1892BB1FAC}"/>
    <dgm:cxn modelId="{9C746681-2B8A-4491-A266-86B9F4929962}" srcId="{F6D4CD6E-8DD9-494C-A6B3-1F95C6D78440}" destId="{B4DFA7F0-B00A-4F03-88EA-50F4E375A82D}" srcOrd="0" destOrd="0" parTransId="{542D9599-E0D6-4175-A335-3D23682C8823}" sibTransId="{F2A154E2-00B9-482C-9221-0E25323B4537}"/>
    <dgm:cxn modelId="{6BC56B34-5201-48E6-BD06-420A29B9DEBE}" type="presOf" srcId="{B5D0166E-317D-4285-9121-B302DB359866}" destId="{2894F0D2-16BA-44FD-8E82-577B49B072A4}" srcOrd="1" destOrd="0" presId="urn:microsoft.com/office/officeart/2005/8/layout/process4"/>
    <dgm:cxn modelId="{D91D4550-0979-41EC-AA9A-F2CBC1BBAAE1}" type="presOf" srcId="{9C42E3EC-5866-4AB4-964D-7C1C7633106F}" destId="{A4A68A80-EA94-44DB-8D8B-A18630AF839E}" srcOrd="0" destOrd="0" presId="urn:microsoft.com/office/officeart/2005/8/layout/process4"/>
    <dgm:cxn modelId="{86A5C2E2-2BA0-471C-A793-DBE60BB02640}" type="presOf" srcId="{B5D0166E-317D-4285-9121-B302DB359866}" destId="{D86EEE55-7862-49A8-921F-F2AB63FC6638}" srcOrd="0" destOrd="0" presId="urn:microsoft.com/office/officeart/2005/8/layout/process4"/>
    <dgm:cxn modelId="{A66FF3CA-0EBD-43B1-82C2-153571710BCE}" type="presOf" srcId="{E800FA1A-EA09-4875-BFD0-6C78876EFB41}" destId="{1B9E3603-864D-4BF8-8E6B-8DBD09F799DF}" srcOrd="0" destOrd="0" presId="urn:microsoft.com/office/officeart/2005/8/layout/process4"/>
    <dgm:cxn modelId="{B11ECC53-38DE-4E6D-BDEC-72F69B20D92A}" type="presOf" srcId="{E837FED1-3722-42B2-AE98-336E0ACA4B42}" destId="{F63C2439-EDE6-4DFB-9AE1-1260908620E4}"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AAF64D1F-8D53-438B-9A52-9781A9714DE4}" srcId="{9D376D65-9E89-48B5-B966-CB51AF7A360A}" destId="{F6D4CD6E-8DD9-494C-A6B3-1F95C6D78440}" srcOrd="4" destOrd="0" parTransId="{A63F1DBB-40D4-499E-94E2-71565FF8A290}" sibTransId="{F7E4B70D-DF4F-4A88-9B73-6F0880D763D9}"/>
    <dgm:cxn modelId="{1045DEA2-222D-415E-846F-150254FCDB7E}" srcId="{9D376D65-9E89-48B5-B966-CB51AF7A360A}" destId="{E837FED1-3722-42B2-AE98-336E0ACA4B42}" srcOrd="5" destOrd="0" parTransId="{5E6BFCE5-6C5D-43F4-9262-F21C63C05288}" sibTransId="{ABFAA8AD-C59F-4D9F-A7FB-A99C857017B9}"/>
    <dgm:cxn modelId="{FE26AB0F-283C-4CA7-8BC9-8548D8B70BD9}" type="presOf" srcId="{8600D54A-AB4D-4B6F-ADD2-414CC5CF4A6E}" destId="{609969CC-D759-497F-9386-7F5C81366677}" srcOrd="0" destOrd="0" presId="urn:microsoft.com/office/officeart/2005/8/layout/process4"/>
    <dgm:cxn modelId="{A414506E-C102-4C32-B8BE-A277BCCF5686}" type="presOf" srcId="{F6D4CD6E-8DD9-494C-A6B3-1F95C6D78440}" destId="{B7BE931A-C0CD-4E78-99A5-F42605DEAA57}" srcOrd="1"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C38F36C2-0495-4252-8B37-B29AB0CDAEEA}" type="presParOf" srcId="{890BFF0C-B645-4544-A8DD-63B62F32D3AD}" destId="{461E9CD3-9769-4D36-8A62-9AC7E1015945}" srcOrd="0" destOrd="0" presId="urn:microsoft.com/office/officeart/2005/8/layout/process4"/>
    <dgm:cxn modelId="{0E313ECA-48BF-40A1-A861-EC02525879B7}" type="presParOf" srcId="{461E9CD3-9769-4D36-8A62-9AC7E1015945}" destId="{F63C2439-EDE6-4DFB-9AE1-1260908620E4}" srcOrd="0" destOrd="0" presId="urn:microsoft.com/office/officeart/2005/8/layout/process4"/>
    <dgm:cxn modelId="{3ADC88F3-B569-4795-93EB-0996377AED2C}" type="presParOf" srcId="{461E9CD3-9769-4D36-8A62-9AC7E1015945}" destId="{855B7634-45B5-4DC7-AEA7-D60117598B33}" srcOrd="1" destOrd="0" presId="urn:microsoft.com/office/officeart/2005/8/layout/process4"/>
    <dgm:cxn modelId="{2724D86A-6EDD-48EB-9746-ED9DCA2BCA04}" type="presParOf" srcId="{461E9CD3-9769-4D36-8A62-9AC7E1015945}" destId="{9708C22F-7F78-4BB8-8961-81CD7237C8E5}" srcOrd="2" destOrd="0" presId="urn:microsoft.com/office/officeart/2005/8/layout/process4"/>
    <dgm:cxn modelId="{14E6F53C-B349-4B17-99D0-9FC86D692183}" type="presParOf" srcId="{9708C22F-7F78-4BB8-8961-81CD7237C8E5}" destId="{AC1F3834-BB29-41CF-B017-8B4F376E2BD4}" srcOrd="0" destOrd="0" presId="urn:microsoft.com/office/officeart/2005/8/layout/process4"/>
    <dgm:cxn modelId="{460374A6-7C0D-4299-85D6-59DA672717C6}" type="presParOf" srcId="{890BFF0C-B645-4544-A8DD-63B62F32D3AD}" destId="{834C7D3E-CBC9-4F3D-955F-DCCA606081AE}" srcOrd="1" destOrd="0" presId="urn:microsoft.com/office/officeart/2005/8/layout/process4"/>
    <dgm:cxn modelId="{0B9B9DFC-8123-4E8C-A3E5-3905CCCCE643}" type="presParOf" srcId="{890BFF0C-B645-4544-A8DD-63B62F32D3AD}" destId="{3D7BBCFE-7F0F-489C-8F4A-87D961C7B086}" srcOrd="2" destOrd="0" presId="urn:microsoft.com/office/officeart/2005/8/layout/process4"/>
    <dgm:cxn modelId="{D626CD3E-76D1-495A-BB9D-8B82A9EB21B8}" type="presParOf" srcId="{3D7BBCFE-7F0F-489C-8F4A-87D961C7B086}" destId="{CC52B003-9B72-4FDE-9FDE-69F49512407B}" srcOrd="0" destOrd="0" presId="urn:microsoft.com/office/officeart/2005/8/layout/process4"/>
    <dgm:cxn modelId="{9F01E7A7-2697-4FFA-8000-3DAB546E94E7}" type="presParOf" srcId="{3D7BBCFE-7F0F-489C-8F4A-87D961C7B086}" destId="{B7BE931A-C0CD-4E78-99A5-F42605DEAA57}" srcOrd="1" destOrd="0" presId="urn:microsoft.com/office/officeart/2005/8/layout/process4"/>
    <dgm:cxn modelId="{8BD03EA4-389A-4B11-AEDF-25A3405D0AA7}" type="presParOf" srcId="{3D7BBCFE-7F0F-489C-8F4A-87D961C7B086}" destId="{187FDEF9-F0A7-4924-BEE7-11A4D56B8F28}" srcOrd="2" destOrd="0" presId="urn:microsoft.com/office/officeart/2005/8/layout/process4"/>
    <dgm:cxn modelId="{5417DC53-5567-4118-B0D5-D9E8E4F89B8C}" type="presParOf" srcId="{187FDEF9-F0A7-4924-BEE7-11A4D56B8F28}" destId="{2AFEDB0E-390D-4CEB-8976-FB8D998BFEDA}" srcOrd="0" destOrd="0" presId="urn:microsoft.com/office/officeart/2005/8/layout/process4"/>
    <dgm:cxn modelId="{94AE1212-5579-4385-BF37-21A4C1FB33BB}" type="presParOf" srcId="{890BFF0C-B645-4544-A8DD-63B62F32D3AD}" destId="{9B89F381-FDA2-48A4-868B-8034CB56B2F1}" srcOrd="3" destOrd="0" presId="urn:microsoft.com/office/officeart/2005/8/layout/process4"/>
    <dgm:cxn modelId="{61A88C15-6115-48F2-BFFD-4CEFB7A41342}" type="presParOf" srcId="{890BFF0C-B645-4544-A8DD-63B62F32D3AD}" destId="{33D90210-7588-45FD-9B7A-317B30BFA064}" srcOrd="4" destOrd="0" presId="urn:microsoft.com/office/officeart/2005/8/layout/process4"/>
    <dgm:cxn modelId="{4A8221B6-5A88-4692-9911-8A3F5B21BAE9}" type="presParOf" srcId="{33D90210-7588-45FD-9B7A-317B30BFA064}" destId="{3399224F-E801-46B7-9915-4291EC3D5C44}" srcOrd="0" destOrd="0" presId="urn:microsoft.com/office/officeart/2005/8/layout/process4"/>
    <dgm:cxn modelId="{B3D916C3-E191-46EA-8FED-C12E0680B599}" type="presParOf" srcId="{33D90210-7588-45FD-9B7A-317B30BFA064}" destId="{0E911FFD-C6F5-410A-A0A6-21BB62AF7D3A}" srcOrd="1" destOrd="0" presId="urn:microsoft.com/office/officeart/2005/8/layout/process4"/>
    <dgm:cxn modelId="{C92394EC-22A1-4057-93F7-7090DFF8AF31}" type="presParOf" srcId="{33D90210-7588-45FD-9B7A-317B30BFA064}" destId="{2A3C5357-7B9A-45E7-828A-0A456374F36D}" srcOrd="2" destOrd="0" presId="urn:microsoft.com/office/officeart/2005/8/layout/process4"/>
    <dgm:cxn modelId="{4523D1C1-EDF9-4556-BABB-834E7BBBAE8C}" type="presParOf" srcId="{2A3C5357-7B9A-45E7-828A-0A456374F36D}" destId="{A4A68A80-EA94-44DB-8D8B-A18630AF839E}" srcOrd="0" destOrd="0" presId="urn:microsoft.com/office/officeart/2005/8/layout/process4"/>
    <dgm:cxn modelId="{9D7E1384-FB18-4507-B8D4-9998CD9F4685}" type="presParOf" srcId="{890BFF0C-B645-4544-A8DD-63B62F32D3AD}" destId="{63F3CB94-D47B-4A60-BFBB-2A1E6DECAEE9}" srcOrd="5" destOrd="0" presId="urn:microsoft.com/office/officeart/2005/8/layout/process4"/>
    <dgm:cxn modelId="{A185431E-8A60-4F8D-BEA2-406545DF2089}" type="presParOf" srcId="{890BFF0C-B645-4544-A8DD-63B62F32D3AD}" destId="{FCA9659F-E6EF-4B55-9126-D01998FBFC92}" srcOrd="6" destOrd="0" presId="urn:microsoft.com/office/officeart/2005/8/layout/process4"/>
    <dgm:cxn modelId="{ED358916-F84A-439D-B8C4-750CEB6D4F60}" type="presParOf" srcId="{FCA9659F-E6EF-4B55-9126-D01998FBFC92}" destId="{44539771-72B7-449E-818C-49934B9B11E3}" srcOrd="0" destOrd="0" presId="urn:microsoft.com/office/officeart/2005/8/layout/process4"/>
    <dgm:cxn modelId="{54029065-0972-4AF9-99C6-B35F19549831}" type="presParOf" srcId="{FCA9659F-E6EF-4B55-9126-D01998FBFC92}" destId="{3714ACB1-9C4D-4F40-ABEB-6ECCAD759D64}" srcOrd="1" destOrd="0" presId="urn:microsoft.com/office/officeart/2005/8/layout/process4"/>
    <dgm:cxn modelId="{E7555AFC-4CBC-4437-B7D1-8ADB95253E81}" type="presParOf" srcId="{FCA9659F-E6EF-4B55-9126-D01998FBFC92}" destId="{34F5C26A-4B79-437A-8025-3B368CA899EB}" srcOrd="2" destOrd="0" presId="urn:microsoft.com/office/officeart/2005/8/layout/process4"/>
    <dgm:cxn modelId="{AF3B03C6-1FBE-48A8-B8F7-08F962385F3F}" type="presParOf" srcId="{34F5C26A-4B79-437A-8025-3B368CA899EB}" destId="{609969CC-D759-497F-9386-7F5C81366677}" srcOrd="0" destOrd="0" presId="urn:microsoft.com/office/officeart/2005/8/layout/process4"/>
    <dgm:cxn modelId="{8778F195-13BE-4F88-A363-DB0D5FDC0042}" type="presParOf" srcId="{890BFF0C-B645-4544-A8DD-63B62F32D3AD}" destId="{EF789211-7008-43FF-A505-F76AEE7B01A3}" srcOrd="7" destOrd="0" presId="urn:microsoft.com/office/officeart/2005/8/layout/process4"/>
    <dgm:cxn modelId="{28F4425A-0E66-47DC-8A38-2CD4CB7217BC}" type="presParOf" srcId="{890BFF0C-B645-4544-A8DD-63B62F32D3AD}" destId="{E136C5FC-9088-4DDC-83D6-CBC88F673748}" srcOrd="8" destOrd="0" presId="urn:microsoft.com/office/officeart/2005/8/layout/process4"/>
    <dgm:cxn modelId="{180D2FE9-022C-473B-9C49-3D029D9F7E3B}" type="presParOf" srcId="{E136C5FC-9088-4DDC-83D6-CBC88F673748}" destId="{2ACEFB97-D434-43AF-8DB0-C717B6146A90}" srcOrd="0" destOrd="0" presId="urn:microsoft.com/office/officeart/2005/8/layout/process4"/>
    <dgm:cxn modelId="{0A7D5BF0-ECBA-4611-98D1-8EB55A30CCC5}" type="presParOf" srcId="{E136C5FC-9088-4DDC-83D6-CBC88F673748}" destId="{2498B8A0-935F-4A37-AFF2-D70117CDEE79}" srcOrd="1" destOrd="0" presId="urn:microsoft.com/office/officeart/2005/8/layout/process4"/>
    <dgm:cxn modelId="{C7900C0B-C835-47DB-B557-7CE76445AA19}" type="presParOf" srcId="{E136C5FC-9088-4DDC-83D6-CBC88F673748}" destId="{03605247-3339-43C0-91EB-5E7602DBEF8C}" srcOrd="2" destOrd="0" presId="urn:microsoft.com/office/officeart/2005/8/layout/process4"/>
    <dgm:cxn modelId="{BB238AC8-82DD-4914-8BF2-29C08C5769BB}" type="presParOf" srcId="{03605247-3339-43C0-91EB-5E7602DBEF8C}" destId="{70EA6019-8E4A-4444-A731-0D47E278C3A4}" srcOrd="0" destOrd="0" presId="urn:microsoft.com/office/officeart/2005/8/layout/process4"/>
    <dgm:cxn modelId="{D958007A-3408-4D95-BA9F-DD84C8300F08}" type="presParOf" srcId="{890BFF0C-B645-4544-A8DD-63B62F32D3AD}" destId="{69AC4D34-12CF-4869-A58C-2326A6D83549}" srcOrd="9" destOrd="0" presId="urn:microsoft.com/office/officeart/2005/8/layout/process4"/>
    <dgm:cxn modelId="{69ADA767-EB2A-46A5-AF1E-1E82CBC2B2D4}" type="presParOf" srcId="{890BFF0C-B645-4544-A8DD-63B62F32D3AD}" destId="{FEB67BA7-DB59-4E42-85C2-8AB441BE1AD7}" srcOrd="10" destOrd="0" presId="urn:microsoft.com/office/officeart/2005/8/layout/process4"/>
    <dgm:cxn modelId="{DF1202E2-11B0-464E-B53F-1620392173B9}" type="presParOf" srcId="{FEB67BA7-DB59-4E42-85C2-8AB441BE1AD7}" destId="{D86EEE55-7862-49A8-921F-F2AB63FC6638}" srcOrd="0" destOrd="0" presId="urn:microsoft.com/office/officeart/2005/8/layout/process4"/>
    <dgm:cxn modelId="{66EDCDF2-3DC8-4647-B617-C1A5668D383E}" type="presParOf" srcId="{FEB67BA7-DB59-4E42-85C2-8AB441BE1AD7}" destId="{2894F0D2-16BA-44FD-8E82-577B49B072A4}" srcOrd="1" destOrd="0" presId="urn:microsoft.com/office/officeart/2005/8/layout/process4"/>
    <dgm:cxn modelId="{49BB95E2-B282-49B5-B546-E27B0F411843}" type="presParOf" srcId="{FEB67BA7-DB59-4E42-85C2-8AB441BE1AD7}" destId="{206CA4B7-67B0-404A-AB46-7C18D1ED214F}" srcOrd="2" destOrd="0" presId="urn:microsoft.com/office/officeart/2005/8/layout/process4"/>
    <dgm:cxn modelId="{ADA11968-19E2-4027-835D-FE392D31E294}" type="presParOf" srcId="{206CA4B7-67B0-404A-AB46-7C18D1ED214F}" destId="{1B9E3603-864D-4BF8-8E6B-8DBD09F799DF}" srcOrd="0" destOrd="0" presId="urn:microsoft.com/office/officeart/2005/8/layout/process4"/>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Estructuración de estudios y documentos previos.</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t>Elaboración de la Invitación y publicación en el SECOP</a:t>
          </a:r>
          <a:endParaRPr lang="es-CO" sz="9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Observaciones a la invitación pública</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a:solidFill>
                <a:schemeClr val="accent1"/>
              </a:solidFill>
              <a:latin typeface="Arial" panose="020B0604020202020204" pitchFamily="34" charset="0"/>
              <a:cs typeface="Arial" panose="020B0604020202020204" pitchFamily="34" charset="0"/>
            </a:rPr>
            <a:t> </a:t>
          </a:r>
          <a:endParaRPr lang="es-CO" sz="900">
            <a:solidFill>
              <a:schemeClr val="accent1"/>
            </a:solidFill>
            <a:latin typeface="Arial" panose="020B0604020202020204" pitchFamily="34" charset="0"/>
            <a:cs typeface="Arial" panose="020B0604020202020204" pitchFamily="34" charset="0"/>
          </a:endParaRP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Grupo de Licitaciones y Procesos Especiales. </a:t>
          </a:r>
          <a:endParaRPr lang="es-CO" sz="900" b="1">
            <a:solidFill>
              <a:schemeClr val="accent1"/>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8B4D5EE-2146-4134-BD95-C5F25936D492}">
      <dgm:prSet custT="1"/>
      <dgm:spPr/>
      <dgm:t>
        <a:bodyPr/>
        <a:lstStyle/>
        <a:p>
          <a:r>
            <a:rPr lang="es-CO" sz="900" b="1"/>
            <a:t>Informe de evaluación: La entidad debe revisar las ofertas económicas y verificar que la de menor precio cumple con las condiciones de la invitación.</a:t>
          </a:r>
          <a:endParaRPr lang="es-CO" sz="900" b="1">
            <a:solidFill>
              <a:schemeClr val="bg1"/>
            </a:solidFill>
            <a:latin typeface="Arial" panose="020B0604020202020204" pitchFamily="34" charset="0"/>
            <a:cs typeface="Arial" panose="020B0604020202020204" pitchFamily="34" charset="0"/>
          </a:endParaRPr>
        </a:p>
      </dgm:t>
    </dgm:pt>
    <dgm:pt modelId="{B289088F-18C2-42E1-98A1-C4A3D17C22EB}" type="par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C515F6C-8DFD-4B17-BE4C-1713F6BAA8E1}" type="sib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9C42E3EC-5866-4AB4-964D-7C1C7633106F}">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b="0">
              <a:solidFill>
                <a:schemeClr val="accent1"/>
              </a:solidFill>
              <a:latin typeface="Arial" panose="020B0604020202020204" pitchFamily="34" charset="0"/>
              <a:cs typeface="Arial" panose="020B0604020202020204" pitchFamily="34" charset="0"/>
            </a:rPr>
            <a:t>Comité Evaluador</a:t>
          </a:r>
        </a:p>
      </dgm:t>
    </dgm:pt>
    <dgm:pt modelId="{9F8C401C-5B01-4CFC-9801-A11FD2E5D0A3}" type="par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C6F55EF-0688-4E5B-B820-2BD4EB4478FB}" type="sib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4DFA7F0-B00A-4F03-88EA-50F4E375A82D}">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designado del Grupo de Licitaciones y Procesos Especiales </a:t>
          </a:r>
        </a:p>
      </dgm:t>
    </dgm:pt>
    <dgm:pt modelId="{542D9599-E0D6-4175-A335-3D23682C8823}" type="par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2A154E2-00B9-482C-9221-0E25323B4537}" type="sib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6D4CD6E-8DD9-494C-A6B3-1F95C6D78440}">
      <dgm:prSet custT="1"/>
      <dgm:spPr/>
      <dgm:t>
        <a:bodyPr/>
        <a:lstStyle/>
        <a:p>
          <a:r>
            <a:rPr lang="es-CO" sz="900" b="1">
              <a:solidFill>
                <a:schemeClr val="bg1"/>
              </a:solidFill>
              <a:latin typeface="Arial" panose="020B0604020202020204" pitchFamily="34" charset="0"/>
              <a:cs typeface="Arial" panose="020B0604020202020204" pitchFamily="34" charset="0"/>
            </a:rPr>
            <a:t>Publicación</a:t>
          </a:r>
          <a:r>
            <a:rPr lang="es-CO" sz="900" b="1" baseline="0">
              <a:solidFill>
                <a:schemeClr val="bg1"/>
              </a:solidFill>
              <a:latin typeface="Arial" panose="020B0604020202020204" pitchFamily="34" charset="0"/>
              <a:cs typeface="Arial" panose="020B0604020202020204" pitchFamily="34" charset="0"/>
            </a:rPr>
            <a:t> del informe de evaluación en el SECOP</a:t>
          </a:r>
          <a:endParaRPr lang="es-CO" sz="900" b="1">
            <a:solidFill>
              <a:schemeClr val="bg1"/>
            </a:solidFill>
            <a:latin typeface="Arial" panose="020B0604020202020204" pitchFamily="34" charset="0"/>
            <a:cs typeface="Arial" panose="020B0604020202020204" pitchFamily="34" charset="0"/>
          </a:endParaRPr>
        </a:p>
      </dgm:t>
    </dgm:pt>
    <dgm:pt modelId="{A63F1DBB-40D4-499E-94E2-71565FF8A290}" type="par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7E4B70D-DF4F-4A88-9B73-6F0880D763D9}" type="sib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800FA1A-EA09-4875-BFD0-6C78876EFB41}">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p>
      </dgm:t>
    </dgm:pt>
    <dgm:pt modelId="{B2DC170E-6BD7-4C9B-8858-29C96575C98C}" type="par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223A220-574D-42F3-959C-9FE1540EE9E1}" type="sib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B26A338-D055-4570-B981-2A269AEA8588}">
      <dgm:prSet custT="1"/>
      <dgm:spPr/>
      <dgm:t>
        <a:bodyPr/>
        <a:lstStyle/>
        <a:p>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Grupo de Licitaciones y Procesos Especiales. </a:t>
          </a:r>
        </a:p>
      </dgm:t>
    </dgm:pt>
    <dgm:pt modelId="{04FEBB27-6083-470E-9E67-98EA0C2378B6}" type="par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A19842FF-99CB-49B4-A7CD-04DD304A996B}" type="sib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E837FED1-3722-42B2-AE98-336E0ACA4B42}">
      <dgm:prSet custT="1"/>
      <dgm:spPr/>
      <dgm:t>
        <a:bodyPr/>
        <a:lstStyle/>
        <a:p>
          <a:endParaRPr lang="es-CO" sz="900" b="1">
            <a:latin typeface="Arial" panose="020B0604020202020204" pitchFamily="34" charset="0"/>
            <a:cs typeface="Arial" panose="020B0604020202020204" pitchFamily="34" charset="0"/>
          </a:endParaRPr>
        </a:p>
        <a:p>
          <a:r>
            <a:rPr lang="es-CO" sz="900" b="1">
              <a:solidFill>
                <a:sysClr val="windowText" lastClr="000000"/>
              </a:solidFill>
              <a:latin typeface="Arial" panose="020B0604020202020204" pitchFamily="34" charset="0"/>
              <a:cs typeface="Arial" panose="020B0604020202020204" pitchFamily="34" charset="0"/>
            </a:rPr>
            <a:t>Elaboración de la aceptación de la oferta de menor precio</a:t>
          </a:r>
        </a:p>
      </dgm:t>
    </dgm:pt>
    <dgm:pt modelId="{5E6BFCE5-6C5D-43F4-9262-F21C63C05288}" type="parTrans" cxnId="{1045DEA2-222D-415E-846F-150254FCDB7E}">
      <dgm:prSet/>
      <dgm:spPr/>
      <dgm:t>
        <a:bodyPr/>
        <a:lstStyle/>
        <a:p>
          <a:endParaRPr lang="es-CO" sz="900">
            <a:latin typeface="Arial" panose="020B0604020202020204" pitchFamily="34" charset="0"/>
            <a:cs typeface="Arial" panose="020B0604020202020204" pitchFamily="34" charset="0"/>
          </a:endParaRPr>
        </a:p>
      </dgm:t>
    </dgm:pt>
    <dgm:pt modelId="{ABFAA8AD-C59F-4D9F-A7FB-A99C857017B9}" type="sibTrans" cxnId="{1045DEA2-222D-415E-846F-150254FCDB7E}">
      <dgm:prSet/>
      <dgm:spPr/>
      <dgm:t>
        <a:bodyPr/>
        <a:lstStyle/>
        <a:p>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461E9CD3-9769-4D36-8A62-9AC7E1015945}" type="pres">
      <dgm:prSet presAssocID="{E837FED1-3722-42B2-AE98-336E0ACA4B42}" presName="boxAndChildren" presStyleCnt="0"/>
      <dgm:spPr/>
    </dgm:pt>
    <dgm:pt modelId="{F63C2439-EDE6-4DFB-9AE1-1260908620E4}" type="pres">
      <dgm:prSet presAssocID="{E837FED1-3722-42B2-AE98-336E0ACA4B42}" presName="parentTextBox" presStyleLbl="node1" presStyleIdx="0" presStyleCnt="6"/>
      <dgm:spPr/>
      <dgm:t>
        <a:bodyPr/>
        <a:lstStyle/>
        <a:p>
          <a:endParaRPr lang="es-CO"/>
        </a:p>
      </dgm:t>
    </dgm:pt>
    <dgm:pt modelId="{855B7634-45B5-4DC7-AEA7-D60117598B33}" type="pres">
      <dgm:prSet presAssocID="{E837FED1-3722-42B2-AE98-336E0ACA4B42}" presName="entireBox" presStyleLbl="node1" presStyleIdx="0" presStyleCnt="6" custScaleY="299337" custLinFactNeighborY="-13889"/>
      <dgm:spPr/>
      <dgm:t>
        <a:bodyPr/>
        <a:lstStyle/>
        <a:p>
          <a:endParaRPr lang="es-CO"/>
        </a:p>
      </dgm:t>
    </dgm:pt>
    <dgm:pt modelId="{9708C22F-7F78-4BB8-8961-81CD7237C8E5}" type="pres">
      <dgm:prSet presAssocID="{E837FED1-3722-42B2-AE98-336E0ACA4B42}" presName="descendantBox" presStyleCnt="0"/>
      <dgm:spPr/>
    </dgm:pt>
    <dgm:pt modelId="{AC1F3834-BB29-41CF-B017-8B4F376E2BD4}" type="pres">
      <dgm:prSet presAssocID="{0B26A338-D055-4570-B981-2A269AEA8588}" presName="childTextBox" presStyleLbl="fgAccFollowNode1" presStyleIdx="0" presStyleCnt="6" custScaleY="310632" custLinFactY="100000" custLinFactNeighborY="104959">
        <dgm:presLayoutVars>
          <dgm:bulletEnabled val="1"/>
        </dgm:presLayoutVars>
      </dgm:prSet>
      <dgm:spPr/>
      <dgm:t>
        <a:bodyPr/>
        <a:lstStyle/>
        <a:p>
          <a:endParaRPr lang="es-CO"/>
        </a:p>
      </dgm:t>
    </dgm:pt>
    <dgm:pt modelId="{834C7D3E-CBC9-4F3D-955F-DCCA606081AE}" type="pres">
      <dgm:prSet presAssocID="{F7E4B70D-DF4F-4A88-9B73-6F0880D763D9}" presName="sp" presStyleCnt="0"/>
      <dgm:spPr/>
    </dgm:pt>
    <dgm:pt modelId="{3D7BBCFE-7F0F-489C-8F4A-87D961C7B086}" type="pres">
      <dgm:prSet presAssocID="{F6D4CD6E-8DD9-494C-A6B3-1F95C6D78440}" presName="arrowAndChildren" presStyleCnt="0"/>
      <dgm:spPr/>
    </dgm:pt>
    <dgm:pt modelId="{CC52B003-9B72-4FDE-9FDE-69F49512407B}" type="pres">
      <dgm:prSet presAssocID="{F6D4CD6E-8DD9-494C-A6B3-1F95C6D78440}" presName="parentTextArrow" presStyleLbl="node1" presStyleIdx="0" presStyleCnt="6"/>
      <dgm:spPr/>
      <dgm:t>
        <a:bodyPr/>
        <a:lstStyle/>
        <a:p>
          <a:endParaRPr lang="es-CO"/>
        </a:p>
      </dgm:t>
    </dgm:pt>
    <dgm:pt modelId="{B7BE931A-C0CD-4E78-99A5-F42605DEAA57}" type="pres">
      <dgm:prSet presAssocID="{F6D4CD6E-8DD9-494C-A6B3-1F95C6D78440}" presName="arrow" presStyleLbl="node1" presStyleIdx="1" presStyleCnt="6" custScaleY="230963"/>
      <dgm:spPr/>
      <dgm:t>
        <a:bodyPr/>
        <a:lstStyle/>
        <a:p>
          <a:endParaRPr lang="es-CO"/>
        </a:p>
      </dgm:t>
    </dgm:pt>
    <dgm:pt modelId="{187FDEF9-F0A7-4924-BEE7-11A4D56B8F28}" type="pres">
      <dgm:prSet presAssocID="{F6D4CD6E-8DD9-494C-A6B3-1F95C6D78440}" presName="descendantArrow" presStyleCnt="0"/>
      <dgm:spPr/>
    </dgm:pt>
    <dgm:pt modelId="{2AFEDB0E-390D-4CEB-8976-FB8D998BFEDA}" type="pres">
      <dgm:prSet presAssocID="{B4DFA7F0-B00A-4F03-88EA-50F4E375A82D}" presName="childTextArrow" presStyleLbl="fgAccFollowNode1" presStyleIdx="1" presStyleCnt="6" custScaleY="218885">
        <dgm:presLayoutVars>
          <dgm:bulletEnabled val="1"/>
        </dgm:presLayoutVars>
      </dgm:prSet>
      <dgm:spPr/>
      <dgm:t>
        <a:bodyPr/>
        <a:lstStyle/>
        <a:p>
          <a:endParaRPr lang="es-CO"/>
        </a:p>
      </dgm:t>
    </dgm:pt>
    <dgm:pt modelId="{9B89F381-FDA2-48A4-868B-8034CB56B2F1}" type="pres">
      <dgm:prSet presAssocID="{AC515F6C-8DFD-4B17-BE4C-1713F6BAA8E1}" presName="sp" presStyleCnt="0"/>
      <dgm:spPr/>
    </dgm:pt>
    <dgm:pt modelId="{33D90210-7588-45FD-9B7A-317B30BFA064}" type="pres">
      <dgm:prSet presAssocID="{78B4D5EE-2146-4134-BD95-C5F25936D492}" presName="arrowAndChildren" presStyleCnt="0"/>
      <dgm:spPr/>
    </dgm:pt>
    <dgm:pt modelId="{3399224F-E801-46B7-9915-4291EC3D5C44}" type="pres">
      <dgm:prSet presAssocID="{78B4D5EE-2146-4134-BD95-C5F25936D492}" presName="parentTextArrow" presStyleLbl="node1" presStyleIdx="1" presStyleCnt="6"/>
      <dgm:spPr/>
      <dgm:t>
        <a:bodyPr/>
        <a:lstStyle/>
        <a:p>
          <a:endParaRPr lang="es-CO"/>
        </a:p>
      </dgm:t>
    </dgm:pt>
    <dgm:pt modelId="{0E911FFD-C6F5-410A-A0A6-21BB62AF7D3A}" type="pres">
      <dgm:prSet presAssocID="{78B4D5EE-2146-4134-BD95-C5F25936D492}" presName="arrow" presStyleLbl="node1" presStyleIdx="2" presStyleCnt="6" custScaleY="251050"/>
      <dgm:spPr/>
      <dgm:t>
        <a:bodyPr/>
        <a:lstStyle/>
        <a:p>
          <a:endParaRPr lang="es-CO"/>
        </a:p>
      </dgm:t>
    </dgm:pt>
    <dgm:pt modelId="{2A3C5357-7B9A-45E7-828A-0A456374F36D}" type="pres">
      <dgm:prSet presAssocID="{78B4D5EE-2146-4134-BD95-C5F25936D492}" presName="descendantArrow" presStyleCnt="0"/>
      <dgm:spPr/>
    </dgm:pt>
    <dgm:pt modelId="{A4A68A80-EA94-44DB-8D8B-A18630AF839E}" type="pres">
      <dgm:prSet presAssocID="{9C42E3EC-5866-4AB4-964D-7C1C7633106F}" presName="childTextArrow" presStyleLbl="fgAccFollowNode1" presStyleIdx="2" presStyleCnt="6" custScaleY="240544" custLinFactNeighborX="49" custLinFactNeighborY="30701">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2" presStyleCnt="6" custScaleY="32671"/>
      <dgm:spPr/>
      <dgm:t>
        <a:bodyPr/>
        <a:lstStyle/>
        <a:p>
          <a:endParaRPr lang="es-CO"/>
        </a:p>
      </dgm:t>
    </dgm:pt>
    <dgm:pt modelId="{3714ACB1-9C4D-4F40-ABEB-6ECCAD759D64}" type="pres">
      <dgm:prSet presAssocID="{79815C4D-9A4C-4328-93E8-91F25E94ADED}" presName="arrow" presStyleLbl="node1" presStyleIdx="3" presStyleCnt="6" custScaleY="201143" custLinFactNeighborX="40967" custLinFactNeighborY="3394"/>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3" presStyleCnt="6" custScaleY="214976"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3" presStyleCnt="6"/>
      <dgm:spPr/>
      <dgm:t>
        <a:bodyPr/>
        <a:lstStyle/>
        <a:p>
          <a:endParaRPr lang="es-CO"/>
        </a:p>
      </dgm:t>
    </dgm:pt>
    <dgm:pt modelId="{2498B8A0-935F-4A37-AFF2-D70117CDEE79}" type="pres">
      <dgm:prSet presAssocID="{3DEA77AB-85FE-4A2B-A9D5-F6BAD22FFEE9}" presName="arrow" presStyleLbl="node1" presStyleIdx="4" presStyleCnt="6" custScaleY="199013"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4" presStyleCnt="6" custScaleY="208917" custLinFactNeighborY="-1286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4" presStyleCnt="6"/>
      <dgm:spPr/>
      <dgm:t>
        <a:bodyPr/>
        <a:lstStyle/>
        <a:p>
          <a:endParaRPr lang="es-CO"/>
        </a:p>
      </dgm:t>
    </dgm:pt>
    <dgm:pt modelId="{2894F0D2-16BA-44FD-8E82-577B49B072A4}" type="pres">
      <dgm:prSet presAssocID="{B5D0166E-317D-4285-9121-B302DB359866}" presName="arrow" presStyleLbl="node1" presStyleIdx="5" presStyleCnt="6" custScaleY="196653"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1B9E3603-864D-4BF8-8E6B-8DBD09F799DF}" type="pres">
      <dgm:prSet presAssocID="{E800FA1A-EA09-4875-BFD0-6C78876EFB41}" presName="childTextArrow" presStyleLbl="fgAccFollowNode1" presStyleIdx="5" presStyleCnt="6" custScaleY="225745" custLinFactNeighborX="1065" custLinFactNeighborY="17975">
        <dgm:presLayoutVars>
          <dgm:bulletEnabled val="1"/>
        </dgm:presLayoutVars>
      </dgm:prSet>
      <dgm:spPr/>
      <dgm:t>
        <a:bodyPr/>
        <a:lstStyle/>
        <a:p>
          <a:endParaRPr lang="es-CO"/>
        </a:p>
      </dgm:t>
    </dgm:pt>
  </dgm:ptLst>
  <dgm:cxnLst>
    <dgm:cxn modelId="{8A6994E4-3481-4D4D-B4C9-C113DDCADBFE}" type="presOf" srcId="{F6D4CD6E-8DD9-494C-A6B3-1F95C6D78440}" destId="{B7BE931A-C0CD-4E78-99A5-F42605DEAA57}" srcOrd="1" destOrd="0" presId="urn:microsoft.com/office/officeart/2005/8/layout/process4"/>
    <dgm:cxn modelId="{ECB48BFA-02D9-4579-BE25-7251D56E0AD7}" type="presOf" srcId="{0B26A338-D055-4570-B981-2A269AEA8588}" destId="{AC1F3834-BB29-41CF-B017-8B4F376E2BD4}" srcOrd="0" destOrd="0" presId="urn:microsoft.com/office/officeart/2005/8/layout/process4"/>
    <dgm:cxn modelId="{D5DA30CA-8D9B-4F20-B679-3E568391CE3F}" type="presOf" srcId="{E837FED1-3722-42B2-AE98-336E0ACA4B42}" destId="{855B7634-45B5-4DC7-AEA7-D60117598B33}" srcOrd="1" destOrd="0" presId="urn:microsoft.com/office/officeart/2005/8/layout/process4"/>
    <dgm:cxn modelId="{DEF0719C-CDBA-45AD-BDCF-331C956BB61A}" type="presOf" srcId="{E837FED1-3722-42B2-AE98-336E0ACA4B42}" destId="{F63C2439-EDE6-4DFB-9AE1-1260908620E4}" srcOrd="0" destOrd="0" presId="urn:microsoft.com/office/officeart/2005/8/layout/process4"/>
    <dgm:cxn modelId="{7839D699-5CB9-498C-9864-EE570C59049F}" type="presOf" srcId="{B5D0166E-317D-4285-9121-B302DB359866}" destId="{2894F0D2-16BA-44FD-8E82-577B49B072A4}" srcOrd="1" destOrd="0" presId="urn:microsoft.com/office/officeart/2005/8/layout/process4"/>
    <dgm:cxn modelId="{735F569E-965B-4CC0-8882-642BE170DD24}" srcId="{E837FED1-3722-42B2-AE98-336E0ACA4B42}" destId="{0B26A338-D055-4570-B981-2A269AEA8588}" srcOrd="0" destOrd="0" parTransId="{04FEBB27-6083-470E-9E67-98EA0C2378B6}" sibTransId="{A19842FF-99CB-49B4-A7CD-04DD304A996B}"/>
    <dgm:cxn modelId="{5F9FC99F-3888-4262-8A6F-81D28098EDF2}" srcId="{78B4D5EE-2146-4134-BD95-C5F25936D492}" destId="{9C42E3EC-5866-4AB4-964D-7C1C7633106F}" srcOrd="0" destOrd="0" parTransId="{9F8C401C-5B01-4CFC-9801-A11FD2E5D0A3}" sibTransId="{1C6F55EF-0688-4E5B-B820-2BD4EB4478FB}"/>
    <dgm:cxn modelId="{1185711B-14F4-484D-BEA5-7037218A50AA}" srcId="{9D376D65-9E89-48B5-B966-CB51AF7A360A}" destId="{78B4D5EE-2146-4134-BD95-C5F25936D492}" srcOrd="3" destOrd="0" parTransId="{B289088F-18C2-42E1-98A1-C4A3D17C22EB}" sibTransId="{AC515F6C-8DFD-4B17-BE4C-1713F6BAA8E1}"/>
    <dgm:cxn modelId="{FE38B467-E57A-44AE-97D4-27D9633F0EF4}" srcId="{79815C4D-9A4C-4328-93E8-91F25E94ADED}" destId="{8600D54A-AB4D-4B6F-ADD2-414CC5CF4A6E}" srcOrd="0" destOrd="0" parTransId="{2E2C5236-8716-4A55-9D7D-74A8D5BE4069}" sibTransId="{AB2F14DC-3685-440C-803B-EA1892BB1FAC}"/>
    <dgm:cxn modelId="{AAF64D1F-8D53-438B-9A52-9781A9714DE4}" srcId="{9D376D65-9E89-48B5-B966-CB51AF7A360A}" destId="{F6D4CD6E-8DD9-494C-A6B3-1F95C6D78440}" srcOrd="4" destOrd="0" parTransId="{A63F1DBB-40D4-499E-94E2-71565FF8A290}" sibTransId="{F7E4B70D-DF4F-4A88-9B73-6F0880D763D9}"/>
    <dgm:cxn modelId="{F305491F-1074-4A88-8759-5CEE4A93D4CE}" type="presOf" srcId="{3DEA77AB-85FE-4A2B-A9D5-F6BAD22FFEE9}" destId="{2498B8A0-935F-4A37-AFF2-D70117CDEE79}" srcOrd="1" destOrd="0" presId="urn:microsoft.com/office/officeart/2005/8/layout/process4"/>
    <dgm:cxn modelId="{54711D65-E4E3-4CEC-995F-CCE7C7FB6C6B}" type="presOf" srcId="{B5D0166E-317D-4285-9121-B302DB359866}" destId="{D86EEE55-7862-49A8-921F-F2AB63FC6638}" srcOrd="0" destOrd="0" presId="urn:microsoft.com/office/officeart/2005/8/layout/process4"/>
    <dgm:cxn modelId="{8C802EC4-A0F3-4999-9A37-00D9288BD341}" type="presOf" srcId="{F6D4CD6E-8DD9-494C-A6B3-1F95C6D78440}" destId="{CC52B003-9B72-4FDE-9FDE-69F49512407B}"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50A3E9DA-6CF9-410A-945E-FB42BA3ACF27}" srcId="{B5D0166E-317D-4285-9121-B302DB359866}" destId="{E800FA1A-EA09-4875-BFD0-6C78876EFB41}" srcOrd="0" destOrd="0" parTransId="{B2DC170E-6BD7-4C9B-8858-29C96575C98C}" sibTransId="{E223A220-574D-42F3-959C-9FE1540EE9E1}"/>
    <dgm:cxn modelId="{D7BC5C99-40F5-49A6-A2D8-84823B7F0F2A}" type="presOf" srcId="{79815C4D-9A4C-4328-93E8-91F25E94ADED}" destId="{44539771-72B7-449E-818C-49934B9B11E3}" srcOrd="0" destOrd="0" presId="urn:microsoft.com/office/officeart/2005/8/layout/process4"/>
    <dgm:cxn modelId="{EA1320DF-5D43-4981-890E-4341C4C623F4}" type="presOf" srcId="{3DEA77AB-85FE-4A2B-A9D5-F6BAD22FFEE9}" destId="{2ACEFB97-D434-43AF-8DB0-C717B6146A90}" srcOrd="0" destOrd="0" presId="urn:microsoft.com/office/officeart/2005/8/layout/process4"/>
    <dgm:cxn modelId="{0A45EEEE-16BE-4755-A373-09CDCE15D7C9}" type="presOf" srcId="{8600D54A-AB4D-4B6F-ADD2-414CC5CF4A6E}" destId="{609969CC-D759-497F-9386-7F5C81366677}" srcOrd="0" destOrd="0" presId="urn:microsoft.com/office/officeart/2005/8/layout/process4"/>
    <dgm:cxn modelId="{895DE2CB-211E-40DA-BDF7-B2FBEA4856B3}" type="presOf" srcId="{79815C4D-9A4C-4328-93E8-91F25E94ADED}" destId="{3714ACB1-9C4D-4F40-ABEB-6ECCAD759D64}" srcOrd="1" destOrd="0" presId="urn:microsoft.com/office/officeart/2005/8/layout/process4"/>
    <dgm:cxn modelId="{73E1F8DA-6150-41C7-AB05-F1344E5E6A81}" type="presOf" srcId="{9C42E3EC-5866-4AB4-964D-7C1C7633106F}" destId="{A4A68A80-EA94-44DB-8D8B-A18630AF839E}" srcOrd="0" destOrd="0" presId="urn:microsoft.com/office/officeart/2005/8/layout/process4"/>
    <dgm:cxn modelId="{1045DEA2-222D-415E-846F-150254FCDB7E}" srcId="{9D376D65-9E89-48B5-B966-CB51AF7A360A}" destId="{E837FED1-3722-42B2-AE98-336E0ACA4B42}" srcOrd="5" destOrd="0" parTransId="{5E6BFCE5-6C5D-43F4-9262-F21C63C05288}" sibTransId="{ABFAA8AD-C59F-4D9F-A7FB-A99C857017B9}"/>
    <dgm:cxn modelId="{84B92413-1562-49F9-8F7D-D9A036578714}" srcId="{9D376D65-9E89-48B5-B966-CB51AF7A360A}" destId="{B5D0166E-317D-4285-9121-B302DB359866}" srcOrd="0" destOrd="0" parTransId="{E4030026-0F9D-4140-AD5C-A50D8E4A688A}" sibTransId="{3E09994D-71AA-42D3-8B9B-931B0F48AC7A}"/>
    <dgm:cxn modelId="{3C59B36F-4618-4B49-B610-F6FE9F0512CF}" type="presOf" srcId="{0CC8AF68-A7A0-4626-8DA5-425DC2FDEA02}" destId="{70EA6019-8E4A-4444-A731-0D47E278C3A4}" srcOrd="0" destOrd="0" presId="urn:microsoft.com/office/officeart/2005/8/layout/process4"/>
    <dgm:cxn modelId="{03600015-CABE-4048-A0BE-57EAF24C7F43}" type="presOf" srcId="{78B4D5EE-2146-4134-BD95-C5F25936D492}" destId="{3399224F-E801-46B7-9915-4291EC3D5C44}" srcOrd="0" destOrd="0" presId="urn:microsoft.com/office/officeart/2005/8/layout/process4"/>
    <dgm:cxn modelId="{E3F7DF86-28FD-4156-8E91-2D4A98B5C87F}" type="presOf" srcId="{9D376D65-9E89-48B5-B966-CB51AF7A360A}" destId="{890BFF0C-B645-4544-A8DD-63B62F32D3AD}" srcOrd="0"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9C746681-2B8A-4491-A266-86B9F4929962}" srcId="{F6D4CD6E-8DD9-494C-A6B3-1F95C6D78440}" destId="{B4DFA7F0-B00A-4F03-88EA-50F4E375A82D}" srcOrd="0" destOrd="0" parTransId="{542D9599-E0D6-4175-A335-3D23682C8823}" sibTransId="{F2A154E2-00B9-482C-9221-0E25323B4537}"/>
    <dgm:cxn modelId="{02051755-4B26-4D4B-8894-1587AD2D180A}" type="presOf" srcId="{E800FA1A-EA09-4875-BFD0-6C78876EFB41}" destId="{1B9E3603-864D-4BF8-8E6B-8DBD09F799DF}"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91D74604-1F61-4AE1-BB2D-7BDA6A310EBB}" type="presOf" srcId="{B4DFA7F0-B00A-4F03-88EA-50F4E375A82D}" destId="{2AFEDB0E-390D-4CEB-8976-FB8D998BFEDA}" srcOrd="0" destOrd="0" presId="urn:microsoft.com/office/officeart/2005/8/layout/process4"/>
    <dgm:cxn modelId="{586D97D8-70C4-41B7-92F4-84F305D9A022}" type="presOf" srcId="{78B4D5EE-2146-4134-BD95-C5F25936D492}" destId="{0E911FFD-C6F5-410A-A0A6-21BB62AF7D3A}" srcOrd="1" destOrd="0" presId="urn:microsoft.com/office/officeart/2005/8/layout/process4"/>
    <dgm:cxn modelId="{4F82DEA9-ADCB-4CA2-B1E6-0BD6C3E1AFB8}" type="presParOf" srcId="{890BFF0C-B645-4544-A8DD-63B62F32D3AD}" destId="{461E9CD3-9769-4D36-8A62-9AC7E1015945}" srcOrd="0" destOrd="0" presId="urn:microsoft.com/office/officeart/2005/8/layout/process4"/>
    <dgm:cxn modelId="{8B3BF481-0D3E-4A67-8B91-F0665ABF2493}" type="presParOf" srcId="{461E9CD3-9769-4D36-8A62-9AC7E1015945}" destId="{F63C2439-EDE6-4DFB-9AE1-1260908620E4}" srcOrd="0" destOrd="0" presId="urn:microsoft.com/office/officeart/2005/8/layout/process4"/>
    <dgm:cxn modelId="{8A0A95F5-6585-42F1-88DD-47755057128C}" type="presParOf" srcId="{461E9CD3-9769-4D36-8A62-9AC7E1015945}" destId="{855B7634-45B5-4DC7-AEA7-D60117598B33}" srcOrd="1" destOrd="0" presId="urn:microsoft.com/office/officeart/2005/8/layout/process4"/>
    <dgm:cxn modelId="{BE81A7DA-5B96-49F8-A0B4-8DC67B7BC0E2}" type="presParOf" srcId="{461E9CD3-9769-4D36-8A62-9AC7E1015945}" destId="{9708C22F-7F78-4BB8-8961-81CD7237C8E5}" srcOrd="2" destOrd="0" presId="urn:microsoft.com/office/officeart/2005/8/layout/process4"/>
    <dgm:cxn modelId="{5E6B2DCA-D430-45CD-AF6D-E972CCBB043D}" type="presParOf" srcId="{9708C22F-7F78-4BB8-8961-81CD7237C8E5}" destId="{AC1F3834-BB29-41CF-B017-8B4F376E2BD4}" srcOrd="0" destOrd="0" presId="urn:microsoft.com/office/officeart/2005/8/layout/process4"/>
    <dgm:cxn modelId="{44946952-6131-416E-9EE7-01881E413338}" type="presParOf" srcId="{890BFF0C-B645-4544-A8DD-63B62F32D3AD}" destId="{834C7D3E-CBC9-4F3D-955F-DCCA606081AE}" srcOrd="1" destOrd="0" presId="urn:microsoft.com/office/officeart/2005/8/layout/process4"/>
    <dgm:cxn modelId="{8CA2F10D-410C-4CD9-AF73-FF57AAE9DB97}" type="presParOf" srcId="{890BFF0C-B645-4544-A8DD-63B62F32D3AD}" destId="{3D7BBCFE-7F0F-489C-8F4A-87D961C7B086}" srcOrd="2" destOrd="0" presId="urn:microsoft.com/office/officeart/2005/8/layout/process4"/>
    <dgm:cxn modelId="{480138C4-0279-45CC-A007-BE140B17FBFD}" type="presParOf" srcId="{3D7BBCFE-7F0F-489C-8F4A-87D961C7B086}" destId="{CC52B003-9B72-4FDE-9FDE-69F49512407B}" srcOrd="0" destOrd="0" presId="urn:microsoft.com/office/officeart/2005/8/layout/process4"/>
    <dgm:cxn modelId="{215D131F-BB2B-48E1-AA68-8B2732190507}" type="presParOf" srcId="{3D7BBCFE-7F0F-489C-8F4A-87D961C7B086}" destId="{B7BE931A-C0CD-4E78-99A5-F42605DEAA57}" srcOrd="1" destOrd="0" presId="urn:microsoft.com/office/officeart/2005/8/layout/process4"/>
    <dgm:cxn modelId="{66F14270-34FA-4C46-A1F9-54597D982D6A}" type="presParOf" srcId="{3D7BBCFE-7F0F-489C-8F4A-87D961C7B086}" destId="{187FDEF9-F0A7-4924-BEE7-11A4D56B8F28}" srcOrd="2" destOrd="0" presId="urn:microsoft.com/office/officeart/2005/8/layout/process4"/>
    <dgm:cxn modelId="{EC5E69B0-A332-473F-B4D7-B6D611979A0D}" type="presParOf" srcId="{187FDEF9-F0A7-4924-BEE7-11A4D56B8F28}" destId="{2AFEDB0E-390D-4CEB-8976-FB8D998BFEDA}" srcOrd="0" destOrd="0" presId="urn:microsoft.com/office/officeart/2005/8/layout/process4"/>
    <dgm:cxn modelId="{807540A6-D141-4DEA-9E2D-20F60260E6BC}" type="presParOf" srcId="{890BFF0C-B645-4544-A8DD-63B62F32D3AD}" destId="{9B89F381-FDA2-48A4-868B-8034CB56B2F1}" srcOrd="3" destOrd="0" presId="urn:microsoft.com/office/officeart/2005/8/layout/process4"/>
    <dgm:cxn modelId="{51A3A7CC-1484-46EB-A460-AFCFA8D21EA9}" type="presParOf" srcId="{890BFF0C-B645-4544-A8DD-63B62F32D3AD}" destId="{33D90210-7588-45FD-9B7A-317B30BFA064}" srcOrd="4" destOrd="0" presId="urn:microsoft.com/office/officeart/2005/8/layout/process4"/>
    <dgm:cxn modelId="{635AAAB0-42B0-4118-8849-B6AA1D94C7E8}" type="presParOf" srcId="{33D90210-7588-45FD-9B7A-317B30BFA064}" destId="{3399224F-E801-46B7-9915-4291EC3D5C44}" srcOrd="0" destOrd="0" presId="urn:microsoft.com/office/officeart/2005/8/layout/process4"/>
    <dgm:cxn modelId="{3689B052-A7D4-452F-85AB-ED1B2D4DBEB4}" type="presParOf" srcId="{33D90210-7588-45FD-9B7A-317B30BFA064}" destId="{0E911FFD-C6F5-410A-A0A6-21BB62AF7D3A}" srcOrd="1" destOrd="0" presId="urn:microsoft.com/office/officeart/2005/8/layout/process4"/>
    <dgm:cxn modelId="{B3B44214-F036-47FF-B928-E28B38BA396B}" type="presParOf" srcId="{33D90210-7588-45FD-9B7A-317B30BFA064}" destId="{2A3C5357-7B9A-45E7-828A-0A456374F36D}" srcOrd="2" destOrd="0" presId="urn:microsoft.com/office/officeart/2005/8/layout/process4"/>
    <dgm:cxn modelId="{55D592A5-8C61-4A9F-AB8B-D0E44017CC44}" type="presParOf" srcId="{2A3C5357-7B9A-45E7-828A-0A456374F36D}" destId="{A4A68A80-EA94-44DB-8D8B-A18630AF839E}" srcOrd="0" destOrd="0" presId="urn:microsoft.com/office/officeart/2005/8/layout/process4"/>
    <dgm:cxn modelId="{C855F2C5-455C-4D0E-97D8-5ACA19E237E8}" type="presParOf" srcId="{890BFF0C-B645-4544-A8DD-63B62F32D3AD}" destId="{63F3CB94-D47B-4A60-BFBB-2A1E6DECAEE9}" srcOrd="5" destOrd="0" presId="urn:microsoft.com/office/officeart/2005/8/layout/process4"/>
    <dgm:cxn modelId="{E08FA02C-C935-49BD-AB5E-085D631F8AC5}" type="presParOf" srcId="{890BFF0C-B645-4544-A8DD-63B62F32D3AD}" destId="{FCA9659F-E6EF-4B55-9126-D01998FBFC92}" srcOrd="6" destOrd="0" presId="urn:microsoft.com/office/officeart/2005/8/layout/process4"/>
    <dgm:cxn modelId="{4C9C2B87-F262-42D2-9192-FD0CBFF5BF75}" type="presParOf" srcId="{FCA9659F-E6EF-4B55-9126-D01998FBFC92}" destId="{44539771-72B7-449E-818C-49934B9B11E3}" srcOrd="0" destOrd="0" presId="urn:microsoft.com/office/officeart/2005/8/layout/process4"/>
    <dgm:cxn modelId="{419845DE-DB70-48B3-ABE6-CB6D47A1AA2F}" type="presParOf" srcId="{FCA9659F-E6EF-4B55-9126-D01998FBFC92}" destId="{3714ACB1-9C4D-4F40-ABEB-6ECCAD759D64}" srcOrd="1" destOrd="0" presId="urn:microsoft.com/office/officeart/2005/8/layout/process4"/>
    <dgm:cxn modelId="{E9684971-F0F9-4EA1-895C-A925D46DB3D6}" type="presParOf" srcId="{FCA9659F-E6EF-4B55-9126-D01998FBFC92}" destId="{34F5C26A-4B79-437A-8025-3B368CA899EB}" srcOrd="2" destOrd="0" presId="urn:microsoft.com/office/officeart/2005/8/layout/process4"/>
    <dgm:cxn modelId="{F474B50F-3123-4F65-9576-AD06B784823A}" type="presParOf" srcId="{34F5C26A-4B79-437A-8025-3B368CA899EB}" destId="{609969CC-D759-497F-9386-7F5C81366677}" srcOrd="0" destOrd="0" presId="urn:microsoft.com/office/officeart/2005/8/layout/process4"/>
    <dgm:cxn modelId="{5FFF4291-CA33-4C5F-A666-201049F79737}" type="presParOf" srcId="{890BFF0C-B645-4544-A8DD-63B62F32D3AD}" destId="{EF789211-7008-43FF-A505-F76AEE7B01A3}" srcOrd="7" destOrd="0" presId="urn:microsoft.com/office/officeart/2005/8/layout/process4"/>
    <dgm:cxn modelId="{AE3AB3FC-3EE7-4CBF-BCDA-E380F70A595B}" type="presParOf" srcId="{890BFF0C-B645-4544-A8DD-63B62F32D3AD}" destId="{E136C5FC-9088-4DDC-83D6-CBC88F673748}" srcOrd="8" destOrd="0" presId="urn:microsoft.com/office/officeart/2005/8/layout/process4"/>
    <dgm:cxn modelId="{867746EB-B329-4DE1-BB54-5B7E8B938280}" type="presParOf" srcId="{E136C5FC-9088-4DDC-83D6-CBC88F673748}" destId="{2ACEFB97-D434-43AF-8DB0-C717B6146A90}" srcOrd="0" destOrd="0" presId="urn:microsoft.com/office/officeart/2005/8/layout/process4"/>
    <dgm:cxn modelId="{C9A39F66-F813-4792-BFB2-3DA67AF8BABC}" type="presParOf" srcId="{E136C5FC-9088-4DDC-83D6-CBC88F673748}" destId="{2498B8A0-935F-4A37-AFF2-D70117CDEE79}" srcOrd="1" destOrd="0" presId="urn:microsoft.com/office/officeart/2005/8/layout/process4"/>
    <dgm:cxn modelId="{056264DE-6793-4BBE-A39D-39BDA5D3EAAE}" type="presParOf" srcId="{E136C5FC-9088-4DDC-83D6-CBC88F673748}" destId="{03605247-3339-43C0-91EB-5E7602DBEF8C}" srcOrd="2" destOrd="0" presId="urn:microsoft.com/office/officeart/2005/8/layout/process4"/>
    <dgm:cxn modelId="{3E79AE6B-F724-455A-A626-CF4ACE3967D4}" type="presParOf" srcId="{03605247-3339-43C0-91EB-5E7602DBEF8C}" destId="{70EA6019-8E4A-4444-A731-0D47E278C3A4}" srcOrd="0" destOrd="0" presId="urn:microsoft.com/office/officeart/2005/8/layout/process4"/>
    <dgm:cxn modelId="{CE542140-54CC-4F55-978A-7F2BCD0565F4}" type="presParOf" srcId="{890BFF0C-B645-4544-A8DD-63B62F32D3AD}" destId="{69AC4D34-12CF-4869-A58C-2326A6D83549}" srcOrd="9" destOrd="0" presId="urn:microsoft.com/office/officeart/2005/8/layout/process4"/>
    <dgm:cxn modelId="{FAEF655E-0EEE-41D3-8D3C-9FBE349F0A56}" type="presParOf" srcId="{890BFF0C-B645-4544-A8DD-63B62F32D3AD}" destId="{FEB67BA7-DB59-4E42-85C2-8AB441BE1AD7}" srcOrd="10" destOrd="0" presId="urn:microsoft.com/office/officeart/2005/8/layout/process4"/>
    <dgm:cxn modelId="{B82627F7-AFA8-49D3-BAEB-73C4C640996C}" type="presParOf" srcId="{FEB67BA7-DB59-4E42-85C2-8AB441BE1AD7}" destId="{D86EEE55-7862-49A8-921F-F2AB63FC6638}" srcOrd="0" destOrd="0" presId="urn:microsoft.com/office/officeart/2005/8/layout/process4"/>
    <dgm:cxn modelId="{AB99C462-590B-418D-9B55-A5316C4496BF}" type="presParOf" srcId="{FEB67BA7-DB59-4E42-85C2-8AB441BE1AD7}" destId="{2894F0D2-16BA-44FD-8E82-577B49B072A4}" srcOrd="1" destOrd="0" presId="urn:microsoft.com/office/officeart/2005/8/layout/process4"/>
    <dgm:cxn modelId="{4CC7CD52-321A-488A-A3EF-7946BF141128}" type="presParOf" srcId="{FEB67BA7-DB59-4E42-85C2-8AB441BE1AD7}" destId="{206CA4B7-67B0-404A-AB46-7C18D1ED214F}" srcOrd="2" destOrd="0" presId="urn:microsoft.com/office/officeart/2005/8/layout/process4"/>
    <dgm:cxn modelId="{A3EC38EE-212C-4122-8648-8769E54F94D9}" type="presParOf" srcId="{206CA4B7-67B0-404A-AB46-7C18D1ED214F}" destId="{1B9E3603-864D-4BF8-8E6B-8DBD09F799DF}" srcOrd="0" destOrd="0" presId="urn:microsoft.com/office/officeart/2005/8/layout/process4"/>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Decisión de la  modalidad de selección que deberá aplicar para tal fin (Si se trata de Prestación de Servicios Profesionales, Apoyo a la Gestión o Contrato Interadministrativo, entre otros.), así como del análisis y distribución de riesgos previsibles que se pueden presentar en el proceso de contratación.</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chemeClr val="accent1"/>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designado del área, dependencia u oficina usuaria que requiere el bien y/o servicio con apoyo del designado del Grupo de Contratación Directa.</a:t>
          </a:r>
          <a:endParaRPr lang="es-CO" sz="900" b="1">
            <a:solidFill>
              <a:schemeClr val="accent1"/>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Verificación documental de los requisitos de idoneidad y experiencia así como del boletín de Responsables Fiscales, antecedentes disciplinarios en la Procuraduría General de la Nación, antecedentes judiciales en la Policía Nacional, y antecedentes disciplinarios profesionales, del futuro contratista. Elaboración de la minuta del contrato, el acto administrativo de justificación (cuando a ello haya lugar)  y la designación de supervisión</a:t>
          </a: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FA7228A-190F-4D77-9946-87D70D265895}">
      <dgm:prSet phldrT="[Texto]" custT="1"/>
      <dgm:spPr/>
      <dgm:t>
        <a:bodyPr/>
        <a:lstStyle/>
        <a:p>
          <a:pPr algn="ctr"/>
          <a:r>
            <a:rPr lang="es-CO" sz="900" b="1">
              <a:solidFill>
                <a:schemeClr val="accent1"/>
              </a:solidFill>
              <a:latin typeface="Arial" panose="020B0604020202020204" pitchFamily="34" charset="0"/>
              <a:cs typeface="Arial" panose="020B0604020202020204" pitchFamily="34" charset="0"/>
            </a:rPr>
            <a:t>Responsable:</a:t>
          </a:r>
          <a:r>
            <a:rPr lang="es-CO" sz="900">
              <a:solidFill>
                <a:schemeClr val="accent1"/>
              </a:solidFill>
              <a:latin typeface="Arial" panose="020B0604020202020204" pitchFamily="34" charset="0"/>
              <a:cs typeface="Arial" panose="020B0604020202020204" pitchFamily="34" charset="0"/>
            </a:rPr>
            <a:t>El designado del área, dependencia u oficina usuaria que requiere el bien y/o servicio con apoyo del designado del Grupo de Contratación Directa.</a:t>
          </a:r>
          <a:endParaRPr lang="es-CO" sz="900" b="1">
            <a:solidFill>
              <a:schemeClr val="accent1"/>
            </a:solidFill>
            <a:latin typeface="Arial" panose="020B0604020202020204" pitchFamily="34" charset="0"/>
            <a:cs typeface="Arial" panose="020B0604020202020204" pitchFamily="34" charset="0"/>
          </a:endParaRPr>
        </a:p>
      </dgm:t>
    </dgm:pt>
    <dgm:pt modelId="{8742F563-6850-456B-8359-7FF934B027BB}" type="parTrans" cxnId="{257B6FE0-3E19-40CD-A1E7-3ED7DBBBF3D4}">
      <dgm:prSet/>
      <dgm:spPr/>
      <dgm:t>
        <a:bodyPr/>
        <a:lstStyle/>
        <a:p>
          <a:endParaRPr lang="es-CO" sz="900">
            <a:latin typeface="Arial" panose="020B0604020202020204" pitchFamily="34" charset="0"/>
            <a:cs typeface="Arial" panose="020B0604020202020204" pitchFamily="34" charset="0"/>
          </a:endParaRPr>
        </a:p>
      </dgm:t>
    </dgm:pt>
    <dgm:pt modelId="{7D3A6090-8A48-4B82-A9C3-652CDAA3A4B1}" type="sibTrans" cxnId="{257B6FE0-3E19-40CD-A1E7-3ED7DBBBF3D4}">
      <dgm:prSet/>
      <dgm:spPr/>
      <dgm:t>
        <a:bodyPr/>
        <a:lstStyle/>
        <a:p>
          <a:endParaRPr lang="es-CO" sz="900">
            <a:latin typeface="Arial" panose="020B0604020202020204" pitchFamily="34" charset="0"/>
            <a:cs typeface="Arial" panose="020B0604020202020204" pitchFamily="34" charset="0"/>
          </a:endParaRPr>
        </a:p>
      </dgm:t>
    </dgm:pt>
    <dgm:pt modelId="{4DA3C9AB-20E2-45BC-A1D0-305183CD515F}">
      <dgm:prSet phldrT="[Texto]" custT="1"/>
      <dgm:spPr/>
      <dgm:t>
        <a:bodyPr/>
        <a:lstStyle/>
        <a:p>
          <a:pPr algn="ctr"/>
          <a:r>
            <a:rPr lang="es-CO" sz="900" b="1">
              <a:latin typeface="Arial" panose="020B0604020202020204" pitchFamily="34" charset="0"/>
              <a:cs typeface="Arial" panose="020B0604020202020204" pitchFamily="34" charset="0"/>
            </a:rPr>
            <a:t>Elaboración de Estudios previos, invitación a presentar o aceptar oferta, solicitud de inexistencia de personal o austeridad del gasto, y solicitud de expedición de CDP.</a:t>
          </a:r>
          <a:endParaRPr lang="es-CO" sz="900" b="1">
            <a:solidFill>
              <a:schemeClr val="accent1"/>
            </a:solidFill>
            <a:latin typeface="Arial" panose="020B0604020202020204" pitchFamily="34" charset="0"/>
            <a:cs typeface="Arial" panose="020B0604020202020204" pitchFamily="34" charset="0"/>
          </a:endParaRPr>
        </a:p>
      </dgm:t>
    </dgm:pt>
    <dgm:pt modelId="{6634286E-1EAD-4DAB-8F9A-C2D7C8129E80}" type="parTrans" cxnId="{B8FA3406-A48A-4F91-B95F-C3ABB06B7362}">
      <dgm:prSet/>
      <dgm:spPr/>
      <dgm:t>
        <a:bodyPr/>
        <a:lstStyle/>
        <a:p>
          <a:endParaRPr lang="es-CO" sz="900">
            <a:latin typeface="Arial" panose="020B0604020202020204" pitchFamily="34" charset="0"/>
            <a:cs typeface="Arial" panose="020B0604020202020204" pitchFamily="34" charset="0"/>
          </a:endParaRPr>
        </a:p>
      </dgm:t>
    </dgm:pt>
    <dgm:pt modelId="{5C39458B-5B28-49FE-AB4D-6CEBA975F2FC}" type="sibTrans" cxnId="{B8FA3406-A48A-4F91-B95F-C3ABB06B7362}">
      <dgm:prSet/>
      <dgm:spPr/>
      <dgm:t>
        <a:bodyPr/>
        <a:lstStyle/>
        <a:p>
          <a:endParaRPr lang="es-CO" sz="900">
            <a:latin typeface="Arial" panose="020B0604020202020204" pitchFamily="34" charset="0"/>
            <a:cs typeface="Arial" panose="020B0604020202020204" pitchFamily="34" charset="0"/>
          </a:endParaRPr>
        </a:p>
      </dgm:t>
    </dgm:pt>
    <dgm:pt modelId="{8C44500C-13ED-4823-94D3-98692D8E65DF}">
      <dgm:prSet custT="1"/>
      <dgm:spPr/>
      <dgm:t>
        <a:bodyPr/>
        <a:lstStyle/>
        <a:p>
          <a:pPr algn="ctr"/>
          <a:r>
            <a:rPr lang="es-CO" sz="900" b="1">
              <a:solidFill>
                <a:schemeClr val="bg1"/>
              </a:solidFill>
              <a:latin typeface="Arial" panose="020B0604020202020204" pitchFamily="34" charset="0"/>
              <a:cs typeface="Arial" panose="020B0604020202020204" pitchFamily="34" charset="0"/>
            </a:rPr>
            <a:t>Responsable: </a:t>
          </a:r>
          <a:r>
            <a:rPr lang="es-CO" sz="900">
              <a:solidFill>
                <a:schemeClr val="bg1"/>
              </a:solidFill>
              <a:latin typeface="Arial" panose="020B0604020202020204" pitchFamily="34" charset="0"/>
              <a:cs typeface="Arial" panose="020B0604020202020204" pitchFamily="34" charset="0"/>
            </a:rPr>
            <a:t>El designado del Grupo de Contratación Directa con visto bueno del Coordinador de Contratación Directa</a:t>
          </a:r>
          <a:endParaRPr lang="es-CO" sz="900" b="1">
            <a:solidFill>
              <a:schemeClr val="bg1"/>
            </a:solidFill>
            <a:latin typeface="Arial" panose="020B0604020202020204" pitchFamily="34" charset="0"/>
            <a:cs typeface="Arial" panose="020B0604020202020204" pitchFamily="34" charset="0"/>
          </a:endParaRPr>
        </a:p>
      </dgm:t>
    </dgm:pt>
    <dgm:pt modelId="{D8643B0F-4C2B-4DA0-BCD7-C7746E6193A0}" type="parTrans" cxnId="{A90FB79B-B89C-4FC6-B8D4-05AB961CEB99}">
      <dgm:prSet/>
      <dgm:spPr/>
      <dgm:t>
        <a:bodyPr/>
        <a:lstStyle/>
        <a:p>
          <a:endParaRPr lang="es-CO" sz="900">
            <a:latin typeface="Arial" panose="020B0604020202020204" pitchFamily="34" charset="0"/>
            <a:cs typeface="Arial" panose="020B0604020202020204" pitchFamily="34" charset="0"/>
          </a:endParaRPr>
        </a:p>
      </dgm:t>
    </dgm:pt>
    <dgm:pt modelId="{A12C6339-2220-4DAF-A60E-691B8DCFE5C6}" type="sibTrans" cxnId="{A90FB79B-B89C-4FC6-B8D4-05AB961CEB99}">
      <dgm:prSet/>
      <dgm:spPr/>
      <dgm:t>
        <a:bodyPr/>
        <a:lstStyle/>
        <a:p>
          <a:endParaRPr lang="es-CO" sz="900">
            <a:latin typeface="Arial" panose="020B0604020202020204" pitchFamily="34" charset="0"/>
            <a:cs typeface="Arial" panose="020B0604020202020204" pitchFamily="34" charset="0"/>
          </a:endParaRPr>
        </a:p>
      </dgm:t>
    </dgm:pt>
    <dgm:pt modelId="{FFAE4E45-D6AC-4747-8A12-9522BA3AB3A2}">
      <dgm:prSet custT="1"/>
      <dgm:spPr/>
      <dgm:t>
        <a:bodyPr/>
        <a:lstStyle/>
        <a:p>
          <a:pPr algn="ctr"/>
          <a:endParaRPr lang="es-CO" sz="900" b="1">
            <a:solidFill>
              <a:schemeClr val="bg1"/>
            </a:solidFill>
            <a:latin typeface="Arial" panose="020B0604020202020204" pitchFamily="34" charset="0"/>
            <a:cs typeface="Arial" panose="020B0604020202020204" pitchFamily="34" charset="0"/>
          </a:endParaRPr>
        </a:p>
      </dgm:t>
    </dgm:pt>
    <dgm:pt modelId="{610C49C6-E47A-468E-92A9-9DDAEEBD42FB}" type="sib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6FB5B24E-BD55-4283-A3D1-CEDD29ABCD0B}" type="pres">
      <dgm:prSet presAssocID="{FFAE4E45-D6AC-4747-8A12-9522BA3AB3A2}" presName="boxAndChildren" presStyleCnt="0"/>
      <dgm:spPr/>
    </dgm:pt>
    <dgm:pt modelId="{F8BFB8E3-036C-4D91-902A-FACF49BD0E9E}" type="pres">
      <dgm:prSet presAssocID="{FFAE4E45-D6AC-4747-8A12-9522BA3AB3A2}" presName="parentTextBox" presStyleLbl="node1" presStyleIdx="0" presStyleCnt="4"/>
      <dgm:spPr/>
      <dgm:t>
        <a:bodyPr/>
        <a:lstStyle/>
        <a:p>
          <a:endParaRPr lang="es-CO"/>
        </a:p>
      </dgm:t>
    </dgm:pt>
    <dgm:pt modelId="{E2B6DE87-9912-42BB-9CFB-A856ED46DB9D}" type="pres">
      <dgm:prSet presAssocID="{FFAE4E45-D6AC-4747-8A12-9522BA3AB3A2}" presName="entireBox" presStyleLbl="node1" presStyleIdx="0" presStyleCnt="4" custScaleY="33075" custLinFactNeighborY="261"/>
      <dgm:spPr/>
      <dgm:t>
        <a:bodyPr/>
        <a:lstStyle/>
        <a:p>
          <a:endParaRPr lang="es-CO"/>
        </a:p>
      </dgm:t>
    </dgm:pt>
    <dgm:pt modelId="{0C3B8B9B-C628-410D-B456-0AAEC16A9D08}" type="pres">
      <dgm:prSet presAssocID="{FFAE4E45-D6AC-4747-8A12-9522BA3AB3A2}" presName="descendantBox" presStyleCnt="0"/>
      <dgm:spPr/>
    </dgm:pt>
    <dgm:pt modelId="{3281BD75-CD67-469E-ACC9-D6C1D454E5B4}" type="pres">
      <dgm:prSet presAssocID="{EBBCC0DE-EAE9-4D36-A0A3-B643E64B5F53}" presName="childTextBox" presStyleLbl="fgAccFollowNode1" presStyleIdx="0" presStyleCnt="3" custScaleY="398745" custLinFactY="-117682" custLinFactNeighborX="49" custLinFactNeighborY="-200000">
        <dgm:presLayoutVars>
          <dgm:bulletEnabled val="1"/>
        </dgm:presLayoutVars>
      </dgm:prSet>
      <dgm:spPr/>
      <dgm:t>
        <a:bodyPr/>
        <a:lstStyle/>
        <a:p>
          <a:endParaRPr lang="es-CO"/>
        </a:p>
      </dgm:t>
    </dgm:pt>
    <dgm:pt modelId="{6F50BBF6-6DB3-4EBC-9DA0-C19F476296B9}" type="pres">
      <dgm:prSet presAssocID="{A12C6339-2220-4DAF-A60E-691B8DCFE5C6}" presName="sp" presStyleCnt="0"/>
      <dgm:spPr/>
    </dgm:pt>
    <dgm:pt modelId="{3FAEAA2F-EC07-4DB0-9B0A-D4900A0CA1D7}" type="pres">
      <dgm:prSet presAssocID="{8C44500C-13ED-4823-94D3-98692D8E65DF}" presName="arrowAndChildren" presStyleCnt="0"/>
      <dgm:spPr/>
    </dgm:pt>
    <dgm:pt modelId="{62453FC9-401C-4CAA-B5EC-7DE5FC44AE66}" type="pres">
      <dgm:prSet presAssocID="{8C44500C-13ED-4823-94D3-98692D8E65DF}" presName="parentTextArrow" presStyleLbl="node1" presStyleIdx="1" presStyleCnt="4" custLinFactY="6481" custLinFactNeighborY="100000"/>
      <dgm:spPr/>
      <dgm:t>
        <a:bodyPr/>
        <a:lstStyle/>
        <a:p>
          <a:endParaRPr lang="es-CO"/>
        </a:p>
      </dgm:t>
    </dgm:pt>
    <dgm:pt modelId="{F4943BA6-B9E3-42EA-9959-E3A7E82FF2E0}" type="pres">
      <dgm:prSet presAssocID="{5C39458B-5B28-49FE-AB4D-6CEBA975F2FC}" presName="sp" presStyleCnt="0"/>
      <dgm:spPr/>
    </dgm:pt>
    <dgm:pt modelId="{72C46D30-8A06-42B1-849B-4123CF8C4300}" type="pres">
      <dgm:prSet presAssocID="{4DA3C9AB-20E2-45BC-A1D0-305183CD515F}" presName="arrowAndChildren" presStyleCnt="0"/>
      <dgm:spPr/>
    </dgm:pt>
    <dgm:pt modelId="{70895533-1ADA-4574-A3C2-4886079DBCFB}" type="pres">
      <dgm:prSet presAssocID="{4DA3C9AB-20E2-45BC-A1D0-305183CD515F}" presName="parentTextArrow" presStyleLbl="node1" presStyleIdx="1" presStyleCnt="4"/>
      <dgm:spPr/>
      <dgm:t>
        <a:bodyPr/>
        <a:lstStyle/>
        <a:p>
          <a:endParaRPr lang="es-CO"/>
        </a:p>
      </dgm:t>
    </dgm:pt>
    <dgm:pt modelId="{6B66CAD8-C6B8-4FE6-AF12-9A079177AAAA}" type="pres">
      <dgm:prSet presAssocID="{4DA3C9AB-20E2-45BC-A1D0-305183CD515F}" presName="arrow" presStyleLbl="node1" presStyleIdx="2" presStyleCnt="4" custScaleY="120044" custLinFactNeighborY="-339"/>
      <dgm:spPr/>
      <dgm:t>
        <a:bodyPr/>
        <a:lstStyle/>
        <a:p>
          <a:endParaRPr lang="es-CO"/>
        </a:p>
      </dgm:t>
    </dgm:pt>
    <dgm:pt modelId="{477A6076-FE80-4984-9E9D-BD6563772090}" type="pres">
      <dgm:prSet presAssocID="{4DA3C9AB-20E2-45BC-A1D0-305183CD515F}" presName="descendantArrow" presStyleCnt="0"/>
      <dgm:spPr/>
    </dgm:pt>
    <dgm:pt modelId="{F61A824F-4CA4-4CBB-B015-8A185F8EFEB3}" type="pres">
      <dgm:prSet presAssocID="{8FA7228A-190F-4D77-9946-87D70D265895}" presName="childTextArrow" presStyleLbl="fgAccFollowNode1" presStyleIdx="1" presStyleCnt="3" custScaleY="179418" custLinFactNeighborY="24237">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2" presStyleCnt="4"/>
      <dgm:spPr/>
      <dgm:t>
        <a:bodyPr/>
        <a:lstStyle/>
        <a:p>
          <a:endParaRPr lang="es-CO"/>
        </a:p>
      </dgm:t>
    </dgm:pt>
    <dgm:pt modelId="{2894F0D2-16BA-44FD-8E82-577B49B072A4}" type="pres">
      <dgm:prSet presAssocID="{B5D0166E-317D-4285-9121-B302DB359866}" presName="arrow" presStyleLbl="node1" presStyleIdx="3" presStyleCnt="4" custScaleY="184174" custLinFactNeighborX="0" custLinFactNeighborY="8962"/>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2" presStyleCnt="3" custScaleY="146748" custLinFactNeighborY="46574">
        <dgm:presLayoutVars>
          <dgm:bulletEnabled val="1"/>
        </dgm:presLayoutVars>
      </dgm:prSet>
      <dgm:spPr/>
      <dgm:t>
        <a:bodyPr/>
        <a:lstStyle/>
        <a:p>
          <a:endParaRPr lang="es-CO"/>
        </a:p>
      </dgm:t>
    </dgm:pt>
  </dgm:ptLst>
  <dgm:cxnLst>
    <dgm:cxn modelId="{A90FB79B-B89C-4FC6-B8D4-05AB961CEB99}" srcId="{9D376D65-9E89-48B5-B966-CB51AF7A360A}" destId="{8C44500C-13ED-4823-94D3-98692D8E65DF}" srcOrd="2" destOrd="0" parTransId="{D8643B0F-4C2B-4DA0-BCD7-C7746E6193A0}" sibTransId="{A12C6339-2220-4DAF-A60E-691B8DCFE5C6}"/>
    <dgm:cxn modelId="{B03C53E0-F069-446A-B513-32EDAFF08CAF}" type="presOf" srcId="{B5D0166E-317D-4285-9121-B302DB359866}" destId="{2894F0D2-16BA-44FD-8E82-577B49B072A4}" srcOrd="1" destOrd="0" presId="urn:microsoft.com/office/officeart/2005/8/layout/process4"/>
    <dgm:cxn modelId="{CE8DA12A-CD92-464A-B5E1-4544B4AB4301}" type="presOf" srcId="{4DA3C9AB-20E2-45BC-A1D0-305183CD515F}" destId="{6B66CAD8-C6B8-4FE6-AF12-9A079177AAAA}" srcOrd="1" destOrd="0" presId="urn:microsoft.com/office/officeart/2005/8/layout/process4"/>
    <dgm:cxn modelId="{472CA68B-6234-4FDF-AE2E-9B0368B98CE9}" type="presOf" srcId="{B5D0166E-317D-4285-9121-B302DB359866}" destId="{D86EEE55-7862-49A8-921F-F2AB63FC6638}" srcOrd="0" destOrd="0" presId="urn:microsoft.com/office/officeart/2005/8/layout/process4"/>
    <dgm:cxn modelId="{B0577699-67BE-4245-975A-DFC74E31ACA1}" type="presOf" srcId="{ECF392BA-942A-421D-8E64-CF38C9C229C4}" destId="{D92E7DF3-5CAE-47AB-A697-DE28DFF5551D}"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DDAB6ED0-3D09-4B5C-9A59-6FD0955F8A91}" srcId="{9D376D65-9E89-48B5-B966-CB51AF7A360A}" destId="{FFAE4E45-D6AC-4747-8A12-9522BA3AB3A2}" srcOrd="3" destOrd="0" parTransId="{10D9866D-C1EC-4B48-ADD1-FBA9B72B3A9D}" sibTransId="{610C49C6-E47A-468E-92A9-9DDAEEBD42FB}"/>
    <dgm:cxn modelId="{FC50A573-757E-4CD4-A33A-3265ACF80D86}" type="presOf" srcId="{8FA7228A-190F-4D77-9946-87D70D265895}" destId="{F61A824F-4CA4-4CBB-B015-8A185F8EFEB3}" srcOrd="0" destOrd="0" presId="urn:microsoft.com/office/officeart/2005/8/layout/process4"/>
    <dgm:cxn modelId="{7A892B16-2C4E-4863-8907-1BA2F720C88B}" srcId="{FFAE4E45-D6AC-4747-8A12-9522BA3AB3A2}" destId="{EBBCC0DE-EAE9-4D36-A0A3-B643E64B5F53}" srcOrd="0" destOrd="0" parTransId="{BDFED4E5-8731-43D0-8158-AB3AA3E009AA}" sibTransId="{EC889B2A-D246-489E-9EF8-BC0CE37E4A8D}"/>
    <dgm:cxn modelId="{562E820F-618C-480D-A292-7AB9FCC43AA5}" type="presOf" srcId="{FFAE4E45-D6AC-4747-8A12-9522BA3AB3A2}" destId="{E2B6DE87-9912-42BB-9CFB-A856ED46DB9D}" srcOrd="1" destOrd="0" presId="urn:microsoft.com/office/officeart/2005/8/layout/process4"/>
    <dgm:cxn modelId="{257B6FE0-3E19-40CD-A1E7-3ED7DBBBF3D4}" srcId="{4DA3C9AB-20E2-45BC-A1D0-305183CD515F}" destId="{8FA7228A-190F-4D77-9946-87D70D265895}" srcOrd="0" destOrd="0" parTransId="{8742F563-6850-456B-8359-7FF934B027BB}" sibTransId="{7D3A6090-8A48-4B82-A9C3-652CDAA3A4B1}"/>
    <dgm:cxn modelId="{9D5E79D0-7541-4913-AC60-498BDA3F2B9B}" type="presOf" srcId="{9D376D65-9E89-48B5-B966-CB51AF7A360A}" destId="{890BFF0C-B645-4544-A8DD-63B62F32D3AD}" srcOrd="0" destOrd="0" presId="urn:microsoft.com/office/officeart/2005/8/layout/process4"/>
    <dgm:cxn modelId="{B8FA3406-A48A-4F91-B95F-C3ABB06B7362}" srcId="{9D376D65-9E89-48B5-B966-CB51AF7A360A}" destId="{4DA3C9AB-20E2-45BC-A1D0-305183CD515F}" srcOrd="1" destOrd="0" parTransId="{6634286E-1EAD-4DAB-8F9A-C2D7C8129E80}" sibTransId="{5C39458B-5B28-49FE-AB4D-6CEBA975F2FC}"/>
    <dgm:cxn modelId="{38646F2E-5845-4C5F-89A8-843A1C16785D}" srcId="{B5D0166E-317D-4285-9121-B302DB359866}" destId="{ECF392BA-942A-421D-8E64-CF38C9C229C4}" srcOrd="0" destOrd="0" parTransId="{F05F2901-D365-4802-B38A-D8D679866903}" sibTransId="{8295BB6B-9901-4A57-BBAA-1234E3A4E40B}"/>
    <dgm:cxn modelId="{00BB9D4A-1B3A-4CB3-A881-2ADEFE352ABD}" type="presOf" srcId="{4DA3C9AB-20E2-45BC-A1D0-305183CD515F}" destId="{70895533-1ADA-4574-A3C2-4886079DBCFB}" srcOrd="0" destOrd="0" presId="urn:microsoft.com/office/officeart/2005/8/layout/process4"/>
    <dgm:cxn modelId="{392A62B0-5856-47B9-86B9-B9C37286D7D9}" type="presOf" srcId="{EBBCC0DE-EAE9-4D36-A0A3-B643E64B5F53}" destId="{3281BD75-CD67-469E-ACC9-D6C1D454E5B4}" srcOrd="0" destOrd="0" presId="urn:microsoft.com/office/officeart/2005/8/layout/process4"/>
    <dgm:cxn modelId="{887BB2D7-A87F-4945-AC2D-30F038295A05}" type="presOf" srcId="{FFAE4E45-D6AC-4747-8A12-9522BA3AB3A2}" destId="{F8BFB8E3-036C-4D91-902A-FACF49BD0E9E}" srcOrd="0" destOrd="0" presId="urn:microsoft.com/office/officeart/2005/8/layout/process4"/>
    <dgm:cxn modelId="{4FE6DA0D-210D-4D62-B7E4-82DE8D9B42E9}" type="presOf" srcId="{8C44500C-13ED-4823-94D3-98692D8E65DF}" destId="{62453FC9-401C-4CAA-B5EC-7DE5FC44AE66}" srcOrd="0" destOrd="0" presId="urn:microsoft.com/office/officeart/2005/8/layout/process4"/>
    <dgm:cxn modelId="{A5DB61E5-5380-47F8-8361-6690541B2091}" type="presParOf" srcId="{890BFF0C-B645-4544-A8DD-63B62F32D3AD}" destId="{6FB5B24E-BD55-4283-A3D1-CEDD29ABCD0B}" srcOrd="0" destOrd="0" presId="urn:microsoft.com/office/officeart/2005/8/layout/process4"/>
    <dgm:cxn modelId="{43023819-6F74-4F85-AD4B-165F48C939CD}" type="presParOf" srcId="{6FB5B24E-BD55-4283-A3D1-CEDD29ABCD0B}" destId="{F8BFB8E3-036C-4D91-902A-FACF49BD0E9E}" srcOrd="0" destOrd="0" presId="urn:microsoft.com/office/officeart/2005/8/layout/process4"/>
    <dgm:cxn modelId="{5F2F869D-199B-4085-8577-427D2BD9B7B0}" type="presParOf" srcId="{6FB5B24E-BD55-4283-A3D1-CEDD29ABCD0B}" destId="{E2B6DE87-9912-42BB-9CFB-A856ED46DB9D}" srcOrd="1" destOrd="0" presId="urn:microsoft.com/office/officeart/2005/8/layout/process4"/>
    <dgm:cxn modelId="{5513D7EE-60A8-4CE2-93D9-314C449D5A14}" type="presParOf" srcId="{6FB5B24E-BD55-4283-A3D1-CEDD29ABCD0B}" destId="{0C3B8B9B-C628-410D-B456-0AAEC16A9D08}" srcOrd="2" destOrd="0" presId="urn:microsoft.com/office/officeart/2005/8/layout/process4"/>
    <dgm:cxn modelId="{E4F763E2-D473-4DBE-9621-669EEAFE5061}" type="presParOf" srcId="{0C3B8B9B-C628-410D-B456-0AAEC16A9D08}" destId="{3281BD75-CD67-469E-ACC9-D6C1D454E5B4}" srcOrd="0" destOrd="0" presId="urn:microsoft.com/office/officeart/2005/8/layout/process4"/>
    <dgm:cxn modelId="{1628DBED-BCBB-4C00-907E-DBB423D6F2B6}" type="presParOf" srcId="{890BFF0C-B645-4544-A8DD-63B62F32D3AD}" destId="{6F50BBF6-6DB3-4EBC-9DA0-C19F476296B9}" srcOrd="1" destOrd="0" presId="urn:microsoft.com/office/officeart/2005/8/layout/process4"/>
    <dgm:cxn modelId="{DFCEE6A2-DE2E-4B14-8C93-B941931C22DD}" type="presParOf" srcId="{890BFF0C-B645-4544-A8DD-63B62F32D3AD}" destId="{3FAEAA2F-EC07-4DB0-9B0A-D4900A0CA1D7}" srcOrd="2" destOrd="0" presId="urn:microsoft.com/office/officeart/2005/8/layout/process4"/>
    <dgm:cxn modelId="{742B25AB-FE30-4471-B2ED-5EF8C445AB7B}" type="presParOf" srcId="{3FAEAA2F-EC07-4DB0-9B0A-D4900A0CA1D7}" destId="{62453FC9-401C-4CAA-B5EC-7DE5FC44AE66}" srcOrd="0" destOrd="0" presId="urn:microsoft.com/office/officeart/2005/8/layout/process4"/>
    <dgm:cxn modelId="{3DCEDD50-145C-4C9B-9204-1D6E14443501}" type="presParOf" srcId="{890BFF0C-B645-4544-A8DD-63B62F32D3AD}" destId="{F4943BA6-B9E3-42EA-9959-E3A7E82FF2E0}" srcOrd="3" destOrd="0" presId="urn:microsoft.com/office/officeart/2005/8/layout/process4"/>
    <dgm:cxn modelId="{9524D6E5-59D9-424A-B3C9-526C630672D4}" type="presParOf" srcId="{890BFF0C-B645-4544-A8DD-63B62F32D3AD}" destId="{72C46D30-8A06-42B1-849B-4123CF8C4300}" srcOrd="4" destOrd="0" presId="urn:microsoft.com/office/officeart/2005/8/layout/process4"/>
    <dgm:cxn modelId="{A8F61119-272B-4504-8D50-252B60BBCF06}" type="presParOf" srcId="{72C46D30-8A06-42B1-849B-4123CF8C4300}" destId="{70895533-1ADA-4574-A3C2-4886079DBCFB}" srcOrd="0" destOrd="0" presId="urn:microsoft.com/office/officeart/2005/8/layout/process4"/>
    <dgm:cxn modelId="{7FAFCF1D-9059-4844-A641-3FC81866D8AB}" type="presParOf" srcId="{72C46D30-8A06-42B1-849B-4123CF8C4300}" destId="{6B66CAD8-C6B8-4FE6-AF12-9A079177AAAA}" srcOrd="1" destOrd="0" presId="urn:microsoft.com/office/officeart/2005/8/layout/process4"/>
    <dgm:cxn modelId="{CDDBAE0D-584B-4641-9D90-CAFC169AD12A}" type="presParOf" srcId="{72C46D30-8A06-42B1-849B-4123CF8C4300}" destId="{477A6076-FE80-4984-9E9D-BD6563772090}" srcOrd="2" destOrd="0" presId="urn:microsoft.com/office/officeart/2005/8/layout/process4"/>
    <dgm:cxn modelId="{600E706E-F017-4B2E-A8A1-BB4BFA76B3F9}" type="presParOf" srcId="{477A6076-FE80-4984-9E9D-BD6563772090}" destId="{F61A824F-4CA4-4CBB-B015-8A185F8EFEB3}" srcOrd="0" destOrd="0" presId="urn:microsoft.com/office/officeart/2005/8/layout/process4"/>
    <dgm:cxn modelId="{A11B1F48-E2E3-47B6-8461-4C1701949355}" type="presParOf" srcId="{890BFF0C-B645-4544-A8DD-63B62F32D3AD}" destId="{69AC4D34-12CF-4869-A58C-2326A6D83549}" srcOrd="5" destOrd="0" presId="urn:microsoft.com/office/officeart/2005/8/layout/process4"/>
    <dgm:cxn modelId="{36D38A40-F8BE-4D8D-945B-005CC07BF94C}" type="presParOf" srcId="{890BFF0C-B645-4544-A8DD-63B62F32D3AD}" destId="{FEB67BA7-DB59-4E42-85C2-8AB441BE1AD7}" srcOrd="6" destOrd="0" presId="urn:microsoft.com/office/officeart/2005/8/layout/process4"/>
    <dgm:cxn modelId="{57DC8387-75D1-48F6-BA54-3525212025E8}" type="presParOf" srcId="{FEB67BA7-DB59-4E42-85C2-8AB441BE1AD7}" destId="{D86EEE55-7862-49A8-921F-F2AB63FC6638}" srcOrd="0" destOrd="0" presId="urn:microsoft.com/office/officeart/2005/8/layout/process4"/>
    <dgm:cxn modelId="{49F71D1C-D664-46E3-915B-26C9FE82A2E4}" type="presParOf" srcId="{FEB67BA7-DB59-4E42-85C2-8AB441BE1AD7}" destId="{2894F0D2-16BA-44FD-8E82-577B49B072A4}" srcOrd="1" destOrd="0" presId="urn:microsoft.com/office/officeart/2005/8/layout/process4"/>
    <dgm:cxn modelId="{0A3EA4FF-4AB7-432B-BF19-DCDE4CC58E94}" type="presParOf" srcId="{FEB67BA7-DB59-4E42-85C2-8AB441BE1AD7}" destId="{206CA4B7-67B0-404A-AB46-7C18D1ED214F}" srcOrd="2" destOrd="0" presId="urn:microsoft.com/office/officeart/2005/8/layout/process4"/>
    <dgm:cxn modelId="{8995C624-D4FD-4E24-A0E3-C6C239B5D2E8}"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Suscripción de la minuta del contrato, el acto administrativo de justificación (cuando a ello haya lugar)  y la designación de supervisión</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latin typeface="Arial" panose="020B0604020202020204" pitchFamily="34" charset="0"/>
              <a:cs typeface="Arial" panose="020B0604020202020204" pitchFamily="34" charset="0"/>
            </a:rPr>
            <a:t>Suscripción de la minuta del contrato y perfeccionamiento del mismo.</a:t>
          </a:r>
          <a:endParaRPr lang="es-CO" sz="9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Registro presupuestal, afiliación ARL y constitución de Garantías de Cumplimiento (Cuando a ello haya lugar).</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Subdirección Financiera, Subdirección de Recursos Humanos y Contratista respectivamente.  </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 legalización del Grupo de Contratación Directa </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8B4D5EE-2146-4134-BD95-C5F25936D492}">
      <dgm:prSet custT="1"/>
      <dgm:spPr/>
      <dgm:t>
        <a:bodyPr/>
        <a:lstStyle/>
        <a:p>
          <a:r>
            <a:rPr lang="es-CO" sz="900" b="1">
              <a:latin typeface="Arial" panose="020B0604020202020204" pitchFamily="34" charset="0"/>
              <a:cs typeface="Arial" panose="020B0604020202020204" pitchFamily="34" charset="0"/>
            </a:rPr>
            <a:t>Aprobación de Garantías. </a:t>
          </a:r>
          <a:endParaRPr lang="es-CO" sz="900" b="1">
            <a:solidFill>
              <a:schemeClr val="bg1"/>
            </a:solidFill>
            <a:latin typeface="Arial" panose="020B0604020202020204" pitchFamily="34" charset="0"/>
            <a:cs typeface="Arial" panose="020B0604020202020204" pitchFamily="34" charset="0"/>
          </a:endParaRPr>
        </a:p>
      </dgm:t>
    </dgm:pt>
    <dgm:pt modelId="{B289088F-18C2-42E1-98A1-C4A3D17C22EB}" type="par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C515F6C-8DFD-4B17-BE4C-1713F6BAA8E1}" type="sibTrans" cxnId="{1185711B-14F4-484D-BEA5-7037218A50AA}">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9C42E3EC-5866-4AB4-964D-7C1C7633106F}">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Coordinador de Contratación Directa. </a:t>
          </a:r>
          <a:endParaRPr lang="es-CO" sz="900" b="0">
            <a:solidFill>
              <a:sysClr val="windowText" lastClr="000000"/>
            </a:solidFill>
            <a:latin typeface="Arial" panose="020B0604020202020204" pitchFamily="34" charset="0"/>
            <a:cs typeface="Arial" panose="020B0604020202020204" pitchFamily="34" charset="0"/>
          </a:endParaRPr>
        </a:p>
      </dgm:t>
    </dgm:pt>
    <dgm:pt modelId="{9F8C401C-5B01-4CFC-9801-A11FD2E5D0A3}" type="par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C6F55EF-0688-4E5B-B820-2BD4EB4478FB}" type="sibTrans" cxnId="{5F9FC99F-3888-4262-8A6F-81D28098EDF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4DFA7F0-B00A-4F03-88EA-50F4E375A82D}">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Coordinador del Grupo de Contratación Directa</a:t>
          </a:r>
        </a:p>
      </dgm:t>
    </dgm:pt>
    <dgm:pt modelId="{542D9599-E0D6-4175-A335-3D23682C8823}" type="par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2A154E2-00B9-482C-9221-0E25323B4537}" type="sibTrans" cxnId="{9C746681-2B8A-4491-A266-86B9F4929962}">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6D4CD6E-8DD9-494C-A6B3-1F95C6D78440}">
      <dgm:prSet custT="1"/>
      <dgm:spPr/>
      <dgm:t>
        <a:bodyPr/>
        <a:lstStyle/>
        <a:p>
          <a:r>
            <a:rPr lang="es-CO" sz="900" b="1">
              <a:latin typeface="Arial" panose="020B0604020202020204" pitchFamily="34" charset="0"/>
              <a:cs typeface="Arial" panose="020B0604020202020204" pitchFamily="34" charset="0"/>
            </a:rPr>
            <a:t>Notificación al supervisor del contrato adjuntando para el efecto todos los documentos soportes.  </a:t>
          </a:r>
          <a:endParaRPr lang="es-CO" sz="900" b="1">
            <a:solidFill>
              <a:schemeClr val="bg1"/>
            </a:solidFill>
            <a:latin typeface="Arial" panose="020B0604020202020204" pitchFamily="34" charset="0"/>
            <a:cs typeface="Arial" panose="020B0604020202020204" pitchFamily="34" charset="0"/>
          </a:endParaRPr>
        </a:p>
      </dgm:t>
    </dgm:pt>
    <dgm:pt modelId="{A63F1DBB-40D4-499E-94E2-71565FF8A290}" type="par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F7E4B70D-DF4F-4A88-9B73-6F0880D763D9}" type="sibTrans" cxnId="{AAF64D1F-8D53-438B-9A52-9781A9714DE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800FA1A-EA09-4875-BFD0-6C78876EFB41}">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Competente Contractual  </a:t>
          </a:r>
        </a:p>
      </dgm:t>
    </dgm:pt>
    <dgm:pt modelId="{B2DC170E-6BD7-4C9B-8858-29C96575C98C}" type="par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223A220-574D-42F3-959C-9FE1540EE9E1}" type="sibTrans" cxnId="{50A3E9DA-6CF9-410A-945E-FB42BA3ACF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B26A338-D055-4570-B981-2A269AEA8588}">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Contratación Directa</a:t>
          </a:r>
        </a:p>
      </dgm:t>
    </dgm:pt>
    <dgm:pt modelId="{04FEBB27-6083-470E-9E67-98EA0C2378B6}" type="par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A19842FF-99CB-49B4-A7CD-04DD304A996B}" type="sibTrans" cxnId="{735F569E-965B-4CC0-8882-642BE170DD24}">
      <dgm:prSet/>
      <dgm:spPr/>
      <dgm:t>
        <a:bodyPr/>
        <a:lstStyle/>
        <a:p>
          <a:endParaRPr lang="es-CO" sz="900">
            <a:latin typeface="Arial" panose="020B0604020202020204" pitchFamily="34" charset="0"/>
            <a:cs typeface="Arial" panose="020B0604020202020204" pitchFamily="34" charset="0"/>
          </a:endParaRPr>
        </a:p>
      </dgm:t>
    </dgm:pt>
    <dgm:pt modelId="{E837FED1-3722-42B2-AE98-336E0ACA4B42}">
      <dgm:prSet custT="1"/>
      <dgm:spPr/>
      <dgm:t>
        <a:bodyPr/>
        <a:lstStyle/>
        <a:p>
          <a:endParaRPr lang="es-CO" sz="900" b="1">
            <a:latin typeface="Arial" panose="020B0604020202020204" pitchFamily="34" charset="0"/>
            <a:cs typeface="Arial" panose="020B0604020202020204" pitchFamily="34" charset="0"/>
          </a:endParaRPr>
        </a:p>
        <a:p>
          <a:r>
            <a:rPr lang="es-CO" sz="900" b="1">
              <a:latin typeface="Arial" panose="020B0604020202020204" pitchFamily="34" charset="0"/>
              <a:cs typeface="Arial" panose="020B0604020202020204" pitchFamily="34" charset="0"/>
            </a:rPr>
            <a:t>Publicación del  estudio previo, el contrato y el acto administrativo de justificación (cuando a ello haya lugar) en el SECOP</a:t>
          </a:r>
          <a:endParaRPr lang="es-CO" sz="900" b="1">
            <a:solidFill>
              <a:sysClr val="windowText" lastClr="000000"/>
            </a:solidFill>
            <a:latin typeface="Arial" panose="020B0604020202020204" pitchFamily="34" charset="0"/>
            <a:cs typeface="Arial" panose="020B0604020202020204" pitchFamily="34" charset="0"/>
          </a:endParaRPr>
        </a:p>
      </dgm:t>
    </dgm:pt>
    <dgm:pt modelId="{5E6BFCE5-6C5D-43F4-9262-F21C63C05288}" type="parTrans" cxnId="{1045DEA2-222D-415E-846F-150254FCDB7E}">
      <dgm:prSet/>
      <dgm:spPr/>
      <dgm:t>
        <a:bodyPr/>
        <a:lstStyle/>
        <a:p>
          <a:endParaRPr lang="es-CO" sz="900">
            <a:latin typeface="Arial" panose="020B0604020202020204" pitchFamily="34" charset="0"/>
            <a:cs typeface="Arial" panose="020B0604020202020204" pitchFamily="34" charset="0"/>
          </a:endParaRPr>
        </a:p>
      </dgm:t>
    </dgm:pt>
    <dgm:pt modelId="{ABFAA8AD-C59F-4D9F-A7FB-A99C857017B9}" type="sibTrans" cxnId="{1045DEA2-222D-415E-846F-150254FCDB7E}">
      <dgm:prSet/>
      <dgm:spPr/>
      <dgm:t>
        <a:bodyPr/>
        <a:lstStyle/>
        <a:p>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461E9CD3-9769-4D36-8A62-9AC7E1015945}" type="pres">
      <dgm:prSet presAssocID="{E837FED1-3722-42B2-AE98-336E0ACA4B42}" presName="boxAndChildren" presStyleCnt="0"/>
      <dgm:spPr/>
    </dgm:pt>
    <dgm:pt modelId="{F63C2439-EDE6-4DFB-9AE1-1260908620E4}" type="pres">
      <dgm:prSet presAssocID="{E837FED1-3722-42B2-AE98-336E0ACA4B42}" presName="parentTextBox" presStyleLbl="node1" presStyleIdx="0" presStyleCnt="6"/>
      <dgm:spPr/>
      <dgm:t>
        <a:bodyPr/>
        <a:lstStyle/>
        <a:p>
          <a:endParaRPr lang="es-CO"/>
        </a:p>
      </dgm:t>
    </dgm:pt>
    <dgm:pt modelId="{855B7634-45B5-4DC7-AEA7-D60117598B33}" type="pres">
      <dgm:prSet presAssocID="{E837FED1-3722-42B2-AE98-336E0ACA4B42}" presName="entireBox" presStyleLbl="node1" presStyleIdx="0" presStyleCnt="6" custScaleY="299337" custLinFactNeighborY="-13889"/>
      <dgm:spPr/>
      <dgm:t>
        <a:bodyPr/>
        <a:lstStyle/>
        <a:p>
          <a:endParaRPr lang="es-CO"/>
        </a:p>
      </dgm:t>
    </dgm:pt>
    <dgm:pt modelId="{9708C22F-7F78-4BB8-8961-81CD7237C8E5}" type="pres">
      <dgm:prSet presAssocID="{E837FED1-3722-42B2-AE98-336E0ACA4B42}" presName="descendantBox" presStyleCnt="0"/>
      <dgm:spPr/>
    </dgm:pt>
    <dgm:pt modelId="{AC1F3834-BB29-41CF-B017-8B4F376E2BD4}" type="pres">
      <dgm:prSet presAssocID="{0B26A338-D055-4570-B981-2A269AEA8588}" presName="childTextBox" presStyleLbl="fgAccFollowNode1" presStyleIdx="0" presStyleCnt="6" custScaleY="310632" custLinFactY="100000" custLinFactNeighborY="104959">
        <dgm:presLayoutVars>
          <dgm:bulletEnabled val="1"/>
        </dgm:presLayoutVars>
      </dgm:prSet>
      <dgm:spPr/>
      <dgm:t>
        <a:bodyPr/>
        <a:lstStyle/>
        <a:p>
          <a:endParaRPr lang="es-CO"/>
        </a:p>
      </dgm:t>
    </dgm:pt>
    <dgm:pt modelId="{834C7D3E-CBC9-4F3D-955F-DCCA606081AE}" type="pres">
      <dgm:prSet presAssocID="{F7E4B70D-DF4F-4A88-9B73-6F0880D763D9}" presName="sp" presStyleCnt="0"/>
      <dgm:spPr/>
    </dgm:pt>
    <dgm:pt modelId="{3D7BBCFE-7F0F-489C-8F4A-87D961C7B086}" type="pres">
      <dgm:prSet presAssocID="{F6D4CD6E-8DD9-494C-A6B3-1F95C6D78440}" presName="arrowAndChildren" presStyleCnt="0"/>
      <dgm:spPr/>
    </dgm:pt>
    <dgm:pt modelId="{CC52B003-9B72-4FDE-9FDE-69F49512407B}" type="pres">
      <dgm:prSet presAssocID="{F6D4CD6E-8DD9-494C-A6B3-1F95C6D78440}" presName="parentTextArrow" presStyleLbl="node1" presStyleIdx="0" presStyleCnt="6"/>
      <dgm:spPr/>
      <dgm:t>
        <a:bodyPr/>
        <a:lstStyle/>
        <a:p>
          <a:endParaRPr lang="es-CO"/>
        </a:p>
      </dgm:t>
    </dgm:pt>
    <dgm:pt modelId="{B7BE931A-C0CD-4E78-99A5-F42605DEAA57}" type="pres">
      <dgm:prSet presAssocID="{F6D4CD6E-8DD9-494C-A6B3-1F95C6D78440}" presName="arrow" presStyleLbl="node1" presStyleIdx="1" presStyleCnt="6" custScaleY="230963"/>
      <dgm:spPr/>
      <dgm:t>
        <a:bodyPr/>
        <a:lstStyle/>
        <a:p>
          <a:endParaRPr lang="es-CO"/>
        </a:p>
      </dgm:t>
    </dgm:pt>
    <dgm:pt modelId="{187FDEF9-F0A7-4924-BEE7-11A4D56B8F28}" type="pres">
      <dgm:prSet presAssocID="{F6D4CD6E-8DD9-494C-A6B3-1F95C6D78440}" presName="descendantArrow" presStyleCnt="0"/>
      <dgm:spPr/>
    </dgm:pt>
    <dgm:pt modelId="{2AFEDB0E-390D-4CEB-8976-FB8D998BFEDA}" type="pres">
      <dgm:prSet presAssocID="{B4DFA7F0-B00A-4F03-88EA-50F4E375A82D}" presName="childTextArrow" presStyleLbl="fgAccFollowNode1" presStyleIdx="1" presStyleCnt="6" custScaleY="218885">
        <dgm:presLayoutVars>
          <dgm:bulletEnabled val="1"/>
        </dgm:presLayoutVars>
      </dgm:prSet>
      <dgm:spPr/>
      <dgm:t>
        <a:bodyPr/>
        <a:lstStyle/>
        <a:p>
          <a:endParaRPr lang="es-CO"/>
        </a:p>
      </dgm:t>
    </dgm:pt>
    <dgm:pt modelId="{9B89F381-FDA2-48A4-868B-8034CB56B2F1}" type="pres">
      <dgm:prSet presAssocID="{AC515F6C-8DFD-4B17-BE4C-1713F6BAA8E1}" presName="sp" presStyleCnt="0"/>
      <dgm:spPr/>
    </dgm:pt>
    <dgm:pt modelId="{33D90210-7588-45FD-9B7A-317B30BFA064}" type="pres">
      <dgm:prSet presAssocID="{78B4D5EE-2146-4134-BD95-C5F25936D492}" presName="arrowAndChildren" presStyleCnt="0"/>
      <dgm:spPr/>
    </dgm:pt>
    <dgm:pt modelId="{3399224F-E801-46B7-9915-4291EC3D5C44}" type="pres">
      <dgm:prSet presAssocID="{78B4D5EE-2146-4134-BD95-C5F25936D492}" presName="parentTextArrow" presStyleLbl="node1" presStyleIdx="1" presStyleCnt="6"/>
      <dgm:spPr/>
      <dgm:t>
        <a:bodyPr/>
        <a:lstStyle/>
        <a:p>
          <a:endParaRPr lang="es-CO"/>
        </a:p>
      </dgm:t>
    </dgm:pt>
    <dgm:pt modelId="{0E911FFD-C6F5-410A-A0A6-21BB62AF7D3A}" type="pres">
      <dgm:prSet presAssocID="{78B4D5EE-2146-4134-BD95-C5F25936D492}" presName="arrow" presStyleLbl="node1" presStyleIdx="2" presStyleCnt="6" custScaleY="251050"/>
      <dgm:spPr/>
      <dgm:t>
        <a:bodyPr/>
        <a:lstStyle/>
        <a:p>
          <a:endParaRPr lang="es-CO"/>
        </a:p>
      </dgm:t>
    </dgm:pt>
    <dgm:pt modelId="{2A3C5357-7B9A-45E7-828A-0A456374F36D}" type="pres">
      <dgm:prSet presAssocID="{78B4D5EE-2146-4134-BD95-C5F25936D492}" presName="descendantArrow" presStyleCnt="0"/>
      <dgm:spPr/>
    </dgm:pt>
    <dgm:pt modelId="{A4A68A80-EA94-44DB-8D8B-A18630AF839E}" type="pres">
      <dgm:prSet presAssocID="{9C42E3EC-5866-4AB4-964D-7C1C7633106F}" presName="childTextArrow" presStyleLbl="fgAccFollowNode1" presStyleIdx="2" presStyleCnt="6" custScaleY="240544" custLinFactNeighborX="49" custLinFactNeighborY="30701">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2" presStyleCnt="6" custScaleY="32671"/>
      <dgm:spPr/>
      <dgm:t>
        <a:bodyPr/>
        <a:lstStyle/>
        <a:p>
          <a:endParaRPr lang="es-CO"/>
        </a:p>
      </dgm:t>
    </dgm:pt>
    <dgm:pt modelId="{3714ACB1-9C4D-4F40-ABEB-6ECCAD759D64}" type="pres">
      <dgm:prSet presAssocID="{79815C4D-9A4C-4328-93E8-91F25E94ADED}" presName="arrow" presStyleLbl="node1" presStyleIdx="3" presStyleCnt="6" custScaleY="201143" custLinFactNeighborX="40967" custLinFactNeighborY="3394"/>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3" presStyleCnt="6" custScaleY="214976"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3" presStyleCnt="6"/>
      <dgm:spPr/>
      <dgm:t>
        <a:bodyPr/>
        <a:lstStyle/>
        <a:p>
          <a:endParaRPr lang="es-CO"/>
        </a:p>
      </dgm:t>
    </dgm:pt>
    <dgm:pt modelId="{2498B8A0-935F-4A37-AFF2-D70117CDEE79}" type="pres">
      <dgm:prSet presAssocID="{3DEA77AB-85FE-4A2B-A9D5-F6BAD22FFEE9}" presName="arrow" presStyleLbl="node1" presStyleIdx="4" presStyleCnt="6" custScaleY="199013"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4" presStyleCnt="6" custScaleY="208917" custLinFactNeighborY="-1286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4" presStyleCnt="6"/>
      <dgm:spPr/>
      <dgm:t>
        <a:bodyPr/>
        <a:lstStyle/>
        <a:p>
          <a:endParaRPr lang="es-CO"/>
        </a:p>
      </dgm:t>
    </dgm:pt>
    <dgm:pt modelId="{2894F0D2-16BA-44FD-8E82-577B49B072A4}" type="pres">
      <dgm:prSet presAssocID="{B5D0166E-317D-4285-9121-B302DB359866}" presName="arrow" presStyleLbl="node1" presStyleIdx="5" presStyleCnt="6" custScaleY="196653"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1B9E3603-864D-4BF8-8E6B-8DBD09F799DF}" type="pres">
      <dgm:prSet presAssocID="{E800FA1A-EA09-4875-BFD0-6C78876EFB41}" presName="childTextArrow" presStyleLbl="fgAccFollowNode1" presStyleIdx="5" presStyleCnt="6" custScaleY="225745" custLinFactNeighborX="1065" custLinFactNeighborY="17975">
        <dgm:presLayoutVars>
          <dgm:bulletEnabled val="1"/>
        </dgm:presLayoutVars>
      </dgm:prSet>
      <dgm:spPr/>
      <dgm:t>
        <a:bodyPr/>
        <a:lstStyle/>
        <a:p>
          <a:endParaRPr lang="es-CO"/>
        </a:p>
      </dgm:t>
    </dgm:pt>
  </dgm:ptLst>
  <dgm:cxnLst>
    <dgm:cxn modelId="{B8717DAE-FD37-4DE7-81AD-FDC86811DE25}" type="presOf" srcId="{B5D0166E-317D-4285-9121-B302DB359866}" destId="{2894F0D2-16BA-44FD-8E82-577B49B072A4}" srcOrd="1" destOrd="0" presId="urn:microsoft.com/office/officeart/2005/8/layout/process4"/>
    <dgm:cxn modelId="{5F9FC99F-3888-4262-8A6F-81D28098EDF2}" srcId="{78B4D5EE-2146-4134-BD95-C5F25936D492}" destId="{9C42E3EC-5866-4AB4-964D-7C1C7633106F}" srcOrd="0" destOrd="0" parTransId="{9F8C401C-5B01-4CFC-9801-A11FD2E5D0A3}" sibTransId="{1C6F55EF-0688-4E5B-B820-2BD4EB4478FB}"/>
    <dgm:cxn modelId="{3F906599-7DDC-4DF8-8988-677A954D298F}" type="presOf" srcId="{79815C4D-9A4C-4328-93E8-91F25E94ADED}" destId="{44539771-72B7-449E-818C-49934B9B11E3}" srcOrd="0" destOrd="0" presId="urn:microsoft.com/office/officeart/2005/8/layout/process4"/>
    <dgm:cxn modelId="{43B2B8B9-C0D6-43F6-A261-1E8F18364E82}" type="presOf" srcId="{B5D0166E-317D-4285-9121-B302DB359866}" destId="{D86EEE55-7862-49A8-921F-F2AB63FC6638}" srcOrd="0"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AE00604B-5802-410C-8B14-5D67A2AEB61B}" type="presOf" srcId="{78B4D5EE-2146-4134-BD95-C5F25936D492}" destId="{3399224F-E801-46B7-9915-4291EC3D5C44}" srcOrd="0" destOrd="0" presId="urn:microsoft.com/office/officeart/2005/8/layout/process4"/>
    <dgm:cxn modelId="{3564573A-8977-4C15-822E-88DF0E2DDEEF}" type="presOf" srcId="{9D376D65-9E89-48B5-B966-CB51AF7A360A}" destId="{890BFF0C-B645-4544-A8DD-63B62F32D3AD}" srcOrd="0" destOrd="0" presId="urn:microsoft.com/office/officeart/2005/8/layout/process4"/>
    <dgm:cxn modelId="{D5680841-80BE-49D3-A4CD-A1CB744C52ED}" type="presOf" srcId="{B4DFA7F0-B00A-4F03-88EA-50F4E375A82D}" destId="{2AFEDB0E-390D-4CEB-8976-FB8D998BFEDA}" srcOrd="0" destOrd="0" presId="urn:microsoft.com/office/officeart/2005/8/layout/process4"/>
    <dgm:cxn modelId="{A1ED3FD0-005D-419F-8D13-6F71073F9A20}" type="presOf" srcId="{E837FED1-3722-42B2-AE98-336E0ACA4B42}" destId="{855B7634-45B5-4DC7-AEA7-D60117598B33}" srcOrd="1" destOrd="0" presId="urn:microsoft.com/office/officeart/2005/8/layout/process4"/>
    <dgm:cxn modelId="{1185711B-14F4-484D-BEA5-7037218A50AA}" srcId="{9D376D65-9E89-48B5-B966-CB51AF7A360A}" destId="{78B4D5EE-2146-4134-BD95-C5F25936D492}" srcOrd="3" destOrd="0" parTransId="{B289088F-18C2-42E1-98A1-C4A3D17C22EB}" sibTransId="{AC515F6C-8DFD-4B17-BE4C-1713F6BAA8E1}"/>
    <dgm:cxn modelId="{8808FF77-F814-4FB3-8816-CE5017A22302}" type="presOf" srcId="{78B4D5EE-2146-4134-BD95-C5F25936D492}" destId="{0E911FFD-C6F5-410A-A0A6-21BB62AF7D3A}" srcOrd="1"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735F569E-965B-4CC0-8882-642BE170DD24}" srcId="{E837FED1-3722-42B2-AE98-336E0ACA4B42}" destId="{0B26A338-D055-4570-B981-2A269AEA8588}" srcOrd="0" destOrd="0" parTransId="{04FEBB27-6083-470E-9E67-98EA0C2378B6}" sibTransId="{A19842FF-99CB-49B4-A7CD-04DD304A996B}"/>
    <dgm:cxn modelId="{BC3EC81A-085D-4E83-89D5-531EF5563695}" type="presOf" srcId="{F6D4CD6E-8DD9-494C-A6B3-1F95C6D78440}" destId="{CC52B003-9B72-4FDE-9FDE-69F49512407B}" srcOrd="0" destOrd="0" presId="urn:microsoft.com/office/officeart/2005/8/layout/process4"/>
    <dgm:cxn modelId="{ABFB3867-B9D8-46CC-8BD9-284182AC2730}" type="presOf" srcId="{0CC8AF68-A7A0-4626-8DA5-425DC2FDEA02}" destId="{70EA6019-8E4A-4444-A731-0D47E278C3A4}" srcOrd="0" destOrd="0" presId="urn:microsoft.com/office/officeart/2005/8/layout/process4"/>
    <dgm:cxn modelId="{50A3E9DA-6CF9-410A-945E-FB42BA3ACF27}" srcId="{B5D0166E-317D-4285-9121-B302DB359866}" destId="{E800FA1A-EA09-4875-BFD0-6C78876EFB41}" srcOrd="0" destOrd="0" parTransId="{B2DC170E-6BD7-4C9B-8858-29C96575C98C}" sibTransId="{E223A220-574D-42F3-959C-9FE1540EE9E1}"/>
    <dgm:cxn modelId="{FE38B467-E57A-44AE-97D4-27D9633F0EF4}" srcId="{79815C4D-9A4C-4328-93E8-91F25E94ADED}" destId="{8600D54A-AB4D-4B6F-ADD2-414CC5CF4A6E}" srcOrd="0" destOrd="0" parTransId="{2E2C5236-8716-4A55-9D7D-74A8D5BE4069}" sibTransId="{AB2F14DC-3685-440C-803B-EA1892BB1FAC}"/>
    <dgm:cxn modelId="{824BE8EE-87A9-473F-969B-1509CEC95A9F}" type="presOf" srcId="{3DEA77AB-85FE-4A2B-A9D5-F6BAD22FFEE9}" destId="{2498B8A0-935F-4A37-AFF2-D70117CDEE79}" srcOrd="1" destOrd="0" presId="urn:microsoft.com/office/officeart/2005/8/layout/process4"/>
    <dgm:cxn modelId="{AB1E45F8-CA98-4AA1-BB33-78FF7BBF9CF2}" type="presOf" srcId="{E800FA1A-EA09-4875-BFD0-6C78876EFB41}" destId="{1B9E3603-864D-4BF8-8E6B-8DBD09F799DF}" srcOrd="0" destOrd="0" presId="urn:microsoft.com/office/officeart/2005/8/layout/process4"/>
    <dgm:cxn modelId="{13A8A892-697E-451C-AE27-938E65835F71}" type="presOf" srcId="{79815C4D-9A4C-4328-93E8-91F25E94ADED}" destId="{3714ACB1-9C4D-4F40-ABEB-6ECCAD759D64}" srcOrd="1" destOrd="0" presId="urn:microsoft.com/office/officeart/2005/8/layout/process4"/>
    <dgm:cxn modelId="{9C746681-2B8A-4491-A266-86B9F4929962}" srcId="{F6D4CD6E-8DD9-494C-A6B3-1F95C6D78440}" destId="{B4DFA7F0-B00A-4F03-88EA-50F4E375A82D}" srcOrd="0" destOrd="0" parTransId="{542D9599-E0D6-4175-A335-3D23682C8823}" sibTransId="{F2A154E2-00B9-482C-9221-0E25323B4537}"/>
    <dgm:cxn modelId="{06B2C008-EDD8-4310-A9F8-0EC4ECCC15F2}" type="presOf" srcId="{E837FED1-3722-42B2-AE98-336E0ACA4B42}" destId="{F63C2439-EDE6-4DFB-9AE1-1260908620E4}" srcOrd="0" destOrd="0" presId="urn:microsoft.com/office/officeart/2005/8/layout/process4"/>
    <dgm:cxn modelId="{4DE8BA6C-6B62-48F9-8DC6-198462C6ABF9}" type="presOf" srcId="{9C42E3EC-5866-4AB4-964D-7C1C7633106F}" destId="{A4A68A80-EA94-44DB-8D8B-A18630AF839E}" srcOrd="0" destOrd="0" presId="urn:microsoft.com/office/officeart/2005/8/layout/process4"/>
    <dgm:cxn modelId="{35D318A8-E444-4DBE-BBF9-DCFDBB9A8E75}" type="presOf" srcId="{0B26A338-D055-4570-B981-2A269AEA8588}" destId="{AC1F3834-BB29-41CF-B017-8B4F376E2BD4}" srcOrd="0" destOrd="0" presId="urn:microsoft.com/office/officeart/2005/8/layout/process4"/>
    <dgm:cxn modelId="{D747E6F7-7720-452A-9C12-66E96939286C}" type="presOf" srcId="{F6D4CD6E-8DD9-494C-A6B3-1F95C6D78440}" destId="{B7BE931A-C0CD-4E78-99A5-F42605DEAA57}" srcOrd="1" destOrd="0" presId="urn:microsoft.com/office/officeart/2005/8/layout/process4"/>
    <dgm:cxn modelId="{D79E0227-A63F-4694-A236-60751BD980DE}" type="presOf" srcId="{3DEA77AB-85FE-4A2B-A9D5-F6BAD22FFEE9}" destId="{2ACEFB97-D434-43AF-8DB0-C717B6146A90}" srcOrd="0"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AAF64D1F-8D53-438B-9A52-9781A9714DE4}" srcId="{9D376D65-9E89-48B5-B966-CB51AF7A360A}" destId="{F6D4CD6E-8DD9-494C-A6B3-1F95C6D78440}" srcOrd="4" destOrd="0" parTransId="{A63F1DBB-40D4-499E-94E2-71565FF8A290}" sibTransId="{F7E4B70D-DF4F-4A88-9B73-6F0880D763D9}"/>
    <dgm:cxn modelId="{1045DEA2-222D-415E-846F-150254FCDB7E}" srcId="{9D376D65-9E89-48B5-B966-CB51AF7A360A}" destId="{E837FED1-3722-42B2-AE98-336E0ACA4B42}" srcOrd="5" destOrd="0" parTransId="{5E6BFCE5-6C5D-43F4-9262-F21C63C05288}" sibTransId="{ABFAA8AD-C59F-4D9F-A7FB-A99C857017B9}"/>
    <dgm:cxn modelId="{5A7F1B56-70A4-44A0-A906-C881AC6F3D47}" type="presOf" srcId="{8600D54A-AB4D-4B6F-ADD2-414CC5CF4A6E}" destId="{609969CC-D759-497F-9386-7F5C81366677}"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1179D996-3F30-4424-9D83-AF177E873817}" type="presParOf" srcId="{890BFF0C-B645-4544-A8DD-63B62F32D3AD}" destId="{461E9CD3-9769-4D36-8A62-9AC7E1015945}" srcOrd="0" destOrd="0" presId="urn:microsoft.com/office/officeart/2005/8/layout/process4"/>
    <dgm:cxn modelId="{EFB575DF-4037-4E24-A988-ADC1BEC12E06}" type="presParOf" srcId="{461E9CD3-9769-4D36-8A62-9AC7E1015945}" destId="{F63C2439-EDE6-4DFB-9AE1-1260908620E4}" srcOrd="0" destOrd="0" presId="urn:microsoft.com/office/officeart/2005/8/layout/process4"/>
    <dgm:cxn modelId="{FEF9167B-11D7-4AAE-A5B3-B1D1F610F075}" type="presParOf" srcId="{461E9CD3-9769-4D36-8A62-9AC7E1015945}" destId="{855B7634-45B5-4DC7-AEA7-D60117598B33}" srcOrd="1" destOrd="0" presId="urn:microsoft.com/office/officeart/2005/8/layout/process4"/>
    <dgm:cxn modelId="{617FB1C0-1887-4930-B362-146C10D0DEF0}" type="presParOf" srcId="{461E9CD3-9769-4D36-8A62-9AC7E1015945}" destId="{9708C22F-7F78-4BB8-8961-81CD7237C8E5}" srcOrd="2" destOrd="0" presId="urn:microsoft.com/office/officeart/2005/8/layout/process4"/>
    <dgm:cxn modelId="{42629136-1848-4885-83E7-EFF065FC00ED}" type="presParOf" srcId="{9708C22F-7F78-4BB8-8961-81CD7237C8E5}" destId="{AC1F3834-BB29-41CF-B017-8B4F376E2BD4}" srcOrd="0" destOrd="0" presId="urn:microsoft.com/office/officeart/2005/8/layout/process4"/>
    <dgm:cxn modelId="{A9041316-7E34-436B-B36D-485F94D4DFCE}" type="presParOf" srcId="{890BFF0C-B645-4544-A8DD-63B62F32D3AD}" destId="{834C7D3E-CBC9-4F3D-955F-DCCA606081AE}" srcOrd="1" destOrd="0" presId="urn:microsoft.com/office/officeart/2005/8/layout/process4"/>
    <dgm:cxn modelId="{45F66797-007D-4C13-A16E-87DC53855DD1}" type="presParOf" srcId="{890BFF0C-B645-4544-A8DD-63B62F32D3AD}" destId="{3D7BBCFE-7F0F-489C-8F4A-87D961C7B086}" srcOrd="2" destOrd="0" presId="urn:microsoft.com/office/officeart/2005/8/layout/process4"/>
    <dgm:cxn modelId="{6BAACEA3-CF3A-46D8-83BE-54298A567F9E}" type="presParOf" srcId="{3D7BBCFE-7F0F-489C-8F4A-87D961C7B086}" destId="{CC52B003-9B72-4FDE-9FDE-69F49512407B}" srcOrd="0" destOrd="0" presId="urn:microsoft.com/office/officeart/2005/8/layout/process4"/>
    <dgm:cxn modelId="{54BBAF43-528A-4BF8-B8C9-BADFC8A6CC4E}" type="presParOf" srcId="{3D7BBCFE-7F0F-489C-8F4A-87D961C7B086}" destId="{B7BE931A-C0CD-4E78-99A5-F42605DEAA57}" srcOrd="1" destOrd="0" presId="urn:microsoft.com/office/officeart/2005/8/layout/process4"/>
    <dgm:cxn modelId="{581DD300-F329-4689-8C4B-E7ED186A9E7F}" type="presParOf" srcId="{3D7BBCFE-7F0F-489C-8F4A-87D961C7B086}" destId="{187FDEF9-F0A7-4924-BEE7-11A4D56B8F28}" srcOrd="2" destOrd="0" presId="urn:microsoft.com/office/officeart/2005/8/layout/process4"/>
    <dgm:cxn modelId="{5748E7EB-C453-4BE3-8E0F-8AC97F36D0BA}" type="presParOf" srcId="{187FDEF9-F0A7-4924-BEE7-11A4D56B8F28}" destId="{2AFEDB0E-390D-4CEB-8976-FB8D998BFEDA}" srcOrd="0" destOrd="0" presId="urn:microsoft.com/office/officeart/2005/8/layout/process4"/>
    <dgm:cxn modelId="{677987A5-1D31-4585-A744-5C385C46DC57}" type="presParOf" srcId="{890BFF0C-B645-4544-A8DD-63B62F32D3AD}" destId="{9B89F381-FDA2-48A4-868B-8034CB56B2F1}" srcOrd="3" destOrd="0" presId="urn:microsoft.com/office/officeart/2005/8/layout/process4"/>
    <dgm:cxn modelId="{D9FDE9BF-3786-475C-8E52-7D76F89535AC}" type="presParOf" srcId="{890BFF0C-B645-4544-A8DD-63B62F32D3AD}" destId="{33D90210-7588-45FD-9B7A-317B30BFA064}" srcOrd="4" destOrd="0" presId="urn:microsoft.com/office/officeart/2005/8/layout/process4"/>
    <dgm:cxn modelId="{2A468039-B66E-4809-81EC-98CA4661544C}" type="presParOf" srcId="{33D90210-7588-45FD-9B7A-317B30BFA064}" destId="{3399224F-E801-46B7-9915-4291EC3D5C44}" srcOrd="0" destOrd="0" presId="urn:microsoft.com/office/officeart/2005/8/layout/process4"/>
    <dgm:cxn modelId="{43E86DD5-8856-4E77-8EB9-A443ADE0E634}" type="presParOf" srcId="{33D90210-7588-45FD-9B7A-317B30BFA064}" destId="{0E911FFD-C6F5-410A-A0A6-21BB62AF7D3A}" srcOrd="1" destOrd="0" presId="urn:microsoft.com/office/officeart/2005/8/layout/process4"/>
    <dgm:cxn modelId="{ADDDCC95-6418-4C1D-B5F4-E5CCC9B3C459}" type="presParOf" srcId="{33D90210-7588-45FD-9B7A-317B30BFA064}" destId="{2A3C5357-7B9A-45E7-828A-0A456374F36D}" srcOrd="2" destOrd="0" presId="urn:microsoft.com/office/officeart/2005/8/layout/process4"/>
    <dgm:cxn modelId="{9604C5FF-D4FD-4E71-87AA-3F4FDBBE180E}" type="presParOf" srcId="{2A3C5357-7B9A-45E7-828A-0A456374F36D}" destId="{A4A68A80-EA94-44DB-8D8B-A18630AF839E}" srcOrd="0" destOrd="0" presId="urn:microsoft.com/office/officeart/2005/8/layout/process4"/>
    <dgm:cxn modelId="{25011A82-9D08-4936-ADC8-6A64F4DC5BF5}" type="presParOf" srcId="{890BFF0C-B645-4544-A8DD-63B62F32D3AD}" destId="{63F3CB94-D47B-4A60-BFBB-2A1E6DECAEE9}" srcOrd="5" destOrd="0" presId="urn:microsoft.com/office/officeart/2005/8/layout/process4"/>
    <dgm:cxn modelId="{1AF0B11D-8DE5-48A0-9A66-C552067D38A3}" type="presParOf" srcId="{890BFF0C-B645-4544-A8DD-63B62F32D3AD}" destId="{FCA9659F-E6EF-4B55-9126-D01998FBFC92}" srcOrd="6" destOrd="0" presId="urn:microsoft.com/office/officeart/2005/8/layout/process4"/>
    <dgm:cxn modelId="{68EF58F6-B9EF-4B56-BEA9-C9FF9B555CFB}" type="presParOf" srcId="{FCA9659F-E6EF-4B55-9126-D01998FBFC92}" destId="{44539771-72B7-449E-818C-49934B9B11E3}" srcOrd="0" destOrd="0" presId="urn:microsoft.com/office/officeart/2005/8/layout/process4"/>
    <dgm:cxn modelId="{1B6862F8-5F19-423C-B8AF-0882E22C97B5}" type="presParOf" srcId="{FCA9659F-E6EF-4B55-9126-D01998FBFC92}" destId="{3714ACB1-9C4D-4F40-ABEB-6ECCAD759D64}" srcOrd="1" destOrd="0" presId="urn:microsoft.com/office/officeart/2005/8/layout/process4"/>
    <dgm:cxn modelId="{D9626BC0-790F-44A1-A789-EA006654E8CA}" type="presParOf" srcId="{FCA9659F-E6EF-4B55-9126-D01998FBFC92}" destId="{34F5C26A-4B79-437A-8025-3B368CA899EB}" srcOrd="2" destOrd="0" presId="urn:microsoft.com/office/officeart/2005/8/layout/process4"/>
    <dgm:cxn modelId="{8F5F1022-00BF-454C-9A0D-32E9495052C1}" type="presParOf" srcId="{34F5C26A-4B79-437A-8025-3B368CA899EB}" destId="{609969CC-D759-497F-9386-7F5C81366677}" srcOrd="0" destOrd="0" presId="urn:microsoft.com/office/officeart/2005/8/layout/process4"/>
    <dgm:cxn modelId="{4DD502DD-94AA-43D8-87FB-F0694848AA31}" type="presParOf" srcId="{890BFF0C-B645-4544-A8DD-63B62F32D3AD}" destId="{EF789211-7008-43FF-A505-F76AEE7B01A3}" srcOrd="7" destOrd="0" presId="urn:microsoft.com/office/officeart/2005/8/layout/process4"/>
    <dgm:cxn modelId="{CD0A1626-AF5A-4392-BB72-D629FAA8B6B5}" type="presParOf" srcId="{890BFF0C-B645-4544-A8DD-63B62F32D3AD}" destId="{E136C5FC-9088-4DDC-83D6-CBC88F673748}" srcOrd="8" destOrd="0" presId="urn:microsoft.com/office/officeart/2005/8/layout/process4"/>
    <dgm:cxn modelId="{5CDBB96F-6B2B-44F6-8D0F-5F063CA66162}" type="presParOf" srcId="{E136C5FC-9088-4DDC-83D6-CBC88F673748}" destId="{2ACEFB97-D434-43AF-8DB0-C717B6146A90}" srcOrd="0" destOrd="0" presId="urn:microsoft.com/office/officeart/2005/8/layout/process4"/>
    <dgm:cxn modelId="{E40A43A8-4A64-48FE-9C0C-105EB04D1FC9}" type="presParOf" srcId="{E136C5FC-9088-4DDC-83D6-CBC88F673748}" destId="{2498B8A0-935F-4A37-AFF2-D70117CDEE79}" srcOrd="1" destOrd="0" presId="urn:microsoft.com/office/officeart/2005/8/layout/process4"/>
    <dgm:cxn modelId="{803FC9C1-5A9C-4775-88AA-61DE8004A29E}" type="presParOf" srcId="{E136C5FC-9088-4DDC-83D6-CBC88F673748}" destId="{03605247-3339-43C0-91EB-5E7602DBEF8C}" srcOrd="2" destOrd="0" presId="urn:microsoft.com/office/officeart/2005/8/layout/process4"/>
    <dgm:cxn modelId="{6DAE1586-AC1C-4BC7-8BE0-655D49054597}" type="presParOf" srcId="{03605247-3339-43C0-91EB-5E7602DBEF8C}" destId="{70EA6019-8E4A-4444-A731-0D47E278C3A4}" srcOrd="0" destOrd="0" presId="urn:microsoft.com/office/officeart/2005/8/layout/process4"/>
    <dgm:cxn modelId="{C75CF154-3FB4-4E31-848F-B67E7C08454E}" type="presParOf" srcId="{890BFF0C-B645-4544-A8DD-63B62F32D3AD}" destId="{69AC4D34-12CF-4869-A58C-2326A6D83549}" srcOrd="9" destOrd="0" presId="urn:microsoft.com/office/officeart/2005/8/layout/process4"/>
    <dgm:cxn modelId="{E731A8AC-6B5F-449F-B311-9FEA31B1CF03}" type="presParOf" srcId="{890BFF0C-B645-4544-A8DD-63B62F32D3AD}" destId="{FEB67BA7-DB59-4E42-85C2-8AB441BE1AD7}" srcOrd="10" destOrd="0" presId="urn:microsoft.com/office/officeart/2005/8/layout/process4"/>
    <dgm:cxn modelId="{4FDA22DB-AB0F-4E35-A75C-0010271947B2}" type="presParOf" srcId="{FEB67BA7-DB59-4E42-85C2-8AB441BE1AD7}" destId="{D86EEE55-7862-49A8-921F-F2AB63FC6638}" srcOrd="0" destOrd="0" presId="urn:microsoft.com/office/officeart/2005/8/layout/process4"/>
    <dgm:cxn modelId="{BC1D0DBB-7E79-4C51-B527-BA6560A7AED7}" type="presParOf" srcId="{FEB67BA7-DB59-4E42-85C2-8AB441BE1AD7}" destId="{2894F0D2-16BA-44FD-8E82-577B49B072A4}" srcOrd="1" destOrd="0" presId="urn:microsoft.com/office/officeart/2005/8/layout/process4"/>
    <dgm:cxn modelId="{9CDB15E2-2C50-460F-8CEA-15C226DB7880}" type="presParOf" srcId="{FEB67BA7-DB59-4E42-85C2-8AB441BE1AD7}" destId="{206CA4B7-67B0-404A-AB46-7C18D1ED214F}" srcOrd="2" destOrd="0" presId="urn:microsoft.com/office/officeart/2005/8/layout/process4"/>
    <dgm:cxn modelId="{08EFDE30-9E52-4B7B-B487-6D5902856C5B}" type="presParOf" srcId="{206CA4B7-67B0-404A-AB46-7C18D1ED214F}" destId="{1B9E3603-864D-4BF8-8E6B-8DBD09F799DF}" srcOrd="0" destOrd="0" presId="urn:microsoft.com/office/officeart/2005/8/layout/process4"/>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6D317E74-3AA9-4EEC-8E01-79317DF14D5D}" type="doc">
      <dgm:prSet loTypeId="urn:microsoft.com/office/officeart/2005/8/layout/hProcess10#1" loCatId="process" qsTypeId="urn:microsoft.com/office/officeart/2005/8/quickstyle/simple1" qsCatId="simple" csTypeId="urn:microsoft.com/office/officeart/2005/8/colors/colorful1#1" csCatId="colorful" phldr="1"/>
      <dgm:spPr/>
      <dgm:t>
        <a:bodyPr/>
        <a:lstStyle/>
        <a:p>
          <a:endParaRPr lang="es-CO"/>
        </a:p>
      </dgm:t>
    </dgm:pt>
    <dgm:pt modelId="{AA482FFA-5B46-4FF9-A1B4-B824322EF50D}">
      <dgm:prSet phldrT="[Texto]" custT="1">
        <dgm:style>
          <a:lnRef idx="2">
            <a:schemeClr val="accent2"/>
          </a:lnRef>
          <a:fillRef idx="1">
            <a:schemeClr val="lt1"/>
          </a:fillRef>
          <a:effectRef idx="0">
            <a:schemeClr val="accent2"/>
          </a:effectRef>
          <a:fontRef idx="minor">
            <a:schemeClr val="dk1"/>
          </a:fontRef>
        </dgm:style>
      </dgm:prSet>
      <dgm:spPr/>
      <dgm:t>
        <a:bodyPr/>
        <a:lstStyle/>
        <a:p>
          <a:pPr algn="just"/>
          <a:r>
            <a:rPr lang="es-CO" sz="900">
              <a:solidFill>
                <a:schemeClr val="accent1"/>
              </a:solidFill>
              <a:latin typeface="Arial" panose="020B0604020202020204" pitchFamily="34" charset="0"/>
              <a:cs typeface="Arial" panose="020B0604020202020204" pitchFamily="34" charset="0"/>
            </a:rPr>
            <a:t>Suscribir y numerar el Contrato </a:t>
          </a:r>
        </a:p>
      </dgm:t>
    </dgm:pt>
    <dgm:pt modelId="{1A5774FB-811A-402A-8553-4DE872368952}" type="parTrans" cxnId="{2AAE3E1F-DAD0-4992-B6C8-8719C86D63A7}">
      <dgm:prSet/>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4DB8097B-485F-4779-8617-ED6C776F4239}" type="sibTrans" cxnId="{2AAE3E1F-DAD0-4992-B6C8-8719C86D63A7}">
      <dgm:prSet custT="1"/>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A4BE81F6-E707-459B-9893-C09A3D73E206}">
      <dgm:prSet phldrT="[Texto]" custT="1">
        <dgm:style>
          <a:lnRef idx="2">
            <a:schemeClr val="accent4"/>
          </a:lnRef>
          <a:fillRef idx="1">
            <a:schemeClr val="lt1"/>
          </a:fillRef>
          <a:effectRef idx="0">
            <a:schemeClr val="accent4"/>
          </a:effectRef>
          <a:fontRef idx="minor">
            <a:schemeClr val="dk1"/>
          </a:fontRef>
        </dgm:style>
      </dgm:prSet>
      <dgm:spPr/>
      <dgm:t>
        <a:bodyPr/>
        <a:lstStyle/>
        <a:p>
          <a:pPr algn="just"/>
          <a:r>
            <a:rPr lang="es-CO" sz="900">
              <a:solidFill>
                <a:schemeClr val="accent1"/>
              </a:solidFill>
              <a:latin typeface="Arial" panose="020B0604020202020204" pitchFamily="34" charset="0"/>
              <a:cs typeface="Arial" panose="020B0604020202020204" pitchFamily="34" charset="0"/>
            </a:rPr>
            <a:t>Surtido este registro se entregará copia del contrato al contratista para la constitución de garantía, cuando a ella haya lugar, en cuyo caso deberá cumplir con todas las condiciones establecidas en el respectivo contrato.</a:t>
          </a:r>
        </a:p>
        <a:p>
          <a:pPr algn="just"/>
          <a:r>
            <a:rPr lang="es-CO" sz="900" b="0">
              <a:solidFill>
                <a:schemeClr val="accent1"/>
              </a:solidFill>
              <a:latin typeface="Arial" panose="020B0604020202020204" pitchFamily="34" charset="0"/>
              <a:cs typeface="Arial" panose="020B0604020202020204" pitchFamily="34" charset="0"/>
            </a:rPr>
            <a:t>Para los contratos de Prestación de Servicios el MHCP deberá  </a:t>
          </a:r>
          <a:r>
            <a:rPr lang="es-CO" sz="900" b="0" i="0">
              <a:solidFill>
                <a:schemeClr val="accent1"/>
              </a:solidFill>
              <a:latin typeface="Arial" panose="020B0604020202020204" pitchFamily="34" charset="0"/>
              <a:cs typeface="Arial" panose="020B0604020202020204" pitchFamily="34" charset="0"/>
            </a:rPr>
            <a:t>afiliar al Sistema General de Riesgos Laborales a los contratistas de conformidad con lo establecido en el parágrafo 3° del artículo 2° de la Ley 1562 de 2012.</a:t>
          </a:r>
          <a:endParaRPr lang="es-CO" sz="900" b="0">
            <a:solidFill>
              <a:schemeClr val="accent1"/>
            </a:solidFill>
            <a:latin typeface="Arial" panose="020B0604020202020204" pitchFamily="34" charset="0"/>
            <a:cs typeface="Arial" panose="020B0604020202020204" pitchFamily="34" charset="0"/>
          </a:endParaRPr>
        </a:p>
      </dgm:t>
    </dgm:pt>
    <dgm:pt modelId="{7920AE07-9090-42A8-A3E1-AEE7C44561FE}" type="parTrans" cxnId="{AF164850-6553-445F-8245-CD3DBE72F356}">
      <dgm:prSet/>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EBF51851-6EBC-4F36-BC76-79233F40C8B7}" type="sibTrans" cxnId="{AF164850-6553-445F-8245-CD3DBE72F356}">
      <dgm:prSet custT="1"/>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161AC361-3B18-4AED-AD4B-EA0DC654F39D}">
      <dgm:prSet custT="1">
        <dgm:style>
          <a:lnRef idx="2">
            <a:schemeClr val="accent6"/>
          </a:lnRef>
          <a:fillRef idx="1">
            <a:schemeClr val="lt1"/>
          </a:fillRef>
          <a:effectRef idx="0">
            <a:schemeClr val="accent6"/>
          </a:effectRef>
          <a:fontRef idx="minor">
            <a:schemeClr val="dk1"/>
          </a:fontRef>
        </dgm:style>
      </dgm:prSet>
      <dgm:spPr/>
      <dgm:t>
        <a:bodyPr/>
        <a:lstStyle/>
        <a:p>
          <a:pPr algn="just"/>
          <a:r>
            <a:rPr lang="es-CO" sz="900">
              <a:solidFill>
                <a:schemeClr val="accent1"/>
              </a:solidFill>
              <a:latin typeface="Arial" panose="020B0604020202020204" pitchFamily="34" charset="0"/>
              <a:cs typeface="Arial" panose="020B0604020202020204" pitchFamily="34" charset="0"/>
            </a:rPr>
            <a:t>Otorgada la garantía, dentro del término establecido en el contrato, el contratista deberá presentarla al Grupo de Contratación Directa o Grupo de Licitaciones y Procesos Especiales para su respectiva revisión. Si la garantía cumple con todas las condiciones exigidas, el responsable delegado la aprobará. Si la garantía presenta deficiencias o insuficiencias en las condiciones  previstas, se informará por escrito al contratista para la respectiva corrección o modificación. </a:t>
          </a:r>
        </a:p>
      </dgm:t>
    </dgm:pt>
    <dgm:pt modelId="{E636C428-070C-4966-B3F4-84EBC3C6DCD0}" type="parTrans" cxnId="{B02E2522-F9F9-4586-ACB4-2EA2E323678C}">
      <dgm:prSet/>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62562816-4022-4BA1-A962-EABB72451BCD}" type="sibTrans" cxnId="{B02E2522-F9F9-4586-ACB4-2EA2E323678C}">
      <dgm:prSet custT="1"/>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6D38B2D2-7BD8-43E5-9E2E-A31B416E1B03}">
      <dgm:prSet custT="1">
        <dgm:style>
          <a:lnRef idx="2">
            <a:schemeClr val="accent3"/>
          </a:lnRef>
          <a:fillRef idx="1">
            <a:schemeClr val="lt1"/>
          </a:fillRef>
          <a:effectRef idx="0">
            <a:schemeClr val="accent3"/>
          </a:effectRef>
          <a:fontRef idx="minor">
            <a:schemeClr val="dk1"/>
          </a:fontRef>
        </dgm:style>
      </dgm:prSet>
      <dgm:spPr/>
      <dgm:t>
        <a:bodyPr/>
        <a:lstStyle/>
        <a:p>
          <a:pPr algn="just"/>
          <a:r>
            <a:rPr lang="es-CO" sz="900">
              <a:solidFill>
                <a:schemeClr val="accent1"/>
              </a:solidFill>
              <a:latin typeface="Arial" panose="020B0604020202020204" pitchFamily="34" charset="0"/>
              <a:cs typeface="Arial" panose="020B0604020202020204" pitchFamily="34" charset="0"/>
            </a:rPr>
            <a:t>Remitirlo al área de presupuesto para el correspondiente registro presupuestal. </a:t>
          </a:r>
        </a:p>
      </dgm:t>
    </dgm:pt>
    <dgm:pt modelId="{EF95E3DD-8E2E-47B9-B790-F91F654228DB}" type="parTrans" cxnId="{F2495DBF-00DD-42BA-9D5F-D38D3AFDCF67}">
      <dgm:prSet/>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F2361309-D208-459E-A139-22CCE88C8579}" type="sibTrans" cxnId="{F2495DBF-00DD-42BA-9D5F-D38D3AFDCF67}">
      <dgm:prSet custT="1"/>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EAD3F0AF-FEBB-43C0-A4DF-53F7F40E8123}">
      <dgm:prSet custT="1">
        <dgm:style>
          <a:lnRef idx="2">
            <a:schemeClr val="accent5"/>
          </a:lnRef>
          <a:fillRef idx="1">
            <a:schemeClr val="lt1"/>
          </a:fillRef>
          <a:effectRef idx="0">
            <a:schemeClr val="accent5"/>
          </a:effectRef>
          <a:fontRef idx="minor">
            <a:schemeClr val="dk1"/>
          </a:fontRef>
        </dgm:style>
      </dgm:prSet>
      <dgm:spPr/>
      <dgm:t>
        <a:bodyPr/>
        <a:lstStyle/>
        <a:p>
          <a:pPr algn="just"/>
          <a:r>
            <a:rPr lang="es-CO" sz="900">
              <a:solidFill>
                <a:schemeClr val="accent1"/>
              </a:solidFill>
              <a:latin typeface="Arial" panose="020B0604020202020204" pitchFamily="34" charset="0"/>
              <a:cs typeface="Arial" panose="020B0604020202020204" pitchFamily="34" charset="0"/>
            </a:rPr>
            <a:t>Se entiende legalizado el contrato cuando se proceda al registro presupuestal y se haya aprobado la garantía exigida, cuando sea exigible. </a:t>
          </a:r>
        </a:p>
      </dgm:t>
    </dgm:pt>
    <dgm:pt modelId="{B5BBAE93-9C70-4E05-AFCA-C1677C6BD1C9}" type="parTrans" cxnId="{217BAE81-AB08-4D7B-98DE-CF61FEA6C289}">
      <dgm:prSet/>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D568587C-FCC2-4618-AED5-6B276F2CB902}" type="sibTrans" cxnId="{217BAE81-AB08-4D7B-98DE-CF61FEA6C289}">
      <dgm:prSet/>
      <dgm:spPr/>
      <dgm:t>
        <a:bodyPr/>
        <a:lstStyle/>
        <a:p>
          <a:endParaRPr lang="es-CO" sz="900">
            <a:solidFill>
              <a:schemeClr val="accent1"/>
            </a:solidFill>
            <a:latin typeface="Arial" panose="020B0604020202020204" pitchFamily="34" charset="0"/>
            <a:cs typeface="Arial" panose="020B0604020202020204" pitchFamily="34" charset="0"/>
          </a:endParaRPr>
        </a:p>
      </dgm:t>
    </dgm:pt>
    <dgm:pt modelId="{DFDD9F29-97A5-48A0-AEC6-C519F8C7543D}" type="pres">
      <dgm:prSet presAssocID="{6D317E74-3AA9-4EEC-8E01-79317DF14D5D}" presName="Name0" presStyleCnt="0">
        <dgm:presLayoutVars>
          <dgm:dir/>
          <dgm:resizeHandles val="exact"/>
        </dgm:presLayoutVars>
      </dgm:prSet>
      <dgm:spPr/>
      <dgm:t>
        <a:bodyPr/>
        <a:lstStyle/>
        <a:p>
          <a:endParaRPr lang="es-CO"/>
        </a:p>
      </dgm:t>
    </dgm:pt>
    <dgm:pt modelId="{2E2D2FE3-0D85-4D30-8A2E-4737A91047F8}" type="pres">
      <dgm:prSet presAssocID="{AA482FFA-5B46-4FF9-A1B4-B824322EF50D}" presName="composite" presStyleCnt="0"/>
      <dgm:spPr/>
      <dgm:t>
        <a:bodyPr/>
        <a:lstStyle/>
        <a:p>
          <a:endParaRPr lang="es-CO"/>
        </a:p>
      </dgm:t>
    </dgm:pt>
    <dgm:pt modelId="{D19489DA-CB57-4696-908B-A22C3E1533C5}" type="pres">
      <dgm:prSet presAssocID="{AA482FFA-5B46-4FF9-A1B4-B824322EF50D}" presName="imagSh" presStyleLbl="bgImgPlace1" presStyleIdx="0" presStyleCnt="5" custLinFactY="-39148" custLinFactNeighborX="12663" custLinFactNeighborY="-100000"/>
      <dgm:spPr>
        <a:blipFill rotWithShape="0">
          <a:blip xmlns:r="http://schemas.openxmlformats.org/officeDocument/2006/relationships" r:embed="rId1">
            <a:duotone>
              <a:schemeClr val="accent2">
                <a:shade val="45000"/>
                <a:satMod val="135000"/>
              </a:schemeClr>
              <a:prstClr val="white"/>
            </a:duotone>
          </a:blip>
          <a:stretch>
            <a:fillRect/>
          </a:stretch>
        </a:blipFill>
      </dgm:spPr>
      <dgm:t>
        <a:bodyPr/>
        <a:lstStyle/>
        <a:p>
          <a:endParaRPr lang="es-CO"/>
        </a:p>
      </dgm:t>
    </dgm:pt>
    <dgm:pt modelId="{FCD3BB3A-BB87-4F80-A864-615BC5D94493}" type="pres">
      <dgm:prSet presAssocID="{AA482FFA-5B46-4FF9-A1B4-B824322EF50D}" presName="txNode" presStyleLbl="node1" presStyleIdx="0" presStyleCnt="5" custScaleX="132390" custLinFactNeighborX="-156" custLinFactNeighborY="-42825">
        <dgm:presLayoutVars>
          <dgm:bulletEnabled val="1"/>
        </dgm:presLayoutVars>
      </dgm:prSet>
      <dgm:spPr/>
      <dgm:t>
        <a:bodyPr/>
        <a:lstStyle/>
        <a:p>
          <a:endParaRPr lang="es-CO"/>
        </a:p>
      </dgm:t>
    </dgm:pt>
    <dgm:pt modelId="{2AD9D09E-14A9-41EF-8A56-A15BD7E92C0B}" type="pres">
      <dgm:prSet presAssocID="{4DB8097B-485F-4779-8617-ED6C776F4239}" presName="sibTrans" presStyleLbl="sibTrans2D1" presStyleIdx="0" presStyleCnt="4" custAng="21452418" custScaleX="160445" custLinFactNeighborX="-17095" custLinFactNeighborY="-25488"/>
      <dgm:spPr/>
      <dgm:t>
        <a:bodyPr/>
        <a:lstStyle/>
        <a:p>
          <a:endParaRPr lang="es-CO"/>
        </a:p>
      </dgm:t>
    </dgm:pt>
    <dgm:pt modelId="{3BB931DD-FD70-4FF1-A71A-B55EF15DF39E}" type="pres">
      <dgm:prSet presAssocID="{4DB8097B-485F-4779-8617-ED6C776F4239}" presName="connTx" presStyleLbl="sibTrans2D1" presStyleIdx="0" presStyleCnt="4"/>
      <dgm:spPr/>
      <dgm:t>
        <a:bodyPr/>
        <a:lstStyle/>
        <a:p>
          <a:endParaRPr lang="es-CO"/>
        </a:p>
      </dgm:t>
    </dgm:pt>
    <dgm:pt modelId="{82B7042D-06A1-46D6-8A44-046F6EE1410A}" type="pres">
      <dgm:prSet presAssocID="{6D38B2D2-7BD8-43E5-9E2E-A31B416E1B03}" presName="composite" presStyleCnt="0"/>
      <dgm:spPr/>
      <dgm:t>
        <a:bodyPr/>
        <a:lstStyle/>
        <a:p>
          <a:endParaRPr lang="es-CO"/>
        </a:p>
      </dgm:t>
    </dgm:pt>
    <dgm:pt modelId="{1616EAFF-70A9-499F-ADC1-157DBA96034A}" type="pres">
      <dgm:prSet presAssocID="{6D38B2D2-7BD8-43E5-9E2E-A31B416E1B03}" presName="imagSh" presStyleLbl="bgImgPlace1" presStyleIdx="1" presStyleCnt="5" custLinFactY="-32913" custLinFactNeighborX="-14095" custLinFactNeighborY="-100000"/>
      <dgm:spPr>
        <a:blipFill rotWithShape="0">
          <a:blip xmlns:r="http://schemas.openxmlformats.org/officeDocument/2006/relationships" r:embed="rId2">
            <a:duotone>
              <a:schemeClr val="accent3">
                <a:shade val="45000"/>
                <a:satMod val="135000"/>
              </a:schemeClr>
              <a:prstClr val="white"/>
            </a:duotone>
          </a:blip>
          <a:stretch>
            <a:fillRect/>
          </a:stretch>
        </a:blipFill>
      </dgm:spPr>
      <dgm:t>
        <a:bodyPr/>
        <a:lstStyle/>
        <a:p>
          <a:endParaRPr lang="es-CO"/>
        </a:p>
      </dgm:t>
    </dgm:pt>
    <dgm:pt modelId="{A97C81C2-8610-40D2-B39D-6A25B921F708}" type="pres">
      <dgm:prSet presAssocID="{6D38B2D2-7BD8-43E5-9E2E-A31B416E1B03}" presName="txNode" presStyleLbl="node1" presStyleIdx="1" presStyleCnt="5" custScaleX="133909" custLinFactNeighborX="-13236" custLinFactNeighborY="-42764">
        <dgm:presLayoutVars>
          <dgm:bulletEnabled val="1"/>
        </dgm:presLayoutVars>
      </dgm:prSet>
      <dgm:spPr/>
      <dgm:t>
        <a:bodyPr/>
        <a:lstStyle/>
        <a:p>
          <a:endParaRPr lang="es-CO"/>
        </a:p>
      </dgm:t>
    </dgm:pt>
    <dgm:pt modelId="{173CC40A-F18D-4AD2-BA97-6021A46FADFB}" type="pres">
      <dgm:prSet presAssocID="{F2361309-D208-459E-A139-22CCE88C8579}" presName="sibTrans" presStyleLbl="sibTrans2D1" presStyleIdx="1" presStyleCnt="4" custAng="36240" custScaleX="77924" custLinFactNeighborX="-45756" custLinFactNeighborY="-21391"/>
      <dgm:spPr/>
      <dgm:t>
        <a:bodyPr/>
        <a:lstStyle/>
        <a:p>
          <a:endParaRPr lang="es-CO"/>
        </a:p>
      </dgm:t>
    </dgm:pt>
    <dgm:pt modelId="{8A30494E-60E2-4A84-A1A9-8AAFBC511DDC}" type="pres">
      <dgm:prSet presAssocID="{F2361309-D208-459E-A139-22CCE88C8579}" presName="connTx" presStyleLbl="sibTrans2D1" presStyleIdx="1" presStyleCnt="4"/>
      <dgm:spPr/>
      <dgm:t>
        <a:bodyPr/>
        <a:lstStyle/>
        <a:p>
          <a:endParaRPr lang="es-CO"/>
        </a:p>
      </dgm:t>
    </dgm:pt>
    <dgm:pt modelId="{5B00855B-C125-423D-A577-BA426E879CC8}" type="pres">
      <dgm:prSet presAssocID="{A4BE81F6-E707-459B-9893-C09A3D73E206}" presName="composite" presStyleCnt="0"/>
      <dgm:spPr/>
      <dgm:t>
        <a:bodyPr/>
        <a:lstStyle/>
        <a:p>
          <a:endParaRPr lang="es-CO"/>
        </a:p>
      </dgm:t>
    </dgm:pt>
    <dgm:pt modelId="{314982A5-81DF-4F0A-A427-2667455C768C}" type="pres">
      <dgm:prSet presAssocID="{A4BE81F6-E707-459B-9893-C09A3D73E206}" presName="imagSh" presStyleLbl="bgImgPlace1" presStyleIdx="2" presStyleCnt="5" custLinFactY="-26641" custLinFactNeighborX="-20909" custLinFactNeighborY="-100000"/>
      <dgm:spPr>
        <a:blipFill>
          <a:blip xmlns:r="http://schemas.openxmlformats.org/officeDocument/2006/relationships" r:embed="rId3">
            <a:duotone>
              <a:schemeClr val="accent4">
                <a:shade val="45000"/>
                <a:satMod val="135000"/>
              </a:schemeClr>
              <a:prstClr val="white"/>
            </a:duotone>
            <a:extLst>
              <a:ext uri="{28A0092B-C50C-407E-A947-70E740481C1C}">
                <a14:useLocalDpi xmlns:a14="http://schemas.microsoft.com/office/drawing/2010/main" val="0"/>
              </a:ext>
            </a:extLst>
          </a:blip>
          <a:srcRect/>
          <a:stretch>
            <a:fillRect l="-3000" r="-3000"/>
          </a:stretch>
        </a:blipFill>
      </dgm:spPr>
      <dgm:t>
        <a:bodyPr/>
        <a:lstStyle/>
        <a:p>
          <a:endParaRPr lang="es-CO"/>
        </a:p>
      </dgm:t>
    </dgm:pt>
    <dgm:pt modelId="{A3FEAC96-0F7A-4622-9A0D-8F04E2EBAD22}" type="pres">
      <dgm:prSet presAssocID="{A4BE81F6-E707-459B-9893-C09A3D73E206}" presName="txNode" presStyleLbl="node1" presStyleIdx="2" presStyleCnt="5" custScaleX="219566" custScaleY="282629" custLinFactNeighborX="-16016" custLinFactNeighborY="38997">
        <dgm:presLayoutVars>
          <dgm:bulletEnabled val="1"/>
        </dgm:presLayoutVars>
      </dgm:prSet>
      <dgm:spPr/>
      <dgm:t>
        <a:bodyPr/>
        <a:lstStyle/>
        <a:p>
          <a:endParaRPr lang="es-CO"/>
        </a:p>
      </dgm:t>
    </dgm:pt>
    <dgm:pt modelId="{D547F6AB-EF28-4FEC-B22C-4368E00BC7F1}" type="pres">
      <dgm:prSet presAssocID="{EBF51851-6EBC-4F36-BC76-79233F40C8B7}" presName="sibTrans" presStyleLbl="sibTrans2D1" presStyleIdx="2" presStyleCnt="4" custAng="21467594" custScaleX="76614" custLinFactNeighborX="-21477" custLinFactNeighborY="-33579"/>
      <dgm:spPr/>
      <dgm:t>
        <a:bodyPr/>
        <a:lstStyle/>
        <a:p>
          <a:endParaRPr lang="es-CO"/>
        </a:p>
      </dgm:t>
    </dgm:pt>
    <dgm:pt modelId="{5B569AAB-1C5C-4202-B1B8-E99CE72CFCA3}" type="pres">
      <dgm:prSet presAssocID="{EBF51851-6EBC-4F36-BC76-79233F40C8B7}" presName="connTx" presStyleLbl="sibTrans2D1" presStyleIdx="2" presStyleCnt="4"/>
      <dgm:spPr/>
      <dgm:t>
        <a:bodyPr/>
        <a:lstStyle/>
        <a:p>
          <a:endParaRPr lang="es-CO"/>
        </a:p>
      </dgm:t>
    </dgm:pt>
    <dgm:pt modelId="{E90F75E9-0C97-420F-B0B3-E2F966B34F4D}" type="pres">
      <dgm:prSet presAssocID="{161AC361-3B18-4AED-AD4B-EA0DC654F39D}" presName="composite" presStyleCnt="0"/>
      <dgm:spPr/>
      <dgm:t>
        <a:bodyPr/>
        <a:lstStyle/>
        <a:p>
          <a:endParaRPr lang="es-CO"/>
        </a:p>
      </dgm:t>
    </dgm:pt>
    <dgm:pt modelId="{721B7EE5-5940-4338-8C2E-BEFC8433657F}" type="pres">
      <dgm:prSet presAssocID="{161AC361-3B18-4AED-AD4B-EA0DC654F39D}" presName="imagSh" presStyleLbl="bgImgPlace1" presStyleIdx="3" presStyleCnt="5" custLinFactY="-8161" custLinFactNeighborX="-39819" custLinFactNeighborY="-100000"/>
      <dgm:spPr>
        <a:blipFill rotWithShape="1">
          <a:blip xmlns:r="http://schemas.openxmlformats.org/officeDocument/2006/relationships" r:embed="rId4">
            <a:duotone>
              <a:schemeClr val="accent6">
                <a:shade val="45000"/>
                <a:satMod val="135000"/>
              </a:schemeClr>
              <a:prstClr val="white"/>
            </a:duotone>
          </a:blip>
          <a:stretch>
            <a:fillRect/>
          </a:stretch>
        </a:blipFill>
      </dgm:spPr>
      <dgm:t>
        <a:bodyPr/>
        <a:lstStyle/>
        <a:p>
          <a:endParaRPr lang="es-CO"/>
        </a:p>
      </dgm:t>
    </dgm:pt>
    <dgm:pt modelId="{035CEB19-E657-4702-9C6E-A606A503ADF2}" type="pres">
      <dgm:prSet presAssocID="{161AC361-3B18-4AED-AD4B-EA0DC654F39D}" presName="txNode" presStyleLbl="node1" presStyleIdx="3" presStyleCnt="5" custScaleX="180964" custScaleY="285257" custLinFactNeighborX="-32985" custLinFactNeighborY="40311">
        <dgm:presLayoutVars>
          <dgm:bulletEnabled val="1"/>
        </dgm:presLayoutVars>
      </dgm:prSet>
      <dgm:spPr/>
      <dgm:t>
        <a:bodyPr/>
        <a:lstStyle/>
        <a:p>
          <a:endParaRPr lang="es-CO"/>
        </a:p>
      </dgm:t>
    </dgm:pt>
    <dgm:pt modelId="{A3002730-30C2-4675-B3FE-BE94FF8B3736}" type="pres">
      <dgm:prSet presAssocID="{62562816-4022-4BA1-A962-EABB72451BCD}" presName="sibTrans" presStyleLbl="sibTrans2D1" presStyleIdx="3" presStyleCnt="4" custScaleX="62343" custLinFactNeighborX="-195" custLinFactNeighborY="-34882"/>
      <dgm:spPr/>
      <dgm:t>
        <a:bodyPr/>
        <a:lstStyle/>
        <a:p>
          <a:endParaRPr lang="es-CO"/>
        </a:p>
      </dgm:t>
    </dgm:pt>
    <dgm:pt modelId="{14BE8E84-C576-40ED-86F8-13615DD6790C}" type="pres">
      <dgm:prSet presAssocID="{62562816-4022-4BA1-A962-EABB72451BCD}" presName="connTx" presStyleLbl="sibTrans2D1" presStyleIdx="3" presStyleCnt="4"/>
      <dgm:spPr/>
      <dgm:t>
        <a:bodyPr/>
        <a:lstStyle/>
        <a:p>
          <a:endParaRPr lang="es-CO"/>
        </a:p>
      </dgm:t>
    </dgm:pt>
    <dgm:pt modelId="{2AE9B492-4FCE-4D97-B74A-E2AEB2E0806C}" type="pres">
      <dgm:prSet presAssocID="{EAD3F0AF-FEBB-43C0-A4DF-53F7F40E8123}" presName="composite" presStyleCnt="0"/>
      <dgm:spPr/>
      <dgm:t>
        <a:bodyPr/>
        <a:lstStyle/>
        <a:p>
          <a:endParaRPr lang="es-CO"/>
        </a:p>
      </dgm:t>
    </dgm:pt>
    <dgm:pt modelId="{CDC318D9-1DA6-4047-A77B-D73C52659BBC}" type="pres">
      <dgm:prSet presAssocID="{EAD3F0AF-FEBB-43C0-A4DF-53F7F40E8123}" presName="imagSh" presStyleLbl="bgImgPlace1" presStyleIdx="4" presStyleCnt="5" custLinFactY="-34200" custLinFactNeighborX="-22938" custLinFactNeighborY="-100000"/>
      <dgm:spPr>
        <a:blipFill rotWithShape="1">
          <a:blip xmlns:r="http://schemas.openxmlformats.org/officeDocument/2006/relationships" r:embed="rId5">
            <a:duotone>
              <a:schemeClr val="accent5">
                <a:shade val="45000"/>
                <a:satMod val="135000"/>
              </a:schemeClr>
              <a:prstClr val="white"/>
            </a:duotone>
          </a:blip>
          <a:stretch>
            <a:fillRect/>
          </a:stretch>
        </a:blipFill>
      </dgm:spPr>
      <dgm:t>
        <a:bodyPr/>
        <a:lstStyle/>
        <a:p>
          <a:endParaRPr lang="es-CO"/>
        </a:p>
      </dgm:t>
    </dgm:pt>
    <dgm:pt modelId="{2EE40987-BEF4-4BE1-BE72-A45065FD8EE6}" type="pres">
      <dgm:prSet presAssocID="{EAD3F0AF-FEBB-43C0-A4DF-53F7F40E8123}" presName="txNode" presStyleLbl="node1" presStyleIdx="4" presStyleCnt="5" custScaleX="142599" custScaleY="191697" custLinFactNeighborX="-21294" custLinFactNeighborY="6474">
        <dgm:presLayoutVars>
          <dgm:bulletEnabled val="1"/>
        </dgm:presLayoutVars>
      </dgm:prSet>
      <dgm:spPr/>
      <dgm:t>
        <a:bodyPr/>
        <a:lstStyle/>
        <a:p>
          <a:endParaRPr lang="es-CO"/>
        </a:p>
      </dgm:t>
    </dgm:pt>
  </dgm:ptLst>
  <dgm:cxnLst>
    <dgm:cxn modelId="{AF164850-6553-445F-8245-CD3DBE72F356}" srcId="{6D317E74-3AA9-4EEC-8E01-79317DF14D5D}" destId="{A4BE81F6-E707-459B-9893-C09A3D73E206}" srcOrd="2" destOrd="0" parTransId="{7920AE07-9090-42A8-A3E1-AEE7C44561FE}" sibTransId="{EBF51851-6EBC-4F36-BC76-79233F40C8B7}"/>
    <dgm:cxn modelId="{EF142794-98A3-4DCF-82D5-AA9450222162}" type="presOf" srcId="{62562816-4022-4BA1-A962-EABB72451BCD}" destId="{14BE8E84-C576-40ED-86F8-13615DD6790C}" srcOrd="1" destOrd="0" presId="urn:microsoft.com/office/officeart/2005/8/layout/hProcess10#1"/>
    <dgm:cxn modelId="{3DF43939-BC8C-4439-8254-D5375D431650}" type="presOf" srcId="{4DB8097B-485F-4779-8617-ED6C776F4239}" destId="{2AD9D09E-14A9-41EF-8A56-A15BD7E92C0B}" srcOrd="0" destOrd="0" presId="urn:microsoft.com/office/officeart/2005/8/layout/hProcess10#1"/>
    <dgm:cxn modelId="{FE5F61AD-4285-4E59-B22C-0B24A152EDF4}" type="presOf" srcId="{EAD3F0AF-FEBB-43C0-A4DF-53F7F40E8123}" destId="{2EE40987-BEF4-4BE1-BE72-A45065FD8EE6}" srcOrd="0" destOrd="0" presId="urn:microsoft.com/office/officeart/2005/8/layout/hProcess10#1"/>
    <dgm:cxn modelId="{7EA751D1-76BE-40AD-86B2-4D68252397FC}" type="presOf" srcId="{F2361309-D208-459E-A139-22CCE88C8579}" destId="{8A30494E-60E2-4A84-A1A9-8AAFBC511DDC}" srcOrd="1" destOrd="0" presId="urn:microsoft.com/office/officeart/2005/8/layout/hProcess10#1"/>
    <dgm:cxn modelId="{9602646E-4962-4998-86FA-1A82151196C1}" type="presOf" srcId="{EBF51851-6EBC-4F36-BC76-79233F40C8B7}" destId="{5B569AAB-1C5C-4202-B1B8-E99CE72CFCA3}" srcOrd="1" destOrd="0" presId="urn:microsoft.com/office/officeart/2005/8/layout/hProcess10#1"/>
    <dgm:cxn modelId="{217BAE81-AB08-4D7B-98DE-CF61FEA6C289}" srcId="{6D317E74-3AA9-4EEC-8E01-79317DF14D5D}" destId="{EAD3F0AF-FEBB-43C0-A4DF-53F7F40E8123}" srcOrd="4" destOrd="0" parTransId="{B5BBAE93-9C70-4E05-AFCA-C1677C6BD1C9}" sibTransId="{D568587C-FCC2-4618-AED5-6B276F2CB902}"/>
    <dgm:cxn modelId="{2AAE3E1F-DAD0-4992-B6C8-8719C86D63A7}" srcId="{6D317E74-3AA9-4EEC-8E01-79317DF14D5D}" destId="{AA482FFA-5B46-4FF9-A1B4-B824322EF50D}" srcOrd="0" destOrd="0" parTransId="{1A5774FB-811A-402A-8553-4DE872368952}" sibTransId="{4DB8097B-485F-4779-8617-ED6C776F4239}"/>
    <dgm:cxn modelId="{9512F51D-4196-43F1-876D-EB456132AF23}" type="presOf" srcId="{AA482FFA-5B46-4FF9-A1B4-B824322EF50D}" destId="{FCD3BB3A-BB87-4F80-A864-615BC5D94493}" srcOrd="0" destOrd="0" presId="urn:microsoft.com/office/officeart/2005/8/layout/hProcess10#1"/>
    <dgm:cxn modelId="{7A91B983-09F6-41E3-9673-0FB6F5AAB772}" type="presOf" srcId="{4DB8097B-485F-4779-8617-ED6C776F4239}" destId="{3BB931DD-FD70-4FF1-A71A-B55EF15DF39E}" srcOrd="1" destOrd="0" presId="urn:microsoft.com/office/officeart/2005/8/layout/hProcess10#1"/>
    <dgm:cxn modelId="{89B137A9-AA3D-481D-B637-22359D4D728F}" type="presOf" srcId="{F2361309-D208-459E-A139-22CCE88C8579}" destId="{173CC40A-F18D-4AD2-BA97-6021A46FADFB}" srcOrd="0" destOrd="0" presId="urn:microsoft.com/office/officeart/2005/8/layout/hProcess10#1"/>
    <dgm:cxn modelId="{92B7809A-3539-4BA0-B0C4-F66C2EA8673B}" type="presOf" srcId="{6D317E74-3AA9-4EEC-8E01-79317DF14D5D}" destId="{DFDD9F29-97A5-48A0-AEC6-C519F8C7543D}" srcOrd="0" destOrd="0" presId="urn:microsoft.com/office/officeart/2005/8/layout/hProcess10#1"/>
    <dgm:cxn modelId="{B02E2522-F9F9-4586-ACB4-2EA2E323678C}" srcId="{6D317E74-3AA9-4EEC-8E01-79317DF14D5D}" destId="{161AC361-3B18-4AED-AD4B-EA0DC654F39D}" srcOrd="3" destOrd="0" parTransId="{E636C428-070C-4966-B3F4-84EBC3C6DCD0}" sibTransId="{62562816-4022-4BA1-A962-EABB72451BCD}"/>
    <dgm:cxn modelId="{83061F29-284B-444D-916F-C457BD4E7DBA}" type="presOf" srcId="{6D38B2D2-7BD8-43E5-9E2E-A31B416E1B03}" destId="{A97C81C2-8610-40D2-B39D-6A25B921F708}" srcOrd="0" destOrd="0" presId="urn:microsoft.com/office/officeart/2005/8/layout/hProcess10#1"/>
    <dgm:cxn modelId="{94922EFD-7077-4272-B0CE-F4E76A1ABA4D}" type="presOf" srcId="{A4BE81F6-E707-459B-9893-C09A3D73E206}" destId="{A3FEAC96-0F7A-4622-9A0D-8F04E2EBAD22}" srcOrd="0" destOrd="0" presId="urn:microsoft.com/office/officeart/2005/8/layout/hProcess10#1"/>
    <dgm:cxn modelId="{974ABDFA-4137-4448-8156-5F6292AB9510}" type="presOf" srcId="{62562816-4022-4BA1-A962-EABB72451BCD}" destId="{A3002730-30C2-4675-B3FE-BE94FF8B3736}" srcOrd="0" destOrd="0" presId="urn:microsoft.com/office/officeart/2005/8/layout/hProcess10#1"/>
    <dgm:cxn modelId="{F2495DBF-00DD-42BA-9D5F-D38D3AFDCF67}" srcId="{6D317E74-3AA9-4EEC-8E01-79317DF14D5D}" destId="{6D38B2D2-7BD8-43E5-9E2E-A31B416E1B03}" srcOrd="1" destOrd="0" parTransId="{EF95E3DD-8E2E-47B9-B790-F91F654228DB}" sibTransId="{F2361309-D208-459E-A139-22CCE88C8579}"/>
    <dgm:cxn modelId="{FDF00221-3CB5-4124-AA0B-091BF6C8129E}" type="presOf" srcId="{EBF51851-6EBC-4F36-BC76-79233F40C8B7}" destId="{D547F6AB-EF28-4FEC-B22C-4368E00BC7F1}" srcOrd="0" destOrd="0" presId="urn:microsoft.com/office/officeart/2005/8/layout/hProcess10#1"/>
    <dgm:cxn modelId="{8A22D8ED-1252-44CC-869D-E38D389EBBD6}" type="presOf" srcId="{161AC361-3B18-4AED-AD4B-EA0DC654F39D}" destId="{035CEB19-E657-4702-9C6E-A606A503ADF2}" srcOrd="0" destOrd="0" presId="urn:microsoft.com/office/officeart/2005/8/layout/hProcess10#1"/>
    <dgm:cxn modelId="{1E929487-53E9-4FBC-B040-BD5B10C624D1}" type="presParOf" srcId="{DFDD9F29-97A5-48A0-AEC6-C519F8C7543D}" destId="{2E2D2FE3-0D85-4D30-8A2E-4737A91047F8}" srcOrd="0" destOrd="0" presId="urn:microsoft.com/office/officeart/2005/8/layout/hProcess10#1"/>
    <dgm:cxn modelId="{A6451FAF-A4FA-42DF-9CBE-FC73C3BBDDFE}" type="presParOf" srcId="{2E2D2FE3-0D85-4D30-8A2E-4737A91047F8}" destId="{D19489DA-CB57-4696-908B-A22C3E1533C5}" srcOrd="0" destOrd="0" presId="urn:microsoft.com/office/officeart/2005/8/layout/hProcess10#1"/>
    <dgm:cxn modelId="{BF3E10D8-5803-4CCE-B5B7-4B28977D528B}" type="presParOf" srcId="{2E2D2FE3-0D85-4D30-8A2E-4737A91047F8}" destId="{FCD3BB3A-BB87-4F80-A864-615BC5D94493}" srcOrd="1" destOrd="0" presId="urn:microsoft.com/office/officeart/2005/8/layout/hProcess10#1"/>
    <dgm:cxn modelId="{E0E532DA-E505-430A-ADEE-A3832865D5EE}" type="presParOf" srcId="{DFDD9F29-97A5-48A0-AEC6-C519F8C7543D}" destId="{2AD9D09E-14A9-41EF-8A56-A15BD7E92C0B}" srcOrd="1" destOrd="0" presId="urn:microsoft.com/office/officeart/2005/8/layout/hProcess10#1"/>
    <dgm:cxn modelId="{0728B3DF-81A0-4C55-80D5-1C13DBC89238}" type="presParOf" srcId="{2AD9D09E-14A9-41EF-8A56-A15BD7E92C0B}" destId="{3BB931DD-FD70-4FF1-A71A-B55EF15DF39E}" srcOrd="0" destOrd="0" presId="urn:microsoft.com/office/officeart/2005/8/layout/hProcess10#1"/>
    <dgm:cxn modelId="{FEB3EFBF-1D4B-4E28-BE6A-CBB16C2F971E}" type="presParOf" srcId="{DFDD9F29-97A5-48A0-AEC6-C519F8C7543D}" destId="{82B7042D-06A1-46D6-8A44-046F6EE1410A}" srcOrd="2" destOrd="0" presId="urn:microsoft.com/office/officeart/2005/8/layout/hProcess10#1"/>
    <dgm:cxn modelId="{8E129E03-849C-4934-9EDE-7B9E3BDF81CF}" type="presParOf" srcId="{82B7042D-06A1-46D6-8A44-046F6EE1410A}" destId="{1616EAFF-70A9-499F-ADC1-157DBA96034A}" srcOrd="0" destOrd="0" presId="urn:microsoft.com/office/officeart/2005/8/layout/hProcess10#1"/>
    <dgm:cxn modelId="{51D30E65-66FE-4FAD-912C-09E2F1C653D5}" type="presParOf" srcId="{82B7042D-06A1-46D6-8A44-046F6EE1410A}" destId="{A97C81C2-8610-40D2-B39D-6A25B921F708}" srcOrd="1" destOrd="0" presId="urn:microsoft.com/office/officeart/2005/8/layout/hProcess10#1"/>
    <dgm:cxn modelId="{C75B191A-8397-4AAF-AC0F-9617984FBA3D}" type="presParOf" srcId="{DFDD9F29-97A5-48A0-AEC6-C519F8C7543D}" destId="{173CC40A-F18D-4AD2-BA97-6021A46FADFB}" srcOrd="3" destOrd="0" presId="urn:microsoft.com/office/officeart/2005/8/layout/hProcess10#1"/>
    <dgm:cxn modelId="{0B4055A0-7F38-48B9-842D-CBBA01EBD0B2}" type="presParOf" srcId="{173CC40A-F18D-4AD2-BA97-6021A46FADFB}" destId="{8A30494E-60E2-4A84-A1A9-8AAFBC511DDC}" srcOrd="0" destOrd="0" presId="urn:microsoft.com/office/officeart/2005/8/layout/hProcess10#1"/>
    <dgm:cxn modelId="{4F419A97-CB7E-485C-884B-89DE72BCF18C}" type="presParOf" srcId="{DFDD9F29-97A5-48A0-AEC6-C519F8C7543D}" destId="{5B00855B-C125-423D-A577-BA426E879CC8}" srcOrd="4" destOrd="0" presId="urn:microsoft.com/office/officeart/2005/8/layout/hProcess10#1"/>
    <dgm:cxn modelId="{A8538C4E-B8FB-4CF7-BC21-DB8E3D98190B}" type="presParOf" srcId="{5B00855B-C125-423D-A577-BA426E879CC8}" destId="{314982A5-81DF-4F0A-A427-2667455C768C}" srcOrd="0" destOrd="0" presId="urn:microsoft.com/office/officeart/2005/8/layout/hProcess10#1"/>
    <dgm:cxn modelId="{BC6F3DB7-ACE2-4B21-8B12-7E8EEE59AA38}" type="presParOf" srcId="{5B00855B-C125-423D-A577-BA426E879CC8}" destId="{A3FEAC96-0F7A-4622-9A0D-8F04E2EBAD22}" srcOrd="1" destOrd="0" presId="urn:microsoft.com/office/officeart/2005/8/layout/hProcess10#1"/>
    <dgm:cxn modelId="{0E55E5B3-63E9-46DC-BB43-564C670D6CF5}" type="presParOf" srcId="{DFDD9F29-97A5-48A0-AEC6-C519F8C7543D}" destId="{D547F6AB-EF28-4FEC-B22C-4368E00BC7F1}" srcOrd="5" destOrd="0" presId="urn:microsoft.com/office/officeart/2005/8/layout/hProcess10#1"/>
    <dgm:cxn modelId="{B5D4E01B-75CC-4595-AF7E-3325603B5165}" type="presParOf" srcId="{D547F6AB-EF28-4FEC-B22C-4368E00BC7F1}" destId="{5B569AAB-1C5C-4202-B1B8-E99CE72CFCA3}" srcOrd="0" destOrd="0" presId="urn:microsoft.com/office/officeart/2005/8/layout/hProcess10#1"/>
    <dgm:cxn modelId="{C4FABC03-202E-4FB6-9FD6-BC852D9E9FE3}" type="presParOf" srcId="{DFDD9F29-97A5-48A0-AEC6-C519F8C7543D}" destId="{E90F75E9-0C97-420F-B0B3-E2F966B34F4D}" srcOrd="6" destOrd="0" presId="urn:microsoft.com/office/officeart/2005/8/layout/hProcess10#1"/>
    <dgm:cxn modelId="{85517955-CDCE-4F8D-A0E3-30C129080C77}" type="presParOf" srcId="{E90F75E9-0C97-420F-B0B3-E2F966B34F4D}" destId="{721B7EE5-5940-4338-8C2E-BEFC8433657F}" srcOrd="0" destOrd="0" presId="urn:microsoft.com/office/officeart/2005/8/layout/hProcess10#1"/>
    <dgm:cxn modelId="{2F298BBA-6005-4B1D-BC34-07FFBD07FAD1}" type="presParOf" srcId="{E90F75E9-0C97-420F-B0B3-E2F966B34F4D}" destId="{035CEB19-E657-4702-9C6E-A606A503ADF2}" srcOrd="1" destOrd="0" presId="urn:microsoft.com/office/officeart/2005/8/layout/hProcess10#1"/>
    <dgm:cxn modelId="{F194CF1F-F286-404C-A83F-EF7B32C24D99}" type="presParOf" srcId="{DFDD9F29-97A5-48A0-AEC6-C519F8C7543D}" destId="{A3002730-30C2-4675-B3FE-BE94FF8B3736}" srcOrd="7" destOrd="0" presId="urn:microsoft.com/office/officeart/2005/8/layout/hProcess10#1"/>
    <dgm:cxn modelId="{214E8555-7276-405A-B1E4-700525FAD116}" type="presParOf" srcId="{A3002730-30C2-4675-B3FE-BE94FF8B3736}" destId="{14BE8E84-C576-40ED-86F8-13615DD6790C}" srcOrd="0" destOrd="0" presId="urn:microsoft.com/office/officeart/2005/8/layout/hProcess10#1"/>
    <dgm:cxn modelId="{F9C72E16-A4CF-4327-8914-9E46E916EADC}" type="presParOf" srcId="{DFDD9F29-97A5-48A0-AEC6-C519F8C7543D}" destId="{2AE9B492-4FCE-4D97-B74A-E2AEB2E0806C}" srcOrd="8" destOrd="0" presId="urn:microsoft.com/office/officeart/2005/8/layout/hProcess10#1"/>
    <dgm:cxn modelId="{8530FEF3-76E6-4FD0-B49E-DACAF96F5318}" type="presParOf" srcId="{2AE9B492-4FCE-4D97-B74A-E2AEB2E0806C}" destId="{CDC318D9-1DA6-4047-A77B-D73C52659BBC}" srcOrd="0" destOrd="0" presId="urn:microsoft.com/office/officeart/2005/8/layout/hProcess10#1"/>
    <dgm:cxn modelId="{91BC0D00-CDFD-4B3B-AA14-8575D411473E}" type="presParOf" srcId="{2AE9B492-4FCE-4D97-B74A-E2AEB2E0806C}" destId="{2EE40987-BEF4-4BE1-BE72-A45065FD8EE6}" srcOrd="1" destOrd="0" presId="urn:microsoft.com/office/officeart/2005/8/layout/hProcess10#1"/>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Elaboración de estudio de mercado. </a:t>
          </a: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CF392BA-942A-421D-8E64-CF38C9C229C4}">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Contratos correspondiente.</a:t>
          </a:r>
          <a:endParaRPr lang="es-CO" sz="900" b="1">
            <a:solidFill>
              <a:sysClr val="windowText" lastClr="000000"/>
            </a:solidFill>
            <a:latin typeface="Arial" panose="020B0604020202020204" pitchFamily="34" charset="0"/>
            <a:cs typeface="Arial" panose="020B0604020202020204" pitchFamily="34" charset="0"/>
          </a:endParaRPr>
        </a:p>
      </dgm:t>
    </dgm:pt>
    <dgm:pt modelId="{F05F2901-D365-4802-B38A-D8D679866903}" type="par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295BB6B-9901-4A57-BBAA-1234E3A4E40B}" type="sibTrans" cxnId="{38646F2E-5845-4C5F-89A8-843A1C16785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Elaboración de estudios y documentos previos según la modalidad de selección. </a:t>
          </a: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solidFill>
                <a:schemeClr val="bg1"/>
              </a:solidFill>
              <a:latin typeface="Arial" panose="020B0604020202020204" pitchFamily="34" charset="0"/>
              <a:cs typeface="Arial" panose="020B0604020202020204" pitchFamily="34" charset="0"/>
            </a:rPr>
            <a:t>Solicitud y expedición del certificado de disponibilidad presupuestal (CDP).</a:t>
          </a: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director o jefe del área, oficina o dependencia usuaria deberá enviar la solicitud de CDP debidamente firmada, previa revisión del designado del Grupo de Contratos correspondiente, para que la Dirección Administrativa a través de su asesor en materia presupuestal gestione dicha solicitud en el SIIF y a su vez para que la subdirección Financiera lo expida. </a:t>
          </a:r>
        </a:p>
      </dgm:t>
    </dgm:pt>
    <dgm:pt modelId="{2E2C5236-8716-4A55-9D7D-74A8D5BE4069}" type="par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Contratos correspondiente.</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FFAE4E45-D6AC-4747-8A12-9522BA3AB3A2}">
      <dgm:prSet custT="1"/>
      <dgm:spPr/>
      <dgm:t>
        <a:bodyPr/>
        <a:lstStyle/>
        <a:p>
          <a:r>
            <a:rPr lang="es-CO" sz="900" b="1">
              <a:solidFill>
                <a:schemeClr val="bg1"/>
              </a:solidFill>
              <a:latin typeface="Arial" panose="020B0604020202020204" pitchFamily="34" charset="0"/>
              <a:cs typeface="Arial" panose="020B0604020202020204" pitchFamily="34" charset="0"/>
            </a:rPr>
            <a:t>Desarrollo de la modalidad de selección: Publicaciones, Resolución de Apertura, observaciones, adendas, comunicaciones, audiencias, recibo de propuestas, evaluación, adjudicación. </a:t>
          </a:r>
        </a:p>
      </dgm:t>
    </dgm:pt>
    <dgm:pt modelId="{610C49C6-E47A-468E-92A9-9DDAEEBD42FB}" type="sibTrans" cxnId="{DDAB6ED0-3D09-4B5C-9A59-6FD0955F8A91}">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10D9866D-C1EC-4B48-ADD1-FBA9B72B3A9D}" type="parTrans" cxnId="{DDAB6ED0-3D09-4B5C-9A59-6FD0955F8A91}">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BBCC0DE-EAE9-4D36-A0A3-B643E64B5F53}">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y del designado contractual de  la Dirección Administrativa . </a:t>
          </a:r>
          <a:endParaRPr lang="es-CO" sz="900" b="1">
            <a:solidFill>
              <a:sysClr val="windowText" lastClr="000000"/>
            </a:solidFill>
            <a:latin typeface="Arial" panose="020B0604020202020204" pitchFamily="34" charset="0"/>
            <a:cs typeface="Arial" panose="020B0604020202020204" pitchFamily="34" charset="0"/>
          </a:endParaRPr>
        </a:p>
      </dgm:t>
    </dgm:pt>
    <dgm:pt modelId="{EC889B2A-D246-489E-9EF8-BC0CE37E4A8D}" type="sib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DFED4E5-8731-43D0-8158-AB3AA3E009AA}" type="parTrans" cxnId="{7A892B16-2C4E-4863-8907-1BA2F720C88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BFC0CA8-D654-4480-A1D1-C75247114B88}">
      <dgm:prSet custT="1"/>
      <dgm:spPr/>
      <dgm:t>
        <a:bodyPr/>
        <a:lstStyle/>
        <a:p>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La Consolidación Financiera estará a cargo del designado de la Subdirección Financiera.</a:t>
          </a:r>
        </a:p>
      </dgm:t>
    </dgm:pt>
    <dgm:pt modelId="{E9EC342F-AD31-4E94-AA72-2EE234179CC5}" type="parTrans" cxnId="{77264165-23AC-4857-AFDC-9B4F4980D7E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1512EED-BE91-479D-B2A5-25B010036AC9}" type="sibTrans" cxnId="{77264165-23AC-4857-AFDC-9B4F4980D7E3}">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E3E19218-3F8B-4CD1-8ACD-DE85B2BBD580}">
      <dgm:prSet custT="1"/>
      <dgm:spPr/>
      <dgm:t>
        <a:bodyPr/>
        <a:lstStyle/>
        <a:p>
          <a:r>
            <a:rPr lang="es-CO" sz="900" b="1">
              <a:solidFill>
                <a:schemeClr val="bg1"/>
              </a:solidFill>
              <a:latin typeface="Arial" panose="020B0604020202020204" pitchFamily="34" charset="0"/>
              <a:cs typeface="Arial" panose="020B0604020202020204" pitchFamily="34" charset="0"/>
            </a:rPr>
            <a:t>Elaboración del proyecto y pliego de condiciones según la modalidad de selección.</a:t>
          </a:r>
        </a:p>
      </dgm:t>
    </dgm:pt>
    <dgm:pt modelId="{E831D1FE-84B1-47E0-A785-DD47891F4E27}" type="parTrans" cxnId="{03500FC4-6BCA-47E0-9993-C0C1703630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BE51A0E6-628B-4D2E-ABD2-B18624029F4A}" type="sibTrans" cxnId="{03500FC4-6BCA-47E0-9993-C0C170363027}">
      <dgm:prSet/>
      <dgm:spPr/>
      <dgm:t>
        <a:bodyPr/>
        <a:lstStyle/>
        <a:p>
          <a:endParaRPr lang="es-CO" sz="900">
            <a:solidFill>
              <a:sysClr val="windowText" lastClr="000000"/>
            </a:solidFill>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6FB5B24E-BD55-4283-A3D1-CEDD29ABCD0B}" type="pres">
      <dgm:prSet presAssocID="{FFAE4E45-D6AC-4747-8A12-9522BA3AB3A2}" presName="boxAndChildren" presStyleCnt="0"/>
      <dgm:spPr/>
    </dgm:pt>
    <dgm:pt modelId="{F8BFB8E3-036C-4D91-902A-FACF49BD0E9E}" type="pres">
      <dgm:prSet presAssocID="{FFAE4E45-D6AC-4747-8A12-9522BA3AB3A2}" presName="parentTextBox" presStyleLbl="node1" presStyleIdx="0" presStyleCnt="5"/>
      <dgm:spPr/>
      <dgm:t>
        <a:bodyPr/>
        <a:lstStyle/>
        <a:p>
          <a:endParaRPr lang="es-CO"/>
        </a:p>
      </dgm:t>
    </dgm:pt>
    <dgm:pt modelId="{E2B6DE87-9912-42BB-9CFB-A856ED46DB9D}" type="pres">
      <dgm:prSet presAssocID="{FFAE4E45-D6AC-4747-8A12-9522BA3AB3A2}" presName="entireBox" presStyleLbl="node1" presStyleIdx="0" presStyleCnt="5" custScaleY="48334"/>
      <dgm:spPr/>
      <dgm:t>
        <a:bodyPr/>
        <a:lstStyle/>
        <a:p>
          <a:endParaRPr lang="es-CO"/>
        </a:p>
      </dgm:t>
    </dgm:pt>
    <dgm:pt modelId="{0C3B8B9B-C628-410D-B456-0AAEC16A9D08}" type="pres">
      <dgm:prSet presAssocID="{FFAE4E45-D6AC-4747-8A12-9522BA3AB3A2}" presName="descendantBox" presStyleCnt="0"/>
      <dgm:spPr/>
    </dgm:pt>
    <dgm:pt modelId="{3281BD75-CD67-469E-ACC9-D6C1D454E5B4}" type="pres">
      <dgm:prSet presAssocID="{EBBCC0DE-EAE9-4D36-A0A3-B643E64B5F53}" presName="childTextBox" presStyleLbl="fgAccFollowNode1" presStyleIdx="0" presStyleCnt="5" custScaleY="53726" custLinFactNeighborY="-27449">
        <dgm:presLayoutVars>
          <dgm:bulletEnabled val="1"/>
        </dgm:presLayoutVars>
      </dgm:prSet>
      <dgm:spPr/>
      <dgm:t>
        <a:bodyPr/>
        <a:lstStyle/>
        <a:p>
          <a:endParaRPr lang="es-CO"/>
        </a:p>
      </dgm:t>
    </dgm:pt>
    <dgm:pt modelId="{FB2E4436-16EF-4B05-9A7B-5841DE9A6AE3}" type="pres">
      <dgm:prSet presAssocID="{BE51A0E6-628B-4D2E-ABD2-B18624029F4A}" presName="sp" presStyleCnt="0"/>
      <dgm:spPr/>
    </dgm:pt>
    <dgm:pt modelId="{A03DA283-CBB2-4478-8EE9-ECDE1BF96F41}" type="pres">
      <dgm:prSet presAssocID="{E3E19218-3F8B-4CD1-8ACD-DE85B2BBD580}" presName="arrowAndChildren" presStyleCnt="0"/>
      <dgm:spPr/>
    </dgm:pt>
    <dgm:pt modelId="{69C567E9-F2F1-4541-A668-2C760466F691}" type="pres">
      <dgm:prSet presAssocID="{E3E19218-3F8B-4CD1-8ACD-DE85B2BBD580}" presName="parentTextArrow" presStyleLbl="node1" presStyleIdx="0" presStyleCnt="5"/>
      <dgm:spPr/>
      <dgm:t>
        <a:bodyPr/>
        <a:lstStyle/>
        <a:p>
          <a:endParaRPr lang="es-CO"/>
        </a:p>
      </dgm:t>
    </dgm:pt>
    <dgm:pt modelId="{252F5A8A-87E0-48AB-BEB3-98772C2DB1A1}" type="pres">
      <dgm:prSet presAssocID="{E3E19218-3F8B-4CD1-8ACD-DE85B2BBD580}" presName="arrow" presStyleLbl="node1" presStyleIdx="1" presStyleCnt="5" custScaleY="53755"/>
      <dgm:spPr/>
      <dgm:t>
        <a:bodyPr/>
        <a:lstStyle/>
        <a:p>
          <a:endParaRPr lang="es-CO"/>
        </a:p>
      </dgm:t>
    </dgm:pt>
    <dgm:pt modelId="{A5F2AD43-F825-41FB-BCB5-F03D4DEF7044}" type="pres">
      <dgm:prSet presAssocID="{E3E19218-3F8B-4CD1-8ACD-DE85B2BBD580}" presName="descendantArrow" presStyleCnt="0"/>
      <dgm:spPr/>
    </dgm:pt>
    <dgm:pt modelId="{35FEA390-3B27-48EC-B456-AAD958990331}" type="pres">
      <dgm:prSet presAssocID="{EBFC0CA8-D654-4480-A1D1-C75247114B88}" presName="childTextArrow" presStyleLbl="fgAccFollowNode1" presStyleIdx="1" presStyleCnt="5" custScaleY="70662">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1" presStyleCnt="5" custScaleY="32671"/>
      <dgm:spPr/>
      <dgm:t>
        <a:bodyPr/>
        <a:lstStyle/>
        <a:p>
          <a:endParaRPr lang="es-CO"/>
        </a:p>
      </dgm:t>
    </dgm:pt>
    <dgm:pt modelId="{3714ACB1-9C4D-4F40-ABEB-6ECCAD759D64}" type="pres">
      <dgm:prSet presAssocID="{79815C4D-9A4C-4328-93E8-91F25E94ADED}" presName="arrow" presStyleLbl="node1" presStyleIdx="2" presStyleCnt="5" custScaleY="53820"/>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2" presStyleCnt="5" custScaleY="74532"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2" presStyleCnt="5"/>
      <dgm:spPr/>
      <dgm:t>
        <a:bodyPr/>
        <a:lstStyle/>
        <a:p>
          <a:endParaRPr lang="es-CO"/>
        </a:p>
      </dgm:t>
    </dgm:pt>
    <dgm:pt modelId="{2498B8A0-935F-4A37-AFF2-D70117CDEE79}" type="pres">
      <dgm:prSet presAssocID="{3DEA77AB-85FE-4A2B-A9D5-F6BAD22FFEE9}" presName="arrow" presStyleLbl="node1" presStyleIdx="3" presStyleCnt="5" custScaleY="33585"/>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3" presStyleCnt="5" custScaleY="47852">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3" presStyleCnt="5"/>
      <dgm:spPr/>
      <dgm:t>
        <a:bodyPr/>
        <a:lstStyle/>
        <a:p>
          <a:endParaRPr lang="es-CO"/>
        </a:p>
      </dgm:t>
    </dgm:pt>
    <dgm:pt modelId="{2894F0D2-16BA-44FD-8E82-577B49B072A4}" type="pres">
      <dgm:prSet presAssocID="{B5D0166E-317D-4285-9121-B302DB359866}" presName="arrow" presStyleLbl="node1" presStyleIdx="4" presStyleCnt="5" custScaleY="32049" custLinFactNeighborY="-393"/>
      <dgm:spPr/>
      <dgm:t>
        <a:bodyPr/>
        <a:lstStyle/>
        <a:p>
          <a:endParaRPr lang="es-CO"/>
        </a:p>
      </dgm:t>
    </dgm:pt>
    <dgm:pt modelId="{206CA4B7-67B0-404A-AB46-7C18D1ED214F}" type="pres">
      <dgm:prSet presAssocID="{B5D0166E-317D-4285-9121-B302DB359866}" presName="descendantArrow" presStyleCnt="0"/>
      <dgm:spPr/>
    </dgm:pt>
    <dgm:pt modelId="{D92E7DF3-5CAE-47AB-A697-DE28DFF5551D}" type="pres">
      <dgm:prSet presAssocID="{ECF392BA-942A-421D-8E64-CF38C9C229C4}" presName="childTextArrow" presStyleLbl="fgAccFollowNode1" presStyleIdx="4" presStyleCnt="5" custScaleY="40889">
        <dgm:presLayoutVars>
          <dgm:bulletEnabled val="1"/>
        </dgm:presLayoutVars>
      </dgm:prSet>
      <dgm:spPr/>
      <dgm:t>
        <a:bodyPr/>
        <a:lstStyle/>
        <a:p>
          <a:endParaRPr lang="es-CO"/>
        </a:p>
      </dgm:t>
    </dgm:pt>
  </dgm:ptLst>
  <dgm:cxnLst>
    <dgm:cxn modelId="{F982C9F3-7354-4DAA-A6DB-D872494445BB}" type="presOf" srcId="{0CC8AF68-A7A0-4626-8DA5-425DC2FDEA02}" destId="{70EA6019-8E4A-4444-A731-0D47E278C3A4}" srcOrd="0" destOrd="0" presId="urn:microsoft.com/office/officeart/2005/8/layout/process4"/>
    <dgm:cxn modelId="{83CFEE58-957C-4740-8232-EE1BBA4FA3C2}" type="presOf" srcId="{8600D54A-AB4D-4B6F-ADD2-414CC5CF4A6E}" destId="{609969CC-D759-497F-9386-7F5C81366677}" srcOrd="0" destOrd="0" presId="urn:microsoft.com/office/officeart/2005/8/layout/process4"/>
    <dgm:cxn modelId="{F93E0E75-9192-448B-A689-92598CBE9CDF}" type="presOf" srcId="{79815C4D-9A4C-4328-93E8-91F25E94ADED}" destId="{3714ACB1-9C4D-4F40-ABEB-6ECCAD759D64}" srcOrd="1" destOrd="0" presId="urn:microsoft.com/office/officeart/2005/8/layout/process4"/>
    <dgm:cxn modelId="{19225FC5-0CDE-4716-8899-4BD4F16CDD03}" type="presOf" srcId="{3DEA77AB-85FE-4A2B-A9D5-F6BAD22FFEE9}" destId="{2ACEFB97-D434-43AF-8DB0-C717B6146A90}" srcOrd="0" destOrd="0" presId="urn:microsoft.com/office/officeart/2005/8/layout/process4"/>
    <dgm:cxn modelId="{DF35A08D-D3C6-4314-8251-B0E70E4BD9DD}" type="presOf" srcId="{E3E19218-3F8B-4CD1-8ACD-DE85B2BBD580}" destId="{69C567E9-F2F1-4541-A668-2C760466F691}" srcOrd="0" destOrd="0" presId="urn:microsoft.com/office/officeart/2005/8/layout/process4"/>
    <dgm:cxn modelId="{DDAB6ED0-3D09-4B5C-9A59-6FD0955F8A91}" srcId="{9D376D65-9E89-48B5-B966-CB51AF7A360A}" destId="{FFAE4E45-D6AC-4747-8A12-9522BA3AB3A2}" srcOrd="4" destOrd="0" parTransId="{10D9866D-C1EC-4B48-ADD1-FBA9B72B3A9D}" sibTransId="{610C49C6-E47A-468E-92A9-9DDAEEBD42FB}"/>
    <dgm:cxn modelId="{FE38B467-E57A-44AE-97D4-27D9633F0EF4}" srcId="{79815C4D-9A4C-4328-93E8-91F25E94ADED}" destId="{8600D54A-AB4D-4B6F-ADD2-414CC5CF4A6E}" srcOrd="0" destOrd="0" parTransId="{2E2C5236-8716-4A55-9D7D-74A8D5BE4069}" sibTransId="{AB2F14DC-3685-440C-803B-EA1892BB1FAC}"/>
    <dgm:cxn modelId="{ABF78D85-282D-44AD-9BC9-13499229D92D}" srcId="{3DEA77AB-85FE-4A2B-A9D5-F6BAD22FFEE9}" destId="{0CC8AF68-A7A0-4626-8DA5-425DC2FDEA02}" srcOrd="0" destOrd="0" parTransId="{5D549595-AC40-4B0C-9A51-DF6F81EE80C4}" sibTransId="{96C37FDD-3F00-4D60-949B-24E015A73E54}"/>
    <dgm:cxn modelId="{8F2578EF-9386-4601-938D-A3D6807EAD59}" type="presOf" srcId="{E3E19218-3F8B-4CD1-8ACD-DE85B2BBD580}" destId="{252F5A8A-87E0-48AB-BEB3-98772C2DB1A1}" srcOrd="1" destOrd="0" presId="urn:microsoft.com/office/officeart/2005/8/layout/process4"/>
    <dgm:cxn modelId="{7F7E3D69-83AB-416C-AEE1-7CB2E1C37F7E}" type="presOf" srcId="{9D376D65-9E89-48B5-B966-CB51AF7A360A}" destId="{890BFF0C-B645-4544-A8DD-63B62F32D3AD}" srcOrd="0" destOrd="0" presId="urn:microsoft.com/office/officeart/2005/8/layout/process4"/>
    <dgm:cxn modelId="{D126C397-470A-4BFC-ADE5-7138186595F3}" type="presOf" srcId="{FFAE4E45-D6AC-4747-8A12-9522BA3AB3A2}" destId="{F8BFB8E3-036C-4D91-902A-FACF49BD0E9E}" srcOrd="0" destOrd="0" presId="urn:microsoft.com/office/officeart/2005/8/layout/process4"/>
    <dgm:cxn modelId="{FB583B93-4BC5-4562-BD07-5E38754DCB25}" type="presOf" srcId="{3DEA77AB-85FE-4A2B-A9D5-F6BAD22FFEE9}" destId="{2498B8A0-935F-4A37-AFF2-D70117CDEE79}" srcOrd="1" destOrd="0" presId="urn:microsoft.com/office/officeart/2005/8/layout/process4"/>
    <dgm:cxn modelId="{77264165-23AC-4857-AFDC-9B4F4980D7E3}" srcId="{E3E19218-3F8B-4CD1-8ACD-DE85B2BBD580}" destId="{EBFC0CA8-D654-4480-A1D1-C75247114B88}" srcOrd="0" destOrd="0" parTransId="{E9EC342F-AD31-4E94-AA72-2EE234179CC5}" sibTransId="{E1512EED-BE91-479D-B2A5-25B010036AC9}"/>
    <dgm:cxn modelId="{03500FC4-6BCA-47E0-9993-C0C170363027}" srcId="{9D376D65-9E89-48B5-B966-CB51AF7A360A}" destId="{E3E19218-3F8B-4CD1-8ACD-DE85B2BBD580}" srcOrd="3" destOrd="0" parTransId="{E831D1FE-84B1-47E0-A785-DD47891F4E27}" sibTransId="{BE51A0E6-628B-4D2E-ABD2-B18624029F4A}"/>
    <dgm:cxn modelId="{84B92413-1562-49F9-8F7D-D9A036578714}" srcId="{9D376D65-9E89-48B5-B966-CB51AF7A360A}" destId="{B5D0166E-317D-4285-9121-B302DB359866}" srcOrd="0" destOrd="0" parTransId="{E4030026-0F9D-4140-AD5C-A50D8E4A688A}" sibTransId="{3E09994D-71AA-42D3-8B9B-931B0F48AC7A}"/>
    <dgm:cxn modelId="{92B4E6FC-1889-4C66-972E-2D08629F1BDE}" type="presOf" srcId="{FFAE4E45-D6AC-4747-8A12-9522BA3AB3A2}" destId="{E2B6DE87-9912-42BB-9CFB-A856ED46DB9D}" srcOrd="1" destOrd="0" presId="urn:microsoft.com/office/officeart/2005/8/layout/process4"/>
    <dgm:cxn modelId="{1B61A33D-05A9-4745-A31D-6BDB214C921F}" type="presOf" srcId="{ECF392BA-942A-421D-8E64-CF38C9C229C4}" destId="{D92E7DF3-5CAE-47AB-A697-DE28DFF5551D}" srcOrd="0" destOrd="0" presId="urn:microsoft.com/office/officeart/2005/8/layout/process4"/>
    <dgm:cxn modelId="{5A6B690A-DE9D-41D3-AF96-8A334ED0BD8F}" type="presOf" srcId="{EBFC0CA8-D654-4480-A1D1-C75247114B88}" destId="{35FEA390-3B27-48EC-B456-AAD958990331}" srcOrd="0" destOrd="0" presId="urn:microsoft.com/office/officeart/2005/8/layout/process4"/>
    <dgm:cxn modelId="{44C055BC-2F45-42BC-B2AA-4A6B7E1333CF}" type="presOf" srcId="{79815C4D-9A4C-4328-93E8-91F25E94ADED}" destId="{44539771-72B7-449E-818C-49934B9B11E3}" srcOrd="0" destOrd="0" presId="urn:microsoft.com/office/officeart/2005/8/layout/process4"/>
    <dgm:cxn modelId="{7A892B16-2C4E-4863-8907-1BA2F720C88B}" srcId="{FFAE4E45-D6AC-4747-8A12-9522BA3AB3A2}" destId="{EBBCC0DE-EAE9-4D36-A0A3-B643E64B5F53}" srcOrd="0" destOrd="0" parTransId="{BDFED4E5-8731-43D0-8158-AB3AA3E009AA}" sibTransId="{EC889B2A-D246-489E-9EF8-BC0CE37E4A8D}"/>
    <dgm:cxn modelId="{38646F2E-5845-4C5F-89A8-843A1C16785D}" srcId="{B5D0166E-317D-4285-9121-B302DB359866}" destId="{ECF392BA-942A-421D-8E64-CF38C9C229C4}" srcOrd="0" destOrd="0" parTransId="{F05F2901-D365-4802-B38A-D8D679866903}" sibTransId="{8295BB6B-9901-4A57-BBAA-1234E3A4E40B}"/>
    <dgm:cxn modelId="{18425EFD-E926-47FA-81D3-4F3A3C48F862}" srcId="{9D376D65-9E89-48B5-B966-CB51AF7A360A}" destId="{79815C4D-9A4C-4328-93E8-91F25E94ADED}" srcOrd="2" destOrd="0" parTransId="{408DEA55-BE3D-4E91-B11D-AC864630EE32}" sibTransId="{2912C01A-E8EB-4DE7-B49A-0332EC63481F}"/>
    <dgm:cxn modelId="{0A601164-C88B-4EB9-90AB-3FFFC1417E8A}" type="presOf" srcId="{B5D0166E-317D-4285-9121-B302DB359866}" destId="{2894F0D2-16BA-44FD-8E82-577B49B072A4}" srcOrd="1" destOrd="0" presId="urn:microsoft.com/office/officeart/2005/8/layout/process4"/>
    <dgm:cxn modelId="{C23EFD2C-641A-433C-9A9F-870FB1EC5171}" type="presOf" srcId="{B5D0166E-317D-4285-9121-B302DB359866}" destId="{D86EEE55-7862-49A8-921F-F2AB63FC6638}" srcOrd="0" destOrd="0" presId="urn:microsoft.com/office/officeart/2005/8/layout/process4"/>
    <dgm:cxn modelId="{7D0C8271-F77F-4D38-8D43-AFDCA012195F}" type="presOf" srcId="{EBBCC0DE-EAE9-4D36-A0A3-B643E64B5F53}" destId="{3281BD75-CD67-469E-ACC9-D6C1D454E5B4}"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43B76CF1-74EE-4A3F-94C3-40338F214229}" type="presParOf" srcId="{890BFF0C-B645-4544-A8DD-63B62F32D3AD}" destId="{6FB5B24E-BD55-4283-A3D1-CEDD29ABCD0B}" srcOrd="0" destOrd="0" presId="urn:microsoft.com/office/officeart/2005/8/layout/process4"/>
    <dgm:cxn modelId="{1728CE9C-0A95-4019-BB21-78AE0E940DCA}" type="presParOf" srcId="{6FB5B24E-BD55-4283-A3D1-CEDD29ABCD0B}" destId="{F8BFB8E3-036C-4D91-902A-FACF49BD0E9E}" srcOrd="0" destOrd="0" presId="urn:microsoft.com/office/officeart/2005/8/layout/process4"/>
    <dgm:cxn modelId="{BA2A52A4-3450-446D-8019-5CED1F733218}" type="presParOf" srcId="{6FB5B24E-BD55-4283-A3D1-CEDD29ABCD0B}" destId="{E2B6DE87-9912-42BB-9CFB-A856ED46DB9D}" srcOrd="1" destOrd="0" presId="urn:microsoft.com/office/officeart/2005/8/layout/process4"/>
    <dgm:cxn modelId="{E15693DB-2A77-4FCC-A833-409D2E8ED8C4}" type="presParOf" srcId="{6FB5B24E-BD55-4283-A3D1-CEDD29ABCD0B}" destId="{0C3B8B9B-C628-410D-B456-0AAEC16A9D08}" srcOrd="2" destOrd="0" presId="urn:microsoft.com/office/officeart/2005/8/layout/process4"/>
    <dgm:cxn modelId="{9B1FC576-0F7B-4647-92DE-1674760C41E1}" type="presParOf" srcId="{0C3B8B9B-C628-410D-B456-0AAEC16A9D08}" destId="{3281BD75-CD67-469E-ACC9-D6C1D454E5B4}" srcOrd="0" destOrd="0" presId="urn:microsoft.com/office/officeart/2005/8/layout/process4"/>
    <dgm:cxn modelId="{915CA7A1-39F5-433F-8704-2EB21C3C2B57}" type="presParOf" srcId="{890BFF0C-B645-4544-A8DD-63B62F32D3AD}" destId="{FB2E4436-16EF-4B05-9A7B-5841DE9A6AE3}" srcOrd="1" destOrd="0" presId="urn:microsoft.com/office/officeart/2005/8/layout/process4"/>
    <dgm:cxn modelId="{F5EEF109-E100-473C-8402-449DCB137C48}" type="presParOf" srcId="{890BFF0C-B645-4544-A8DD-63B62F32D3AD}" destId="{A03DA283-CBB2-4478-8EE9-ECDE1BF96F41}" srcOrd="2" destOrd="0" presId="urn:microsoft.com/office/officeart/2005/8/layout/process4"/>
    <dgm:cxn modelId="{A9EAACC9-7D70-4109-AE3E-12ACF190E9BF}" type="presParOf" srcId="{A03DA283-CBB2-4478-8EE9-ECDE1BF96F41}" destId="{69C567E9-F2F1-4541-A668-2C760466F691}" srcOrd="0" destOrd="0" presId="urn:microsoft.com/office/officeart/2005/8/layout/process4"/>
    <dgm:cxn modelId="{37D999E1-1455-4A7D-B807-2E0721BC1AA3}" type="presParOf" srcId="{A03DA283-CBB2-4478-8EE9-ECDE1BF96F41}" destId="{252F5A8A-87E0-48AB-BEB3-98772C2DB1A1}" srcOrd="1" destOrd="0" presId="urn:microsoft.com/office/officeart/2005/8/layout/process4"/>
    <dgm:cxn modelId="{65BAC53F-E120-4460-B90C-54A8DF9F0DCF}" type="presParOf" srcId="{A03DA283-CBB2-4478-8EE9-ECDE1BF96F41}" destId="{A5F2AD43-F825-41FB-BCB5-F03D4DEF7044}" srcOrd="2" destOrd="0" presId="urn:microsoft.com/office/officeart/2005/8/layout/process4"/>
    <dgm:cxn modelId="{D7BEFE1F-BB44-4826-BDEB-233817CE7F1A}" type="presParOf" srcId="{A5F2AD43-F825-41FB-BCB5-F03D4DEF7044}" destId="{35FEA390-3B27-48EC-B456-AAD958990331}" srcOrd="0" destOrd="0" presId="urn:microsoft.com/office/officeart/2005/8/layout/process4"/>
    <dgm:cxn modelId="{0E4B2FAD-C232-4CC1-A1FD-52C5E74112FA}" type="presParOf" srcId="{890BFF0C-B645-4544-A8DD-63B62F32D3AD}" destId="{63F3CB94-D47B-4A60-BFBB-2A1E6DECAEE9}" srcOrd="3" destOrd="0" presId="urn:microsoft.com/office/officeart/2005/8/layout/process4"/>
    <dgm:cxn modelId="{30752788-AA68-4FD4-BC96-A145F08486BC}" type="presParOf" srcId="{890BFF0C-B645-4544-A8DD-63B62F32D3AD}" destId="{FCA9659F-E6EF-4B55-9126-D01998FBFC92}" srcOrd="4" destOrd="0" presId="urn:microsoft.com/office/officeart/2005/8/layout/process4"/>
    <dgm:cxn modelId="{74D3C9A6-44C2-4455-ACAA-BD47B174751C}" type="presParOf" srcId="{FCA9659F-E6EF-4B55-9126-D01998FBFC92}" destId="{44539771-72B7-449E-818C-49934B9B11E3}" srcOrd="0" destOrd="0" presId="urn:microsoft.com/office/officeart/2005/8/layout/process4"/>
    <dgm:cxn modelId="{0A722BB3-C3C2-4770-98F0-422C094E1BCB}" type="presParOf" srcId="{FCA9659F-E6EF-4B55-9126-D01998FBFC92}" destId="{3714ACB1-9C4D-4F40-ABEB-6ECCAD759D64}" srcOrd="1" destOrd="0" presId="urn:microsoft.com/office/officeart/2005/8/layout/process4"/>
    <dgm:cxn modelId="{AAE4A96B-D582-4C6C-B602-5BA8818D83BB}" type="presParOf" srcId="{FCA9659F-E6EF-4B55-9126-D01998FBFC92}" destId="{34F5C26A-4B79-437A-8025-3B368CA899EB}" srcOrd="2" destOrd="0" presId="urn:microsoft.com/office/officeart/2005/8/layout/process4"/>
    <dgm:cxn modelId="{7DC469DF-F327-47F0-B931-44C6E5520402}" type="presParOf" srcId="{34F5C26A-4B79-437A-8025-3B368CA899EB}" destId="{609969CC-D759-497F-9386-7F5C81366677}" srcOrd="0" destOrd="0" presId="urn:microsoft.com/office/officeart/2005/8/layout/process4"/>
    <dgm:cxn modelId="{265E92B3-E4C5-4FDC-AEF1-3B65D613C3A1}" type="presParOf" srcId="{890BFF0C-B645-4544-A8DD-63B62F32D3AD}" destId="{EF789211-7008-43FF-A505-F76AEE7B01A3}" srcOrd="5" destOrd="0" presId="urn:microsoft.com/office/officeart/2005/8/layout/process4"/>
    <dgm:cxn modelId="{888CF49B-9877-41EB-B0C8-FE26D24DA389}" type="presParOf" srcId="{890BFF0C-B645-4544-A8DD-63B62F32D3AD}" destId="{E136C5FC-9088-4DDC-83D6-CBC88F673748}" srcOrd="6" destOrd="0" presId="urn:microsoft.com/office/officeart/2005/8/layout/process4"/>
    <dgm:cxn modelId="{283C554A-7963-4335-A976-263F522F3804}" type="presParOf" srcId="{E136C5FC-9088-4DDC-83D6-CBC88F673748}" destId="{2ACEFB97-D434-43AF-8DB0-C717B6146A90}" srcOrd="0" destOrd="0" presId="urn:microsoft.com/office/officeart/2005/8/layout/process4"/>
    <dgm:cxn modelId="{8D67F0C4-334E-454E-AFC7-FCC43CC759DC}" type="presParOf" srcId="{E136C5FC-9088-4DDC-83D6-CBC88F673748}" destId="{2498B8A0-935F-4A37-AFF2-D70117CDEE79}" srcOrd="1" destOrd="0" presId="urn:microsoft.com/office/officeart/2005/8/layout/process4"/>
    <dgm:cxn modelId="{F98F3074-E410-4B66-9637-0B38455DF646}" type="presParOf" srcId="{E136C5FC-9088-4DDC-83D6-CBC88F673748}" destId="{03605247-3339-43C0-91EB-5E7602DBEF8C}" srcOrd="2" destOrd="0" presId="urn:microsoft.com/office/officeart/2005/8/layout/process4"/>
    <dgm:cxn modelId="{8E61C8AF-0F3C-40AC-9691-F394E7F754D4}" type="presParOf" srcId="{03605247-3339-43C0-91EB-5E7602DBEF8C}" destId="{70EA6019-8E4A-4444-A731-0D47E278C3A4}" srcOrd="0" destOrd="0" presId="urn:microsoft.com/office/officeart/2005/8/layout/process4"/>
    <dgm:cxn modelId="{BD0DCE05-3BEE-4224-9E17-44BF3E141527}" type="presParOf" srcId="{890BFF0C-B645-4544-A8DD-63B62F32D3AD}" destId="{69AC4D34-12CF-4869-A58C-2326A6D83549}" srcOrd="7" destOrd="0" presId="urn:microsoft.com/office/officeart/2005/8/layout/process4"/>
    <dgm:cxn modelId="{A297EBD6-6F2E-4A73-B544-33C691CE3538}" type="presParOf" srcId="{890BFF0C-B645-4544-A8DD-63B62F32D3AD}" destId="{FEB67BA7-DB59-4E42-85C2-8AB441BE1AD7}" srcOrd="8" destOrd="0" presId="urn:microsoft.com/office/officeart/2005/8/layout/process4"/>
    <dgm:cxn modelId="{D68D793B-125F-4117-8423-6819FEE0C6C8}" type="presParOf" srcId="{FEB67BA7-DB59-4E42-85C2-8AB441BE1AD7}" destId="{D86EEE55-7862-49A8-921F-F2AB63FC6638}" srcOrd="0" destOrd="0" presId="urn:microsoft.com/office/officeart/2005/8/layout/process4"/>
    <dgm:cxn modelId="{4F5E16AA-C906-48A5-8A50-EB0350A5F081}" type="presParOf" srcId="{FEB67BA7-DB59-4E42-85C2-8AB441BE1AD7}" destId="{2894F0D2-16BA-44FD-8E82-577B49B072A4}" srcOrd="1" destOrd="0" presId="urn:microsoft.com/office/officeart/2005/8/layout/process4"/>
    <dgm:cxn modelId="{ADF6795F-7DCB-45DD-A6CE-A8E2FF729BE1}" type="presParOf" srcId="{FEB67BA7-DB59-4E42-85C2-8AB441BE1AD7}" destId="{206CA4B7-67B0-404A-AB46-7C18D1ED214F}" srcOrd="2" destOrd="0" presId="urn:microsoft.com/office/officeart/2005/8/layout/process4"/>
    <dgm:cxn modelId="{403F5E4E-5FD0-4F81-A81E-B23217B4129B}" type="presParOf" srcId="{206CA4B7-67B0-404A-AB46-7C18D1ED214F}" destId="{D92E7DF3-5CAE-47AB-A697-DE28DFF5551D}" srcOrd="0"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CD83951-BD4A-4C27-9F02-08D8AFB9005C}" type="doc">
      <dgm:prSet loTypeId="urn:microsoft.com/office/officeart/2005/8/layout/hList2#1" loCatId="list" qsTypeId="urn:microsoft.com/office/officeart/2005/8/quickstyle/simple1" qsCatId="simple" csTypeId="urn:microsoft.com/office/officeart/2005/8/colors/colorful5" csCatId="colorful" phldr="1"/>
      <dgm:spPr/>
      <dgm:t>
        <a:bodyPr/>
        <a:lstStyle/>
        <a:p>
          <a:endParaRPr lang="es-CO"/>
        </a:p>
      </dgm:t>
    </dgm:pt>
    <dgm:pt modelId="{B0F0122E-4C57-4B34-84CD-4E606E5AFB00}">
      <dgm:prSet phldrT="[Texto]" custT="1"/>
      <dgm:spPr/>
      <dgm:t>
        <a:bodyPr/>
        <a:lstStyle/>
        <a:p>
          <a:r>
            <a:rPr lang="es-CO" sz="900" b="1" i="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4.4.1 PRÓRROG</a:t>
          </a:r>
          <a:r>
            <a:rPr lang="es-CO" sz="900" b="1"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A.</a:t>
          </a:r>
        </a:p>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4D6B3906-F66F-4DF0-B709-CC347DFF7F90}" type="parTrans" cxnId="{F9F6D937-BE20-423A-B8D0-D7B15EE6946D}">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CA67EDBA-B280-41FA-B204-4A1BAC7DB81D}" type="sibTrans" cxnId="{F9F6D937-BE20-423A-B8D0-D7B15EE6946D}">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82A0DBE8-68B4-4F61-96E0-936D77C85254}">
      <dgm:prSet phldrT="[Texto]" custT="1"/>
      <dgm:spPr/>
      <dgm:t>
        <a:bodyPr/>
        <a:lstStyle/>
        <a:p>
          <a:pPr algn="just"/>
          <a:r>
            <a:rPr lang="es-CO" sz="900" b="0">
              <a:solidFill>
                <a:schemeClr val="accent1">
                  <a:lumMod val="95000"/>
                  <a:lumOff val="5000"/>
                </a:schemeClr>
              </a:solidFill>
              <a:latin typeface="Arial" panose="020B0604020202020204" pitchFamily="34" charset="0"/>
              <a:cs typeface="Arial" panose="020B0604020202020204" pitchFamily="34" charset="0"/>
            </a:rPr>
            <a:t>Cuando se presenten circunstancias suficientemente justificadas que exijan ampliar el plazo inicialmente pactado para la ejecución del contrato, el supervisor o el interventor, según el caso, deberá informar al jefe del área, oficina o dependencia usuaria sobre este hecho para su análisis. Aprobada por  el respectivo jefe, el supervisor o el interventor solicitará ante la Coordinación de Contratos correspondiente, la  viabilidad jurídica y ésta elaborará el  documento modificatorio, relacionado con el plazo. </a:t>
          </a:r>
        </a:p>
      </dgm:t>
    </dgm:pt>
    <dgm:pt modelId="{CF40930C-BB22-40BD-A14F-927BE01E7250}" type="parTrans" cxnId="{ED2B4DB6-2A1D-41B4-95B7-6D1F85CF4947}">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7D750713-FCE8-42D0-A5C4-60D162F86E32}" type="sibTrans" cxnId="{ED2B4DB6-2A1D-41B4-95B7-6D1F85CF4947}">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9AEF8B03-FD83-40DC-8053-1FE9EC292531}">
      <dgm:prSet phldrT="[Texto]" custT="1"/>
      <dgm:spPr/>
      <dgm:t>
        <a:bodyPr/>
        <a:lstStyle/>
        <a:p>
          <a:r>
            <a:rPr lang="es-CO" sz="900" b="1"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4.4.2 ADICIÓN AL VALOR DEL CONTRATO</a:t>
          </a:r>
          <a:r>
            <a:rPr lang="es-CO" sz="900" b="1">
              <a:solidFill>
                <a:schemeClr val="accent1">
                  <a:lumMod val="95000"/>
                  <a:lumOff val="5000"/>
                </a:schemeClr>
              </a:solidFill>
              <a:latin typeface="Arial" panose="020B0604020202020204" pitchFamily="34" charset="0"/>
              <a:cs typeface="Arial" panose="020B0604020202020204" pitchFamily="34" charset="0"/>
            </a:rPr>
            <a:t>.</a:t>
          </a:r>
        </a:p>
      </dgm:t>
    </dgm:pt>
    <dgm:pt modelId="{555F8154-D249-41DD-993C-8DAF0AB25AA5}" type="parTrans" cxnId="{06F612A5-F21E-4D9B-A98E-0B0828D4AF8A}">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8B72EFF4-7032-4F69-8150-317DA4BE4AB6}" type="sibTrans" cxnId="{06F612A5-F21E-4D9B-A98E-0B0828D4AF8A}">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F5E1B2F6-4D55-4E95-A2E2-BA709EA6D1EF}">
      <dgm:prSet phldrT="[Texto]" custT="1"/>
      <dgm:spPr/>
      <dgm:t>
        <a:bodyPr/>
        <a:lstStyle/>
        <a:p>
          <a:r>
            <a:rPr lang="es-CO" sz="900" b="1"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4.4.3 SUSPENSIÓN DEL CONTRATO.</a:t>
          </a:r>
        </a:p>
      </dgm:t>
    </dgm:pt>
    <dgm:pt modelId="{2B049578-8EFE-438D-BC17-B97F6FBF31C4}" type="parTrans" cxnId="{A20E7797-9205-4F14-A06B-613F631A4F36}">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F612FBFC-74BF-4FAB-A840-9022BEA43CEF}" type="sibTrans" cxnId="{A20E7797-9205-4F14-A06B-613F631A4F36}">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5FA4D8B8-A25D-45E6-8223-E5E557F04CBD}">
      <dgm:prSet phldrT="[Texto]" custT="1">
        <dgm:style>
          <a:lnRef idx="1">
            <a:schemeClr val="accent4"/>
          </a:lnRef>
          <a:fillRef idx="2">
            <a:schemeClr val="accent4"/>
          </a:fillRef>
          <a:effectRef idx="1">
            <a:schemeClr val="accent4"/>
          </a:effectRef>
          <a:fontRef idx="minor">
            <a:schemeClr val="dk1"/>
          </a:fontRef>
        </dgm:style>
      </dgm:prSet>
      <dgm:spPr/>
      <dgm:t>
        <a:bodyPr/>
        <a:lstStyle/>
        <a:p>
          <a:pPr algn="just">
            <a:lnSpc>
              <a:spcPct val="100000"/>
            </a:lnSpc>
            <a:spcAft>
              <a:spcPts val="0"/>
            </a:spcAft>
          </a:pPr>
          <a:r>
            <a:rPr lang="es-CO" sz="800">
              <a:solidFill>
                <a:schemeClr val="accent1">
                  <a:lumMod val="95000"/>
                  <a:lumOff val="5000"/>
                </a:schemeClr>
              </a:solidFill>
              <a:latin typeface="Arial" panose="020B0604020202020204" pitchFamily="34" charset="0"/>
              <a:cs typeface="Arial" panose="020B0604020202020204" pitchFamily="34" charset="0"/>
            </a:rPr>
            <a:t>La suspensión del contrato es una medida excepcional que se utiliza ante la ocurrencia de situaciones de fuerza mayor, caso fortuito o de interés público que impiden la ejecución temporal del contrato.</a:t>
          </a:r>
        </a:p>
      </dgm:t>
    </dgm:pt>
    <dgm:pt modelId="{E1973DB7-182D-479D-B209-E5698196F268}" type="parTrans" cxnId="{9DEF2A38-AB89-432A-BC74-C9C005042A2F}">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5A53ED56-7170-4CFE-8A5F-65191A6A65AA}" type="sibTrans" cxnId="{9DEF2A38-AB89-432A-BC74-C9C005042A2F}">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AD7F4DE5-27C7-44FA-B853-8278270022AD}">
      <dgm:prSet custT="1"/>
      <dgm:spPr/>
      <dgm:t>
        <a:bodyPr/>
        <a:lstStyle/>
        <a:p>
          <a:pPr algn="just"/>
          <a:r>
            <a:rPr lang="es-CO" sz="900" b="0">
              <a:solidFill>
                <a:schemeClr val="accent1">
                  <a:lumMod val="95000"/>
                  <a:lumOff val="5000"/>
                </a:schemeClr>
              </a:solidFill>
              <a:latin typeface="Arial" panose="020B0604020202020204" pitchFamily="34" charset="0"/>
              <a:cs typeface="Arial" panose="020B0604020202020204" pitchFamily="34" charset="0"/>
            </a:rPr>
            <a:t>Las partes suscribirán el documento de prórroga y el contratista deberá ampliar la vigencia de la garantía de conformidad con el tiempo e</a:t>
          </a:r>
          <a:r>
            <a:rPr lang="es-CO" sz="900" b="0">
              <a:solidFill>
                <a:sysClr val="windowText" lastClr="000000"/>
              </a:solidFill>
              <a:latin typeface="Arial" panose="020B0604020202020204" pitchFamily="34" charset="0"/>
              <a:cs typeface="Arial" panose="020B0604020202020204" pitchFamily="34" charset="0"/>
            </a:rPr>
            <a:t>stipulado en el documento modificatorio.</a:t>
          </a:r>
        </a:p>
      </dgm:t>
    </dgm:pt>
    <dgm:pt modelId="{0E1B2C30-8FBB-421D-8785-8D9EE2F4E8D0}" type="parTrans" cxnId="{1D8B2D3C-1FC0-4392-A7F4-E77B22E877DB}">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2047A193-8004-4C91-8283-1A5B9B3E0CFC}" type="sibTrans" cxnId="{1D8B2D3C-1FC0-4392-A7F4-E77B22E877DB}">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35B0843C-AFA2-4A63-BC5E-34DDE6516471}">
      <dgm:prSet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El designado del Grupo de Contratos correspondiente, publicará el documento modificatorio </a:t>
          </a:r>
          <a:r>
            <a:rPr lang="es-CO" sz="900" b="0">
              <a:solidFill>
                <a:schemeClr val="accent1">
                  <a:lumMod val="95000"/>
                  <a:lumOff val="5000"/>
                </a:schemeClr>
              </a:solidFill>
              <a:latin typeface="Arial" panose="020B0604020202020204" pitchFamily="34" charset="0"/>
              <a:cs typeface="Arial" panose="020B0604020202020204" pitchFamily="34" charset="0"/>
            </a:rPr>
            <a:t>en el SECOP en la fecha de su suscripción o a más tardar dentro de los tres (3) días hábiles siguientes a su celebración.</a:t>
          </a:r>
        </a:p>
      </dgm:t>
    </dgm:pt>
    <dgm:pt modelId="{89C51202-4489-43C5-9E74-3F9DE1759A5C}" type="parTrans" cxnId="{3B53966F-A6F3-4EF3-BB10-5CE76E5FA448}">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6DB39C20-B939-430E-8199-0CB7229A4D01}" type="sibTrans" cxnId="{3B53966F-A6F3-4EF3-BB10-5CE76E5FA448}">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5C3EAD67-AEA3-4028-95A5-45C6F5937407}">
      <dgm:prSet custT="1"/>
      <dgm:spPr/>
      <dgm:t>
        <a:bodyPr/>
        <a:lstStyle/>
        <a:p>
          <a:pPr algn="just"/>
          <a:r>
            <a:rPr lang="es-CO" sz="900">
              <a:solidFill>
                <a:schemeClr val="accent1">
                  <a:lumMod val="95000"/>
                  <a:lumOff val="5000"/>
                </a:schemeClr>
              </a:solidFill>
              <a:latin typeface="Arial" panose="020B0604020202020204" pitchFamily="34" charset="0"/>
              <a:cs typeface="Arial" panose="020B0604020202020204" pitchFamily="34" charset="0"/>
            </a:rPr>
            <a:t>Una vez suscrito el documento por las partes, se procede al registro presupuestal y el responsable del Grupo de Contratos correspondiente le entregará copia al contratista para la modificación de la garantía en lo relacionado con el valor adicionado. </a:t>
          </a:r>
        </a:p>
      </dgm:t>
    </dgm:pt>
    <dgm:pt modelId="{37EEED6F-2EC2-46B5-9004-81669EC8C728}" type="parTrans" cxnId="{6455F2DE-2762-4998-8644-94670D85194C}">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957F9FAB-43A1-4E64-A433-1B6D1EBF2401}" type="sibTrans" cxnId="{6455F2DE-2762-4998-8644-94670D85194C}">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46E2FD5C-2D86-47F4-A21A-7F87AF920C51}">
      <dgm:prSet custT="1"/>
      <dgm:spPr/>
      <dgm:t>
        <a:bodyPr/>
        <a:lstStyle/>
        <a:p>
          <a:pPr algn="just"/>
          <a:r>
            <a:rPr lang="es-CO" sz="900">
              <a:solidFill>
                <a:schemeClr val="accent1">
                  <a:lumMod val="95000"/>
                  <a:lumOff val="5000"/>
                </a:schemeClr>
              </a:solidFill>
              <a:latin typeface="Arial" panose="020B0604020202020204" pitchFamily="34" charset="0"/>
              <a:cs typeface="Arial" panose="020B0604020202020204" pitchFamily="34" charset="0"/>
            </a:rPr>
            <a:t>Dentro de los tres (3) días hábiles siguientes al recibo del documento el contratista deberá presentar a la coordinación del Grupo de contratos correspondiente el certificado modificatorio de la garantía para su aprobación. </a:t>
          </a:r>
        </a:p>
      </dgm:t>
    </dgm:pt>
    <dgm:pt modelId="{CB93D4BD-2141-42F3-A282-EC3031F46D19}" type="parTrans" cxnId="{7FCC66C6-0EDE-4554-892D-F446FD128D25}">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44D2F89F-6D4D-49CE-8E1A-4D6967FFDDC3}" type="sibTrans" cxnId="{7FCC66C6-0EDE-4554-892D-F446FD128D25}">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DAAA2D4A-ECF7-4978-8456-BD09383FB4E3}">
      <dgm:prSet custT="1"/>
      <dgm:spPr/>
      <dgm:t>
        <a:bodyPr/>
        <a:lstStyle/>
        <a:p>
          <a:pPr algn="just"/>
          <a:r>
            <a:rPr lang="es-CO" sz="900">
              <a:solidFill>
                <a:schemeClr val="accent1">
                  <a:lumMod val="95000"/>
                  <a:lumOff val="5000"/>
                </a:schemeClr>
              </a:solidFill>
              <a:latin typeface="Arial" panose="020B0604020202020204" pitchFamily="34" charset="0"/>
              <a:cs typeface="Arial" panose="020B0604020202020204" pitchFamily="34" charset="0"/>
            </a:rPr>
            <a:t>El porcentaje estipulado inicialmente para entregar al contratista como anticipo, será inmodificable una vez legalizado el contrato. En consecuencia, no se incluirá adición al anticipo cuando se suscriban documentos adicionales al valor  del contrato. </a:t>
          </a:r>
        </a:p>
      </dgm:t>
    </dgm:pt>
    <dgm:pt modelId="{580CD4B9-B3B7-4F40-8DE2-BB02601876BE}" type="parTrans" cxnId="{049E7B2C-3644-4609-8FBE-8C29C6D1383D}">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4E7DB09F-3AB5-4968-96B9-E093E4A8DEC7}" type="sibTrans" cxnId="{049E7B2C-3644-4609-8FBE-8C29C6D1383D}">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280A06F1-CC57-4DDB-B8C5-BE2B0F0D02F9}">
      <dgm:prSet custT="1">
        <dgm:style>
          <a:lnRef idx="1">
            <a:schemeClr val="accent4"/>
          </a:lnRef>
          <a:fillRef idx="2">
            <a:schemeClr val="accent4"/>
          </a:fillRef>
          <a:effectRef idx="1">
            <a:schemeClr val="accent4"/>
          </a:effectRef>
          <a:fontRef idx="minor">
            <a:schemeClr val="dk1"/>
          </a:fontRef>
        </dgm:style>
      </dgm:prSet>
      <dgm:spPr/>
      <dgm:t>
        <a:bodyPr/>
        <a:lstStyle/>
        <a:p>
          <a:pPr algn="just">
            <a:lnSpc>
              <a:spcPct val="100000"/>
            </a:lnSpc>
            <a:spcAft>
              <a:spcPts val="0"/>
            </a:spcAft>
          </a:pPr>
          <a:r>
            <a:rPr lang="es-CO" sz="800">
              <a:solidFill>
                <a:schemeClr val="accent1">
                  <a:lumMod val="95000"/>
                  <a:lumOff val="5000"/>
                </a:schemeClr>
              </a:solidFill>
              <a:latin typeface="Arial" panose="020B0604020202020204" pitchFamily="34" charset="0"/>
              <a:cs typeface="Arial" panose="020B0604020202020204" pitchFamily="34" charset="0"/>
            </a:rPr>
            <a:t>Cuando se presente una de tales circunstancias, el supervisor o el interventor, según el caso,  presentará </a:t>
          </a:r>
          <a:r>
            <a:rPr lang="es-CO" sz="800" b="0">
              <a:solidFill>
                <a:schemeClr val="accent1">
                  <a:lumMod val="95000"/>
                  <a:lumOff val="5000"/>
                </a:schemeClr>
              </a:solidFill>
              <a:latin typeface="Arial" panose="020B0604020202020204" pitchFamily="34" charset="0"/>
              <a:cs typeface="Arial" panose="020B0604020202020204" pitchFamily="34" charset="0"/>
            </a:rPr>
            <a:t>al jefe del área, oficina o dependencia usuaria para su análisis </a:t>
          </a:r>
          <a:r>
            <a:rPr lang="es-CO" sz="800">
              <a:solidFill>
                <a:schemeClr val="accent1">
                  <a:lumMod val="95000"/>
                  <a:lumOff val="5000"/>
                </a:schemeClr>
              </a:solidFill>
              <a:latin typeface="Arial" panose="020B0604020202020204" pitchFamily="34" charset="0"/>
              <a:cs typeface="Arial" panose="020B0604020202020204" pitchFamily="34" charset="0"/>
            </a:rPr>
            <a:t>la justificación de los hechos generadores de la necesidad de suspender el contrato, debidamente comprobados y documentados, una vez </a:t>
          </a:r>
          <a:r>
            <a:rPr lang="es-CO" sz="800">
              <a:solidFill>
                <a:sysClr val="windowText" lastClr="000000"/>
              </a:solidFill>
              <a:latin typeface="Arial" panose="020B0604020202020204" pitchFamily="34" charset="0"/>
              <a:cs typeface="Arial" panose="020B0604020202020204" pitchFamily="34" charset="0"/>
            </a:rPr>
            <a:t>analizada</a:t>
          </a:r>
          <a:r>
            <a:rPr lang="es-CO" sz="800">
              <a:solidFill>
                <a:schemeClr val="accent1">
                  <a:lumMod val="95000"/>
                  <a:lumOff val="5000"/>
                </a:schemeClr>
              </a:solidFill>
              <a:latin typeface="Arial" panose="020B0604020202020204" pitchFamily="34" charset="0"/>
              <a:cs typeface="Arial" panose="020B0604020202020204" pitchFamily="34" charset="0"/>
            </a:rPr>
            <a:t> la medida; el supervisor o interventor entregará la documentación  a la Coordinación de Contratos para que el responsable del grupo de contratos  elabore la correspondiente acta de suspensión, la cual deberá ser suscrita por quienes suscribieron el contrato o  quien tenga la competencia para ello, según la delegación de funciones vigente en el MHCP.</a:t>
          </a:r>
        </a:p>
      </dgm:t>
    </dgm:pt>
    <dgm:pt modelId="{37EEB4A8-B76B-4CA9-8E8D-CF3C7FCC7186}" type="parTrans" cxnId="{601779AA-CBD7-4FCF-8160-CCC4436F83C5}">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B49BCDA2-E158-4011-98C7-80D2A383D174}" type="sibTrans" cxnId="{601779AA-CBD7-4FCF-8160-CCC4436F83C5}">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F550CE64-91C7-4478-96D7-2D5F06A13AED}">
      <dgm:prSet custT="1">
        <dgm:style>
          <a:lnRef idx="1">
            <a:schemeClr val="accent4"/>
          </a:lnRef>
          <a:fillRef idx="2">
            <a:schemeClr val="accent4"/>
          </a:fillRef>
          <a:effectRef idx="1">
            <a:schemeClr val="accent4"/>
          </a:effectRef>
          <a:fontRef idx="minor">
            <a:schemeClr val="dk1"/>
          </a:fontRef>
        </dgm:style>
      </dgm:prSet>
      <dgm:spPr/>
      <dgm:t>
        <a:bodyPr/>
        <a:lstStyle/>
        <a:p>
          <a:pPr algn="just">
            <a:lnSpc>
              <a:spcPct val="100000"/>
            </a:lnSpc>
            <a:spcAft>
              <a:spcPts val="0"/>
            </a:spcAft>
          </a:pPr>
          <a:r>
            <a:rPr lang="es-CO" sz="800">
              <a:solidFill>
                <a:schemeClr val="accent1">
                  <a:lumMod val="95000"/>
                  <a:lumOff val="5000"/>
                </a:schemeClr>
              </a:solidFill>
              <a:latin typeface="Arial" panose="020B0604020202020204" pitchFamily="34" charset="0"/>
              <a:cs typeface="Arial" panose="020B0604020202020204" pitchFamily="34" charset="0"/>
            </a:rPr>
            <a:t>La suspensión del contrato siempre será por un término definido o por lo menos definible, sujeto a una condición, según quede estipulado en la respectiva acta. </a:t>
          </a:r>
        </a:p>
      </dgm:t>
    </dgm:pt>
    <dgm:pt modelId="{8B4DFACA-999D-494C-81AD-9077C8203122}" type="parTrans" cxnId="{597952EB-D497-46B6-9885-C985F9780212}">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BBFBAD44-E781-4B71-A90B-C342AF2F116A}" type="sibTrans" cxnId="{597952EB-D497-46B6-9885-C985F9780212}">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2A25DC17-0407-4703-80AD-4A090542F6A8}">
      <dgm:prSet custT="1">
        <dgm:style>
          <a:lnRef idx="1">
            <a:schemeClr val="accent4"/>
          </a:lnRef>
          <a:fillRef idx="2">
            <a:schemeClr val="accent4"/>
          </a:fillRef>
          <a:effectRef idx="1">
            <a:schemeClr val="accent4"/>
          </a:effectRef>
          <a:fontRef idx="minor">
            <a:schemeClr val="dk1"/>
          </a:fontRef>
        </dgm:style>
      </dgm:prSet>
      <dgm:spPr/>
      <dgm:t>
        <a:bodyPr/>
        <a:lstStyle/>
        <a:p>
          <a:pPr algn="just">
            <a:lnSpc>
              <a:spcPct val="100000"/>
            </a:lnSpc>
            <a:spcAft>
              <a:spcPts val="0"/>
            </a:spcAft>
          </a:pPr>
          <a:r>
            <a:rPr lang="es-CO" sz="800">
              <a:solidFill>
                <a:schemeClr val="accent1">
                  <a:lumMod val="95000"/>
                  <a:lumOff val="5000"/>
                </a:schemeClr>
              </a:solidFill>
              <a:latin typeface="Arial" panose="020B0604020202020204" pitchFamily="34" charset="0"/>
              <a:cs typeface="Arial" panose="020B0604020202020204" pitchFamily="34" charset="0"/>
            </a:rPr>
            <a:t>En el acta de suspensión deberán quedar claras las consecuencias económicas de la misma, así como las obligaciones que asumen las partes respecto de la administración del contrato y sus consecuencias financieras, con el ánimo de mitigar la reclamación de desequilibrio financiero. </a:t>
          </a:r>
        </a:p>
      </dgm:t>
    </dgm:pt>
    <dgm:pt modelId="{30795597-BDDD-4A0E-9669-0D9B38CBF17B}" type="parTrans" cxnId="{A77BD76B-DFAB-4AED-9C53-2938D2D07CDC}">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CF9B6F57-C199-4C04-8424-387A1E286686}" type="sibTrans" cxnId="{A77BD76B-DFAB-4AED-9C53-2938D2D07CDC}">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B0A25E98-A437-4A48-A9F7-D21D0F9DE23A}">
      <dgm:prSet custT="1">
        <dgm:style>
          <a:lnRef idx="1">
            <a:schemeClr val="accent4"/>
          </a:lnRef>
          <a:fillRef idx="2">
            <a:schemeClr val="accent4"/>
          </a:fillRef>
          <a:effectRef idx="1">
            <a:schemeClr val="accent4"/>
          </a:effectRef>
          <a:fontRef idx="minor">
            <a:schemeClr val="dk1"/>
          </a:fontRef>
        </dgm:style>
      </dgm:prSet>
      <dgm:spPr/>
      <dgm:t>
        <a:bodyPr/>
        <a:lstStyle/>
        <a:p>
          <a:pPr algn="just">
            <a:lnSpc>
              <a:spcPct val="100000"/>
            </a:lnSpc>
            <a:spcAft>
              <a:spcPts val="0"/>
            </a:spcAft>
          </a:pPr>
          <a:r>
            <a:rPr lang="es-CO" sz="800">
              <a:solidFill>
                <a:schemeClr val="accent1">
                  <a:lumMod val="95000"/>
                  <a:lumOff val="5000"/>
                </a:schemeClr>
              </a:solidFill>
              <a:latin typeface="Arial" panose="020B0604020202020204" pitchFamily="34" charset="0"/>
              <a:cs typeface="Arial" panose="020B0604020202020204" pitchFamily="34" charset="0"/>
            </a:rPr>
            <a:t>Una vez suscrita el acta de suspensión, la coordinación del Grupo de Contratos correspondiente entregará copia de la misma al contratista para que presente el certificado modificatorio de la garantía donde se extiende el plazo por el término de la suspensión.</a:t>
          </a:r>
        </a:p>
      </dgm:t>
    </dgm:pt>
    <dgm:pt modelId="{5BEE76EE-E506-43B7-B023-F461CF4E1ABC}" type="parTrans" cxnId="{15E70827-3524-4FFE-9090-093A4581353D}">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D5234AA3-88ED-4FCE-9773-8CDC619183C4}" type="sibTrans" cxnId="{15E70827-3524-4FFE-9090-093A4581353D}">
      <dgm:prSet/>
      <dgm:spPr/>
      <dgm:t>
        <a:bodyPr/>
        <a:lstStyle/>
        <a:p>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09636DDC-2525-44AE-B485-463919EB5E55}">
      <dgm:prSet phldrT="[Texto]" custT="1"/>
      <dgm:spPr/>
      <dgm:t>
        <a:bodyPr/>
        <a:lstStyle/>
        <a:p>
          <a:pPr algn="just"/>
          <a:r>
            <a:rPr lang="es-CO" sz="900">
              <a:solidFill>
                <a:schemeClr val="accent1">
                  <a:lumMod val="95000"/>
                  <a:lumOff val="5000"/>
                </a:schemeClr>
              </a:solidFill>
              <a:latin typeface="Arial" panose="020B0604020202020204" pitchFamily="34" charset="0"/>
              <a:cs typeface="Arial" panose="020B0604020202020204" pitchFamily="34" charset="0"/>
            </a:rPr>
            <a:t>Cuando se presenten hechos nuevos que representen un mayor valor del contrato, el interventor o supervisor, según el caso, deberá elaborar un análisis de conveniencia y junto con la justificación y el CDP por ese mayor valor  deberá enviarlo </a:t>
          </a:r>
          <a:r>
            <a:rPr lang="es-CO" sz="900" b="0">
              <a:solidFill>
                <a:schemeClr val="accent1">
                  <a:lumMod val="95000"/>
                  <a:lumOff val="5000"/>
                </a:schemeClr>
              </a:solidFill>
              <a:latin typeface="Arial" panose="020B0604020202020204" pitchFamily="34" charset="0"/>
              <a:cs typeface="Arial" panose="020B0604020202020204" pitchFamily="34" charset="0"/>
            </a:rPr>
            <a:t>al jefe del área, oficina o dependencia usuaria para su análisis. Aprobada por  el respectivo jefe, el supervisor o el interventor</a:t>
          </a:r>
          <a:r>
            <a:rPr lang="es-CO" sz="900">
              <a:solidFill>
                <a:schemeClr val="accent1">
                  <a:lumMod val="95000"/>
                  <a:lumOff val="5000"/>
                </a:schemeClr>
              </a:solidFill>
              <a:latin typeface="Arial" panose="020B0604020202020204" pitchFamily="34" charset="0"/>
              <a:cs typeface="Arial" panose="020B0604020202020204" pitchFamily="34" charset="0"/>
            </a:rPr>
            <a:t> enviará a la respectiva  coordinación de contratos la adición para elaborar el respectivo documento modificatorio al valor.</a:t>
          </a:r>
          <a:endParaRPr lang="es-CO" sz="900">
            <a:solidFill>
              <a:srgbClr val="FF0000"/>
            </a:solidFill>
            <a:latin typeface="Arial" panose="020B0604020202020204" pitchFamily="34" charset="0"/>
            <a:cs typeface="Arial" panose="020B0604020202020204" pitchFamily="34" charset="0"/>
          </a:endParaRPr>
        </a:p>
      </dgm:t>
    </dgm:pt>
    <dgm:pt modelId="{06CF6A5E-C96A-4E41-95F0-52379E5595D1}" type="parTrans" cxnId="{324426FE-095D-4DD7-B031-F1FF06271735}">
      <dgm:prSet/>
      <dgm:spPr/>
      <dgm:t>
        <a:bodyPr/>
        <a:lstStyle/>
        <a:p>
          <a:endParaRPr lang="es-CO" sz="900">
            <a:latin typeface="Arial" panose="020B0604020202020204" pitchFamily="34" charset="0"/>
            <a:cs typeface="Arial" panose="020B0604020202020204" pitchFamily="34" charset="0"/>
          </a:endParaRPr>
        </a:p>
      </dgm:t>
    </dgm:pt>
    <dgm:pt modelId="{C78D7AEB-0B55-4601-A4BA-57CE412D86A4}" type="sibTrans" cxnId="{324426FE-095D-4DD7-B031-F1FF06271735}">
      <dgm:prSet/>
      <dgm:spPr/>
      <dgm:t>
        <a:bodyPr/>
        <a:lstStyle/>
        <a:p>
          <a:endParaRPr lang="es-CO" sz="900">
            <a:latin typeface="Arial" panose="020B0604020202020204" pitchFamily="34" charset="0"/>
            <a:cs typeface="Arial" panose="020B0604020202020204" pitchFamily="34" charset="0"/>
          </a:endParaRPr>
        </a:p>
      </dgm:t>
    </dgm:pt>
    <dgm:pt modelId="{D09AF225-B1AC-4139-BB23-6198E139DA1D}">
      <dgm:prSet phldrT="[Texto]" custT="1"/>
      <dgm:spPr/>
      <dgm:t>
        <a:bodyPr/>
        <a:lstStyle/>
        <a:p>
          <a:pPr algn="just"/>
          <a:endParaRPr lang="es-CO" sz="900">
            <a:solidFill>
              <a:srgbClr val="FF0000"/>
            </a:solidFill>
            <a:latin typeface="Arial" panose="020B0604020202020204" pitchFamily="34" charset="0"/>
            <a:cs typeface="Arial" panose="020B0604020202020204" pitchFamily="34" charset="0"/>
          </a:endParaRPr>
        </a:p>
      </dgm:t>
    </dgm:pt>
    <dgm:pt modelId="{9C4FCCC8-796F-4472-8DB6-BB0BD6C50320}" type="parTrans" cxnId="{10190CD9-A266-4282-A2FC-844D4031EC31}">
      <dgm:prSet/>
      <dgm:spPr/>
      <dgm:t>
        <a:bodyPr/>
        <a:lstStyle/>
        <a:p>
          <a:endParaRPr lang="es-CO"/>
        </a:p>
      </dgm:t>
    </dgm:pt>
    <dgm:pt modelId="{73B4B36D-22D7-4BDC-93FA-1EBABAD4AC71}" type="sibTrans" cxnId="{10190CD9-A266-4282-A2FC-844D4031EC31}">
      <dgm:prSet/>
      <dgm:spPr/>
      <dgm:t>
        <a:bodyPr/>
        <a:lstStyle/>
        <a:p>
          <a:endParaRPr lang="es-CO"/>
        </a:p>
      </dgm:t>
    </dgm:pt>
    <dgm:pt modelId="{BC451E8C-C8FF-4480-A6D2-9425FF0E97E5}">
      <dgm:prSet phldrT="[Texto]" custT="1"/>
      <dgm:spPr/>
      <dgm:t>
        <a:bodyPr/>
        <a:lstStyle/>
        <a:p>
          <a:pPr algn="just"/>
          <a:endParaRPr lang="es-CO" sz="900" b="0">
            <a:solidFill>
              <a:schemeClr val="accent1">
                <a:lumMod val="95000"/>
                <a:lumOff val="5000"/>
              </a:schemeClr>
            </a:solidFill>
            <a:latin typeface="Arial" panose="020B0604020202020204" pitchFamily="34" charset="0"/>
            <a:cs typeface="Arial" panose="020B0604020202020204" pitchFamily="34" charset="0"/>
          </a:endParaRPr>
        </a:p>
      </dgm:t>
    </dgm:pt>
    <dgm:pt modelId="{0A4C0F5A-4E43-44CE-A31B-E46AE6D047A3}" type="parTrans" cxnId="{D953FA37-627E-495E-8EEB-C8109E8E6FAD}">
      <dgm:prSet/>
      <dgm:spPr/>
      <dgm:t>
        <a:bodyPr/>
        <a:lstStyle/>
        <a:p>
          <a:endParaRPr lang="es-CO"/>
        </a:p>
      </dgm:t>
    </dgm:pt>
    <dgm:pt modelId="{945BA38D-A269-44CC-9580-5AE1B159D432}" type="sibTrans" cxnId="{D953FA37-627E-495E-8EEB-C8109E8E6FAD}">
      <dgm:prSet/>
      <dgm:spPr/>
      <dgm:t>
        <a:bodyPr/>
        <a:lstStyle/>
        <a:p>
          <a:endParaRPr lang="es-CO"/>
        </a:p>
      </dgm:t>
    </dgm:pt>
    <dgm:pt modelId="{F8A505DB-BD17-4F7F-8B43-9089B1509618}" type="pres">
      <dgm:prSet presAssocID="{2CD83951-BD4A-4C27-9F02-08D8AFB9005C}" presName="linearFlow" presStyleCnt="0">
        <dgm:presLayoutVars>
          <dgm:dir/>
          <dgm:animLvl val="lvl"/>
          <dgm:resizeHandles/>
        </dgm:presLayoutVars>
      </dgm:prSet>
      <dgm:spPr/>
      <dgm:t>
        <a:bodyPr/>
        <a:lstStyle/>
        <a:p>
          <a:endParaRPr lang="es-CO"/>
        </a:p>
      </dgm:t>
    </dgm:pt>
    <dgm:pt modelId="{1DAF91EE-7F18-4A43-9E15-13C7B5D72C19}" type="pres">
      <dgm:prSet presAssocID="{B0F0122E-4C57-4B34-84CD-4E606E5AFB00}" presName="compositeNode" presStyleCnt="0">
        <dgm:presLayoutVars>
          <dgm:bulletEnabled val="1"/>
        </dgm:presLayoutVars>
      </dgm:prSet>
      <dgm:spPr/>
      <dgm:t>
        <a:bodyPr/>
        <a:lstStyle/>
        <a:p>
          <a:endParaRPr lang="es-CO"/>
        </a:p>
      </dgm:t>
    </dgm:pt>
    <dgm:pt modelId="{ECFF714B-37FA-4382-83C3-F619262C6524}" type="pres">
      <dgm:prSet presAssocID="{B0F0122E-4C57-4B34-84CD-4E606E5AFB00}" presName="image" presStyleLbl="fgImgPlace1" presStyleIdx="0" presStyleCnt="3" custScaleY="83558" custLinFactNeighborX="-35241" custLinFactNeighborY="-18990"/>
      <dgm:spPr>
        <a:blipFill rotWithShape="1">
          <a:blip xmlns:r="http://schemas.openxmlformats.org/officeDocument/2006/relationships" r:embed="rId1"/>
          <a:stretch>
            <a:fillRect/>
          </a:stretch>
        </a:blipFill>
      </dgm:spPr>
      <dgm:t>
        <a:bodyPr/>
        <a:lstStyle/>
        <a:p>
          <a:endParaRPr lang="es-CO"/>
        </a:p>
      </dgm:t>
    </dgm:pt>
    <dgm:pt modelId="{F8719238-5A79-4F5B-9260-489F617F0717}" type="pres">
      <dgm:prSet presAssocID="{B0F0122E-4C57-4B34-84CD-4E606E5AFB00}" presName="childNode" presStyleLbl="node1" presStyleIdx="0" presStyleCnt="3" custScaleX="121504" custScaleY="119120" custLinFactNeighborX="728" custLinFactNeighborY="3695">
        <dgm:presLayoutVars>
          <dgm:bulletEnabled val="1"/>
        </dgm:presLayoutVars>
      </dgm:prSet>
      <dgm:spPr/>
      <dgm:t>
        <a:bodyPr/>
        <a:lstStyle/>
        <a:p>
          <a:endParaRPr lang="es-CO"/>
        </a:p>
      </dgm:t>
    </dgm:pt>
    <dgm:pt modelId="{FE2DEECB-69E6-4BC3-9D0F-F73FCC6E5807}" type="pres">
      <dgm:prSet presAssocID="{B0F0122E-4C57-4B34-84CD-4E606E5AFB00}" presName="parentNode" presStyleLbl="revTx" presStyleIdx="0" presStyleCnt="3" custLinFactNeighborX="-7778" custLinFactNeighborY="-258">
        <dgm:presLayoutVars>
          <dgm:chMax val="0"/>
          <dgm:bulletEnabled val="1"/>
        </dgm:presLayoutVars>
      </dgm:prSet>
      <dgm:spPr/>
      <dgm:t>
        <a:bodyPr/>
        <a:lstStyle/>
        <a:p>
          <a:endParaRPr lang="es-CO"/>
        </a:p>
      </dgm:t>
    </dgm:pt>
    <dgm:pt modelId="{9DB18C69-B210-43B1-B5AD-8E03127B892C}" type="pres">
      <dgm:prSet presAssocID="{CA67EDBA-B280-41FA-B204-4A1BAC7DB81D}" presName="sibTrans" presStyleCnt="0"/>
      <dgm:spPr/>
      <dgm:t>
        <a:bodyPr/>
        <a:lstStyle/>
        <a:p>
          <a:endParaRPr lang="es-CO"/>
        </a:p>
      </dgm:t>
    </dgm:pt>
    <dgm:pt modelId="{AF062181-3247-441D-B9A1-546B379DF86B}" type="pres">
      <dgm:prSet presAssocID="{9AEF8B03-FD83-40DC-8053-1FE9EC292531}" presName="compositeNode" presStyleCnt="0">
        <dgm:presLayoutVars>
          <dgm:bulletEnabled val="1"/>
        </dgm:presLayoutVars>
      </dgm:prSet>
      <dgm:spPr/>
      <dgm:t>
        <a:bodyPr/>
        <a:lstStyle/>
        <a:p>
          <a:endParaRPr lang="es-CO"/>
        </a:p>
      </dgm:t>
    </dgm:pt>
    <dgm:pt modelId="{9B1151DD-2BD1-443F-862C-88471D8908CE}" type="pres">
      <dgm:prSet presAssocID="{9AEF8B03-FD83-40DC-8053-1FE9EC292531}" presName="image" presStyleLbl="fgImgPlace1" presStyleIdx="1" presStyleCnt="3" custScaleY="70507" custLinFactNeighborX="-45082" custLinFactNeighborY="-24216"/>
      <dgm:spPr>
        <a:blipFill rotWithShape="1">
          <a:blip xmlns:r="http://schemas.openxmlformats.org/officeDocument/2006/relationships" r:embed="rId2"/>
          <a:stretch>
            <a:fillRect/>
          </a:stretch>
        </a:blipFill>
      </dgm:spPr>
      <dgm:t>
        <a:bodyPr/>
        <a:lstStyle/>
        <a:p>
          <a:endParaRPr lang="es-CO"/>
        </a:p>
      </dgm:t>
    </dgm:pt>
    <dgm:pt modelId="{E63DDF64-6BBF-4163-A988-7329107D54C1}" type="pres">
      <dgm:prSet presAssocID="{9AEF8B03-FD83-40DC-8053-1FE9EC292531}" presName="childNode" presStyleLbl="node1" presStyleIdx="1" presStyleCnt="3" custScaleX="144567" custScaleY="122585" custLinFactNeighborX="-2605" custLinFactNeighborY="2129">
        <dgm:presLayoutVars>
          <dgm:bulletEnabled val="1"/>
        </dgm:presLayoutVars>
      </dgm:prSet>
      <dgm:spPr/>
      <dgm:t>
        <a:bodyPr/>
        <a:lstStyle/>
        <a:p>
          <a:endParaRPr lang="es-CO"/>
        </a:p>
      </dgm:t>
    </dgm:pt>
    <dgm:pt modelId="{06EE4DEE-207B-4DC5-AC0F-85772587BC02}" type="pres">
      <dgm:prSet presAssocID="{9AEF8B03-FD83-40DC-8053-1FE9EC292531}" presName="parentNode" presStyleLbl="revTx" presStyleIdx="1" presStyleCnt="3" custLinFactNeighborX="-91688" custLinFactNeighborY="-1288">
        <dgm:presLayoutVars>
          <dgm:chMax val="0"/>
          <dgm:bulletEnabled val="1"/>
        </dgm:presLayoutVars>
      </dgm:prSet>
      <dgm:spPr/>
      <dgm:t>
        <a:bodyPr/>
        <a:lstStyle/>
        <a:p>
          <a:endParaRPr lang="es-CO"/>
        </a:p>
      </dgm:t>
    </dgm:pt>
    <dgm:pt modelId="{9A4CA30E-C379-45BF-94D7-974866AD3E20}" type="pres">
      <dgm:prSet presAssocID="{8B72EFF4-7032-4F69-8150-317DA4BE4AB6}" presName="sibTrans" presStyleCnt="0"/>
      <dgm:spPr/>
      <dgm:t>
        <a:bodyPr/>
        <a:lstStyle/>
        <a:p>
          <a:endParaRPr lang="es-CO"/>
        </a:p>
      </dgm:t>
    </dgm:pt>
    <dgm:pt modelId="{B2007534-2C05-4FF7-ACDB-99A417F8F6B5}" type="pres">
      <dgm:prSet presAssocID="{F5E1B2F6-4D55-4E95-A2E2-BA709EA6D1EF}" presName="compositeNode" presStyleCnt="0">
        <dgm:presLayoutVars>
          <dgm:bulletEnabled val="1"/>
        </dgm:presLayoutVars>
      </dgm:prSet>
      <dgm:spPr/>
      <dgm:t>
        <a:bodyPr/>
        <a:lstStyle/>
        <a:p>
          <a:endParaRPr lang="es-CO"/>
        </a:p>
      </dgm:t>
    </dgm:pt>
    <dgm:pt modelId="{0120A6F4-42B3-4786-88B0-8478DC7A9A89}" type="pres">
      <dgm:prSet presAssocID="{F5E1B2F6-4D55-4E95-A2E2-BA709EA6D1EF}" presName="image" presStyleLbl="fgImgPlace1" presStyleIdx="2" presStyleCnt="3" custScaleY="74198" custLinFactNeighborX="-84234" custLinFactNeighborY="-21413"/>
      <dgm:spPr>
        <a:blipFill rotWithShape="1">
          <a:blip xmlns:r="http://schemas.openxmlformats.org/officeDocument/2006/relationships" r:embed="rId3"/>
          <a:stretch>
            <a:fillRect/>
          </a:stretch>
        </a:blipFill>
      </dgm:spPr>
      <dgm:t>
        <a:bodyPr/>
        <a:lstStyle/>
        <a:p>
          <a:endParaRPr lang="es-CO"/>
        </a:p>
      </dgm:t>
    </dgm:pt>
    <dgm:pt modelId="{036FAE88-EE41-41A5-AC4E-18424C35E493}" type="pres">
      <dgm:prSet presAssocID="{F5E1B2F6-4D55-4E95-A2E2-BA709EA6D1EF}" presName="childNode" presStyleLbl="node1" presStyleIdx="2" presStyleCnt="3" custScaleX="157295" custScaleY="117455" custLinFactNeighborX="1456" custLinFactNeighborY="5438">
        <dgm:presLayoutVars>
          <dgm:bulletEnabled val="1"/>
        </dgm:presLayoutVars>
      </dgm:prSet>
      <dgm:spPr/>
      <dgm:t>
        <a:bodyPr/>
        <a:lstStyle/>
        <a:p>
          <a:endParaRPr lang="es-CO"/>
        </a:p>
      </dgm:t>
    </dgm:pt>
    <dgm:pt modelId="{9AC4CAAB-589D-48A8-94D1-0B56F3819654}" type="pres">
      <dgm:prSet presAssocID="{F5E1B2F6-4D55-4E95-A2E2-BA709EA6D1EF}" presName="parentNode" presStyleLbl="revTx" presStyleIdx="2" presStyleCnt="3" custLinFactX="-3543" custLinFactNeighborX="-100000" custLinFactNeighborY="-258">
        <dgm:presLayoutVars>
          <dgm:chMax val="0"/>
          <dgm:bulletEnabled val="1"/>
        </dgm:presLayoutVars>
      </dgm:prSet>
      <dgm:spPr/>
      <dgm:t>
        <a:bodyPr/>
        <a:lstStyle/>
        <a:p>
          <a:endParaRPr lang="es-CO"/>
        </a:p>
      </dgm:t>
    </dgm:pt>
  </dgm:ptLst>
  <dgm:cxnLst>
    <dgm:cxn modelId="{F9F6D937-BE20-423A-B8D0-D7B15EE6946D}" srcId="{2CD83951-BD4A-4C27-9F02-08D8AFB9005C}" destId="{B0F0122E-4C57-4B34-84CD-4E606E5AFB00}" srcOrd="0" destOrd="0" parTransId="{4D6B3906-F66F-4DF0-B709-CC347DFF7F90}" sibTransId="{CA67EDBA-B280-41FA-B204-4A1BAC7DB81D}"/>
    <dgm:cxn modelId="{049E7B2C-3644-4609-8FBE-8C29C6D1383D}" srcId="{9AEF8B03-FD83-40DC-8053-1FE9EC292531}" destId="{DAAA2D4A-ECF7-4978-8456-BD09383FB4E3}" srcOrd="4" destOrd="0" parTransId="{580CD4B9-B3B7-4F40-8DE2-BB02601876BE}" sibTransId="{4E7DB09F-3AB5-4968-96B9-E093E4A8DEC7}"/>
    <dgm:cxn modelId="{EBB0B502-0DB2-4193-AA99-EE0B6DAEEF47}" type="presOf" srcId="{46E2FD5C-2D86-47F4-A21A-7F87AF920C51}" destId="{E63DDF64-6BBF-4163-A988-7329107D54C1}" srcOrd="0" destOrd="3" presId="urn:microsoft.com/office/officeart/2005/8/layout/hList2#1"/>
    <dgm:cxn modelId="{601779AA-CBD7-4FCF-8160-CCC4436F83C5}" srcId="{F5E1B2F6-4D55-4E95-A2E2-BA709EA6D1EF}" destId="{280A06F1-CC57-4DDB-B8C5-BE2B0F0D02F9}" srcOrd="1" destOrd="0" parTransId="{37EEB4A8-B76B-4CA9-8E8D-CF3C7FCC7186}" sibTransId="{B49BCDA2-E158-4011-98C7-80D2A383D174}"/>
    <dgm:cxn modelId="{3B53966F-A6F3-4EF3-BB10-5CE76E5FA448}" srcId="{B0F0122E-4C57-4B34-84CD-4E606E5AFB00}" destId="{35B0843C-AFA2-4A63-BC5E-34DDE6516471}" srcOrd="3" destOrd="0" parTransId="{89C51202-4489-43C5-9E74-3F9DE1759A5C}" sibTransId="{6DB39C20-B939-430E-8199-0CB7229A4D01}"/>
    <dgm:cxn modelId="{A20E7797-9205-4F14-A06B-613F631A4F36}" srcId="{2CD83951-BD4A-4C27-9F02-08D8AFB9005C}" destId="{F5E1B2F6-4D55-4E95-A2E2-BA709EA6D1EF}" srcOrd="2" destOrd="0" parTransId="{2B049578-8EFE-438D-BC17-B97F6FBF31C4}" sibTransId="{F612FBFC-74BF-4FAB-A840-9022BEA43CEF}"/>
    <dgm:cxn modelId="{39EF5623-CDA6-4E9D-A872-05C1DF44DA75}" type="presOf" srcId="{280A06F1-CC57-4DDB-B8C5-BE2B0F0D02F9}" destId="{036FAE88-EE41-41A5-AC4E-18424C35E493}" srcOrd="0" destOrd="1" presId="urn:microsoft.com/office/officeart/2005/8/layout/hList2#1"/>
    <dgm:cxn modelId="{81FEA81B-1351-45FB-ADE0-6569F2CBE200}" type="presOf" srcId="{5FA4D8B8-A25D-45E6-8223-E5E557F04CBD}" destId="{036FAE88-EE41-41A5-AC4E-18424C35E493}" srcOrd="0" destOrd="0" presId="urn:microsoft.com/office/officeart/2005/8/layout/hList2#1"/>
    <dgm:cxn modelId="{5D17C5D7-626B-45F4-A22F-AA65ED47F4AC}" type="presOf" srcId="{DAAA2D4A-ECF7-4978-8456-BD09383FB4E3}" destId="{E63DDF64-6BBF-4163-A988-7329107D54C1}" srcOrd="0" destOrd="4" presId="urn:microsoft.com/office/officeart/2005/8/layout/hList2#1"/>
    <dgm:cxn modelId="{15E70827-3524-4FFE-9090-093A4581353D}" srcId="{F5E1B2F6-4D55-4E95-A2E2-BA709EA6D1EF}" destId="{B0A25E98-A437-4A48-A9F7-D21D0F9DE23A}" srcOrd="4" destOrd="0" parTransId="{5BEE76EE-E506-43B7-B023-F461CF4E1ABC}" sibTransId="{D5234AA3-88ED-4FCE-9773-8CDC619183C4}"/>
    <dgm:cxn modelId="{C2E65383-8E58-4BD8-A863-CF9911AEE9E4}" type="presOf" srcId="{F5E1B2F6-4D55-4E95-A2E2-BA709EA6D1EF}" destId="{9AC4CAAB-589D-48A8-94D1-0B56F3819654}" srcOrd="0" destOrd="0" presId="urn:microsoft.com/office/officeart/2005/8/layout/hList2#1"/>
    <dgm:cxn modelId="{324426FE-095D-4DD7-B031-F1FF06271735}" srcId="{9AEF8B03-FD83-40DC-8053-1FE9EC292531}" destId="{09636DDC-2525-44AE-B485-463919EB5E55}" srcOrd="1" destOrd="0" parTransId="{06CF6A5E-C96A-4E41-95F0-52379E5595D1}" sibTransId="{C78D7AEB-0B55-4601-A4BA-57CE412D86A4}"/>
    <dgm:cxn modelId="{A77BD76B-DFAB-4AED-9C53-2938D2D07CDC}" srcId="{F5E1B2F6-4D55-4E95-A2E2-BA709EA6D1EF}" destId="{2A25DC17-0407-4703-80AD-4A090542F6A8}" srcOrd="3" destOrd="0" parTransId="{30795597-BDDD-4A0E-9669-0D9B38CBF17B}" sibTransId="{CF9B6F57-C199-4C04-8424-387A1E286686}"/>
    <dgm:cxn modelId="{38560736-D2A1-46A9-B811-0F4A4B5E824D}" type="presOf" srcId="{35B0843C-AFA2-4A63-BC5E-34DDE6516471}" destId="{F8719238-5A79-4F5B-9260-489F617F0717}" srcOrd="0" destOrd="3" presId="urn:microsoft.com/office/officeart/2005/8/layout/hList2#1"/>
    <dgm:cxn modelId="{8E46C129-5EEA-4407-8668-D289B46D298F}" type="presOf" srcId="{82A0DBE8-68B4-4F61-96E0-936D77C85254}" destId="{F8719238-5A79-4F5B-9260-489F617F0717}" srcOrd="0" destOrd="1" presId="urn:microsoft.com/office/officeart/2005/8/layout/hList2#1"/>
    <dgm:cxn modelId="{10190CD9-A266-4282-A2FC-844D4031EC31}" srcId="{9AEF8B03-FD83-40DC-8053-1FE9EC292531}" destId="{D09AF225-B1AC-4139-BB23-6198E139DA1D}" srcOrd="0" destOrd="0" parTransId="{9C4FCCC8-796F-4472-8DB6-BB0BD6C50320}" sibTransId="{73B4B36D-22D7-4BDC-93FA-1EBABAD4AC71}"/>
    <dgm:cxn modelId="{5739E1C3-47EC-4027-84EE-104EE58B2751}" type="presOf" srcId="{F550CE64-91C7-4478-96D7-2D5F06A13AED}" destId="{036FAE88-EE41-41A5-AC4E-18424C35E493}" srcOrd="0" destOrd="2" presId="urn:microsoft.com/office/officeart/2005/8/layout/hList2#1"/>
    <dgm:cxn modelId="{06F612A5-F21E-4D9B-A98E-0B0828D4AF8A}" srcId="{2CD83951-BD4A-4C27-9F02-08D8AFB9005C}" destId="{9AEF8B03-FD83-40DC-8053-1FE9EC292531}" srcOrd="1" destOrd="0" parTransId="{555F8154-D249-41DD-993C-8DAF0AB25AA5}" sibTransId="{8B72EFF4-7032-4F69-8150-317DA4BE4AB6}"/>
    <dgm:cxn modelId="{9DEF2A38-AB89-432A-BC74-C9C005042A2F}" srcId="{F5E1B2F6-4D55-4E95-A2E2-BA709EA6D1EF}" destId="{5FA4D8B8-A25D-45E6-8223-E5E557F04CBD}" srcOrd="0" destOrd="0" parTransId="{E1973DB7-182D-479D-B209-E5698196F268}" sibTransId="{5A53ED56-7170-4CFE-8A5F-65191A6A65AA}"/>
    <dgm:cxn modelId="{273267E5-B10D-4FD9-A01E-25C418FCBE3C}" type="presOf" srcId="{2CD83951-BD4A-4C27-9F02-08D8AFB9005C}" destId="{F8A505DB-BD17-4F7F-8B43-9089B1509618}" srcOrd="0" destOrd="0" presId="urn:microsoft.com/office/officeart/2005/8/layout/hList2#1"/>
    <dgm:cxn modelId="{FC09B57A-A429-497D-A2F5-85CCD75632BC}" type="presOf" srcId="{5C3EAD67-AEA3-4028-95A5-45C6F5937407}" destId="{E63DDF64-6BBF-4163-A988-7329107D54C1}" srcOrd="0" destOrd="2" presId="urn:microsoft.com/office/officeart/2005/8/layout/hList2#1"/>
    <dgm:cxn modelId="{CC99542C-BDD3-4C39-8B2F-3C04F5BD0061}" type="presOf" srcId="{BC451E8C-C8FF-4480-A6D2-9425FF0E97E5}" destId="{F8719238-5A79-4F5B-9260-489F617F0717}" srcOrd="0" destOrd="0" presId="urn:microsoft.com/office/officeart/2005/8/layout/hList2#1"/>
    <dgm:cxn modelId="{ED2B4DB6-2A1D-41B4-95B7-6D1F85CF4947}" srcId="{B0F0122E-4C57-4B34-84CD-4E606E5AFB00}" destId="{82A0DBE8-68B4-4F61-96E0-936D77C85254}" srcOrd="1" destOrd="0" parTransId="{CF40930C-BB22-40BD-A14F-927BE01E7250}" sibTransId="{7D750713-FCE8-42D0-A5C4-60D162F86E32}"/>
    <dgm:cxn modelId="{F3A2B45C-ADBB-405B-90A3-4202BAA16B3A}" type="presOf" srcId="{B0F0122E-4C57-4B34-84CD-4E606E5AFB00}" destId="{FE2DEECB-69E6-4BC3-9D0F-F73FCC6E5807}" srcOrd="0" destOrd="0" presId="urn:microsoft.com/office/officeart/2005/8/layout/hList2#1"/>
    <dgm:cxn modelId="{1D8B2D3C-1FC0-4392-A7F4-E77B22E877DB}" srcId="{B0F0122E-4C57-4B34-84CD-4E606E5AFB00}" destId="{AD7F4DE5-27C7-44FA-B853-8278270022AD}" srcOrd="2" destOrd="0" parTransId="{0E1B2C30-8FBB-421D-8785-8D9EE2F4E8D0}" sibTransId="{2047A193-8004-4C91-8283-1A5B9B3E0CFC}"/>
    <dgm:cxn modelId="{368DAA76-B084-44E4-8C81-0758A55160F2}" type="presOf" srcId="{D09AF225-B1AC-4139-BB23-6198E139DA1D}" destId="{E63DDF64-6BBF-4163-A988-7329107D54C1}" srcOrd="0" destOrd="0" presId="urn:microsoft.com/office/officeart/2005/8/layout/hList2#1"/>
    <dgm:cxn modelId="{79D416FE-C33A-4FF6-A55F-7FEF32B4251D}" type="presOf" srcId="{09636DDC-2525-44AE-B485-463919EB5E55}" destId="{E63DDF64-6BBF-4163-A988-7329107D54C1}" srcOrd="0" destOrd="1" presId="urn:microsoft.com/office/officeart/2005/8/layout/hList2#1"/>
    <dgm:cxn modelId="{597952EB-D497-46B6-9885-C985F9780212}" srcId="{F5E1B2F6-4D55-4E95-A2E2-BA709EA6D1EF}" destId="{F550CE64-91C7-4478-96D7-2D5F06A13AED}" srcOrd="2" destOrd="0" parTransId="{8B4DFACA-999D-494C-81AD-9077C8203122}" sibTransId="{BBFBAD44-E781-4B71-A90B-C342AF2F116A}"/>
    <dgm:cxn modelId="{875500D0-5A9F-429C-92FD-252818D0A29A}" type="presOf" srcId="{B0A25E98-A437-4A48-A9F7-D21D0F9DE23A}" destId="{036FAE88-EE41-41A5-AC4E-18424C35E493}" srcOrd="0" destOrd="4" presId="urn:microsoft.com/office/officeart/2005/8/layout/hList2#1"/>
    <dgm:cxn modelId="{69349BD7-8342-441C-A69D-0644F0FFFFE0}" type="presOf" srcId="{9AEF8B03-FD83-40DC-8053-1FE9EC292531}" destId="{06EE4DEE-207B-4DC5-AC0F-85772587BC02}" srcOrd="0" destOrd="0" presId="urn:microsoft.com/office/officeart/2005/8/layout/hList2#1"/>
    <dgm:cxn modelId="{D21DACD0-CE0B-45B5-A2C9-376AC06D1239}" type="presOf" srcId="{AD7F4DE5-27C7-44FA-B853-8278270022AD}" destId="{F8719238-5A79-4F5B-9260-489F617F0717}" srcOrd="0" destOrd="2" presId="urn:microsoft.com/office/officeart/2005/8/layout/hList2#1"/>
    <dgm:cxn modelId="{7FCC66C6-0EDE-4554-892D-F446FD128D25}" srcId="{9AEF8B03-FD83-40DC-8053-1FE9EC292531}" destId="{46E2FD5C-2D86-47F4-A21A-7F87AF920C51}" srcOrd="3" destOrd="0" parTransId="{CB93D4BD-2141-42F3-A282-EC3031F46D19}" sibTransId="{44D2F89F-6D4D-49CE-8E1A-4D6967FFDDC3}"/>
    <dgm:cxn modelId="{FA34FADD-24E5-4513-9C66-66A8ABCB4C9A}" type="presOf" srcId="{2A25DC17-0407-4703-80AD-4A090542F6A8}" destId="{036FAE88-EE41-41A5-AC4E-18424C35E493}" srcOrd="0" destOrd="3" presId="urn:microsoft.com/office/officeart/2005/8/layout/hList2#1"/>
    <dgm:cxn modelId="{D953FA37-627E-495E-8EEB-C8109E8E6FAD}" srcId="{B0F0122E-4C57-4B34-84CD-4E606E5AFB00}" destId="{BC451E8C-C8FF-4480-A6D2-9425FF0E97E5}" srcOrd="0" destOrd="0" parTransId="{0A4C0F5A-4E43-44CE-A31B-E46AE6D047A3}" sibTransId="{945BA38D-A269-44CC-9580-5AE1B159D432}"/>
    <dgm:cxn modelId="{6455F2DE-2762-4998-8644-94670D85194C}" srcId="{9AEF8B03-FD83-40DC-8053-1FE9EC292531}" destId="{5C3EAD67-AEA3-4028-95A5-45C6F5937407}" srcOrd="2" destOrd="0" parTransId="{37EEED6F-2EC2-46B5-9004-81669EC8C728}" sibTransId="{957F9FAB-43A1-4E64-A433-1B6D1EBF2401}"/>
    <dgm:cxn modelId="{3F7AD224-F902-4549-B757-26A1DEB1BC29}" type="presParOf" srcId="{F8A505DB-BD17-4F7F-8B43-9089B1509618}" destId="{1DAF91EE-7F18-4A43-9E15-13C7B5D72C19}" srcOrd="0" destOrd="0" presId="urn:microsoft.com/office/officeart/2005/8/layout/hList2#1"/>
    <dgm:cxn modelId="{DE356BF5-E465-4C93-B035-3246A90C8BF6}" type="presParOf" srcId="{1DAF91EE-7F18-4A43-9E15-13C7B5D72C19}" destId="{ECFF714B-37FA-4382-83C3-F619262C6524}" srcOrd="0" destOrd="0" presId="urn:microsoft.com/office/officeart/2005/8/layout/hList2#1"/>
    <dgm:cxn modelId="{66374912-B95A-4F2B-8EED-7CA31F75184E}" type="presParOf" srcId="{1DAF91EE-7F18-4A43-9E15-13C7B5D72C19}" destId="{F8719238-5A79-4F5B-9260-489F617F0717}" srcOrd="1" destOrd="0" presId="urn:microsoft.com/office/officeart/2005/8/layout/hList2#1"/>
    <dgm:cxn modelId="{A5ACF7DF-17D6-4A7B-8D0D-E7EA04B2AE85}" type="presParOf" srcId="{1DAF91EE-7F18-4A43-9E15-13C7B5D72C19}" destId="{FE2DEECB-69E6-4BC3-9D0F-F73FCC6E5807}" srcOrd="2" destOrd="0" presId="urn:microsoft.com/office/officeart/2005/8/layout/hList2#1"/>
    <dgm:cxn modelId="{00EBAAC7-7E5D-40C0-8D37-149C6DB27A8F}" type="presParOf" srcId="{F8A505DB-BD17-4F7F-8B43-9089B1509618}" destId="{9DB18C69-B210-43B1-B5AD-8E03127B892C}" srcOrd="1" destOrd="0" presId="urn:microsoft.com/office/officeart/2005/8/layout/hList2#1"/>
    <dgm:cxn modelId="{4E4B5864-E4E4-4C95-B0B2-B413B2B96D83}" type="presParOf" srcId="{F8A505DB-BD17-4F7F-8B43-9089B1509618}" destId="{AF062181-3247-441D-B9A1-546B379DF86B}" srcOrd="2" destOrd="0" presId="urn:microsoft.com/office/officeart/2005/8/layout/hList2#1"/>
    <dgm:cxn modelId="{713F094A-A125-432A-886A-5260639C3713}" type="presParOf" srcId="{AF062181-3247-441D-B9A1-546B379DF86B}" destId="{9B1151DD-2BD1-443F-862C-88471D8908CE}" srcOrd="0" destOrd="0" presId="urn:microsoft.com/office/officeart/2005/8/layout/hList2#1"/>
    <dgm:cxn modelId="{D4007E9D-8407-4B4A-BF77-4505F8018778}" type="presParOf" srcId="{AF062181-3247-441D-B9A1-546B379DF86B}" destId="{E63DDF64-6BBF-4163-A988-7329107D54C1}" srcOrd="1" destOrd="0" presId="urn:microsoft.com/office/officeart/2005/8/layout/hList2#1"/>
    <dgm:cxn modelId="{4795D2D6-4826-480B-8008-C29DF0B0406E}" type="presParOf" srcId="{AF062181-3247-441D-B9A1-546B379DF86B}" destId="{06EE4DEE-207B-4DC5-AC0F-85772587BC02}" srcOrd="2" destOrd="0" presId="urn:microsoft.com/office/officeart/2005/8/layout/hList2#1"/>
    <dgm:cxn modelId="{BC77E416-9AC5-4907-9161-33ABF985531A}" type="presParOf" srcId="{F8A505DB-BD17-4F7F-8B43-9089B1509618}" destId="{9A4CA30E-C379-45BF-94D7-974866AD3E20}" srcOrd="3" destOrd="0" presId="urn:microsoft.com/office/officeart/2005/8/layout/hList2#1"/>
    <dgm:cxn modelId="{9AE603A1-1984-4ED7-9471-C8181DE03D18}" type="presParOf" srcId="{F8A505DB-BD17-4F7F-8B43-9089B1509618}" destId="{B2007534-2C05-4FF7-ACDB-99A417F8F6B5}" srcOrd="4" destOrd="0" presId="urn:microsoft.com/office/officeart/2005/8/layout/hList2#1"/>
    <dgm:cxn modelId="{F4E0DDC7-1D37-4CF4-B792-94ABA6F5075A}" type="presParOf" srcId="{B2007534-2C05-4FF7-ACDB-99A417F8F6B5}" destId="{0120A6F4-42B3-4786-88B0-8478DC7A9A89}" srcOrd="0" destOrd="0" presId="urn:microsoft.com/office/officeart/2005/8/layout/hList2#1"/>
    <dgm:cxn modelId="{4D9984D4-25E6-4609-BDEE-02E213CF29C3}" type="presParOf" srcId="{B2007534-2C05-4FF7-ACDB-99A417F8F6B5}" destId="{036FAE88-EE41-41A5-AC4E-18424C35E493}" srcOrd="1" destOrd="0" presId="urn:microsoft.com/office/officeart/2005/8/layout/hList2#1"/>
    <dgm:cxn modelId="{63A6161B-FB1B-4A5E-8D83-2FE07F976784}" type="presParOf" srcId="{B2007534-2C05-4FF7-ACDB-99A417F8F6B5}" destId="{9AC4CAAB-589D-48A8-94D1-0B56F3819654}" srcOrd="2" destOrd="0" presId="urn:microsoft.com/office/officeart/2005/8/layout/hList2#1"/>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461C874-8F7F-477E-88A9-411A097137E2}" type="doc">
      <dgm:prSet loTypeId="urn:microsoft.com/office/officeart/2005/8/layout/hList2#2" loCatId="list" qsTypeId="urn:microsoft.com/office/officeart/2005/8/quickstyle/simple3" qsCatId="simple" csTypeId="urn:microsoft.com/office/officeart/2005/8/colors/colorful5" csCatId="colorful" phldr="1"/>
      <dgm:spPr/>
      <dgm:t>
        <a:bodyPr/>
        <a:lstStyle/>
        <a:p>
          <a:endParaRPr lang="es-CO"/>
        </a:p>
      </dgm:t>
    </dgm:pt>
    <dgm:pt modelId="{8E8AE15B-5B12-47CA-85B7-A386F56DC2F0}">
      <dgm:prSet phldrT="[Texto]" custT="1"/>
      <dgm:spPr/>
      <dgm:t>
        <a:bodyPr/>
        <a:lstStyle/>
        <a:p>
          <a:pPr algn="ctr"/>
          <a:r>
            <a:rPr lang="es-CO" sz="900" b="1" u="none"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4.4.4 CESIÓN DEL CONTRATO</a:t>
          </a:r>
          <a:endParaRPr lang="es-CO" sz="900" b="1"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gm:t>
    </dgm:pt>
    <dgm:pt modelId="{21C6CA79-6174-4E7E-890D-6D0C1E0133E6}" type="parTrans" cxnId="{E85DCB95-1CBC-491C-827F-CE743917F226}">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EEB73B7A-999F-41D6-A500-BC04DD157B29}" type="sibTrans" cxnId="{E85DCB95-1CBC-491C-827F-CE743917F226}">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5C15803A-0F4B-49EC-9959-E63BF5CB0D63}">
      <dgm:prSet phldrT="[Texto]" custT="1"/>
      <dgm:spPr/>
      <dgm:t>
        <a:bodyPr/>
        <a:lstStyle/>
        <a:p>
          <a:pPr algn="just"/>
          <a:r>
            <a:rPr lang="es-CO" sz="900" b="0">
              <a:solidFill>
                <a:schemeClr val="accent1">
                  <a:lumMod val="95000"/>
                  <a:lumOff val="5000"/>
                </a:schemeClr>
              </a:solidFill>
              <a:latin typeface="Arial" panose="020B0604020202020204" pitchFamily="34" charset="0"/>
              <a:cs typeface="Arial" panose="020B0604020202020204" pitchFamily="34" charset="0"/>
            </a:rPr>
            <a:t>Por regla general los contratos celebrados por el MHCP no podrán ser cedidos por el contratista, en razón de que la escogencia del contratista es el resultado de un proceso público donde prima su experiencia, organización, equipos, precio y demás condiciones que condujeron a la adjudicación. </a:t>
          </a:r>
        </a:p>
      </dgm:t>
    </dgm:pt>
    <dgm:pt modelId="{DC4FE57D-53F0-4841-B799-8BDA32D3CC40}" type="parTrans" cxnId="{BC6FA510-3962-4961-84A8-FAF13CFBBE9D}">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F815F600-51FA-46C4-A1DC-2E8F3EF1CC43}" type="sibTrans" cxnId="{BC6FA510-3962-4961-84A8-FAF13CFBBE9D}">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6D14DB81-D02F-4153-B2D9-8CC6274E2AA3}">
      <dgm:prSet phldrT="[Texto]" custT="1"/>
      <dgm:spPr/>
      <dgm:t>
        <a:bodyPr/>
        <a:lstStyle/>
        <a:p>
          <a:pPr algn="ctr"/>
          <a:r>
            <a:rPr lang="es-CO" sz="900" b="1" u="none"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4.4.5 CESIÓN DE DERECHOS ECONÓMICOS PROVENIENTES DE LA EJECUCIÓN DE CONTRATOS CELEBRADOS CON EL MHCP</a:t>
          </a:r>
          <a:endParaRPr lang="es-CO" sz="900" b="1"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89875A71-F658-40D1-929A-3DD3449F67B4}" type="parTrans" cxnId="{8D0F00A2-DBAD-4489-90E1-CD61B280A449}">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38DEBD56-DAAC-4D6C-861B-65377C6B14DD}" type="sibTrans" cxnId="{8D0F00A2-DBAD-4489-90E1-CD61B280A449}">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A5101838-4526-4964-B844-F61C96566C6A}">
      <dgm:prSet phldrT="[Texto]" custT="1"/>
      <dgm:spPr/>
      <dgm:t>
        <a:bodyPr/>
        <a:lstStyle/>
        <a:p>
          <a:pPr algn="just"/>
          <a:r>
            <a:rPr lang="es-ES" sz="900">
              <a:solidFill>
                <a:schemeClr val="accent1">
                  <a:lumMod val="95000"/>
                  <a:lumOff val="5000"/>
                </a:schemeClr>
              </a:solidFill>
              <a:latin typeface="Arial" panose="020B0604020202020204" pitchFamily="34" charset="0"/>
              <a:cs typeface="Arial" panose="020B0604020202020204" pitchFamily="34" charset="0"/>
            </a:rPr>
            <a:t>Siempre que un contratista solicite autorización para la cesión parcial de derechos económicos derivados del contrato, deberá acompañar, como requisito indispensable para el estudio en la entidad,  la autorización expresa de la compañía que expidió la garantía que cubre los riesgos de incumplimiento exigido en el contrato respectivo. Sin el lleno de este requisito, el MHCP se abstendrá de iniciar el trámite y archivará  la solicitud.  </a:t>
          </a:r>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1269909E-8B0C-4EEC-85C6-744F85BEF6E8}" type="parTrans" cxnId="{C4AEC63E-573A-4F19-B64D-3D57DB690BC2}">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B09274AD-F5B9-412E-ADD5-26E82D46A5F7}" type="sibTrans" cxnId="{C4AEC63E-573A-4F19-B64D-3D57DB690BC2}">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FA36E7A3-EB80-44BB-A1F3-9547E77DC415}">
      <dgm:prSet phldrT="[Texto]" custT="1"/>
      <dgm:spPr/>
      <dgm:t>
        <a:bodyPr/>
        <a:lstStyle/>
        <a:p>
          <a:pPr algn="ctr"/>
          <a:r>
            <a:rPr lang="es-CO" sz="900" b="1" u="none"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4.4.6 DECLARATORIA DE CADUCIDAD DEL CONTRATO</a:t>
          </a:r>
          <a:endParaRPr lang="es-CO" sz="900" b="1"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gm:t>
    </dgm:pt>
    <dgm:pt modelId="{40E09209-9B85-4E19-9DB6-3C2F207586DD}" type="parTrans" cxnId="{13C763BD-8A1F-49E5-9D79-AC3CEF9735F4}">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DB2021D4-F0A0-4AE5-B018-949809A88DE8}" type="sibTrans" cxnId="{13C763BD-8A1F-49E5-9D79-AC3CEF9735F4}">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A6735263-3D7B-4167-810A-1FEDA8B0E5A5}">
      <dgm:prSet custT="1"/>
      <dgm:spPr/>
      <dgm:t>
        <a:bodyPr/>
        <a:lstStyle/>
        <a:p>
          <a:pPr algn="just"/>
          <a:r>
            <a:rPr lang="es-CO" sz="900" b="0">
              <a:solidFill>
                <a:schemeClr val="accent1">
                  <a:lumMod val="95000"/>
                  <a:lumOff val="5000"/>
                </a:schemeClr>
              </a:solidFill>
              <a:latin typeface="Arial" panose="020B0604020202020204" pitchFamily="34" charset="0"/>
              <a:cs typeface="Arial" panose="020B0604020202020204" pitchFamily="34" charset="0"/>
            </a:rPr>
            <a:t>No obstante, cuando al contratista le sobrevenga una inhabilidad que le impida continuar con la ejecución del contrato o cuando se presenten circunstancias externas que no le permitan continuar con la ejecución, éste,  podrá proponer a la entidad la cesión del contrato a un tercero.</a:t>
          </a:r>
        </a:p>
      </dgm:t>
    </dgm:pt>
    <dgm:pt modelId="{8C80F990-CD59-4046-9ECD-3D02ABB693F2}" type="parTrans" cxnId="{DAB42175-91C8-409C-86F0-D708B60C698D}">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0B6DE7DE-3921-4846-B3A6-8AD74B19BD12}" type="sibTrans" cxnId="{DAB42175-91C8-409C-86F0-D708B60C698D}">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446B3A58-E616-4607-9853-B7CAEC274936}">
      <dgm:prSet custT="1"/>
      <dgm:spPr/>
      <dgm:t>
        <a:bodyPr/>
        <a:lstStyle/>
        <a:p>
          <a:pPr algn="just"/>
          <a:r>
            <a:rPr lang="es-ES" sz="900" b="0">
              <a:solidFill>
                <a:schemeClr val="accent1">
                  <a:lumMod val="95000"/>
                  <a:lumOff val="5000"/>
                </a:schemeClr>
              </a:solidFill>
              <a:latin typeface="Arial" panose="020B0604020202020204" pitchFamily="34" charset="0"/>
              <a:cs typeface="Arial" panose="020B0604020202020204" pitchFamily="34" charset="0"/>
            </a:rPr>
            <a:t>Para analizar una solicitud de cesión, el interventor o supervisor segun corresponda  entregará la documentación al jefe del área, oficina o dependencia usuaria para su análisis. Una vez estudiada y aprobada la documentación por el respectivo jefe , el intereventor o supervisor junto con  la coordinación de Contratos correspondiente estudiarán, la situación del candidato a cesionario para establecer la viabilidad de la cesión.  Si la encuentra viable, emitirá aceptación con el fin de que el cedente y cesionario suscriban el respectivo contrato de cesión, el que será suscrito por el competente contractual, en señal de aceptación. El cesionario deberá presentar las garantías exigidas en el contrato, donde aparezca como tomador,  para aprobación de la entidad.  </a:t>
          </a:r>
          <a:endParaRPr lang="es-CO" sz="900" b="0">
            <a:solidFill>
              <a:schemeClr val="accent1">
                <a:lumMod val="95000"/>
                <a:lumOff val="5000"/>
              </a:schemeClr>
            </a:solidFill>
            <a:latin typeface="Arial" panose="020B0604020202020204" pitchFamily="34" charset="0"/>
            <a:cs typeface="Arial" panose="020B0604020202020204" pitchFamily="34" charset="0"/>
          </a:endParaRPr>
        </a:p>
      </dgm:t>
    </dgm:pt>
    <dgm:pt modelId="{3F8D0D31-4BBF-4D42-A1FC-802D941715F7}" type="parTrans" cxnId="{D2683924-2E4F-449D-81C1-B7A824A08235}">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3B85CCF7-D5FC-4686-895B-5031AB8B5592}" type="sibTrans" cxnId="{D2683924-2E4F-449D-81C1-B7A824A08235}">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E60AFE82-79C2-4541-BED5-212EB6A4FB67}">
      <dgm:prSet custT="1"/>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A773C5D3-E906-4269-938D-B8606B10D44F}" type="parTrans" cxnId="{08A186BC-1603-4D41-9043-4E0724637E35}">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43408F62-45B3-4FBB-8829-2E11182B88A0}" type="sibTrans" cxnId="{08A186BC-1603-4D41-9043-4E0724637E35}">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27F73ECF-AA06-4C4D-8A81-3E680551CD0B}">
      <dgm:prSet phldrT="[Texto]" custT="1"/>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64022710-A62B-44A4-BAF5-B031758ECC3D}" type="parTrans" cxnId="{93599720-574A-4145-9A0B-1C0EAE1C2E10}">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CDECDBFD-30F0-4BC2-93A0-8938CDAE1A41}" type="sibTrans" cxnId="{93599720-574A-4145-9A0B-1C0EAE1C2E10}">
      <dgm:prSet/>
      <dgm:spPr/>
      <dgm:t>
        <a:bodyPr/>
        <a:lstStyle/>
        <a:p>
          <a:pPr algn="just"/>
          <a:endParaRPr lang="es-CO" sz="900">
            <a:solidFill>
              <a:schemeClr val="accent1">
                <a:lumMod val="95000"/>
                <a:lumOff val="5000"/>
              </a:schemeClr>
            </a:solidFill>
            <a:latin typeface="Arial" panose="020B0604020202020204" pitchFamily="34" charset="0"/>
            <a:cs typeface="Arial" panose="020B0604020202020204" pitchFamily="34" charset="0"/>
          </a:endParaRPr>
        </a:p>
      </dgm:t>
    </dgm:pt>
    <dgm:pt modelId="{7F9ED80C-0242-41E8-BDD3-DA0BD779AFB8}">
      <dgm:prSet phldrT="[Texto]"/>
      <dgm:spPr/>
      <dgm:t>
        <a:bodyPr/>
        <a:lstStyle/>
        <a:p>
          <a:r>
            <a:rPr lang="es-CO">
              <a:solidFill>
                <a:srgbClr val="FF0000"/>
              </a:solidFill>
            </a:rPr>
            <a:t> </a:t>
          </a:r>
          <a:endParaRPr lang="es-CO"/>
        </a:p>
      </dgm:t>
    </dgm:pt>
    <dgm:pt modelId="{A744D7DB-6C4A-4E34-8DC8-8A037E2DB175}" type="parTrans" cxnId="{0D2E6239-7178-481B-A3E3-EF004869D2E0}">
      <dgm:prSet/>
      <dgm:spPr/>
      <dgm:t>
        <a:bodyPr/>
        <a:lstStyle/>
        <a:p>
          <a:endParaRPr lang="es-CO"/>
        </a:p>
      </dgm:t>
    </dgm:pt>
    <dgm:pt modelId="{1A54845C-9928-4500-A1C7-EE736FC5D1E0}" type="sibTrans" cxnId="{0D2E6239-7178-481B-A3E3-EF004869D2E0}">
      <dgm:prSet/>
      <dgm:spPr/>
      <dgm:t>
        <a:bodyPr/>
        <a:lstStyle/>
        <a:p>
          <a:endParaRPr lang="es-CO"/>
        </a:p>
      </dgm:t>
    </dgm:pt>
    <dgm:pt modelId="{9E4A5325-1F33-40C4-8F6D-B018678B198B}">
      <dgm:prSet phldrT="[Texto]"/>
      <dgm:spPr/>
      <dgm:t>
        <a:bodyPr/>
        <a:lstStyle/>
        <a:p>
          <a:r>
            <a:rPr lang="es-CO">
              <a:solidFill>
                <a:schemeClr val="accent1">
                  <a:lumMod val="95000"/>
                  <a:lumOff val="5000"/>
                </a:schemeClr>
              </a:solidFill>
            </a:rPr>
            <a:t>Cuando se presenten hechos constitutivos de incumplimiento de las obligaciones a cargo del contratista, que afecten grave y directamente la ejecución del contrato y amenacen su paralización, el MHCP podrá declarar la caducidad del contrato, con la observancia del debido proceso como está previsto en el presente manual de contratación en el capítulo de Procedimiento Sancionatorio. </a:t>
          </a:r>
        </a:p>
      </dgm:t>
    </dgm:pt>
    <dgm:pt modelId="{EEECD5E0-1D45-4E42-B527-D32BF26B6C23}" type="parTrans" cxnId="{0A5CA4CE-C3C1-4252-9B7D-12D7BEE1E64E}">
      <dgm:prSet/>
      <dgm:spPr/>
      <dgm:t>
        <a:bodyPr/>
        <a:lstStyle/>
        <a:p>
          <a:endParaRPr lang="es-CO"/>
        </a:p>
      </dgm:t>
    </dgm:pt>
    <dgm:pt modelId="{18054D19-E5FD-4243-86A4-CDB4B38EBCB1}" type="sibTrans" cxnId="{0A5CA4CE-C3C1-4252-9B7D-12D7BEE1E64E}">
      <dgm:prSet/>
      <dgm:spPr/>
      <dgm:t>
        <a:bodyPr/>
        <a:lstStyle/>
        <a:p>
          <a:endParaRPr lang="es-CO"/>
        </a:p>
      </dgm:t>
    </dgm:pt>
    <dgm:pt modelId="{7D4003F8-554B-4EC3-84FD-12E3981F7CB1}">
      <dgm:prSet/>
      <dgm:spPr/>
      <dgm:t>
        <a:bodyPr/>
        <a:lstStyle/>
        <a:p>
          <a:r>
            <a:rPr lang="es-CO">
              <a:solidFill>
                <a:schemeClr val="accent1">
                  <a:lumMod val="95000"/>
                  <a:lumOff val="5000"/>
                </a:schemeClr>
              </a:solidFill>
            </a:rPr>
            <a:t>El supervisor o el interventor, según el caso,  presentará informe detallado al jefe del área, oficina o dependencia usuaria sobre los hechos constitutivos del incumplimiento, el grado de gravedad, los requerimientos enviados al contratista y las respuestas. Una vez analizado y aprobada la medida por el respectivo jefe el interventor o supervisor enviara el infome a la respectiva  coordinación del Grupo de Contratos correspondiente;   recibido el informe en el área competente se dará inicio al debido proceso para tomar la decisión que en derecho corresponda. </a:t>
          </a:r>
        </a:p>
      </dgm:t>
    </dgm:pt>
    <dgm:pt modelId="{6C3D3D65-2CD4-4F35-8E19-A6E7122E4D60}" type="parTrans" cxnId="{40C778E1-824E-4073-9BD8-3CB039400879}">
      <dgm:prSet/>
      <dgm:spPr/>
      <dgm:t>
        <a:bodyPr/>
        <a:lstStyle/>
        <a:p>
          <a:endParaRPr lang="es-CO"/>
        </a:p>
      </dgm:t>
    </dgm:pt>
    <dgm:pt modelId="{B55EA2DB-5194-4661-B4BE-0145EA716BD6}" type="sibTrans" cxnId="{40C778E1-824E-4073-9BD8-3CB039400879}">
      <dgm:prSet/>
      <dgm:spPr/>
      <dgm:t>
        <a:bodyPr/>
        <a:lstStyle/>
        <a:p>
          <a:endParaRPr lang="es-CO"/>
        </a:p>
      </dgm:t>
    </dgm:pt>
    <dgm:pt modelId="{AA8F4CE2-6842-4863-AFE3-4D69266DD62C}">
      <dgm:prSet/>
      <dgm:spPr/>
      <dgm:t>
        <a:bodyPr/>
        <a:lstStyle/>
        <a:p>
          <a:r>
            <a:rPr lang="es-CO">
              <a:solidFill>
                <a:schemeClr val="accent1">
                  <a:lumMod val="95000"/>
                  <a:lumOff val="5000"/>
                </a:schemeClr>
              </a:solidFill>
            </a:rPr>
            <a:t>La caducidad será declarada mediante resolución motivada que ordena la terminación unilateral y anticipada del contrato, su liquidación, la efectividad de la cláusula penal pecuniaria, la efectividad de la garantía  de cumplimiento, en cuanto al cumplimiento de las obligaciones contractuales y a la devolución de anticipo en el monto no amortizado y la declaración de inhabilidad por cinco (5) años.</a:t>
          </a:r>
        </a:p>
      </dgm:t>
    </dgm:pt>
    <dgm:pt modelId="{517A14E0-8D85-492A-9610-44AE60A90417}" type="parTrans" cxnId="{B8706AF4-3813-4868-BED9-2FBEBBF9265A}">
      <dgm:prSet/>
      <dgm:spPr/>
      <dgm:t>
        <a:bodyPr/>
        <a:lstStyle/>
        <a:p>
          <a:endParaRPr lang="es-CO"/>
        </a:p>
      </dgm:t>
    </dgm:pt>
    <dgm:pt modelId="{386A21BD-D832-4FAB-8C06-1A479EAE4677}" type="sibTrans" cxnId="{B8706AF4-3813-4868-BED9-2FBEBBF9265A}">
      <dgm:prSet/>
      <dgm:spPr/>
      <dgm:t>
        <a:bodyPr/>
        <a:lstStyle/>
        <a:p>
          <a:endParaRPr lang="es-CO"/>
        </a:p>
      </dgm:t>
    </dgm:pt>
    <dgm:pt modelId="{E0F4658D-3174-4245-B72F-4EC9FB77D62F}" type="pres">
      <dgm:prSet presAssocID="{7461C874-8F7F-477E-88A9-411A097137E2}" presName="linearFlow" presStyleCnt="0">
        <dgm:presLayoutVars>
          <dgm:dir/>
          <dgm:animLvl val="lvl"/>
          <dgm:resizeHandles/>
        </dgm:presLayoutVars>
      </dgm:prSet>
      <dgm:spPr/>
      <dgm:t>
        <a:bodyPr/>
        <a:lstStyle/>
        <a:p>
          <a:endParaRPr lang="es-CO"/>
        </a:p>
      </dgm:t>
    </dgm:pt>
    <dgm:pt modelId="{DE0F7602-BD94-4F74-83FE-D275092BA376}" type="pres">
      <dgm:prSet presAssocID="{8E8AE15B-5B12-47CA-85B7-A386F56DC2F0}" presName="compositeNode" presStyleCnt="0">
        <dgm:presLayoutVars>
          <dgm:bulletEnabled val="1"/>
        </dgm:presLayoutVars>
      </dgm:prSet>
      <dgm:spPr/>
      <dgm:t>
        <a:bodyPr/>
        <a:lstStyle/>
        <a:p>
          <a:endParaRPr lang="es-CO"/>
        </a:p>
      </dgm:t>
    </dgm:pt>
    <dgm:pt modelId="{C25F6B25-2E9F-433C-99BE-6E43330D9A65}" type="pres">
      <dgm:prSet presAssocID="{8E8AE15B-5B12-47CA-85B7-A386F56DC2F0}" presName="image" presStyleLbl="fgImgPlace1" presStyleIdx="0" presStyleCnt="3" custLinFactNeighborX="4130" custLinFactNeighborY="-23748"/>
      <dgm:spPr>
        <a:blipFill rotWithShape="1">
          <a:blip xmlns:r="http://schemas.openxmlformats.org/officeDocument/2006/relationships" r:embed="rId1"/>
          <a:stretch>
            <a:fillRect/>
          </a:stretch>
        </a:blipFill>
      </dgm:spPr>
      <dgm:t>
        <a:bodyPr/>
        <a:lstStyle/>
        <a:p>
          <a:endParaRPr lang="es-CO"/>
        </a:p>
      </dgm:t>
    </dgm:pt>
    <dgm:pt modelId="{60BDF720-CD03-468A-8193-5B3899A64AEC}" type="pres">
      <dgm:prSet presAssocID="{8E8AE15B-5B12-47CA-85B7-A386F56DC2F0}" presName="childNode" presStyleLbl="node1" presStyleIdx="0" presStyleCnt="3" custScaleX="126155" custScaleY="111374" custLinFactNeighborX="9517" custLinFactNeighborY="898">
        <dgm:presLayoutVars>
          <dgm:bulletEnabled val="1"/>
        </dgm:presLayoutVars>
      </dgm:prSet>
      <dgm:spPr/>
      <dgm:t>
        <a:bodyPr/>
        <a:lstStyle/>
        <a:p>
          <a:endParaRPr lang="es-CO"/>
        </a:p>
      </dgm:t>
    </dgm:pt>
    <dgm:pt modelId="{22D75D65-ABBF-46B4-9E13-49B4530E614E}" type="pres">
      <dgm:prSet presAssocID="{8E8AE15B-5B12-47CA-85B7-A386F56DC2F0}" presName="parentNode" presStyleLbl="revTx" presStyleIdx="0" presStyleCnt="3">
        <dgm:presLayoutVars>
          <dgm:chMax val="0"/>
          <dgm:bulletEnabled val="1"/>
        </dgm:presLayoutVars>
      </dgm:prSet>
      <dgm:spPr/>
      <dgm:t>
        <a:bodyPr/>
        <a:lstStyle/>
        <a:p>
          <a:endParaRPr lang="es-CO"/>
        </a:p>
      </dgm:t>
    </dgm:pt>
    <dgm:pt modelId="{3EFADAED-B4B1-4392-9C4E-75BFD4947670}" type="pres">
      <dgm:prSet presAssocID="{EEB73B7A-999F-41D6-A500-BC04DD157B29}" presName="sibTrans" presStyleCnt="0"/>
      <dgm:spPr/>
      <dgm:t>
        <a:bodyPr/>
        <a:lstStyle/>
        <a:p>
          <a:endParaRPr lang="es-CO"/>
        </a:p>
      </dgm:t>
    </dgm:pt>
    <dgm:pt modelId="{F1EB7394-F4BD-4490-A918-3A88A72C2CB0}" type="pres">
      <dgm:prSet presAssocID="{6D14DB81-D02F-4153-B2D9-8CC6274E2AA3}" presName="compositeNode" presStyleCnt="0">
        <dgm:presLayoutVars>
          <dgm:bulletEnabled val="1"/>
        </dgm:presLayoutVars>
      </dgm:prSet>
      <dgm:spPr/>
      <dgm:t>
        <a:bodyPr/>
        <a:lstStyle/>
        <a:p>
          <a:endParaRPr lang="es-CO"/>
        </a:p>
      </dgm:t>
    </dgm:pt>
    <dgm:pt modelId="{F98C2932-AD9A-46EE-81C3-2114591ABBF0}" type="pres">
      <dgm:prSet presAssocID="{6D14DB81-D02F-4153-B2D9-8CC6274E2AA3}" presName="image" presStyleLbl="fgImgPlace1" presStyleIdx="1" presStyleCnt="3" custLinFactNeighborX="-10840" custLinFactNeighborY="-23002"/>
      <dgm:spPr>
        <a:blipFill rotWithShape="1">
          <a:blip xmlns:r="http://schemas.openxmlformats.org/officeDocument/2006/relationships" r:embed="rId2"/>
          <a:stretch>
            <a:fillRect/>
          </a:stretch>
        </a:blipFill>
      </dgm:spPr>
      <dgm:t>
        <a:bodyPr/>
        <a:lstStyle/>
        <a:p>
          <a:endParaRPr lang="es-CO"/>
        </a:p>
      </dgm:t>
    </dgm:pt>
    <dgm:pt modelId="{3167B57F-1802-4DBD-84D0-8099C4C1A4A5}" type="pres">
      <dgm:prSet presAssocID="{6D14DB81-D02F-4153-B2D9-8CC6274E2AA3}" presName="childNode" presStyleLbl="node1" presStyleIdx="1" presStyleCnt="3">
        <dgm:presLayoutVars>
          <dgm:bulletEnabled val="1"/>
        </dgm:presLayoutVars>
      </dgm:prSet>
      <dgm:spPr/>
      <dgm:t>
        <a:bodyPr/>
        <a:lstStyle/>
        <a:p>
          <a:endParaRPr lang="es-CO"/>
        </a:p>
      </dgm:t>
    </dgm:pt>
    <dgm:pt modelId="{AC9ABCB7-7E50-4AB5-99BE-41A7A61BEC13}" type="pres">
      <dgm:prSet presAssocID="{6D14DB81-D02F-4153-B2D9-8CC6274E2AA3}" presName="parentNode" presStyleLbl="revTx" presStyleIdx="1" presStyleCnt="3" custLinFactNeighborX="-12468" custLinFactNeighborY="247">
        <dgm:presLayoutVars>
          <dgm:chMax val="0"/>
          <dgm:bulletEnabled val="1"/>
        </dgm:presLayoutVars>
      </dgm:prSet>
      <dgm:spPr/>
      <dgm:t>
        <a:bodyPr/>
        <a:lstStyle/>
        <a:p>
          <a:endParaRPr lang="es-CO"/>
        </a:p>
      </dgm:t>
    </dgm:pt>
    <dgm:pt modelId="{4A5C9E19-FBC7-4CD9-82CC-87D0471BDF73}" type="pres">
      <dgm:prSet presAssocID="{38DEBD56-DAAC-4D6C-861B-65377C6B14DD}" presName="sibTrans" presStyleCnt="0"/>
      <dgm:spPr/>
      <dgm:t>
        <a:bodyPr/>
        <a:lstStyle/>
        <a:p>
          <a:endParaRPr lang="es-CO"/>
        </a:p>
      </dgm:t>
    </dgm:pt>
    <dgm:pt modelId="{01B92103-3B15-4052-92E1-0CF67DC2A49B}" type="pres">
      <dgm:prSet presAssocID="{FA36E7A3-EB80-44BB-A1F3-9547E77DC415}" presName="compositeNode" presStyleCnt="0">
        <dgm:presLayoutVars>
          <dgm:bulletEnabled val="1"/>
        </dgm:presLayoutVars>
      </dgm:prSet>
      <dgm:spPr/>
      <dgm:t>
        <a:bodyPr/>
        <a:lstStyle/>
        <a:p>
          <a:endParaRPr lang="es-CO"/>
        </a:p>
      </dgm:t>
    </dgm:pt>
    <dgm:pt modelId="{5C028305-C219-422C-AB76-4C08C5E16EFA}" type="pres">
      <dgm:prSet presAssocID="{FA36E7A3-EB80-44BB-A1F3-9547E77DC415}" presName="image" presStyleLbl="fgImgPlace1" presStyleIdx="2" presStyleCnt="3" custLinFactNeighborX="-12390" custLinFactNeighborY="-30745"/>
      <dgm:spPr>
        <a:blipFill rotWithShape="1">
          <a:blip xmlns:r="http://schemas.openxmlformats.org/officeDocument/2006/relationships" r:embed="rId3"/>
          <a:stretch>
            <a:fillRect/>
          </a:stretch>
        </a:blipFill>
      </dgm:spPr>
      <dgm:t>
        <a:bodyPr/>
        <a:lstStyle/>
        <a:p>
          <a:endParaRPr lang="es-CO"/>
        </a:p>
      </dgm:t>
    </dgm:pt>
    <dgm:pt modelId="{FFFC67A7-935D-4B03-9E50-5C178EA6EC07}" type="pres">
      <dgm:prSet presAssocID="{FA36E7A3-EB80-44BB-A1F3-9547E77DC415}" presName="childNode" presStyleLbl="node1" presStyleIdx="2" presStyleCnt="3" custScaleX="113890" custScaleY="110751">
        <dgm:presLayoutVars>
          <dgm:bulletEnabled val="1"/>
        </dgm:presLayoutVars>
      </dgm:prSet>
      <dgm:spPr/>
      <dgm:t>
        <a:bodyPr/>
        <a:lstStyle/>
        <a:p>
          <a:endParaRPr lang="es-CO"/>
        </a:p>
      </dgm:t>
    </dgm:pt>
    <dgm:pt modelId="{6EC2DD31-AF98-4D43-9DFC-8E3621989843}" type="pres">
      <dgm:prSet presAssocID="{FA36E7A3-EB80-44BB-A1F3-9547E77DC415}" presName="parentNode" presStyleLbl="revTx" presStyleIdx="2" presStyleCnt="3" custLinFactNeighborX="-25795" custLinFactNeighborY="721">
        <dgm:presLayoutVars>
          <dgm:chMax val="0"/>
          <dgm:bulletEnabled val="1"/>
        </dgm:presLayoutVars>
      </dgm:prSet>
      <dgm:spPr/>
      <dgm:t>
        <a:bodyPr/>
        <a:lstStyle/>
        <a:p>
          <a:endParaRPr lang="es-CO"/>
        </a:p>
      </dgm:t>
    </dgm:pt>
  </dgm:ptLst>
  <dgm:cxnLst>
    <dgm:cxn modelId="{BC6FA510-3962-4961-84A8-FAF13CFBBE9D}" srcId="{8E8AE15B-5B12-47CA-85B7-A386F56DC2F0}" destId="{5C15803A-0F4B-49EC-9959-E63BF5CB0D63}" srcOrd="0" destOrd="0" parTransId="{DC4FE57D-53F0-4841-B799-8BDA32D3CC40}" sibTransId="{F815F600-51FA-46C4-A1DC-2E8F3EF1CC43}"/>
    <dgm:cxn modelId="{D339C5B5-AA5C-446A-8EA2-7622963F9A32}" type="presOf" srcId="{6D14DB81-D02F-4153-B2D9-8CC6274E2AA3}" destId="{AC9ABCB7-7E50-4AB5-99BE-41A7A61BEC13}" srcOrd="0" destOrd="0" presId="urn:microsoft.com/office/officeart/2005/8/layout/hList2#2"/>
    <dgm:cxn modelId="{CAC06190-A30D-48F2-9C14-4F36ADD43A11}" type="presOf" srcId="{8E8AE15B-5B12-47CA-85B7-A386F56DC2F0}" destId="{22D75D65-ABBF-46B4-9E13-49B4530E614E}" srcOrd="0" destOrd="0" presId="urn:microsoft.com/office/officeart/2005/8/layout/hList2#2"/>
    <dgm:cxn modelId="{F4D3D9D7-D9CC-4745-912B-6CF80286928F}" type="presOf" srcId="{FA36E7A3-EB80-44BB-A1F3-9547E77DC415}" destId="{6EC2DD31-AF98-4D43-9DFC-8E3621989843}" srcOrd="0" destOrd="0" presId="urn:microsoft.com/office/officeart/2005/8/layout/hList2#2"/>
    <dgm:cxn modelId="{BB453DE8-9CE1-4EBB-AFE0-9EAFC80E5BE2}" type="presOf" srcId="{7D4003F8-554B-4EC3-84FD-12E3981F7CB1}" destId="{FFFC67A7-935D-4B03-9E50-5C178EA6EC07}" srcOrd="0" destOrd="2" presId="urn:microsoft.com/office/officeart/2005/8/layout/hList2#2"/>
    <dgm:cxn modelId="{40C778E1-824E-4073-9BD8-3CB039400879}" srcId="{FA36E7A3-EB80-44BB-A1F3-9547E77DC415}" destId="{7D4003F8-554B-4EC3-84FD-12E3981F7CB1}" srcOrd="2" destOrd="0" parTransId="{6C3D3D65-2CD4-4F35-8E19-A6E7122E4D60}" sibTransId="{B55EA2DB-5194-4661-B4BE-0145EA716BD6}"/>
    <dgm:cxn modelId="{DAB42175-91C8-409C-86F0-D708B60C698D}" srcId="{8E8AE15B-5B12-47CA-85B7-A386F56DC2F0}" destId="{A6735263-3D7B-4167-810A-1FEDA8B0E5A5}" srcOrd="1" destOrd="0" parTransId="{8C80F990-CD59-4046-9ECD-3D02ABB693F2}" sibTransId="{0B6DE7DE-3921-4846-B3A6-8AD74B19BD12}"/>
    <dgm:cxn modelId="{0EF74790-4A89-4D05-9ACE-63E1F0509441}" type="presOf" srcId="{9E4A5325-1F33-40C4-8F6D-B018678B198B}" destId="{FFFC67A7-935D-4B03-9E50-5C178EA6EC07}" srcOrd="0" destOrd="1" presId="urn:microsoft.com/office/officeart/2005/8/layout/hList2#2"/>
    <dgm:cxn modelId="{824ED6BA-7035-41D6-BAFA-B95A8A2E5986}" type="presOf" srcId="{27F73ECF-AA06-4C4D-8A81-3E680551CD0B}" destId="{3167B57F-1802-4DBD-84D0-8099C4C1A4A5}" srcOrd="0" destOrd="0" presId="urn:microsoft.com/office/officeart/2005/8/layout/hList2#2"/>
    <dgm:cxn modelId="{F12F1072-A7A5-453D-9503-706F7DCC931E}" type="presOf" srcId="{446B3A58-E616-4607-9853-B7CAEC274936}" destId="{60BDF720-CD03-468A-8193-5B3899A64AEC}" srcOrd="0" destOrd="2" presId="urn:microsoft.com/office/officeart/2005/8/layout/hList2#2"/>
    <dgm:cxn modelId="{E85DCB95-1CBC-491C-827F-CE743917F226}" srcId="{7461C874-8F7F-477E-88A9-411A097137E2}" destId="{8E8AE15B-5B12-47CA-85B7-A386F56DC2F0}" srcOrd="0" destOrd="0" parTransId="{21C6CA79-6174-4E7E-890D-6D0C1E0133E6}" sibTransId="{EEB73B7A-999F-41D6-A500-BC04DD157B29}"/>
    <dgm:cxn modelId="{CB3A4D42-8E59-4D57-90EF-67356A746D49}" type="presOf" srcId="{7F9ED80C-0242-41E8-BDD3-DA0BD779AFB8}" destId="{FFFC67A7-935D-4B03-9E50-5C178EA6EC07}" srcOrd="0" destOrd="0" presId="urn:microsoft.com/office/officeart/2005/8/layout/hList2#2"/>
    <dgm:cxn modelId="{0D2E6239-7178-481B-A3E3-EF004869D2E0}" srcId="{FA36E7A3-EB80-44BB-A1F3-9547E77DC415}" destId="{7F9ED80C-0242-41E8-BDD3-DA0BD779AFB8}" srcOrd="0" destOrd="0" parTransId="{A744D7DB-6C4A-4E34-8DC8-8A037E2DB175}" sibTransId="{1A54845C-9928-4500-A1C7-EE736FC5D1E0}"/>
    <dgm:cxn modelId="{08A186BC-1603-4D41-9043-4E0724637E35}" srcId="{6D14DB81-D02F-4153-B2D9-8CC6274E2AA3}" destId="{E60AFE82-79C2-4541-BED5-212EB6A4FB67}" srcOrd="2" destOrd="0" parTransId="{A773C5D3-E906-4269-938D-B8606B10D44F}" sibTransId="{43408F62-45B3-4FBB-8829-2E11182B88A0}"/>
    <dgm:cxn modelId="{93599720-574A-4145-9A0B-1C0EAE1C2E10}" srcId="{6D14DB81-D02F-4153-B2D9-8CC6274E2AA3}" destId="{27F73ECF-AA06-4C4D-8A81-3E680551CD0B}" srcOrd="0" destOrd="0" parTransId="{64022710-A62B-44A4-BAF5-B031758ECC3D}" sibTransId="{CDECDBFD-30F0-4BC2-93A0-8938CDAE1A41}"/>
    <dgm:cxn modelId="{EBA669A5-4201-4705-9E9C-96DBBA6C5BEC}" type="presOf" srcId="{A5101838-4526-4964-B844-F61C96566C6A}" destId="{3167B57F-1802-4DBD-84D0-8099C4C1A4A5}" srcOrd="0" destOrd="1" presId="urn:microsoft.com/office/officeart/2005/8/layout/hList2#2"/>
    <dgm:cxn modelId="{13C763BD-8A1F-49E5-9D79-AC3CEF9735F4}" srcId="{7461C874-8F7F-477E-88A9-411A097137E2}" destId="{FA36E7A3-EB80-44BB-A1F3-9547E77DC415}" srcOrd="2" destOrd="0" parTransId="{40E09209-9B85-4E19-9DB6-3C2F207586DD}" sibTransId="{DB2021D4-F0A0-4AE5-B018-949809A88DE8}"/>
    <dgm:cxn modelId="{D2683924-2E4F-449D-81C1-B7A824A08235}" srcId="{8E8AE15B-5B12-47CA-85B7-A386F56DC2F0}" destId="{446B3A58-E616-4607-9853-B7CAEC274936}" srcOrd="2" destOrd="0" parTransId="{3F8D0D31-4BBF-4D42-A1FC-802D941715F7}" sibTransId="{3B85CCF7-D5FC-4686-895B-5031AB8B5592}"/>
    <dgm:cxn modelId="{7CEA7292-F87B-4FEE-A32A-3EEF89B2237D}" type="presOf" srcId="{5C15803A-0F4B-49EC-9959-E63BF5CB0D63}" destId="{60BDF720-CD03-468A-8193-5B3899A64AEC}" srcOrd="0" destOrd="0" presId="urn:microsoft.com/office/officeart/2005/8/layout/hList2#2"/>
    <dgm:cxn modelId="{ECF7D97A-D439-42C4-BDF1-15A0E2CF6C58}" type="presOf" srcId="{E60AFE82-79C2-4541-BED5-212EB6A4FB67}" destId="{3167B57F-1802-4DBD-84D0-8099C4C1A4A5}" srcOrd="0" destOrd="2" presId="urn:microsoft.com/office/officeart/2005/8/layout/hList2#2"/>
    <dgm:cxn modelId="{4BCEECF0-F58D-481E-97B9-F3773D300ED2}" type="presOf" srcId="{7461C874-8F7F-477E-88A9-411A097137E2}" destId="{E0F4658D-3174-4245-B72F-4EC9FB77D62F}" srcOrd="0" destOrd="0" presId="urn:microsoft.com/office/officeart/2005/8/layout/hList2#2"/>
    <dgm:cxn modelId="{BB4F8C4C-B6D3-4295-B3B6-D4A24F7FDFC6}" type="presOf" srcId="{AA8F4CE2-6842-4863-AFE3-4D69266DD62C}" destId="{FFFC67A7-935D-4B03-9E50-5C178EA6EC07}" srcOrd="0" destOrd="3" presId="urn:microsoft.com/office/officeart/2005/8/layout/hList2#2"/>
    <dgm:cxn modelId="{0A5CA4CE-C3C1-4252-9B7D-12D7BEE1E64E}" srcId="{FA36E7A3-EB80-44BB-A1F3-9547E77DC415}" destId="{9E4A5325-1F33-40C4-8F6D-B018678B198B}" srcOrd="1" destOrd="0" parTransId="{EEECD5E0-1D45-4E42-B527-D32BF26B6C23}" sibTransId="{18054D19-E5FD-4243-86A4-CDB4B38EBCB1}"/>
    <dgm:cxn modelId="{FEADFB76-5ADC-40DE-9111-9BEF30399DD2}" type="presOf" srcId="{A6735263-3D7B-4167-810A-1FEDA8B0E5A5}" destId="{60BDF720-CD03-468A-8193-5B3899A64AEC}" srcOrd="0" destOrd="1" presId="urn:microsoft.com/office/officeart/2005/8/layout/hList2#2"/>
    <dgm:cxn modelId="{B8706AF4-3813-4868-BED9-2FBEBBF9265A}" srcId="{FA36E7A3-EB80-44BB-A1F3-9547E77DC415}" destId="{AA8F4CE2-6842-4863-AFE3-4D69266DD62C}" srcOrd="3" destOrd="0" parTransId="{517A14E0-8D85-492A-9610-44AE60A90417}" sibTransId="{386A21BD-D832-4FAB-8C06-1A479EAE4677}"/>
    <dgm:cxn modelId="{8D0F00A2-DBAD-4489-90E1-CD61B280A449}" srcId="{7461C874-8F7F-477E-88A9-411A097137E2}" destId="{6D14DB81-D02F-4153-B2D9-8CC6274E2AA3}" srcOrd="1" destOrd="0" parTransId="{89875A71-F658-40D1-929A-3DD3449F67B4}" sibTransId="{38DEBD56-DAAC-4D6C-861B-65377C6B14DD}"/>
    <dgm:cxn modelId="{C4AEC63E-573A-4F19-B64D-3D57DB690BC2}" srcId="{6D14DB81-D02F-4153-B2D9-8CC6274E2AA3}" destId="{A5101838-4526-4964-B844-F61C96566C6A}" srcOrd="1" destOrd="0" parTransId="{1269909E-8B0C-4EEC-85C6-744F85BEF6E8}" sibTransId="{B09274AD-F5B9-412E-ADD5-26E82D46A5F7}"/>
    <dgm:cxn modelId="{57594A82-231C-49D1-BAC6-4D2EE2EBD149}" type="presParOf" srcId="{E0F4658D-3174-4245-B72F-4EC9FB77D62F}" destId="{DE0F7602-BD94-4F74-83FE-D275092BA376}" srcOrd="0" destOrd="0" presId="urn:microsoft.com/office/officeart/2005/8/layout/hList2#2"/>
    <dgm:cxn modelId="{8E7AFCD8-D12E-4A4D-82E5-BE83B1B4824C}" type="presParOf" srcId="{DE0F7602-BD94-4F74-83FE-D275092BA376}" destId="{C25F6B25-2E9F-433C-99BE-6E43330D9A65}" srcOrd="0" destOrd="0" presId="urn:microsoft.com/office/officeart/2005/8/layout/hList2#2"/>
    <dgm:cxn modelId="{DA7926EF-E48D-4432-90A0-CCF392A08619}" type="presParOf" srcId="{DE0F7602-BD94-4F74-83FE-D275092BA376}" destId="{60BDF720-CD03-468A-8193-5B3899A64AEC}" srcOrd="1" destOrd="0" presId="urn:microsoft.com/office/officeart/2005/8/layout/hList2#2"/>
    <dgm:cxn modelId="{CB85B3A0-0DE3-4919-9CE6-A275F59BDC0F}" type="presParOf" srcId="{DE0F7602-BD94-4F74-83FE-D275092BA376}" destId="{22D75D65-ABBF-46B4-9E13-49B4530E614E}" srcOrd="2" destOrd="0" presId="urn:microsoft.com/office/officeart/2005/8/layout/hList2#2"/>
    <dgm:cxn modelId="{B40E2E8F-B0B5-416D-BFEF-864FD28C47D2}" type="presParOf" srcId="{E0F4658D-3174-4245-B72F-4EC9FB77D62F}" destId="{3EFADAED-B4B1-4392-9C4E-75BFD4947670}" srcOrd="1" destOrd="0" presId="urn:microsoft.com/office/officeart/2005/8/layout/hList2#2"/>
    <dgm:cxn modelId="{AF7320A4-4154-487D-AD4E-462196A7E803}" type="presParOf" srcId="{E0F4658D-3174-4245-B72F-4EC9FB77D62F}" destId="{F1EB7394-F4BD-4490-A918-3A88A72C2CB0}" srcOrd="2" destOrd="0" presId="urn:microsoft.com/office/officeart/2005/8/layout/hList2#2"/>
    <dgm:cxn modelId="{11C05DF3-B5B2-497A-AFFD-32F222CE0ABA}" type="presParOf" srcId="{F1EB7394-F4BD-4490-A918-3A88A72C2CB0}" destId="{F98C2932-AD9A-46EE-81C3-2114591ABBF0}" srcOrd="0" destOrd="0" presId="urn:microsoft.com/office/officeart/2005/8/layout/hList2#2"/>
    <dgm:cxn modelId="{9C0BE80B-4E9E-4708-B5EF-4EFA83D12F6A}" type="presParOf" srcId="{F1EB7394-F4BD-4490-A918-3A88A72C2CB0}" destId="{3167B57F-1802-4DBD-84D0-8099C4C1A4A5}" srcOrd="1" destOrd="0" presId="urn:microsoft.com/office/officeart/2005/8/layout/hList2#2"/>
    <dgm:cxn modelId="{CE1B7073-4C7F-48BB-9C66-ADD966C838E8}" type="presParOf" srcId="{F1EB7394-F4BD-4490-A918-3A88A72C2CB0}" destId="{AC9ABCB7-7E50-4AB5-99BE-41A7A61BEC13}" srcOrd="2" destOrd="0" presId="urn:microsoft.com/office/officeart/2005/8/layout/hList2#2"/>
    <dgm:cxn modelId="{5E7C57F5-98DB-43C3-A8F9-832C72C45C7A}" type="presParOf" srcId="{E0F4658D-3174-4245-B72F-4EC9FB77D62F}" destId="{4A5C9E19-FBC7-4CD9-82CC-87D0471BDF73}" srcOrd="3" destOrd="0" presId="urn:microsoft.com/office/officeart/2005/8/layout/hList2#2"/>
    <dgm:cxn modelId="{864D5389-83F6-453F-8831-413CB322EF79}" type="presParOf" srcId="{E0F4658D-3174-4245-B72F-4EC9FB77D62F}" destId="{01B92103-3B15-4052-92E1-0CF67DC2A49B}" srcOrd="4" destOrd="0" presId="urn:microsoft.com/office/officeart/2005/8/layout/hList2#2"/>
    <dgm:cxn modelId="{5C427896-CD9A-44FC-9BE7-35CF71367146}" type="presParOf" srcId="{01B92103-3B15-4052-92E1-0CF67DC2A49B}" destId="{5C028305-C219-422C-AB76-4C08C5E16EFA}" srcOrd="0" destOrd="0" presId="urn:microsoft.com/office/officeart/2005/8/layout/hList2#2"/>
    <dgm:cxn modelId="{5BDEB99B-350D-42E9-AC58-398B03771026}" type="presParOf" srcId="{01B92103-3B15-4052-92E1-0CF67DC2A49B}" destId="{FFFC67A7-935D-4B03-9E50-5C178EA6EC07}" srcOrd="1" destOrd="0" presId="urn:microsoft.com/office/officeart/2005/8/layout/hList2#2"/>
    <dgm:cxn modelId="{9C4F7C39-A990-458A-93B4-09CB09AB930A}" type="presParOf" srcId="{01B92103-3B15-4052-92E1-0CF67DC2A49B}" destId="{6EC2DD31-AF98-4D43-9DFC-8E3621989843}" srcOrd="2" destOrd="0" presId="urn:microsoft.com/office/officeart/2005/8/layout/hList2#2"/>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97C38342-4F98-4E12-A91F-6A7A9F61D339}" type="doc">
      <dgm:prSet loTypeId="urn:microsoft.com/office/officeart/2005/8/layout/hList2#3" loCatId="list" qsTypeId="urn:microsoft.com/office/officeart/2005/8/quickstyle/simple1" qsCatId="simple" csTypeId="urn:microsoft.com/office/officeart/2005/8/colors/colorful5" csCatId="colorful" phldr="1"/>
      <dgm:spPr/>
      <dgm:t>
        <a:bodyPr/>
        <a:lstStyle/>
        <a:p>
          <a:endParaRPr lang="es-CO"/>
        </a:p>
      </dgm:t>
    </dgm:pt>
    <dgm:pt modelId="{E7E5BB24-2746-4045-9342-A3755577996D}">
      <dgm:prSet phldrT="[Texto]" custT="1"/>
      <dgm:spPr/>
      <dgm:t>
        <a:bodyPr/>
        <a:lstStyle/>
        <a:p>
          <a:r>
            <a:rPr lang="es-CO" sz="900" b="1" u="none"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4.4.7 TERMINACIÓN UNILATERAL</a:t>
          </a:r>
          <a:endParaRPr lang="es-CO" sz="900" b="1"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a:p>
          <a:endParaRPr lang="es-CO" sz="900">
            <a:latin typeface="Arial" panose="020B0604020202020204" pitchFamily="34" charset="0"/>
            <a:cs typeface="Arial" panose="020B0604020202020204" pitchFamily="34" charset="0"/>
          </a:endParaRPr>
        </a:p>
      </dgm:t>
    </dgm:pt>
    <dgm:pt modelId="{D1B4975A-F262-41D6-8779-F4AB8D5AABD7}" type="parTrans" cxnId="{9C9C2BCD-8F53-4562-BD2E-0FB5A7C99D78}">
      <dgm:prSet/>
      <dgm:spPr/>
      <dgm:t>
        <a:bodyPr/>
        <a:lstStyle/>
        <a:p>
          <a:endParaRPr lang="es-CO" sz="900">
            <a:latin typeface="Arial" panose="020B0604020202020204" pitchFamily="34" charset="0"/>
            <a:cs typeface="Arial" panose="020B0604020202020204" pitchFamily="34" charset="0"/>
          </a:endParaRPr>
        </a:p>
      </dgm:t>
    </dgm:pt>
    <dgm:pt modelId="{9E5D53D4-F631-4259-959F-8E4A8BC9C018}" type="sibTrans" cxnId="{9C9C2BCD-8F53-4562-BD2E-0FB5A7C99D78}">
      <dgm:prSet/>
      <dgm:spPr/>
      <dgm:t>
        <a:bodyPr/>
        <a:lstStyle/>
        <a:p>
          <a:endParaRPr lang="es-CO" sz="900">
            <a:latin typeface="Arial" panose="020B0604020202020204" pitchFamily="34" charset="0"/>
            <a:cs typeface="Arial" panose="020B0604020202020204" pitchFamily="34" charset="0"/>
          </a:endParaRPr>
        </a:p>
      </dgm:t>
    </dgm:pt>
    <dgm:pt modelId="{8598F004-E428-4C9C-9291-DE15F9959996}">
      <dgm:prSet phldrT="[Texto]" custT="1">
        <dgm:style>
          <a:lnRef idx="1">
            <a:schemeClr val="accent3"/>
          </a:lnRef>
          <a:fillRef idx="2">
            <a:schemeClr val="accent3"/>
          </a:fillRef>
          <a:effectRef idx="1">
            <a:schemeClr val="accent3"/>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Cuando se presente una de las situaciones que se describen a continuación, el MHCP dará por terminado unilateral y anticipadamente el contrato:  </a:t>
          </a:r>
        </a:p>
      </dgm:t>
    </dgm:pt>
    <dgm:pt modelId="{827E21B1-3571-44F0-865C-03B87C2C19F2}" type="parTrans" cxnId="{61BF24D3-735E-4277-8DFD-E77D925CE73C}">
      <dgm:prSet/>
      <dgm:spPr/>
      <dgm:t>
        <a:bodyPr/>
        <a:lstStyle/>
        <a:p>
          <a:endParaRPr lang="es-CO" sz="900">
            <a:latin typeface="Arial" panose="020B0604020202020204" pitchFamily="34" charset="0"/>
            <a:cs typeface="Arial" panose="020B0604020202020204" pitchFamily="34" charset="0"/>
          </a:endParaRPr>
        </a:p>
      </dgm:t>
    </dgm:pt>
    <dgm:pt modelId="{1BEFCE76-F255-42AF-8712-5C0D9B6441A5}" type="sibTrans" cxnId="{61BF24D3-735E-4277-8DFD-E77D925CE73C}">
      <dgm:prSet/>
      <dgm:spPr/>
      <dgm:t>
        <a:bodyPr/>
        <a:lstStyle/>
        <a:p>
          <a:endParaRPr lang="es-CO" sz="900">
            <a:latin typeface="Arial" panose="020B0604020202020204" pitchFamily="34" charset="0"/>
            <a:cs typeface="Arial" panose="020B0604020202020204" pitchFamily="34" charset="0"/>
          </a:endParaRPr>
        </a:p>
      </dgm:t>
    </dgm:pt>
    <dgm:pt modelId="{2620CF6E-11CE-4D6A-8E96-383C3CD2881C}">
      <dgm:prSet phldrT="[Texto]" custT="1"/>
      <dgm:spPr/>
      <dgm:t>
        <a:bodyPr/>
        <a:lstStyle/>
        <a:p>
          <a:r>
            <a:rPr lang="es-CO" sz="900" b="1" u="none"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4.4.8 INTERPRETACIÓN UNILATERAL.</a:t>
          </a:r>
          <a:endParaRPr lang="es-CO" sz="900" b="1"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a:p>
          <a:endParaRPr lang="es-CO" sz="900">
            <a:latin typeface="Arial" panose="020B0604020202020204" pitchFamily="34" charset="0"/>
            <a:cs typeface="Arial" panose="020B0604020202020204" pitchFamily="34" charset="0"/>
          </a:endParaRPr>
        </a:p>
      </dgm:t>
    </dgm:pt>
    <dgm:pt modelId="{F6B3117B-D866-4AA6-8B18-13CFE1E0C7B3}" type="parTrans" cxnId="{8E0BE92E-3DE2-4270-9C06-6407A54FF3F3}">
      <dgm:prSet/>
      <dgm:spPr/>
      <dgm:t>
        <a:bodyPr/>
        <a:lstStyle/>
        <a:p>
          <a:endParaRPr lang="es-CO" sz="900">
            <a:latin typeface="Arial" panose="020B0604020202020204" pitchFamily="34" charset="0"/>
            <a:cs typeface="Arial" panose="020B0604020202020204" pitchFamily="34" charset="0"/>
          </a:endParaRPr>
        </a:p>
      </dgm:t>
    </dgm:pt>
    <dgm:pt modelId="{C5974BD8-BDAF-4E8B-BF1E-76513F7D21A8}" type="sibTrans" cxnId="{8E0BE92E-3DE2-4270-9C06-6407A54FF3F3}">
      <dgm:prSet/>
      <dgm:spPr/>
      <dgm:t>
        <a:bodyPr/>
        <a:lstStyle/>
        <a:p>
          <a:endParaRPr lang="es-CO" sz="900">
            <a:latin typeface="Arial" panose="020B0604020202020204" pitchFamily="34" charset="0"/>
            <a:cs typeface="Arial" panose="020B0604020202020204" pitchFamily="34" charset="0"/>
          </a:endParaRPr>
        </a:p>
      </dgm:t>
    </dgm:pt>
    <dgm:pt modelId="{5AA6FA82-51AA-4C6C-BD60-6ED5CCE6B29B}">
      <dgm:prSet phldrT="[Texto]" custT="1">
        <dgm:style>
          <a:lnRef idx="1">
            <a:schemeClr val="accent6"/>
          </a:lnRef>
          <a:fillRef idx="2">
            <a:schemeClr val="accent6"/>
          </a:fillRef>
          <a:effectRef idx="1">
            <a:schemeClr val="accent6"/>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Si durante la ejecución del contrato surgen discrepancias entre las partes sobre la interpretación de algunas de sus estipulaciones que puedan conducir a la paralización o a la afectación grave del servicio público que se pretende satisfacer con el objeto contractual, el supervisor o el interventor presentará informe detallado y documentado sobre las cláusulas en discusión al jefe del área, oficina o dependencia usuaria y  a la coordinación del Grupo de Contratos correspondiente para que desde allí se convoque al contratista con el fin de interpretar conjuntamente los puntos en discordia. Del acuerdo sobre la interpretación se dejará constancia en acta suscrita por los intervinientes y, en caso de resultar necesaria una modificación,  se procederá a tramitar  lo pertinente como se indica en el presente manual.</a:t>
          </a:r>
        </a:p>
      </dgm:t>
    </dgm:pt>
    <dgm:pt modelId="{BBB95CC3-C87E-466E-8DCF-C353300A1F44}" type="parTrans" cxnId="{5484DBF0-3D6D-46A6-8AE9-C5B4CBF3DCCF}">
      <dgm:prSet/>
      <dgm:spPr/>
      <dgm:t>
        <a:bodyPr/>
        <a:lstStyle/>
        <a:p>
          <a:endParaRPr lang="es-CO" sz="900">
            <a:latin typeface="Arial" panose="020B0604020202020204" pitchFamily="34" charset="0"/>
            <a:cs typeface="Arial" panose="020B0604020202020204" pitchFamily="34" charset="0"/>
          </a:endParaRPr>
        </a:p>
      </dgm:t>
    </dgm:pt>
    <dgm:pt modelId="{86379BB9-4D69-4F6D-98AB-5F25645D4C18}" type="sibTrans" cxnId="{5484DBF0-3D6D-46A6-8AE9-C5B4CBF3DCCF}">
      <dgm:prSet/>
      <dgm:spPr/>
      <dgm:t>
        <a:bodyPr/>
        <a:lstStyle/>
        <a:p>
          <a:endParaRPr lang="es-CO" sz="900">
            <a:latin typeface="Arial" panose="020B0604020202020204" pitchFamily="34" charset="0"/>
            <a:cs typeface="Arial" panose="020B0604020202020204" pitchFamily="34" charset="0"/>
          </a:endParaRPr>
        </a:p>
      </dgm:t>
    </dgm:pt>
    <dgm:pt modelId="{EF5F1222-B381-4EEA-B240-8E1C20FF2EB0}">
      <dgm:prSet custT="1">
        <dgm:style>
          <a:lnRef idx="1">
            <a:schemeClr val="accent3"/>
          </a:lnRef>
          <a:fillRef idx="2">
            <a:schemeClr val="accent3"/>
          </a:fillRef>
          <a:effectRef idx="1">
            <a:schemeClr val="accent3"/>
          </a:effectRef>
          <a:fontRef idx="minor">
            <a:schemeClr val="dk1"/>
          </a:fontRef>
        </dgm:style>
      </dgm:prSet>
      <dgm:spPr/>
      <dgm:t>
        <a:bodyPr/>
        <a:lstStyle/>
        <a:p>
          <a:pPr algn="just"/>
          <a:endParaRPr lang="es-CO" sz="900">
            <a:solidFill>
              <a:sysClr val="windowText" lastClr="000000"/>
            </a:solidFill>
            <a:latin typeface="Arial" panose="020B0604020202020204" pitchFamily="34" charset="0"/>
            <a:cs typeface="Arial" panose="020B0604020202020204" pitchFamily="34" charset="0"/>
          </a:endParaRPr>
        </a:p>
      </dgm:t>
    </dgm:pt>
    <dgm:pt modelId="{3CDEE150-B16E-49F7-85FC-68969E412186}" type="parTrans" cxnId="{3C86DAA2-B25A-4AD2-821F-E7ED21BE72F7}">
      <dgm:prSet/>
      <dgm:spPr/>
      <dgm:t>
        <a:bodyPr/>
        <a:lstStyle/>
        <a:p>
          <a:endParaRPr lang="es-CO" sz="900">
            <a:latin typeface="Arial" panose="020B0604020202020204" pitchFamily="34" charset="0"/>
            <a:cs typeface="Arial" panose="020B0604020202020204" pitchFamily="34" charset="0"/>
          </a:endParaRPr>
        </a:p>
      </dgm:t>
    </dgm:pt>
    <dgm:pt modelId="{2BFE12CE-4290-40DD-9F2C-DAE22B8E0B9E}" type="sibTrans" cxnId="{3C86DAA2-B25A-4AD2-821F-E7ED21BE72F7}">
      <dgm:prSet/>
      <dgm:spPr/>
      <dgm:t>
        <a:bodyPr/>
        <a:lstStyle/>
        <a:p>
          <a:endParaRPr lang="es-CO" sz="900">
            <a:latin typeface="Arial" panose="020B0604020202020204" pitchFamily="34" charset="0"/>
            <a:cs typeface="Arial" panose="020B0604020202020204" pitchFamily="34" charset="0"/>
          </a:endParaRPr>
        </a:p>
      </dgm:t>
    </dgm:pt>
    <dgm:pt modelId="{0B6B3750-81F7-4CF6-9ABC-8545EB0E6048}">
      <dgm:prSet custT="1">
        <dgm:style>
          <a:lnRef idx="1">
            <a:schemeClr val="accent3"/>
          </a:lnRef>
          <a:fillRef idx="2">
            <a:schemeClr val="accent3"/>
          </a:fillRef>
          <a:effectRef idx="1">
            <a:schemeClr val="accent3"/>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Cuando las exigencias del servicio público lo requieran o la situación de orden público lo imponga. </a:t>
          </a:r>
        </a:p>
      </dgm:t>
    </dgm:pt>
    <dgm:pt modelId="{51D50396-6F2F-4B2E-8600-BCE1DBA3B3EB}" type="parTrans" cxnId="{1C00636C-1F6A-456E-A882-13F7087C6D88}">
      <dgm:prSet/>
      <dgm:spPr/>
      <dgm:t>
        <a:bodyPr/>
        <a:lstStyle/>
        <a:p>
          <a:endParaRPr lang="es-CO" sz="900">
            <a:latin typeface="Arial" panose="020B0604020202020204" pitchFamily="34" charset="0"/>
            <a:cs typeface="Arial" panose="020B0604020202020204" pitchFamily="34" charset="0"/>
          </a:endParaRPr>
        </a:p>
      </dgm:t>
    </dgm:pt>
    <dgm:pt modelId="{E430C2D7-AA8E-4E14-9659-F367C58DEA51}" type="sibTrans" cxnId="{1C00636C-1F6A-456E-A882-13F7087C6D88}">
      <dgm:prSet/>
      <dgm:spPr/>
      <dgm:t>
        <a:bodyPr/>
        <a:lstStyle/>
        <a:p>
          <a:endParaRPr lang="es-CO" sz="900">
            <a:latin typeface="Arial" panose="020B0604020202020204" pitchFamily="34" charset="0"/>
            <a:cs typeface="Arial" panose="020B0604020202020204" pitchFamily="34" charset="0"/>
          </a:endParaRPr>
        </a:p>
      </dgm:t>
    </dgm:pt>
    <dgm:pt modelId="{0E366F0A-D2A0-4A9E-A052-80B57A0998C0}">
      <dgm:prSet custT="1">
        <dgm:style>
          <a:lnRef idx="1">
            <a:schemeClr val="accent3"/>
          </a:lnRef>
          <a:fillRef idx="2">
            <a:schemeClr val="accent3"/>
          </a:fillRef>
          <a:effectRef idx="1">
            <a:schemeClr val="accent3"/>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Por muerte o incapacidad física permanente del contratista, si es persona natural, o por disolución de la persona jurídica del contratista. En este caso el MHCP podrá continuar la ejecución del contrato por el garante.</a:t>
          </a:r>
        </a:p>
      </dgm:t>
    </dgm:pt>
    <dgm:pt modelId="{9B11BA4E-CF48-4FEA-B893-9C342CD77BBE}" type="parTrans" cxnId="{223705FC-BEA5-463D-9108-399403851984}">
      <dgm:prSet/>
      <dgm:spPr/>
      <dgm:t>
        <a:bodyPr/>
        <a:lstStyle/>
        <a:p>
          <a:endParaRPr lang="es-CO" sz="900">
            <a:latin typeface="Arial" panose="020B0604020202020204" pitchFamily="34" charset="0"/>
            <a:cs typeface="Arial" panose="020B0604020202020204" pitchFamily="34" charset="0"/>
          </a:endParaRPr>
        </a:p>
      </dgm:t>
    </dgm:pt>
    <dgm:pt modelId="{9BCEAF86-A560-4EFC-992B-B5F2DF7C6977}" type="sibTrans" cxnId="{223705FC-BEA5-463D-9108-399403851984}">
      <dgm:prSet/>
      <dgm:spPr/>
      <dgm:t>
        <a:bodyPr/>
        <a:lstStyle/>
        <a:p>
          <a:endParaRPr lang="es-CO" sz="900">
            <a:latin typeface="Arial" panose="020B0604020202020204" pitchFamily="34" charset="0"/>
            <a:cs typeface="Arial" panose="020B0604020202020204" pitchFamily="34" charset="0"/>
          </a:endParaRPr>
        </a:p>
      </dgm:t>
    </dgm:pt>
    <dgm:pt modelId="{5059B304-93A8-47BF-B1BD-10369C8D8211}">
      <dgm:prSet custT="1">
        <dgm:style>
          <a:lnRef idx="1">
            <a:schemeClr val="accent3"/>
          </a:lnRef>
          <a:fillRef idx="2">
            <a:schemeClr val="accent3"/>
          </a:fillRef>
          <a:effectRef idx="1">
            <a:schemeClr val="accent3"/>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En este caso procederá la terminación siempre y cuando la incapacidad física y permanente impida de manera absoluta el cumplimiento de las obligaciones contractuales cuando ellas dependan de las habilidades físicas del contratista. </a:t>
          </a:r>
        </a:p>
      </dgm:t>
    </dgm:pt>
    <dgm:pt modelId="{50A3B7BA-E1BC-4E15-9DB3-6D3FF487B5D3}" type="parTrans" cxnId="{22185F02-D30C-48BF-8FC8-F698B0D9DF4E}">
      <dgm:prSet/>
      <dgm:spPr/>
      <dgm:t>
        <a:bodyPr/>
        <a:lstStyle/>
        <a:p>
          <a:endParaRPr lang="es-CO" sz="900">
            <a:latin typeface="Arial" panose="020B0604020202020204" pitchFamily="34" charset="0"/>
            <a:cs typeface="Arial" panose="020B0604020202020204" pitchFamily="34" charset="0"/>
          </a:endParaRPr>
        </a:p>
      </dgm:t>
    </dgm:pt>
    <dgm:pt modelId="{9E3A8A69-365F-4334-9734-53182A64C885}" type="sibTrans" cxnId="{22185F02-D30C-48BF-8FC8-F698B0D9DF4E}">
      <dgm:prSet/>
      <dgm:spPr/>
      <dgm:t>
        <a:bodyPr/>
        <a:lstStyle/>
        <a:p>
          <a:endParaRPr lang="es-CO" sz="900">
            <a:latin typeface="Arial" panose="020B0604020202020204" pitchFamily="34" charset="0"/>
            <a:cs typeface="Arial" panose="020B0604020202020204" pitchFamily="34" charset="0"/>
          </a:endParaRPr>
        </a:p>
      </dgm:t>
    </dgm:pt>
    <dgm:pt modelId="{3A4A86F8-0BB8-41CE-856C-0130AFDF70A2}">
      <dgm:prSet custT="1">
        <dgm:style>
          <a:lnRef idx="1">
            <a:schemeClr val="accent3"/>
          </a:lnRef>
          <a:fillRef idx="2">
            <a:schemeClr val="accent3"/>
          </a:fillRef>
          <a:effectRef idx="1">
            <a:schemeClr val="accent3"/>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Por interdicción judicial o declaración de quiebra del contratista. En este caso el MHCP podrá continuar la ejecución del contrato con el garante.</a:t>
          </a:r>
        </a:p>
      </dgm:t>
    </dgm:pt>
    <dgm:pt modelId="{C1263CFE-39F0-4D56-92A7-F0ECD73B0FB4}" type="parTrans" cxnId="{08846CEC-53D1-4EEA-9B57-4D85C0E50EAA}">
      <dgm:prSet/>
      <dgm:spPr/>
      <dgm:t>
        <a:bodyPr/>
        <a:lstStyle/>
        <a:p>
          <a:endParaRPr lang="es-CO" sz="900">
            <a:latin typeface="Arial" panose="020B0604020202020204" pitchFamily="34" charset="0"/>
            <a:cs typeface="Arial" panose="020B0604020202020204" pitchFamily="34" charset="0"/>
          </a:endParaRPr>
        </a:p>
      </dgm:t>
    </dgm:pt>
    <dgm:pt modelId="{8B3F6F9A-2740-4CE9-8E70-BE7C7BF83379}" type="sibTrans" cxnId="{08846CEC-53D1-4EEA-9B57-4D85C0E50EAA}">
      <dgm:prSet/>
      <dgm:spPr/>
      <dgm:t>
        <a:bodyPr/>
        <a:lstStyle/>
        <a:p>
          <a:endParaRPr lang="es-CO" sz="900">
            <a:latin typeface="Arial" panose="020B0604020202020204" pitchFamily="34" charset="0"/>
            <a:cs typeface="Arial" panose="020B0604020202020204" pitchFamily="34" charset="0"/>
          </a:endParaRPr>
        </a:p>
      </dgm:t>
    </dgm:pt>
    <dgm:pt modelId="{30CFDCC1-49D4-4066-A160-A4D1409B69AB}">
      <dgm:prSet custT="1">
        <dgm:style>
          <a:lnRef idx="1">
            <a:schemeClr val="accent3"/>
          </a:lnRef>
          <a:fillRef idx="2">
            <a:schemeClr val="accent3"/>
          </a:fillRef>
          <a:effectRef idx="1">
            <a:schemeClr val="accent3"/>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Por cesación de pagos, concurso de acreedores o embargos judiciales del contratista que afecten de manera grave el cumplimiento del contrato. </a:t>
          </a:r>
        </a:p>
      </dgm:t>
    </dgm:pt>
    <dgm:pt modelId="{5F352A3C-BBC3-4F2C-ACCC-D979F6DC50F6}" type="parTrans" cxnId="{A745E240-2876-40D5-A737-8D8044A71673}">
      <dgm:prSet/>
      <dgm:spPr/>
      <dgm:t>
        <a:bodyPr/>
        <a:lstStyle/>
        <a:p>
          <a:endParaRPr lang="es-CO" sz="900">
            <a:latin typeface="Arial" panose="020B0604020202020204" pitchFamily="34" charset="0"/>
            <a:cs typeface="Arial" panose="020B0604020202020204" pitchFamily="34" charset="0"/>
          </a:endParaRPr>
        </a:p>
      </dgm:t>
    </dgm:pt>
    <dgm:pt modelId="{31670AC1-13D8-43F8-B92A-6986F14038F4}" type="sibTrans" cxnId="{A745E240-2876-40D5-A737-8D8044A71673}">
      <dgm:prSet/>
      <dgm:spPr/>
      <dgm:t>
        <a:bodyPr/>
        <a:lstStyle/>
        <a:p>
          <a:endParaRPr lang="es-CO" sz="900">
            <a:latin typeface="Arial" panose="020B0604020202020204" pitchFamily="34" charset="0"/>
            <a:cs typeface="Arial" panose="020B0604020202020204" pitchFamily="34" charset="0"/>
          </a:endParaRPr>
        </a:p>
      </dgm:t>
    </dgm:pt>
    <dgm:pt modelId="{E8613431-74FA-4DD7-A7F5-8ADF3FDB1B19}">
      <dgm:prSet custT="1">
        <dgm:style>
          <a:lnRef idx="1">
            <a:schemeClr val="accent3"/>
          </a:lnRef>
          <a:fillRef idx="2">
            <a:schemeClr val="accent3"/>
          </a:fillRef>
          <a:effectRef idx="1">
            <a:schemeClr val="accent3"/>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Para proceder a la terminación unilateral del contrato el interventor o supervisor presentará informe  al jefe del  área, oficina o dependencia usuaria acompañado de prueba documental que evidencie la causal originaria de la medida. </a:t>
          </a:r>
          <a:r>
            <a:rPr lang="es-CO" sz="900" b="0">
              <a:solidFill>
                <a:sysClr val="windowText" lastClr="000000"/>
              </a:solidFill>
              <a:latin typeface="Arial" panose="020B0604020202020204" pitchFamily="34" charset="0"/>
              <a:cs typeface="Arial" panose="020B0604020202020204" pitchFamily="34" charset="0"/>
            </a:rPr>
            <a:t>Aprobada la medida por  el respectivo jefe, el supervisor o el interventor </a:t>
          </a:r>
          <a:r>
            <a:rPr lang="es-CO" sz="900">
              <a:solidFill>
                <a:sysClr val="windowText" lastClr="000000"/>
              </a:solidFill>
              <a:latin typeface="Arial" panose="020B0604020202020204" pitchFamily="34" charset="0"/>
              <a:cs typeface="Arial" panose="020B0604020202020204" pitchFamily="34" charset="0"/>
            </a:rPr>
            <a:t> enviará el informe a la coordinación del Grupo de contratos correspondiente, para iniciar el debido proceso establecido en el presente manual. En desarrollo de esta audiencia, evaluará el informe y el material probatorio allegado para determinar la viabilidad de la terminación unilateral. Si resulta procedente proyectará el acto administrativo motivado para firma del competente contractual. </a:t>
          </a:r>
        </a:p>
      </dgm:t>
    </dgm:pt>
    <dgm:pt modelId="{B1A23757-6978-449F-9BD8-2A49C2DCE07B}" type="parTrans" cxnId="{E5B6BCEA-2E59-4165-A745-22FE3CF60378}">
      <dgm:prSet/>
      <dgm:spPr/>
      <dgm:t>
        <a:bodyPr/>
        <a:lstStyle/>
        <a:p>
          <a:endParaRPr lang="es-CO" sz="900">
            <a:latin typeface="Arial" panose="020B0604020202020204" pitchFamily="34" charset="0"/>
            <a:cs typeface="Arial" panose="020B0604020202020204" pitchFamily="34" charset="0"/>
          </a:endParaRPr>
        </a:p>
      </dgm:t>
    </dgm:pt>
    <dgm:pt modelId="{8F9F7E3D-457A-4853-A559-3DBAB54EA47F}" type="sibTrans" cxnId="{E5B6BCEA-2E59-4165-A745-22FE3CF60378}">
      <dgm:prSet/>
      <dgm:spPr/>
      <dgm:t>
        <a:bodyPr/>
        <a:lstStyle/>
        <a:p>
          <a:endParaRPr lang="es-CO" sz="900">
            <a:latin typeface="Arial" panose="020B0604020202020204" pitchFamily="34" charset="0"/>
            <a:cs typeface="Arial" panose="020B0604020202020204" pitchFamily="34" charset="0"/>
          </a:endParaRPr>
        </a:p>
      </dgm:t>
    </dgm:pt>
    <dgm:pt modelId="{EFAFF00B-D77A-4411-8AB2-557FBB381F87}">
      <dgm:prSet custT="1">
        <dgm:style>
          <a:lnRef idx="1">
            <a:schemeClr val="accent6"/>
          </a:lnRef>
          <a:fillRef idx="2">
            <a:schemeClr val="accent6"/>
          </a:fillRef>
          <a:effectRef idx="1">
            <a:schemeClr val="accent6"/>
          </a:effectRef>
          <a:fontRef idx="minor">
            <a:schemeClr val="dk1"/>
          </a:fontRef>
        </dgm:style>
      </dgm:prSet>
      <dgm:spPr/>
      <dgm:t>
        <a:bodyPr/>
        <a:lstStyle/>
        <a:p>
          <a:pPr algn="just"/>
          <a:endParaRPr lang="es-CO" sz="900">
            <a:solidFill>
              <a:sysClr val="windowText" lastClr="000000"/>
            </a:solidFill>
            <a:latin typeface="Arial" panose="020B0604020202020204" pitchFamily="34" charset="0"/>
            <a:cs typeface="Arial" panose="020B0604020202020204" pitchFamily="34" charset="0"/>
          </a:endParaRPr>
        </a:p>
      </dgm:t>
    </dgm:pt>
    <dgm:pt modelId="{B2B6F24C-A4EA-4FAF-B3B8-8E181A01F503}" type="parTrans" cxnId="{C59776CA-0ED6-47EE-889E-00C6FCF179B7}">
      <dgm:prSet/>
      <dgm:spPr/>
      <dgm:t>
        <a:bodyPr/>
        <a:lstStyle/>
        <a:p>
          <a:endParaRPr lang="es-CO" sz="900">
            <a:latin typeface="Arial" panose="020B0604020202020204" pitchFamily="34" charset="0"/>
            <a:cs typeface="Arial" panose="020B0604020202020204" pitchFamily="34" charset="0"/>
          </a:endParaRPr>
        </a:p>
      </dgm:t>
    </dgm:pt>
    <dgm:pt modelId="{815CFE6D-8270-4E79-A6B5-BC5069A57C59}" type="sibTrans" cxnId="{C59776CA-0ED6-47EE-889E-00C6FCF179B7}">
      <dgm:prSet/>
      <dgm:spPr/>
      <dgm:t>
        <a:bodyPr/>
        <a:lstStyle/>
        <a:p>
          <a:endParaRPr lang="es-CO" sz="900">
            <a:latin typeface="Arial" panose="020B0604020202020204" pitchFamily="34" charset="0"/>
            <a:cs typeface="Arial" panose="020B0604020202020204" pitchFamily="34" charset="0"/>
          </a:endParaRPr>
        </a:p>
      </dgm:t>
    </dgm:pt>
    <dgm:pt modelId="{B531924D-36F8-4100-A672-433B2713485C}">
      <dgm:prSet custT="1">
        <dgm:style>
          <a:lnRef idx="1">
            <a:schemeClr val="accent6"/>
          </a:lnRef>
          <a:fillRef idx="2">
            <a:schemeClr val="accent6"/>
          </a:fillRef>
          <a:effectRef idx="1">
            <a:schemeClr val="accent6"/>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Si después de propuestas las fórmulas de interpretación no se logra consenso, la coordinación del Grupo de Contratos correspondiente proyectará para la firma del delegado competente,  la resolución motivada por la cual se interpretan las condiciones objeto de la diferencia. La resolución de interpretación unilateral ordenará la continuación de la ejecución del contrato bajo tales reglas de interpretación. </a:t>
          </a:r>
        </a:p>
      </dgm:t>
    </dgm:pt>
    <dgm:pt modelId="{3985F148-4364-48A5-AF2A-C01E0A24DE2D}" type="parTrans" cxnId="{0D5DCE43-D6F6-4814-A2D9-6CFA7A489EBC}">
      <dgm:prSet/>
      <dgm:spPr/>
      <dgm:t>
        <a:bodyPr/>
        <a:lstStyle/>
        <a:p>
          <a:endParaRPr lang="es-CO" sz="900">
            <a:latin typeface="Arial" panose="020B0604020202020204" pitchFamily="34" charset="0"/>
            <a:cs typeface="Arial" panose="020B0604020202020204" pitchFamily="34" charset="0"/>
          </a:endParaRPr>
        </a:p>
      </dgm:t>
    </dgm:pt>
    <dgm:pt modelId="{75BB3404-7E3E-47C2-8C48-937C9D29D790}" type="sibTrans" cxnId="{0D5DCE43-D6F6-4814-A2D9-6CFA7A489EBC}">
      <dgm:prSet/>
      <dgm:spPr/>
      <dgm:t>
        <a:bodyPr/>
        <a:lstStyle/>
        <a:p>
          <a:endParaRPr lang="es-CO" sz="900">
            <a:latin typeface="Arial" panose="020B0604020202020204" pitchFamily="34" charset="0"/>
            <a:cs typeface="Arial" panose="020B0604020202020204" pitchFamily="34" charset="0"/>
          </a:endParaRPr>
        </a:p>
      </dgm:t>
    </dgm:pt>
    <dgm:pt modelId="{C2BAC815-8F74-4768-B54C-893A632DE5BC}">
      <dgm:prSet custT="1">
        <dgm:style>
          <a:lnRef idx="1">
            <a:schemeClr val="accent6"/>
          </a:lnRef>
          <a:fillRef idx="2">
            <a:schemeClr val="accent6"/>
          </a:fillRef>
          <a:effectRef idx="1">
            <a:schemeClr val="accent6"/>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En ningún momento se podrá utilizar la potestad de interpretación unilateral para modificar el contrato. Las cláusulas se interpretarán integral y armónicamente, buscando siempre la intención de las partes al celebrar el contrato.</a:t>
          </a:r>
        </a:p>
      </dgm:t>
    </dgm:pt>
    <dgm:pt modelId="{C9FCE585-B373-4241-B9FA-45C692CD23A6}" type="parTrans" cxnId="{0BF9370E-6916-4AB0-99E0-750E2CE8652E}">
      <dgm:prSet/>
      <dgm:spPr/>
      <dgm:t>
        <a:bodyPr/>
        <a:lstStyle/>
        <a:p>
          <a:endParaRPr lang="es-CO" sz="900">
            <a:latin typeface="Arial" panose="020B0604020202020204" pitchFamily="34" charset="0"/>
            <a:cs typeface="Arial" panose="020B0604020202020204" pitchFamily="34" charset="0"/>
          </a:endParaRPr>
        </a:p>
      </dgm:t>
    </dgm:pt>
    <dgm:pt modelId="{F4584607-4F76-4D95-8CC3-3A1160B5ABF3}" type="sibTrans" cxnId="{0BF9370E-6916-4AB0-99E0-750E2CE8652E}">
      <dgm:prSet/>
      <dgm:spPr/>
      <dgm:t>
        <a:bodyPr/>
        <a:lstStyle/>
        <a:p>
          <a:endParaRPr lang="es-CO" sz="900">
            <a:latin typeface="Arial" panose="020B0604020202020204" pitchFamily="34" charset="0"/>
            <a:cs typeface="Arial" panose="020B0604020202020204" pitchFamily="34" charset="0"/>
          </a:endParaRPr>
        </a:p>
      </dgm:t>
    </dgm:pt>
    <dgm:pt modelId="{C3663AEA-8582-4852-9095-A17BC0668E3A}">
      <dgm:prSet custT="1">
        <dgm:style>
          <a:lnRef idx="1">
            <a:schemeClr val="accent6"/>
          </a:lnRef>
          <a:fillRef idx="2">
            <a:schemeClr val="accent6"/>
          </a:fillRef>
          <a:effectRef idx="1">
            <a:schemeClr val="accent6"/>
          </a:effectRef>
          <a:fontRef idx="minor">
            <a:schemeClr val="dk1"/>
          </a:fontRef>
        </dgm:style>
      </dgm:prSet>
      <dgm:spPr/>
      <dgm:t>
        <a:bodyPr/>
        <a:lstStyle/>
        <a:p>
          <a:pPr algn="just"/>
          <a:r>
            <a:rPr lang="es-CO" sz="900">
              <a:solidFill>
                <a:sysClr val="windowText" lastClr="000000"/>
              </a:solidFill>
              <a:latin typeface="Arial" panose="020B0604020202020204" pitchFamily="34" charset="0"/>
              <a:cs typeface="Arial" panose="020B0604020202020204" pitchFamily="34" charset="0"/>
            </a:rPr>
            <a:t>La resolución motivada que interpreta unilateralmente el contrato será notificada como lo dispone el código de procedimiento administrativo y de lo contencioso administrativo y contra ella solo procede el recurso de reposición.  </a:t>
          </a:r>
        </a:p>
      </dgm:t>
    </dgm:pt>
    <dgm:pt modelId="{B64FB1C1-6E0F-4A51-B2D6-A222591F7CF5}" type="parTrans" cxnId="{464D1CCC-89CD-4D89-A2F3-C3AE9B369573}">
      <dgm:prSet/>
      <dgm:spPr/>
      <dgm:t>
        <a:bodyPr/>
        <a:lstStyle/>
        <a:p>
          <a:endParaRPr lang="es-CO" sz="900">
            <a:latin typeface="Arial" panose="020B0604020202020204" pitchFamily="34" charset="0"/>
            <a:cs typeface="Arial" panose="020B0604020202020204" pitchFamily="34" charset="0"/>
          </a:endParaRPr>
        </a:p>
      </dgm:t>
    </dgm:pt>
    <dgm:pt modelId="{FF319504-09AD-4005-B2BD-AE1C577B5FA1}" type="sibTrans" cxnId="{464D1CCC-89CD-4D89-A2F3-C3AE9B369573}">
      <dgm:prSet/>
      <dgm:spPr/>
      <dgm:t>
        <a:bodyPr/>
        <a:lstStyle/>
        <a:p>
          <a:endParaRPr lang="es-CO" sz="900">
            <a:latin typeface="Arial" panose="020B0604020202020204" pitchFamily="34" charset="0"/>
            <a:cs typeface="Arial" panose="020B0604020202020204" pitchFamily="34" charset="0"/>
          </a:endParaRPr>
        </a:p>
      </dgm:t>
    </dgm:pt>
    <dgm:pt modelId="{9DBCDAE4-8040-4A10-B26A-B504AE2E4DAB}" type="pres">
      <dgm:prSet presAssocID="{97C38342-4F98-4E12-A91F-6A7A9F61D339}" presName="linearFlow" presStyleCnt="0">
        <dgm:presLayoutVars>
          <dgm:dir/>
          <dgm:animLvl val="lvl"/>
          <dgm:resizeHandles/>
        </dgm:presLayoutVars>
      </dgm:prSet>
      <dgm:spPr/>
      <dgm:t>
        <a:bodyPr/>
        <a:lstStyle/>
        <a:p>
          <a:endParaRPr lang="es-CO"/>
        </a:p>
      </dgm:t>
    </dgm:pt>
    <dgm:pt modelId="{B7E7863C-7797-469E-B982-51E7D3D06BBA}" type="pres">
      <dgm:prSet presAssocID="{E7E5BB24-2746-4045-9342-A3755577996D}" presName="compositeNode" presStyleCnt="0">
        <dgm:presLayoutVars>
          <dgm:bulletEnabled val="1"/>
        </dgm:presLayoutVars>
      </dgm:prSet>
      <dgm:spPr/>
      <dgm:t>
        <a:bodyPr/>
        <a:lstStyle/>
        <a:p>
          <a:endParaRPr lang="es-CO"/>
        </a:p>
      </dgm:t>
    </dgm:pt>
    <dgm:pt modelId="{2F116BA3-E70C-428E-81F0-AC4D47B66482}" type="pres">
      <dgm:prSet presAssocID="{E7E5BB24-2746-4045-9342-A3755577996D}" presName="image" presStyleLbl="fgImgPlace1" presStyleIdx="0" presStyleCnt="2" custScaleX="68921" custScaleY="74744" custLinFactNeighborX="2165" custLinFactNeighborY="-17321"/>
      <dgm:spPr>
        <a:blipFill rotWithShape="1">
          <a:blip xmlns:r="http://schemas.openxmlformats.org/officeDocument/2006/relationships" r:embed="rId1"/>
          <a:stretch>
            <a:fillRect/>
          </a:stretch>
        </a:blipFill>
      </dgm:spPr>
      <dgm:t>
        <a:bodyPr/>
        <a:lstStyle/>
        <a:p>
          <a:endParaRPr lang="es-CO"/>
        </a:p>
      </dgm:t>
    </dgm:pt>
    <dgm:pt modelId="{E7506174-B75B-4B87-8CAE-658F77723726}" type="pres">
      <dgm:prSet presAssocID="{E7E5BB24-2746-4045-9342-A3755577996D}" presName="childNode" presStyleLbl="node1" presStyleIdx="0" presStyleCnt="2" custScaleX="105672" custScaleY="116543">
        <dgm:presLayoutVars>
          <dgm:bulletEnabled val="1"/>
        </dgm:presLayoutVars>
      </dgm:prSet>
      <dgm:spPr/>
      <dgm:t>
        <a:bodyPr/>
        <a:lstStyle/>
        <a:p>
          <a:endParaRPr lang="es-CO"/>
        </a:p>
      </dgm:t>
    </dgm:pt>
    <dgm:pt modelId="{56AB7CF6-6013-4277-B8E9-8E7D74501B5D}" type="pres">
      <dgm:prSet presAssocID="{E7E5BB24-2746-4045-9342-A3755577996D}" presName="parentNode" presStyleLbl="revTx" presStyleIdx="0" presStyleCnt="2" custLinFactNeighborX="18111" custLinFactNeighborY="650">
        <dgm:presLayoutVars>
          <dgm:chMax val="0"/>
          <dgm:bulletEnabled val="1"/>
        </dgm:presLayoutVars>
      </dgm:prSet>
      <dgm:spPr/>
      <dgm:t>
        <a:bodyPr/>
        <a:lstStyle/>
        <a:p>
          <a:endParaRPr lang="es-CO"/>
        </a:p>
      </dgm:t>
    </dgm:pt>
    <dgm:pt modelId="{CE3CAC2D-B700-4E57-976C-A8644057448D}" type="pres">
      <dgm:prSet presAssocID="{9E5D53D4-F631-4259-959F-8E4A8BC9C018}" presName="sibTrans" presStyleCnt="0"/>
      <dgm:spPr/>
      <dgm:t>
        <a:bodyPr/>
        <a:lstStyle/>
        <a:p>
          <a:endParaRPr lang="es-CO"/>
        </a:p>
      </dgm:t>
    </dgm:pt>
    <dgm:pt modelId="{AA0894C5-F118-466A-ACDD-0A044610BF05}" type="pres">
      <dgm:prSet presAssocID="{2620CF6E-11CE-4D6A-8E96-383C3CD2881C}" presName="compositeNode" presStyleCnt="0">
        <dgm:presLayoutVars>
          <dgm:bulletEnabled val="1"/>
        </dgm:presLayoutVars>
      </dgm:prSet>
      <dgm:spPr/>
      <dgm:t>
        <a:bodyPr/>
        <a:lstStyle/>
        <a:p>
          <a:endParaRPr lang="es-CO"/>
        </a:p>
      </dgm:t>
    </dgm:pt>
    <dgm:pt modelId="{B92999DE-5E36-479B-987C-8AC38FA2F273}" type="pres">
      <dgm:prSet presAssocID="{2620CF6E-11CE-4D6A-8E96-383C3CD2881C}" presName="image" presStyleLbl="fgImgPlace1" presStyleIdx="1" presStyleCnt="2" custScaleX="70871" custScaleY="65748" custLinFactNeighborX="-6236" custLinFactNeighborY="-11160"/>
      <dgm:spPr>
        <a:blipFill rotWithShape="1">
          <a:blip xmlns:r="http://schemas.openxmlformats.org/officeDocument/2006/relationships" r:embed="rId2"/>
          <a:stretch>
            <a:fillRect/>
          </a:stretch>
        </a:blipFill>
      </dgm:spPr>
      <dgm:t>
        <a:bodyPr/>
        <a:lstStyle/>
        <a:p>
          <a:endParaRPr lang="es-CO"/>
        </a:p>
      </dgm:t>
    </dgm:pt>
    <dgm:pt modelId="{872A5E87-8938-4B25-9B59-43ACB47837CC}" type="pres">
      <dgm:prSet presAssocID="{2620CF6E-11CE-4D6A-8E96-383C3CD2881C}" presName="childNode" presStyleLbl="node1" presStyleIdx="1" presStyleCnt="2" custScaleY="117157">
        <dgm:presLayoutVars>
          <dgm:bulletEnabled val="1"/>
        </dgm:presLayoutVars>
      </dgm:prSet>
      <dgm:spPr/>
      <dgm:t>
        <a:bodyPr/>
        <a:lstStyle/>
        <a:p>
          <a:endParaRPr lang="es-CO"/>
        </a:p>
      </dgm:t>
    </dgm:pt>
    <dgm:pt modelId="{7119E840-5651-45B9-BD3F-B9F88079751A}" type="pres">
      <dgm:prSet presAssocID="{2620CF6E-11CE-4D6A-8E96-383C3CD2881C}" presName="parentNode" presStyleLbl="revTx" presStyleIdx="1" presStyleCnt="2" custLinFactNeighborX="19757" custLinFactNeighborY="-1301">
        <dgm:presLayoutVars>
          <dgm:chMax val="0"/>
          <dgm:bulletEnabled val="1"/>
        </dgm:presLayoutVars>
      </dgm:prSet>
      <dgm:spPr/>
      <dgm:t>
        <a:bodyPr/>
        <a:lstStyle/>
        <a:p>
          <a:endParaRPr lang="es-CO"/>
        </a:p>
      </dgm:t>
    </dgm:pt>
  </dgm:ptLst>
  <dgm:cxnLst>
    <dgm:cxn modelId="{E5B6BCEA-2E59-4165-A745-22FE3CF60378}" srcId="{E7E5BB24-2746-4045-9342-A3755577996D}" destId="{E8613431-74FA-4DD7-A7F5-8ADF3FDB1B19}" srcOrd="2" destOrd="0" parTransId="{B1A23757-6978-449F-9BD8-2A49C2DCE07B}" sibTransId="{8F9F7E3D-457A-4853-A559-3DBAB54EA47F}"/>
    <dgm:cxn modelId="{5484DBF0-3D6D-46A6-8AE9-C5B4CBF3DCCF}" srcId="{2620CF6E-11CE-4D6A-8E96-383C3CD2881C}" destId="{5AA6FA82-51AA-4C6C-BD60-6ED5CCE6B29B}" srcOrd="0" destOrd="0" parTransId="{BBB95CC3-C87E-466E-8DCF-C353300A1F44}" sibTransId="{86379BB9-4D69-4F6D-98AB-5F25645D4C18}"/>
    <dgm:cxn modelId="{49F0E95C-2A09-4839-A0AF-8A6F83BCE761}" type="presOf" srcId="{5AA6FA82-51AA-4C6C-BD60-6ED5CCE6B29B}" destId="{872A5E87-8938-4B25-9B59-43ACB47837CC}" srcOrd="0" destOrd="0" presId="urn:microsoft.com/office/officeart/2005/8/layout/hList2#3"/>
    <dgm:cxn modelId="{1A65DC21-B1DF-43A2-8D5B-1105F82CC9AC}" type="presOf" srcId="{C2BAC815-8F74-4768-B54C-893A632DE5BC}" destId="{872A5E87-8938-4B25-9B59-43ACB47837CC}" srcOrd="0" destOrd="3" presId="urn:microsoft.com/office/officeart/2005/8/layout/hList2#3"/>
    <dgm:cxn modelId="{C4FAF2C5-7B6B-47D1-81E9-3E1FC79C94F6}" type="presOf" srcId="{C3663AEA-8582-4852-9095-A17BC0668E3A}" destId="{872A5E87-8938-4B25-9B59-43ACB47837CC}" srcOrd="0" destOrd="4" presId="urn:microsoft.com/office/officeart/2005/8/layout/hList2#3"/>
    <dgm:cxn modelId="{A6C662E0-E9E5-41E6-8145-DFDFD9980C84}" type="presOf" srcId="{2620CF6E-11CE-4D6A-8E96-383C3CD2881C}" destId="{7119E840-5651-45B9-BD3F-B9F88079751A}" srcOrd="0" destOrd="0" presId="urn:microsoft.com/office/officeart/2005/8/layout/hList2#3"/>
    <dgm:cxn modelId="{A829A8BF-C77F-4DC4-A9BF-80664E9AD704}" type="presOf" srcId="{EF5F1222-B381-4EEA-B240-8E1C20FF2EB0}" destId="{E7506174-B75B-4B87-8CAE-658F77723726}" srcOrd="0" destOrd="1" presId="urn:microsoft.com/office/officeart/2005/8/layout/hList2#3"/>
    <dgm:cxn modelId="{B91543F8-C4BF-4A75-80FC-0145448FFA19}" type="presOf" srcId="{E8613431-74FA-4DD7-A7F5-8ADF3FDB1B19}" destId="{E7506174-B75B-4B87-8CAE-658F77723726}" srcOrd="0" destOrd="7" presId="urn:microsoft.com/office/officeart/2005/8/layout/hList2#3"/>
    <dgm:cxn modelId="{0D5DCE43-D6F6-4814-A2D9-6CFA7A489EBC}" srcId="{2620CF6E-11CE-4D6A-8E96-383C3CD2881C}" destId="{B531924D-36F8-4100-A672-433B2713485C}" srcOrd="2" destOrd="0" parTransId="{3985F148-4364-48A5-AF2A-C01E0A24DE2D}" sibTransId="{75BB3404-7E3E-47C2-8C48-937C9D29D790}"/>
    <dgm:cxn modelId="{9C9C2BCD-8F53-4562-BD2E-0FB5A7C99D78}" srcId="{97C38342-4F98-4E12-A91F-6A7A9F61D339}" destId="{E7E5BB24-2746-4045-9342-A3755577996D}" srcOrd="0" destOrd="0" parTransId="{D1B4975A-F262-41D6-8779-F4AB8D5AABD7}" sibTransId="{9E5D53D4-F631-4259-959F-8E4A8BC9C018}"/>
    <dgm:cxn modelId="{08846CEC-53D1-4EEA-9B57-4D85C0E50EAA}" srcId="{EF5F1222-B381-4EEA-B240-8E1C20FF2EB0}" destId="{3A4A86F8-0BB8-41CE-856C-0130AFDF70A2}" srcOrd="3" destOrd="0" parTransId="{C1263CFE-39F0-4D56-92A7-F0ECD73B0FB4}" sibTransId="{8B3F6F9A-2740-4CE9-8E70-BE7C7BF83379}"/>
    <dgm:cxn modelId="{67C51404-D2A7-4AC8-946D-E7DCC2D691C2}" type="presOf" srcId="{3A4A86F8-0BB8-41CE-856C-0130AFDF70A2}" destId="{E7506174-B75B-4B87-8CAE-658F77723726}" srcOrd="0" destOrd="5" presId="urn:microsoft.com/office/officeart/2005/8/layout/hList2#3"/>
    <dgm:cxn modelId="{A745E240-2876-40D5-A737-8D8044A71673}" srcId="{EF5F1222-B381-4EEA-B240-8E1C20FF2EB0}" destId="{30CFDCC1-49D4-4066-A160-A4D1409B69AB}" srcOrd="4" destOrd="0" parTransId="{5F352A3C-BBC3-4F2C-ACCC-D979F6DC50F6}" sibTransId="{31670AC1-13D8-43F8-B92A-6986F14038F4}"/>
    <dgm:cxn modelId="{BA640AB0-4239-438C-8D92-1411CAFE5CB5}" type="presOf" srcId="{B531924D-36F8-4100-A672-433B2713485C}" destId="{872A5E87-8938-4B25-9B59-43ACB47837CC}" srcOrd="0" destOrd="2" presId="urn:microsoft.com/office/officeart/2005/8/layout/hList2#3"/>
    <dgm:cxn modelId="{0518AAAB-0111-4BC5-A9FD-B55A0353137A}" type="presOf" srcId="{0E366F0A-D2A0-4A9E-A052-80B57A0998C0}" destId="{E7506174-B75B-4B87-8CAE-658F77723726}" srcOrd="0" destOrd="3" presId="urn:microsoft.com/office/officeart/2005/8/layout/hList2#3"/>
    <dgm:cxn modelId="{223705FC-BEA5-463D-9108-399403851984}" srcId="{EF5F1222-B381-4EEA-B240-8E1C20FF2EB0}" destId="{0E366F0A-D2A0-4A9E-A052-80B57A0998C0}" srcOrd="1" destOrd="0" parTransId="{9B11BA4E-CF48-4FEA-B893-9C342CD77BBE}" sibTransId="{9BCEAF86-A560-4EFC-992B-B5F2DF7C6977}"/>
    <dgm:cxn modelId="{22185F02-D30C-48BF-8FC8-F698B0D9DF4E}" srcId="{EF5F1222-B381-4EEA-B240-8E1C20FF2EB0}" destId="{5059B304-93A8-47BF-B1BD-10369C8D8211}" srcOrd="2" destOrd="0" parTransId="{50A3B7BA-E1BC-4E15-9DB3-6D3FF487B5D3}" sibTransId="{9E3A8A69-365F-4334-9734-53182A64C885}"/>
    <dgm:cxn modelId="{4E828DC2-8E72-4D94-85A9-DE40FD73725C}" type="presOf" srcId="{0B6B3750-81F7-4CF6-9ABC-8545EB0E6048}" destId="{E7506174-B75B-4B87-8CAE-658F77723726}" srcOrd="0" destOrd="2" presId="urn:microsoft.com/office/officeart/2005/8/layout/hList2#3"/>
    <dgm:cxn modelId="{464D1CCC-89CD-4D89-A2F3-C3AE9B369573}" srcId="{2620CF6E-11CE-4D6A-8E96-383C3CD2881C}" destId="{C3663AEA-8582-4852-9095-A17BC0668E3A}" srcOrd="4" destOrd="0" parTransId="{B64FB1C1-6E0F-4A51-B2D6-A222591F7CF5}" sibTransId="{FF319504-09AD-4005-B2BD-AE1C577B5FA1}"/>
    <dgm:cxn modelId="{C59776CA-0ED6-47EE-889E-00C6FCF179B7}" srcId="{2620CF6E-11CE-4D6A-8E96-383C3CD2881C}" destId="{EFAFF00B-D77A-4411-8AB2-557FBB381F87}" srcOrd="1" destOrd="0" parTransId="{B2B6F24C-A4EA-4FAF-B3B8-8E181A01F503}" sibTransId="{815CFE6D-8270-4E79-A6B5-BC5069A57C59}"/>
    <dgm:cxn modelId="{1FE93DC4-C74F-45CF-821F-BAC1BBA30891}" type="presOf" srcId="{5059B304-93A8-47BF-B1BD-10369C8D8211}" destId="{E7506174-B75B-4B87-8CAE-658F77723726}" srcOrd="0" destOrd="4" presId="urn:microsoft.com/office/officeart/2005/8/layout/hList2#3"/>
    <dgm:cxn modelId="{DC266A2B-5D62-4B44-AABC-4BDDAF0D13A6}" type="presOf" srcId="{E7E5BB24-2746-4045-9342-A3755577996D}" destId="{56AB7CF6-6013-4277-B8E9-8E7D74501B5D}" srcOrd="0" destOrd="0" presId="urn:microsoft.com/office/officeart/2005/8/layout/hList2#3"/>
    <dgm:cxn modelId="{1C00636C-1F6A-456E-A882-13F7087C6D88}" srcId="{EF5F1222-B381-4EEA-B240-8E1C20FF2EB0}" destId="{0B6B3750-81F7-4CF6-9ABC-8545EB0E6048}" srcOrd="0" destOrd="0" parTransId="{51D50396-6F2F-4B2E-8600-BCE1DBA3B3EB}" sibTransId="{E430C2D7-AA8E-4E14-9659-F367C58DEA51}"/>
    <dgm:cxn modelId="{415D6A85-F4EB-408A-9F5F-CB1D5E4D7A9B}" type="presOf" srcId="{97C38342-4F98-4E12-A91F-6A7A9F61D339}" destId="{9DBCDAE4-8040-4A10-B26A-B504AE2E4DAB}" srcOrd="0" destOrd="0" presId="urn:microsoft.com/office/officeart/2005/8/layout/hList2#3"/>
    <dgm:cxn modelId="{14D12DB4-EF36-493A-957E-36552CC293AE}" type="presOf" srcId="{EFAFF00B-D77A-4411-8AB2-557FBB381F87}" destId="{872A5E87-8938-4B25-9B59-43ACB47837CC}" srcOrd="0" destOrd="1" presId="urn:microsoft.com/office/officeart/2005/8/layout/hList2#3"/>
    <dgm:cxn modelId="{8E0BE92E-3DE2-4270-9C06-6407A54FF3F3}" srcId="{97C38342-4F98-4E12-A91F-6A7A9F61D339}" destId="{2620CF6E-11CE-4D6A-8E96-383C3CD2881C}" srcOrd="1" destOrd="0" parTransId="{F6B3117B-D866-4AA6-8B18-13CFE1E0C7B3}" sibTransId="{C5974BD8-BDAF-4E8B-BF1E-76513F7D21A8}"/>
    <dgm:cxn modelId="{1B92BB56-3E7E-462F-B68C-E32B2499C48F}" type="presOf" srcId="{8598F004-E428-4C9C-9291-DE15F9959996}" destId="{E7506174-B75B-4B87-8CAE-658F77723726}" srcOrd="0" destOrd="0" presId="urn:microsoft.com/office/officeart/2005/8/layout/hList2#3"/>
    <dgm:cxn modelId="{FF1B414E-17F5-41EB-8588-EDD3CC7C7E41}" type="presOf" srcId="{30CFDCC1-49D4-4066-A160-A4D1409B69AB}" destId="{E7506174-B75B-4B87-8CAE-658F77723726}" srcOrd="0" destOrd="6" presId="urn:microsoft.com/office/officeart/2005/8/layout/hList2#3"/>
    <dgm:cxn modelId="{0BF9370E-6916-4AB0-99E0-750E2CE8652E}" srcId="{2620CF6E-11CE-4D6A-8E96-383C3CD2881C}" destId="{C2BAC815-8F74-4768-B54C-893A632DE5BC}" srcOrd="3" destOrd="0" parTransId="{C9FCE585-B373-4241-B9FA-45C692CD23A6}" sibTransId="{F4584607-4F76-4D95-8CC3-3A1160B5ABF3}"/>
    <dgm:cxn modelId="{3C86DAA2-B25A-4AD2-821F-E7ED21BE72F7}" srcId="{E7E5BB24-2746-4045-9342-A3755577996D}" destId="{EF5F1222-B381-4EEA-B240-8E1C20FF2EB0}" srcOrd="1" destOrd="0" parTransId="{3CDEE150-B16E-49F7-85FC-68969E412186}" sibTransId="{2BFE12CE-4290-40DD-9F2C-DAE22B8E0B9E}"/>
    <dgm:cxn modelId="{61BF24D3-735E-4277-8DFD-E77D925CE73C}" srcId="{E7E5BB24-2746-4045-9342-A3755577996D}" destId="{8598F004-E428-4C9C-9291-DE15F9959996}" srcOrd="0" destOrd="0" parTransId="{827E21B1-3571-44F0-865C-03B87C2C19F2}" sibTransId="{1BEFCE76-F255-42AF-8712-5C0D9B6441A5}"/>
    <dgm:cxn modelId="{D654B19F-A0D5-4546-91E9-938EC96CA636}" type="presParOf" srcId="{9DBCDAE4-8040-4A10-B26A-B504AE2E4DAB}" destId="{B7E7863C-7797-469E-B982-51E7D3D06BBA}" srcOrd="0" destOrd="0" presId="urn:microsoft.com/office/officeart/2005/8/layout/hList2#3"/>
    <dgm:cxn modelId="{61978D55-5B16-42ED-B19F-DAA7C9024C9D}" type="presParOf" srcId="{B7E7863C-7797-469E-B982-51E7D3D06BBA}" destId="{2F116BA3-E70C-428E-81F0-AC4D47B66482}" srcOrd="0" destOrd="0" presId="urn:microsoft.com/office/officeart/2005/8/layout/hList2#3"/>
    <dgm:cxn modelId="{775F4701-A1D2-4455-A82B-928655CDC11B}" type="presParOf" srcId="{B7E7863C-7797-469E-B982-51E7D3D06BBA}" destId="{E7506174-B75B-4B87-8CAE-658F77723726}" srcOrd="1" destOrd="0" presId="urn:microsoft.com/office/officeart/2005/8/layout/hList2#3"/>
    <dgm:cxn modelId="{AD2C1208-640C-4DD4-BB3F-84189789A81E}" type="presParOf" srcId="{B7E7863C-7797-469E-B982-51E7D3D06BBA}" destId="{56AB7CF6-6013-4277-B8E9-8E7D74501B5D}" srcOrd="2" destOrd="0" presId="urn:microsoft.com/office/officeart/2005/8/layout/hList2#3"/>
    <dgm:cxn modelId="{76055D42-01FB-4696-8251-EB42FBEED5F3}" type="presParOf" srcId="{9DBCDAE4-8040-4A10-B26A-B504AE2E4DAB}" destId="{CE3CAC2D-B700-4E57-976C-A8644057448D}" srcOrd="1" destOrd="0" presId="urn:microsoft.com/office/officeart/2005/8/layout/hList2#3"/>
    <dgm:cxn modelId="{423C5EEC-4FC6-441F-BAB9-98AD5CC7CEDB}" type="presParOf" srcId="{9DBCDAE4-8040-4A10-B26A-B504AE2E4DAB}" destId="{AA0894C5-F118-466A-ACDD-0A044610BF05}" srcOrd="2" destOrd="0" presId="urn:microsoft.com/office/officeart/2005/8/layout/hList2#3"/>
    <dgm:cxn modelId="{5DB96783-8C57-4C32-A80D-6C3B88AA80B1}" type="presParOf" srcId="{AA0894C5-F118-466A-ACDD-0A044610BF05}" destId="{B92999DE-5E36-479B-987C-8AC38FA2F273}" srcOrd="0" destOrd="0" presId="urn:microsoft.com/office/officeart/2005/8/layout/hList2#3"/>
    <dgm:cxn modelId="{B5B15226-FDCF-4DEE-BD12-645721D6A7EB}" type="presParOf" srcId="{AA0894C5-F118-466A-ACDD-0A044610BF05}" destId="{872A5E87-8938-4B25-9B59-43ACB47837CC}" srcOrd="1" destOrd="0" presId="urn:microsoft.com/office/officeart/2005/8/layout/hList2#3"/>
    <dgm:cxn modelId="{2F555853-AD60-47D6-B90B-E294DF912611}" type="presParOf" srcId="{AA0894C5-F118-466A-ACDD-0A044610BF05}" destId="{7119E840-5651-45B9-BD3F-B9F88079751A}" srcOrd="2" destOrd="0" presId="urn:microsoft.com/office/officeart/2005/8/layout/hList2#3"/>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B37DB06E-AF43-4214-B1F6-D404D4F75912}" type="doc">
      <dgm:prSet loTypeId="urn:microsoft.com/office/officeart/2005/8/layout/hList2#4" loCatId="list" qsTypeId="urn:microsoft.com/office/officeart/2005/8/quickstyle/simple1" qsCatId="simple" csTypeId="urn:microsoft.com/office/officeart/2005/8/colors/colorful2" csCatId="colorful" phldr="1"/>
      <dgm:spPr/>
      <dgm:t>
        <a:bodyPr/>
        <a:lstStyle/>
        <a:p>
          <a:endParaRPr lang="es-CO"/>
        </a:p>
      </dgm:t>
    </dgm:pt>
    <dgm:pt modelId="{5E2042CD-B810-4317-A19C-1B2EDC430D85}">
      <dgm:prSet phldrT="[Texto]" custT="1"/>
      <dgm:spPr/>
      <dgm:t>
        <a:bodyPr/>
        <a:lstStyle/>
        <a:p>
          <a:r>
            <a:rPr lang="es-CO" sz="900" b="1" u="none"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4.4.9  MODIFICACIÓN UNILATERAL</a:t>
          </a:r>
          <a:r>
            <a:rPr lang="es-CO" sz="900" b="1" u="none"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Arial" panose="020B0604020202020204" pitchFamily="34" charset="0"/>
              <a:cs typeface="Arial" panose="020B0604020202020204" pitchFamily="34" charset="0"/>
            </a:rPr>
            <a:t>.</a:t>
          </a:r>
          <a:endParaRPr lang="es-CO" sz="9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gm:t>
    </dgm:pt>
    <dgm:pt modelId="{802A69B9-1EE5-4DA6-9C0F-1E6621192B07}" type="parTrans" cxnId="{7E927FDC-3565-4078-BBA6-9E7FA5506B83}">
      <dgm:prSet/>
      <dgm:spPr/>
      <dgm:t>
        <a:bodyPr/>
        <a:lstStyle/>
        <a:p>
          <a:endParaRPr lang="es-CO" sz="900">
            <a:latin typeface="Arial" panose="020B0604020202020204" pitchFamily="34" charset="0"/>
            <a:cs typeface="Arial" panose="020B0604020202020204" pitchFamily="34" charset="0"/>
          </a:endParaRPr>
        </a:p>
      </dgm:t>
    </dgm:pt>
    <dgm:pt modelId="{70DAF87E-D048-4F4D-B028-030A6AC8E583}" type="sibTrans" cxnId="{7E927FDC-3565-4078-BBA6-9E7FA5506B83}">
      <dgm:prSet/>
      <dgm:spPr/>
      <dgm:t>
        <a:bodyPr/>
        <a:lstStyle/>
        <a:p>
          <a:endParaRPr lang="es-CO" sz="900">
            <a:latin typeface="Arial" panose="020B0604020202020204" pitchFamily="34" charset="0"/>
            <a:cs typeface="Arial" panose="020B0604020202020204" pitchFamily="34" charset="0"/>
          </a:endParaRPr>
        </a:p>
      </dgm:t>
    </dgm:pt>
    <dgm:pt modelId="{E2485377-16FD-4AE2-AEEA-C8D64ECA3284}">
      <dgm:prSet phldrT="[Texto]"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Si durante la ejecución del contrato el MHCP considera necesario introducir modificaciones para evitar la paralización o la afectación grave del servicio público que se deba satisfacer con él, el supervisor o el interventor presentará informe detallado y documentado sobre las cláusulas que considere deben ser modificadas al jefe del área, oficina o dependencia usuaria para su análisis, una vez aprobada la medida por el  respectivo jefe, el interventor o supervisor enviará el informe a la Coordinacion del Grupo de Contratos correspondiente, para que desde allí,  se convoque al contratista con el fin de llegar a un acuerdo sobre los puntos propuestos, de lo cual se dejará constancia en acta suscrita por los intervinientes en la reunión. Si las partes estuviesen de acuerdo, se procederá a suscribir el documento modificatorio  del contrato previo el cumplimiento de los trámites previstos para tales efectos en el presente manual de contratación, observando siempre la equidad en las cargas contractuales. </a:t>
          </a:r>
        </a:p>
      </dgm:t>
    </dgm:pt>
    <dgm:pt modelId="{438CBB5A-596A-459D-A578-955EBB07CFB5}" type="parTrans" cxnId="{B561B3E1-E605-4764-A820-160899503B4E}">
      <dgm:prSet/>
      <dgm:spPr/>
      <dgm:t>
        <a:bodyPr/>
        <a:lstStyle/>
        <a:p>
          <a:endParaRPr lang="es-CO" sz="900">
            <a:latin typeface="Arial" panose="020B0604020202020204" pitchFamily="34" charset="0"/>
            <a:cs typeface="Arial" panose="020B0604020202020204" pitchFamily="34" charset="0"/>
          </a:endParaRPr>
        </a:p>
      </dgm:t>
    </dgm:pt>
    <dgm:pt modelId="{82EBCE01-6AA8-42C7-9CBD-9FAD698E2575}" type="sibTrans" cxnId="{B561B3E1-E605-4764-A820-160899503B4E}">
      <dgm:prSet/>
      <dgm:spPr/>
      <dgm:t>
        <a:bodyPr/>
        <a:lstStyle/>
        <a:p>
          <a:endParaRPr lang="es-CO" sz="900">
            <a:latin typeface="Arial" panose="020B0604020202020204" pitchFamily="34" charset="0"/>
            <a:cs typeface="Arial" panose="020B0604020202020204" pitchFamily="34" charset="0"/>
          </a:endParaRPr>
        </a:p>
      </dgm:t>
    </dgm:pt>
    <dgm:pt modelId="{F0A5AD0B-A7E1-482E-86DE-E7FE60617F64}">
      <dgm:prSet phldrT="[Texto]" custT="1"/>
      <dgm:spPr/>
      <dgm:t>
        <a:bodyPr/>
        <a:lstStyle/>
        <a:p>
          <a:r>
            <a:rPr lang="es-CO" sz="900" b="1" u="none"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4.4.10 REVERSIÓN</a:t>
          </a:r>
          <a:endParaRPr lang="es-CO" sz="900" b="1"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gm:t>
    </dgm:pt>
    <dgm:pt modelId="{2F0BB3A5-CD7E-4F7E-9019-751AAADFE2B8}" type="parTrans" cxnId="{56B8474B-17F1-4B8C-B83A-9F1FC51B6228}">
      <dgm:prSet/>
      <dgm:spPr/>
      <dgm:t>
        <a:bodyPr/>
        <a:lstStyle/>
        <a:p>
          <a:endParaRPr lang="es-CO" sz="900">
            <a:latin typeface="Arial" panose="020B0604020202020204" pitchFamily="34" charset="0"/>
            <a:cs typeface="Arial" panose="020B0604020202020204" pitchFamily="34" charset="0"/>
          </a:endParaRPr>
        </a:p>
      </dgm:t>
    </dgm:pt>
    <dgm:pt modelId="{DE5064F9-287F-4143-A9E7-8E0305680023}" type="sibTrans" cxnId="{56B8474B-17F1-4B8C-B83A-9F1FC51B6228}">
      <dgm:prSet/>
      <dgm:spPr/>
      <dgm:t>
        <a:bodyPr/>
        <a:lstStyle/>
        <a:p>
          <a:endParaRPr lang="es-CO" sz="900">
            <a:latin typeface="Arial" panose="020B0604020202020204" pitchFamily="34" charset="0"/>
            <a:cs typeface="Arial" panose="020B0604020202020204" pitchFamily="34" charset="0"/>
          </a:endParaRPr>
        </a:p>
      </dgm:t>
    </dgm:pt>
    <dgm:pt modelId="{DE32F0F1-4874-40A5-B067-C199818AAAE2}">
      <dgm:prSet phldrT="[Texto]"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En los contratos de concesión se pactará que al finalizar el término de la concesión, los elementos y bienes directamente afectados a la misma pasen a ser propiedad del MHCP, sin que por ello la entidad deba efectuar compensación alguna. </a:t>
          </a:r>
        </a:p>
      </dgm:t>
    </dgm:pt>
    <dgm:pt modelId="{8F5FB89D-A05A-4565-8F4B-7B8C91B234D6}" type="parTrans" cxnId="{F31892CB-6327-4E97-9AAB-432EEFA5732C}">
      <dgm:prSet/>
      <dgm:spPr/>
      <dgm:t>
        <a:bodyPr/>
        <a:lstStyle/>
        <a:p>
          <a:endParaRPr lang="es-CO" sz="900">
            <a:latin typeface="Arial" panose="020B0604020202020204" pitchFamily="34" charset="0"/>
            <a:cs typeface="Arial" panose="020B0604020202020204" pitchFamily="34" charset="0"/>
          </a:endParaRPr>
        </a:p>
      </dgm:t>
    </dgm:pt>
    <dgm:pt modelId="{045FBF01-EB71-4026-8362-7C9EADB6BDCA}" type="sibTrans" cxnId="{F31892CB-6327-4E97-9AAB-432EEFA5732C}">
      <dgm:prSet/>
      <dgm:spPr/>
      <dgm:t>
        <a:bodyPr/>
        <a:lstStyle/>
        <a:p>
          <a:endParaRPr lang="es-CO" sz="900">
            <a:latin typeface="Arial" panose="020B0604020202020204" pitchFamily="34" charset="0"/>
            <a:cs typeface="Arial" panose="020B0604020202020204" pitchFamily="34" charset="0"/>
          </a:endParaRPr>
        </a:p>
      </dgm:t>
    </dgm:pt>
    <dgm:pt modelId="{74FCF860-4D6C-41A4-AC5B-9F2F3AA25CC4}">
      <dgm:prSet custT="1"/>
      <dgm:spPr/>
      <dgm:t>
        <a:bodyPr/>
        <a:lstStyle/>
        <a:p>
          <a:pPr algn="just"/>
          <a:endParaRPr lang="es-CO" sz="900">
            <a:solidFill>
              <a:sysClr val="windowText" lastClr="000000"/>
            </a:solidFill>
            <a:latin typeface="Arial" panose="020B0604020202020204" pitchFamily="34" charset="0"/>
            <a:cs typeface="Arial" panose="020B0604020202020204" pitchFamily="34" charset="0"/>
          </a:endParaRPr>
        </a:p>
      </dgm:t>
    </dgm:pt>
    <dgm:pt modelId="{80A763D0-69F7-499A-8031-2DDB5DB0CAA0}" type="parTrans" cxnId="{BD573642-9E4B-47CD-B54A-D00B59F64A5C}">
      <dgm:prSet/>
      <dgm:spPr/>
      <dgm:t>
        <a:bodyPr/>
        <a:lstStyle/>
        <a:p>
          <a:endParaRPr lang="es-CO" sz="900">
            <a:latin typeface="Arial" panose="020B0604020202020204" pitchFamily="34" charset="0"/>
            <a:cs typeface="Arial" panose="020B0604020202020204" pitchFamily="34" charset="0"/>
          </a:endParaRPr>
        </a:p>
      </dgm:t>
    </dgm:pt>
    <dgm:pt modelId="{7F28A0AA-A9C7-4D70-8776-FC14AA478591}" type="sibTrans" cxnId="{BD573642-9E4B-47CD-B54A-D00B59F64A5C}">
      <dgm:prSet/>
      <dgm:spPr/>
      <dgm:t>
        <a:bodyPr/>
        <a:lstStyle/>
        <a:p>
          <a:endParaRPr lang="es-CO" sz="900">
            <a:latin typeface="Arial" panose="020B0604020202020204" pitchFamily="34" charset="0"/>
            <a:cs typeface="Arial" panose="020B0604020202020204" pitchFamily="34" charset="0"/>
          </a:endParaRPr>
        </a:p>
      </dgm:t>
    </dgm:pt>
    <dgm:pt modelId="{EF52B28C-BE35-4B1B-80A8-5C924074A329}">
      <dgm:prSet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Si discutidas las condiciones de la modificación necesaria, el contratista no se allana a suscribir el documento modificatorio,  la Coordinacion del Grupo de Contratos correspondiente proyectará la resolución sustentada y motivada  para la firma del competente contractual, quien lo modificará mediante la supresión o adición de obras, trabajos, suministros o servicios. Este acto administrativo será notificada personalmente al contratista como lo dispone el código de procedimiento y de lo contencioso administrativo y contra ella solo procede el recurso el recurso de reposición.</a:t>
          </a:r>
        </a:p>
      </dgm:t>
    </dgm:pt>
    <dgm:pt modelId="{2D035AAC-5125-49EB-9C56-19174963920C}" type="parTrans" cxnId="{3E8CABA8-2AD9-46E7-885F-223974E247B3}">
      <dgm:prSet/>
      <dgm:spPr/>
      <dgm:t>
        <a:bodyPr/>
        <a:lstStyle/>
        <a:p>
          <a:endParaRPr lang="es-CO" sz="900">
            <a:latin typeface="Arial" panose="020B0604020202020204" pitchFamily="34" charset="0"/>
            <a:cs typeface="Arial" panose="020B0604020202020204" pitchFamily="34" charset="0"/>
          </a:endParaRPr>
        </a:p>
      </dgm:t>
    </dgm:pt>
    <dgm:pt modelId="{49F1D477-3059-4EA0-8F8C-FBB1F66BCFC5}" type="sibTrans" cxnId="{3E8CABA8-2AD9-46E7-885F-223974E247B3}">
      <dgm:prSet/>
      <dgm:spPr/>
      <dgm:t>
        <a:bodyPr/>
        <a:lstStyle/>
        <a:p>
          <a:endParaRPr lang="es-CO" sz="900">
            <a:latin typeface="Arial" panose="020B0604020202020204" pitchFamily="34" charset="0"/>
            <a:cs typeface="Arial" panose="020B0604020202020204" pitchFamily="34" charset="0"/>
          </a:endParaRPr>
        </a:p>
      </dgm:t>
    </dgm:pt>
    <dgm:pt modelId="{72B3F45A-7C9D-46CB-8A96-60C01F4DE53E}">
      <dgm:prSet custT="1"/>
      <dgm:spPr/>
      <dgm:t>
        <a:bodyPr/>
        <a:lstStyle/>
        <a:p>
          <a:pPr algn="just"/>
          <a:endParaRPr lang="es-CO" sz="900">
            <a:solidFill>
              <a:sysClr val="windowText" lastClr="000000"/>
            </a:solidFill>
            <a:latin typeface="Arial" panose="020B0604020202020204" pitchFamily="34" charset="0"/>
            <a:cs typeface="Arial" panose="020B0604020202020204" pitchFamily="34" charset="0"/>
          </a:endParaRPr>
        </a:p>
      </dgm:t>
    </dgm:pt>
    <dgm:pt modelId="{3730A7FB-99F4-49F5-B35F-FCA510984105}" type="parTrans" cxnId="{70E0DE8A-22A7-4E1B-ABED-ED63E2BB1139}">
      <dgm:prSet/>
      <dgm:spPr/>
      <dgm:t>
        <a:bodyPr/>
        <a:lstStyle/>
        <a:p>
          <a:endParaRPr lang="es-CO" sz="900">
            <a:latin typeface="Arial" panose="020B0604020202020204" pitchFamily="34" charset="0"/>
            <a:cs typeface="Arial" panose="020B0604020202020204" pitchFamily="34" charset="0"/>
          </a:endParaRPr>
        </a:p>
      </dgm:t>
    </dgm:pt>
    <dgm:pt modelId="{7803F32C-60D5-4964-9E5C-F7AA92C0CE86}" type="sibTrans" cxnId="{70E0DE8A-22A7-4E1B-ABED-ED63E2BB1139}">
      <dgm:prSet/>
      <dgm:spPr/>
      <dgm:t>
        <a:bodyPr/>
        <a:lstStyle/>
        <a:p>
          <a:endParaRPr lang="es-CO" sz="900">
            <a:latin typeface="Arial" panose="020B0604020202020204" pitchFamily="34" charset="0"/>
            <a:cs typeface="Arial" panose="020B0604020202020204" pitchFamily="34" charset="0"/>
          </a:endParaRPr>
        </a:p>
      </dgm:t>
    </dgm:pt>
    <dgm:pt modelId="{9F3A181C-374F-47C8-A7F6-FAD06998DE09}">
      <dgm:prSet custT="1"/>
      <dgm:spPr/>
      <dgm:t>
        <a:bodyPr/>
        <a:lstStyle/>
        <a:p>
          <a:pPr algn="just"/>
          <a:r>
            <a:rPr lang="es-CO" sz="900">
              <a:solidFill>
                <a:sysClr val="windowText" lastClr="000000"/>
              </a:solidFill>
              <a:latin typeface="Arial" panose="020B0604020202020204" pitchFamily="34" charset="0"/>
              <a:cs typeface="Arial" panose="020B0604020202020204" pitchFamily="34" charset="0"/>
            </a:rPr>
            <a:t>Si las modificaciones propuestas alteran el valor del contrato en un veinte por ciento (20%) o más del valor inicial, el contratista podrá renunciar a la continuación de la ejecución. En este evento, se ordenará la liquidación del contrato y la entidad adoptará de manera inmediata las medidas que fueren necesarias para garantizar la terminación del objeto del mismo</a:t>
          </a:r>
        </a:p>
      </dgm:t>
    </dgm:pt>
    <dgm:pt modelId="{EE173A06-8317-4D61-B49F-450202382EFF}" type="parTrans" cxnId="{532373F7-2907-44E8-B048-B5737CA654C3}">
      <dgm:prSet/>
      <dgm:spPr/>
      <dgm:t>
        <a:bodyPr/>
        <a:lstStyle/>
        <a:p>
          <a:endParaRPr lang="es-CO" sz="900">
            <a:latin typeface="Arial" panose="020B0604020202020204" pitchFamily="34" charset="0"/>
            <a:cs typeface="Arial" panose="020B0604020202020204" pitchFamily="34" charset="0"/>
          </a:endParaRPr>
        </a:p>
      </dgm:t>
    </dgm:pt>
    <dgm:pt modelId="{422DA494-81C8-4C61-BA9C-EB0476E05487}" type="sibTrans" cxnId="{532373F7-2907-44E8-B048-B5737CA654C3}">
      <dgm:prSet/>
      <dgm:spPr/>
      <dgm:t>
        <a:bodyPr/>
        <a:lstStyle/>
        <a:p>
          <a:endParaRPr lang="es-CO" sz="900">
            <a:latin typeface="Arial" panose="020B0604020202020204" pitchFamily="34" charset="0"/>
            <a:cs typeface="Arial" panose="020B0604020202020204" pitchFamily="34" charset="0"/>
          </a:endParaRPr>
        </a:p>
      </dgm:t>
    </dgm:pt>
    <dgm:pt modelId="{5CDEBBED-BC22-4313-8C42-CA4A54195555}" type="pres">
      <dgm:prSet presAssocID="{B37DB06E-AF43-4214-B1F6-D404D4F75912}" presName="linearFlow" presStyleCnt="0">
        <dgm:presLayoutVars>
          <dgm:dir/>
          <dgm:animLvl val="lvl"/>
          <dgm:resizeHandles/>
        </dgm:presLayoutVars>
      </dgm:prSet>
      <dgm:spPr/>
      <dgm:t>
        <a:bodyPr/>
        <a:lstStyle/>
        <a:p>
          <a:endParaRPr lang="es-CO"/>
        </a:p>
      </dgm:t>
    </dgm:pt>
    <dgm:pt modelId="{61665E07-E749-45D8-92AE-8E2B6931A647}" type="pres">
      <dgm:prSet presAssocID="{5E2042CD-B810-4317-A19C-1B2EDC430D85}" presName="compositeNode" presStyleCnt="0">
        <dgm:presLayoutVars>
          <dgm:bulletEnabled val="1"/>
        </dgm:presLayoutVars>
      </dgm:prSet>
      <dgm:spPr/>
    </dgm:pt>
    <dgm:pt modelId="{3A93BDAE-AF36-4573-8688-0B479733AAB0}" type="pres">
      <dgm:prSet presAssocID="{5E2042CD-B810-4317-A19C-1B2EDC430D85}" presName="image" presStyleLbl="fgImgPlace1" presStyleIdx="0" presStyleCnt="2" custScaleX="85625" custScaleY="71535" custLinFactNeighborX="3742" custLinFactNeighborY="-17422"/>
      <dgm:spPr>
        <a:blipFill rotWithShape="1">
          <a:blip xmlns:r="http://schemas.openxmlformats.org/officeDocument/2006/relationships" r:embed="rId1"/>
          <a:stretch>
            <a:fillRect/>
          </a:stretch>
        </a:blipFill>
      </dgm:spPr>
      <dgm:t>
        <a:bodyPr/>
        <a:lstStyle/>
        <a:p>
          <a:endParaRPr lang="es-CO"/>
        </a:p>
      </dgm:t>
    </dgm:pt>
    <dgm:pt modelId="{A08126B4-280A-48D5-A813-92C842BFD10D}" type="pres">
      <dgm:prSet presAssocID="{5E2042CD-B810-4317-A19C-1B2EDC430D85}" presName="childNode" presStyleLbl="node1" presStyleIdx="0" presStyleCnt="2" custScaleX="130419" custScaleY="113887" custLinFactNeighborX="10097" custLinFactNeighborY="-432">
        <dgm:presLayoutVars>
          <dgm:bulletEnabled val="1"/>
        </dgm:presLayoutVars>
      </dgm:prSet>
      <dgm:spPr/>
      <dgm:t>
        <a:bodyPr/>
        <a:lstStyle/>
        <a:p>
          <a:endParaRPr lang="es-CO"/>
        </a:p>
      </dgm:t>
    </dgm:pt>
    <dgm:pt modelId="{93679F8B-FE29-47E7-AFDC-8B67D22D2FE8}" type="pres">
      <dgm:prSet presAssocID="{5E2042CD-B810-4317-A19C-1B2EDC430D85}" presName="parentNode" presStyleLbl="revTx" presStyleIdx="0" presStyleCnt="2">
        <dgm:presLayoutVars>
          <dgm:chMax val="0"/>
          <dgm:bulletEnabled val="1"/>
        </dgm:presLayoutVars>
      </dgm:prSet>
      <dgm:spPr/>
      <dgm:t>
        <a:bodyPr/>
        <a:lstStyle/>
        <a:p>
          <a:endParaRPr lang="es-CO"/>
        </a:p>
      </dgm:t>
    </dgm:pt>
    <dgm:pt modelId="{8C4A1969-E758-4C97-AD54-F48FD769A035}" type="pres">
      <dgm:prSet presAssocID="{70DAF87E-D048-4F4D-B028-030A6AC8E583}" presName="sibTrans" presStyleCnt="0"/>
      <dgm:spPr/>
    </dgm:pt>
    <dgm:pt modelId="{8B8AC237-868A-4FBD-ABDD-344F93FE7EB2}" type="pres">
      <dgm:prSet presAssocID="{F0A5AD0B-A7E1-482E-86DE-E7FE60617F64}" presName="compositeNode" presStyleCnt="0">
        <dgm:presLayoutVars>
          <dgm:bulletEnabled val="1"/>
        </dgm:presLayoutVars>
      </dgm:prSet>
      <dgm:spPr/>
    </dgm:pt>
    <dgm:pt modelId="{FC0385E2-001C-4D52-9552-00EEC51386A2}" type="pres">
      <dgm:prSet presAssocID="{F0A5AD0B-A7E1-482E-86DE-E7FE60617F64}" presName="image" presStyleLbl="fgImgPlace1" presStyleIdx="1" presStyleCnt="2" custScaleY="82969" custLinFactNeighborX="2994" custLinFactNeighborY="-16465"/>
      <dgm:spPr>
        <a:blipFill rotWithShape="1">
          <a:blip xmlns:r="http://schemas.openxmlformats.org/officeDocument/2006/relationships" r:embed="rId2"/>
          <a:stretch>
            <a:fillRect/>
          </a:stretch>
        </a:blipFill>
      </dgm:spPr>
      <dgm:t>
        <a:bodyPr/>
        <a:lstStyle/>
        <a:p>
          <a:endParaRPr lang="es-CO"/>
        </a:p>
      </dgm:t>
    </dgm:pt>
    <dgm:pt modelId="{01CFD2E5-28D3-45E5-B756-27CC15302B72}" type="pres">
      <dgm:prSet presAssocID="{F0A5AD0B-A7E1-482E-86DE-E7FE60617F64}" presName="childNode" presStyleLbl="node1" presStyleIdx="1" presStyleCnt="2" custLinFactNeighborX="-4989" custLinFactNeighborY="-7590">
        <dgm:presLayoutVars>
          <dgm:bulletEnabled val="1"/>
        </dgm:presLayoutVars>
      </dgm:prSet>
      <dgm:spPr/>
      <dgm:t>
        <a:bodyPr/>
        <a:lstStyle/>
        <a:p>
          <a:endParaRPr lang="es-CO"/>
        </a:p>
      </dgm:t>
    </dgm:pt>
    <dgm:pt modelId="{01F2C74B-2211-4EB5-8C2C-A5DB15666D98}" type="pres">
      <dgm:prSet presAssocID="{F0A5AD0B-A7E1-482E-86DE-E7FE60617F64}" presName="parentNode" presStyleLbl="revTx" presStyleIdx="1" presStyleCnt="2">
        <dgm:presLayoutVars>
          <dgm:chMax val="0"/>
          <dgm:bulletEnabled val="1"/>
        </dgm:presLayoutVars>
      </dgm:prSet>
      <dgm:spPr/>
      <dgm:t>
        <a:bodyPr/>
        <a:lstStyle/>
        <a:p>
          <a:endParaRPr lang="es-CO"/>
        </a:p>
      </dgm:t>
    </dgm:pt>
  </dgm:ptLst>
  <dgm:cxnLst>
    <dgm:cxn modelId="{D0D60E7C-950E-45D7-9502-0FA3444D84D6}" type="presOf" srcId="{9F3A181C-374F-47C8-A7F6-FAD06998DE09}" destId="{A08126B4-280A-48D5-A813-92C842BFD10D}" srcOrd="0" destOrd="4" presId="urn:microsoft.com/office/officeart/2005/8/layout/hList2#4"/>
    <dgm:cxn modelId="{24AC655A-5E75-4A23-85DE-DC1271D47137}" type="presOf" srcId="{DE32F0F1-4874-40A5-B067-C199818AAAE2}" destId="{01CFD2E5-28D3-45E5-B756-27CC15302B72}" srcOrd="0" destOrd="0" presId="urn:microsoft.com/office/officeart/2005/8/layout/hList2#4"/>
    <dgm:cxn modelId="{3D861A9B-CA24-4E27-974D-70D2D1BC46C4}" type="presOf" srcId="{F0A5AD0B-A7E1-482E-86DE-E7FE60617F64}" destId="{01F2C74B-2211-4EB5-8C2C-A5DB15666D98}" srcOrd="0" destOrd="0" presId="urn:microsoft.com/office/officeart/2005/8/layout/hList2#4"/>
    <dgm:cxn modelId="{3E8CABA8-2AD9-46E7-885F-223974E247B3}" srcId="{5E2042CD-B810-4317-A19C-1B2EDC430D85}" destId="{EF52B28C-BE35-4B1B-80A8-5C924074A329}" srcOrd="2" destOrd="0" parTransId="{2D035AAC-5125-49EB-9C56-19174963920C}" sibTransId="{49F1D477-3059-4EA0-8F8C-FBB1F66BCFC5}"/>
    <dgm:cxn modelId="{F31892CB-6327-4E97-9AAB-432EEFA5732C}" srcId="{F0A5AD0B-A7E1-482E-86DE-E7FE60617F64}" destId="{DE32F0F1-4874-40A5-B067-C199818AAAE2}" srcOrd="0" destOrd="0" parTransId="{8F5FB89D-A05A-4565-8F4B-7B8C91B234D6}" sibTransId="{045FBF01-EB71-4026-8362-7C9EADB6BDCA}"/>
    <dgm:cxn modelId="{5713BF7E-2B31-4030-A95A-C6A4791CA8E9}" type="presOf" srcId="{B37DB06E-AF43-4214-B1F6-D404D4F75912}" destId="{5CDEBBED-BC22-4313-8C42-CA4A54195555}" srcOrd="0" destOrd="0" presId="urn:microsoft.com/office/officeart/2005/8/layout/hList2#4"/>
    <dgm:cxn modelId="{09043E51-62B5-4159-BFFB-408137F0B221}" type="presOf" srcId="{72B3F45A-7C9D-46CB-8A96-60C01F4DE53E}" destId="{A08126B4-280A-48D5-A813-92C842BFD10D}" srcOrd="0" destOrd="3" presId="urn:microsoft.com/office/officeart/2005/8/layout/hList2#4"/>
    <dgm:cxn modelId="{BD573642-9E4B-47CD-B54A-D00B59F64A5C}" srcId="{5E2042CD-B810-4317-A19C-1B2EDC430D85}" destId="{74FCF860-4D6C-41A4-AC5B-9F2F3AA25CC4}" srcOrd="1" destOrd="0" parTransId="{80A763D0-69F7-499A-8031-2DDB5DB0CAA0}" sibTransId="{7F28A0AA-A9C7-4D70-8776-FC14AA478591}"/>
    <dgm:cxn modelId="{B561B3E1-E605-4764-A820-160899503B4E}" srcId="{5E2042CD-B810-4317-A19C-1B2EDC430D85}" destId="{E2485377-16FD-4AE2-AEEA-C8D64ECA3284}" srcOrd="0" destOrd="0" parTransId="{438CBB5A-596A-459D-A578-955EBB07CFB5}" sibTransId="{82EBCE01-6AA8-42C7-9CBD-9FAD698E2575}"/>
    <dgm:cxn modelId="{3B0356DB-9DEF-4F0C-BA14-13EB27D04F9E}" type="presOf" srcId="{74FCF860-4D6C-41A4-AC5B-9F2F3AA25CC4}" destId="{A08126B4-280A-48D5-A813-92C842BFD10D}" srcOrd="0" destOrd="1" presId="urn:microsoft.com/office/officeart/2005/8/layout/hList2#4"/>
    <dgm:cxn modelId="{7E927FDC-3565-4078-BBA6-9E7FA5506B83}" srcId="{B37DB06E-AF43-4214-B1F6-D404D4F75912}" destId="{5E2042CD-B810-4317-A19C-1B2EDC430D85}" srcOrd="0" destOrd="0" parTransId="{802A69B9-1EE5-4DA6-9C0F-1E6621192B07}" sibTransId="{70DAF87E-D048-4F4D-B028-030A6AC8E583}"/>
    <dgm:cxn modelId="{56B8474B-17F1-4B8C-B83A-9F1FC51B6228}" srcId="{B37DB06E-AF43-4214-B1F6-D404D4F75912}" destId="{F0A5AD0B-A7E1-482E-86DE-E7FE60617F64}" srcOrd="1" destOrd="0" parTransId="{2F0BB3A5-CD7E-4F7E-9019-751AAADFE2B8}" sibTransId="{DE5064F9-287F-4143-A9E7-8E0305680023}"/>
    <dgm:cxn modelId="{26226FAB-817A-4AD3-BA72-EAB8C7688195}" type="presOf" srcId="{EF52B28C-BE35-4B1B-80A8-5C924074A329}" destId="{A08126B4-280A-48D5-A813-92C842BFD10D}" srcOrd="0" destOrd="2" presId="urn:microsoft.com/office/officeart/2005/8/layout/hList2#4"/>
    <dgm:cxn modelId="{70E0DE8A-22A7-4E1B-ABED-ED63E2BB1139}" srcId="{5E2042CD-B810-4317-A19C-1B2EDC430D85}" destId="{72B3F45A-7C9D-46CB-8A96-60C01F4DE53E}" srcOrd="3" destOrd="0" parTransId="{3730A7FB-99F4-49F5-B35F-FCA510984105}" sibTransId="{7803F32C-60D5-4964-9E5C-F7AA92C0CE86}"/>
    <dgm:cxn modelId="{54940BFF-0A7B-44CA-8C51-0942C536BBB4}" type="presOf" srcId="{5E2042CD-B810-4317-A19C-1B2EDC430D85}" destId="{93679F8B-FE29-47E7-AFDC-8B67D22D2FE8}" srcOrd="0" destOrd="0" presId="urn:microsoft.com/office/officeart/2005/8/layout/hList2#4"/>
    <dgm:cxn modelId="{02A7EC72-C313-48A2-B9F2-D3BFC6D3DD1F}" type="presOf" srcId="{E2485377-16FD-4AE2-AEEA-C8D64ECA3284}" destId="{A08126B4-280A-48D5-A813-92C842BFD10D}" srcOrd="0" destOrd="0" presId="urn:microsoft.com/office/officeart/2005/8/layout/hList2#4"/>
    <dgm:cxn modelId="{532373F7-2907-44E8-B048-B5737CA654C3}" srcId="{5E2042CD-B810-4317-A19C-1B2EDC430D85}" destId="{9F3A181C-374F-47C8-A7F6-FAD06998DE09}" srcOrd="4" destOrd="0" parTransId="{EE173A06-8317-4D61-B49F-450202382EFF}" sibTransId="{422DA494-81C8-4C61-BA9C-EB0476E05487}"/>
    <dgm:cxn modelId="{5A862518-4DBF-4607-BE83-5DF453A727D5}" type="presParOf" srcId="{5CDEBBED-BC22-4313-8C42-CA4A54195555}" destId="{61665E07-E749-45D8-92AE-8E2B6931A647}" srcOrd="0" destOrd="0" presId="urn:microsoft.com/office/officeart/2005/8/layout/hList2#4"/>
    <dgm:cxn modelId="{0426F131-7CE1-4279-8382-924F861C946C}" type="presParOf" srcId="{61665E07-E749-45D8-92AE-8E2B6931A647}" destId="{3A93BDAE-AF36-4573-8688-0B479733AAB0}" srcOrd="0" destOrd="0" presId="urn:microsoft.com/office/officeart/2005/8/layout/hList2#4"/>
    <dgm:cxn modelId="{78CFBF28-D081-451F-8D58-7FB56B85781F}" type="presParOf" srcId="{61665E07-E749-45D8-92AE-8E2B6931A647}" destId="{A08126B4-280A-48D5-A813-92C842BFD10D}" srcOrd="1" destOrd="0" presId="urn:microsoft.com/office/officeart/2005/8/layout/hList2#4"/>
    <dgm:cxn modelId="{66EDDA72-F69E-480C-88E0-625CF0C21B2E}" type="presParOf" srcId="{61665E07-E749-45D8-92AE-8E2B6931A647}" destId="{93679F8B-FE29-47E7-AFDC-8B67D22D2FE8}" srcOrd="2" destOrd="0" presId="urn:microsoft.com/office/officeart/2005/8/layout/hList2#4"/>
    <dgm:cxn modelId="{39C60845-CE29-4301-8625-577D3D5ED19A}" type="presParOf" srcId="{5CDEBBED-BC22-4313-8C42-CA4A54195555}" destId="{8C4A1969-E758-4C97-AD54-F48FD769A035}" srcOrd="1" destOrd="0" presId="urn:microsoft.com/office/officeart/2005/8/layout/hList2#4"/>
    <dgm:cxn modelId="{4CB31101-463B-4C2E-B2C7-E94C2DEF98B2}" type="presParOf" srcId="{5CDEBBED-BC22-4313-8C42-CA4A54195555}" destId="{8B8AC237-868A-4FBD-ABDD-344F93FE7EB2}" srcOrd="2" destOrd="0" presId="urn:microsoft.com/office/officeart/2005/8/layout/hList2#4"/>
    <dgm:cxn modelId="{3CEEA971-495F-47E7-9EA8-2625A731C08F}" type="presParOf" srcId="{8B8AC237-868A-4FBD-ABDD-344F93FE7EB2}" destId="{FC0385E2-001C-4D52-9552-00EEC51386A2}" srcOrd="0" destOrd="0" presId="urn:microsoft.com/office/officeart/2005/8/layout/hList2#4"/>
    <dgm:cxn modelId="{6605AB08-9F6B-4D66-B06C-718BD8494224}" type="presParOf" srcId="{8B8AC237-868A-4FBD-ABDD-344F93FE7EB2}" destId="{01CFD2E5-28D3-45E5-B756-27CC15302B72}" srcOrd="1" destOrd="0" presId="urn:microsoft.com/office/officeart/2005/8/layout/hList2#4"/>
    <dgm:cxn modelId="{ED650C8D-63BD-493F-950E-DA6B2C64CF47}" type="presParOf" srcId="{8B8AC237-868A-4FBD-ABDD-344F93FE7EB2}" destId="{01F2C74B-2211-4EB5-8C2C-A5DB15666D98}" srcOrd="2" destOrd="0" presId="urn:microsoft.com/office/officeart/2005/8/layout/hList2#4"/>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A486BAC-0815-47E5-94E0-C25B854125AE}" type="doc">
      <dgm:prSet loTypeId="urn:microsoft.com/office/officeart/2008/layout/VerticalAccentList" loCatId="list" qsTypeId="urn:microsoft.com/office/officeart/2005/8/quickstyle/simple1" qsCatId="simple" csTypeId="urn:microsoft.com/office/officeart/2005/8/colors/colorful1#8" csCatId="colorful" phldr="1"/>
      <dgm:spPr/>
      <dgm:t>
        <a:bodyPr/>
        <a:lstStyle/>
        <a:p>
          <a:endParaRPr lang="es-CO"/>
        </a:p>
      </dgm:t>
    </dgm:pt>
    <dgm:pt modelId="{52699038-174F-410A-A98D-4A55E9912330}">
      <dgm:prSet phldrT="[Texto]" custT="1"/>
      <dgm:spPr>
        <a:xfrm>
          <a:off x="-15" y="0"/>
          <a:ext cx="5223547" cy="474867"/>
        </a:xfrm>
        <a:noFill/>
        <a:ln>
          <a:noFill/>
        </a:ln>
        <a:effectLst/>
      </dgm:spPr>
      <dgm:t>
        <a:bodyPr/>
        <a:lstStyle/>
        <a:p>
          <a:r>
            <a:rPr lang="es-CO"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Liquidación de mutuo acuerdo:</a:t>
          </a:r>
        </a:p>
      </dgm:t>
    </dgm:pt>
    <dgm:pt modelId="{87621869-357E-4A6D-B763-D29993EB9986}" type="parTrans" cxnId="{57CCFB3B-8452-4D32-AC6F-A63720C3709D}">
      <dgm:prSet/>
      <dgm:spPr/>
      <dgm:t>
        <a:bodyPr/>
        <a:lstStyle/>
        <a:p>
          <a:endParaRPr lang="es-CO" sz="900">
            <a:latin typeface="Arial" panose="020B0604020202020204" pitchFamily="34" charset="0"/>
            <a:cs typeface="Arial" panose="020B0604020202020204" pitchFamily="34" charset="0"/>
          </a:endParaRPr>
        </a:p>
      </dgm:t>
    </dgm:pt>
    <dgm:pt modelId="{EF2D54DE-CFE8-47F5-815D-EA6AAEA6FC48}" type="sibTrans" cxnId="{57CCFB3B-8452-4D32-AC6F-A63720C3709D}">
      <dgm:prSet/>
      <dgm:spPr/>
      <dgm:t>
        <a:bodyPr/>
        <a:lstStyle/>
        <a:p>
          <a:endParaRPr lang="es-CO" sz="900">
            <a:latin typeface="Arial" panose="020B0604020202020204" pitchFamily="34" charset="0"/>
            <a:cs typeface="Arial" panose="020B0604020202020204" pitchFamily="34" charset="0"/>
          </a:endParaRPr>
        </a:p>
      </dgm:t>
    </dgm:pt>
    <dgm:pt modelId="{D9560905-4E62-4E35-93A9-40734A567B0E}">
      <dgm:prSet phldrT="[Texto]" custT="1"/>
      <dgm:spPr>
        <a:xfrm>
          <a:off x="19" y="412160"/>
          <a:ext cx="5809592" cy="1392582"/>
        </a:xfrm>
        <a:solidFill>
          <a:sysClr val="window" lastClr="FFFFFF">
            <a:hueOff val="0"/>
            <a:satOff val="0"/>
            <a:lumOff val="0"/>
            <a:alphaOff val="0"/>
          </a:sysClr>
        </a:solidFill>
        <a:ln w="55000" cap="flat" cmpd="thickThin" algn="ctr">
          <a:solidFill>
            <a:srgbClr val="FFA830">
              <a:hueOff val="0"/>
              <a:satOff val="0"/>
              <a:lumOff val="0"/>
              <a:alphaOff val="0"/>
            </a:srgbClr>
          </a:solidFill>
          <a:prstDash val="solid"/>
        </a:ln>
        <a:effectLst/>
      </dgm:spPr>
      <dgm:t>
        <a:bodyPr/>
        <a:lstStyle/>
        <a:p>
          <a:pPr algn="just"/>
          <a:r>
            <a:rPr lang="es-ES" sz="900">
              <a:solidFill>
                <a:sysClr val="windowText" lastClr="000000">
                  <a:hueOff val="0"/>
                  <a:satOff val="0"/>
                  <a:lumOff val="0"/>
                  <a:alphaOff val="0"/>
                </a:sysClr>
              </a:solidFill>
              <a:uFillTx/>
              <a:latin typeface="Arial" panose="020B0604020202020204" pitchFamily="34" charset="0"/>
              <a:ea typeface="+mn-ea"/>
              <a:cs typeface="Arial" panose="020B0604020202020204" pitchFamily="34" charset="0"/>
            </a:rPr>
            <a:t>La liquidación de los contratos se hará de mutuo acuerdo dentro del término fijado en los pliegos de condiciones, o dentro del que acuerden las partes para el efecto. De no existir tal término, la liquidación se realizará dentro de los cuatro (4) meses siguientes a la expiración del término previsto para la ejecución del contrato o a la expedición del acto administrativo que ordene la terminación, o a la fecha del acuerdo que la disponga.</a:t>
          </a:r>
          <a:endParaRPr lang="es-CO"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46962AB-0B60-4990-B488-14732EC3F692}" type="parTrans" cxnId="{EC232384-1E7F-40E5-B055-E326F53BB1E8}">
      <dgm:prSet/>
      <dgm:spPr/>
      <dgm:t>
        <a:bodyPr/>
        <a:lstStyle/>
        <a:p>
          <a:endParaRPr lang="es-CO" sz="900">
            <a:latin typeface="Arial" panose="020B0604020202020204" pitchFamily="34" charset="0"/>
            <a:cs typeface="Arial" panose="020B0604020202020204" pitchFamily="34" charset="0"/>
          </a:endParaRPr>
        </a:p>
      </dgm:t>
    </dgm:pt>
    <dgm:pt modelId="{4F53B4B7-F19E-4D19-B81C-63527D4DE6AB}" type="sibTrans" cxnId="{EC232384-1E7F-40E5-B055-E326F53BB1E8}">
      <dgm:prSet/>
      <dgm:spPr/>
      <dgm:t>
        <a:bodyPr/>
        <a:lstStyle/>
        <a:p>
          <a:endParaRPr lang="es-CO" sz="900">
            <a:latin typeface="Arial" panose="020B0604020202020204" pitchFamily="34" charset="0"/>
            <a:cs typeface="Arial" panose="020B0604020202020204" pitchFamily="34" charset="0"/>
          </a:endParaRPr>
        </a:p>
      </dgm:t>
    </dgm:pt>
    <dgm:pt modelId="{CE4B0C8C-2F6F-46CA-BB37-825B4204F20C}">
      <dgm:prSet phldrT="[Texto]" custT="1"/>
      <dgm:spPr>
        <a:xfrm>
          <a:off x="-39348" y="2464161"/>
          <a:ext cx="5223547" cy="474867"/>
        </a:xfrm>
        <a:noFill/>
        <a:ln>
          <a:noFill/>
        </a:ln>
        <a:effectLst/>
      </dgm:spPr>
      <dgm:t>
        <a:bodyPr/>
        <a:lstStyle/>
        <a:p>
          <a:r>
            <a:rPr lang="es-CO"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Liquidación unilateral: </a:t>
          </a:r>
        </a:p>
      </dgm:t>
    </dgm:pt>
    <dgm:pt modelId="{EAA86A73-370D-4AFF-9F3E-5C063A95EFEF}" type="parTrans" cxnId="{0DA96F5E-BC40-483B-B4BF-1ADEA5DC4ED2}">
      <dgm:prSet/>
      <dgm:spPr/>
      <dgm:t>
        <a:bodyPr/>
        <a:lstStyle/>
        <a:p>
          <a:endParaRPr lang="es-CO" sz="900">
            <a:latin typeface="Arial" panose="020B0604020202020204" pitchFamily="34" charset="0"/>
            <a:cs typeface="Arial" panose="020B0604020202020204" pitchFamily="34" charset="0"/>
          </a:endParaRPr>
        </a:p>
      </dgm:t>
    </dgm:pt>
    <dgm:pt modelId="{457564F7-701D-41EF-B30B-18BEF2EFE237}" type="sibTrans" cxnId="{0DA96F5E-BC40-483B-B4BF-1ADEA5DC4ED2}">
      <dgm:prSet/>
      <dgm:spPr/>
      <dgm:t>
        <a:bodyPr/>
        <a:lstStyle/>
        <a:p>
          <a:endParaRPr lang="es-CO" sz="900">
            <a:latin typeface="Arial" panose="020B0604020202020204" pitchFamily="34" charset="0"/>
            <a:cs typeface="Arial" panose="020B0604020202020204" pitchFamily="34" charset="0"/>
          </a:endParaRPr>
        </a:p>
      </dgm:t>
    </dgm:pt>
    <dgm:pt modelId="{4ECDF46A-D6A7-456B-B339-149E1F3F6ABF}">
      <dgm:prSet phldrT="[Texto]" custT="1"/>
      <dgm:spPr>
        <a:xfrm>
          <a:off x="22" y="3245815"/>
          <a:ext cx="5809592" cy="1139066"/>
        </a:xfrm>
        <a:solidFill>
          <a:sysClr val="window" lastClr="FFFFFF">
            <a:hueOff val="0"/>
            <a:satOff val="0"/>
            <a:lumOff val="0"/>
            <a:alphaOff val="0"/>
          </a:sysClr>
        </a:solidFill>
        <a:ln w="55000" cap="flat" cmpd="thickThin" algn="ctr">
          <a:solidFill>
            <a:srgbClr val="BBC43B">
              <a:hueOff val="0"/>
              <a:satOff val="0"/>
              <a:lumOff val="0"/>
              <a:alphaOff val="0"/>
            </a:srgbClr>
          </a:solidFill>
          <a:prstDash val="solid"/>
        </a:ln>
        <a:effectLst/>
      </dgm:spPr>
      <dgm:t>
        <a:bodyPr/>
        <a:lstStyle/>
        <a:p>
          <a:r>
            <a:rPr lang="es-CO" sz="900">
              <a:solidFill>
                <a:sysClr val="windowText" lastClr="000000">
                  <a:hueOff val="0"/>
                  <a:satOff val="0"/>
                  <a:lumOff val="0"/>
                  <a:alphaOff val="0"/>
                </a:sysClr>
              </a:solidFill>
              <a:uFillTx/>
              <a:latin typeface="Arial" panose="020B0604020202020204" pitchFamily="34" charset="0"/>
              <a:ea typeface="+mn-ea"/>
              <a:cs typeface="Arial" panose="020B0604020202020204" pitchFamily="34" charset="0"/>
            </a:rPr>
            <a:t>En</a:t>
          </a:r>
          <a:r>
            <a:rPr lang="es-ES" sz="900">
              <a:solidFill>
                <a:sysClr val="windowText" lastClr="000000">
                  <a:hueOff val="0"/>
                  <a:satOff val="0"/>
                  <a:lumOff val="0"/>
                  <a:alphaOff val="0"/>
                </a:sysClr>
              </a:solidFill>
              <a:uFillTx/>
              <a:latin typeface="Arial" panose="020B0604020202020204" pitchFamily="34" charset="0"/>
              <a:ea typeface="+mn-ea"/>
              <a:cs typeface="Arial" panose="020B0604020202020204" pitchFamily="34" charset="0"/>
            </a:rPr>
            <a:t> aquellos casos en que el contratista no se presente a la liquidación previa notificación o convocatoria que le haga la entidad, o las partes no lleguen a un acuerdo sobre su contenido, el MHCP tendrá la facultad de liquidar en forma unilateral dentro de los dos (2) meses siguientes.</a:t>
          </a:r>
          <a:endParaRPr lang="es-CO"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52A0C4-C17E-4880-A114-856929AFAE8E}" type="parTrans" cxnId="{52175D84-C51C-476F-8EDE-19C8C716D18B}">
      <dgm:prSet/>
      <dgm:spPr/>
      <dgm:t>
        <a:bodyPr/>
        <a:lstStyle/>
        <a:p>
          <a:endParaRPr lang="es-CO" sz="900">
            <a:latin typeface="Arial" panose="020B0604020202020204" pitchFamily="34" charset="0"/>
            <a:cs typeface="Arial" panose="020B0604020202020204" pitchFamily="34" charset="0"/>
          </a:endParaRPr>
        </a:p>
      </dgm:t>
    </dgm:pt>
    <dgm:pt modelId="{A56AB031-D113-472E-B150-0A05D889E60E}" type="sibTrans" cxnId="{52175D84-C51C-476F-8EDE-19C8C716D18B}">
      <dgm:prSet/>
      <dgm:spPr/>
      <dgm:t>
        <a:bodyPr/>
        <a:lstStyle/>
        <a:p>
          <a:endParaRPr lang="es-CO" sz="900">
            <a:latin typeface="Arial" panose="020B0604020202020204" pitchFamily="34" charset="0"/>
            <a:cs typeface="Arial" panose="020B0604020202020204" pitchFamily="34" charset="0"/>
          </a:endParaRPr>
        </a:p>
      </dgm:t>
    </dgm:pt>
    <dgm:pt modelId="{0A7031C2-1924-4B37-813B-1E42F1B463EE}" type="pres">
      <dgm:prSet presAssocID="{4A486BAC-0815-47E5-94E0-C25B854125AE}" presName="Name0" presStyleCnt="0">
        <dgm:presLayoutVars>
          <dgm:chMax/>
          <dgm:chPref/>
          <dgm:dir/>
        </dgm:presLayoutVars>
      </dgm:prSet>
      <dgm:spPr/>
      <dgm:t>
        <a:bodyPr/>
        <a:lstStyle/>
        <a:p>
          <a:endParaRPr lang="es-CO"/>
        </a:p>
      </dgm:t>
    </dgm:pt>
    <dgm:pt modelId="{2EB1587C-2A36-4573-9386-FCFDD2F4B8EE}" type="pres">
      <dgm:prSet presAssocID="{52699038-174F-410A-A98D-4A55E9912330}" presName="parenttextcomposite" presStyleCnt="0"/>
      <dgm:spPr/>
    </dgm:pt>
    <dgm:pt modelId="{79EBA71A-31A2-4CC1-99F0-9A5B401FD212}" type="pres">
      <dgm:prSet presAssocID="{52699038-174F-410A-A98D-4A55E9912330}" presName="parenttext" presStyleLbl="revTx" presStyleIdx="0" presStyleCnt="2" custScaleY="30715" custLinFactY="-100000" custLinFactNeighborX="753" custLinFactNeighborY="-175991">
        <dgm:presLayoutVars>
          <dgm:chMax/>
          <dgm:chPref val="2"/>
          <dgm:bulletEnabled val="1"/>
        </dgm:presLayoutVars>
      </dgm:prSet>
      <dgm:spPr>
        <a:prstGeom prst="rect">
          <a:avLst/>
        </a:prstGeom>
      </dgm:spPr>
      <dgm:t>
        <a:bodyPr/>
        <a:lstStyle/>
        <a:p>
          <a:endParaRPr lang="es-CO"/>
        </a:p>
      </dgm:t>
    </dgm:pt>
    <dgm:pt modelId="{7C65C6C0-E734-443A-9FFA-C30CAF9CB610}" type="pres">
      <dgm:prSet presAssocID="{52699038-174F-410A-A98D-4A55E9912330}" presName="composite" presStyleCnt="0"/>
      <dgm:spPr/>
    </dgm:pt>
    <dgm:pt modelId="{CB0DE9B2-AFB7-4BBA-B4EB-05D36578DDB4}" type="pres">
      <dgm:prSet presAssocID="{52699038-174F-410A-A98D-4A55E9912330}" presName="chevron1" presStyleLbl="alignNode1" presStyleIdx="0" presStyleCnt="14" custScaleX="100000" custScaleY="90909"/>
      <dgm:spPr>
        <a:xfrm>
          <a:off x="219720" y="1225187"/>
          <a:ext cx="1222310" cy="879384"/>
        </a:xfrm>
        <a:prstGeom prst="chevron">
          <a:avLst>
            <a:gd name="adj" fmla="val 70610"/>
          </a:avLst>
        </a:prstGeom>
        <a:solidFill>
          <a:srgbClr val="FFA830">
            <a:hueOff val="0"/>
            <a:satOff val="0"/>
            <a:lumOff val="0"/>
            <a:alphaOff val="0"/>
          </a:srgbClr>
        </a:solidFill>
        <a:ln w="55000" cap="flat" cmpd="thickThin" algn="ctr">
          <a:solidFill>
            <a:srgbClr val="FFA830">
              <a:hueOff val="0"/>
              <a:satOff val="0"/>
              <a:lumOff val="0"/>
              <a:alphaOff val="0"/>
            </a:srgbClr>
          </a:solidFill>
          <a:prstDash val="solid"/>
        </a:ln>
        <a:effectLst/>
      </dgm:spPr>
      <dgm:t>
        <a:bodyPr/>
        <a:lstStyle/>
        <a:p>
          <a:endParaRPr lang="es-CO"/>
        </a:p>
      </dgm:t>
    </dgm:pt>
    <dgm:pt modelId="{9D2281C1-A46B-43A8-86AA-96606D04D100}" type="pres">
      <dgm:prSet presAssocID="{52699038-174F-410A-A98D-4A55E9912330}" presName="chevron2" presStyleLbl="alignNode1" presStyleIdx="1" presStyleCnt="14"/>
      <dgm:spPr>
        <a:xfrm>
          <a:off x="953919" y="1181217"/>
          <a:ext cx="1222310" cy="967323"/>
        </a:xfrm>
        <a:prstGeom prst="chevron">
          <a:avLst>
            <a:gd name="adj" fmla="val 70610"/>
          </a:avLst>
        </a:prstGeom>
        <a:solidFill>
          <a:srgbClr val="BBC43B">
            <a:hueOff val="0"/>
            <a:satOff val="0"/>
            <a:lumOff val="0"/>
            <a:alphaOff val="0"/>
          </a:srgbClr>
        </a:solidFill>
        <a:ln w="55000" cap="flat" cmpd="thickThin" algn="ctr">
          <a:solidFill>
            <a:srgbClr val="BBC43B">
              <a:hueOff val="0"/>
              <a:satOff val="0"/>
              <a:lumOff val="0"/>
              <a:alphaOff val="0"/>
            </a:srgbClr>
          </a:solidFill>
          <a:prstDash val="solid"/>
        </a:ln>
        <a:effectLst/>
      </dgm:spPr>
      <dgm:t>
        <a:bodyPr/>
        <a:lstStyle/>
        <a:p>
          <a:endParaRPr lang="es-CO"/>
        </a:p>
      </dgm:t>
    </dgm:pt>
    <dgm:pt modelId="{93B32A44-0249-4568-87F0-0842C462E4F4}" type="pres">
      <dgm:prSet presAssocID="{52699038-174F-410A-A98D-4A55E9912330}" presName="chevron3" presStyleLbl="alignNode1" presStyleIdx="2" presStyleCnt="14"/>
      <dgm:spPr>
        <a:xfrm>
          <a:off x="1688698" y="1181217"/>
          <a:ext cx="1222310" cy="967323"/>
        </a:xfrm>
        <a:prstGeom prst="chevron">
          <a:avLst>
            <a:gd name="adj" fmla="val 70610"/>
          </a:avLst>
        </a:prstGeom>
        <a:solidFill>
          <a:srgbClr val="35B8A9">
            <a:hueOff val="0"/>
            <a:satOff val="0"/>
            <a:lumOff val="0"/>
            <a:alphaOff val="0"/>
          </a:srgbClr>
        </a:solidFill>
        <a:ln w="55000" cap="flat" cmpd="thickThin" algn="ctr">
          <a:solidFill>
            <a:srgbClr val="35B8A9">
              <a:hueOff val="0"/>
              <a:satOff val="0"/>
              <a:lumOff val="0"/>
              <a:alphaOff val="0"/>
            </a:srgbClr>
          </a:solidFill>
          <a:prstDash val="solid"/>
        </a:ln>
        <a:effectLst/>
      </dgm:spPr>
      <dgm:t>
        <a:bodyPr/>
        <a:lstStyle/>
        <a:p>
          <a:endParaRPr lang="es-CO"/>
        </a:p>
      </dgm:t>
    </dgm:pt>
    <dgm:pt modelId="{536503F0-9566-4357-98A3-C0A5FB8176CF}" type="pres">
      <dgm:prSet presAssocID="{52699038-174F-410A-A98D-4A55E9912330}" presName="chevron4" presStyleLbl="alignNode1" presStyleIdx="3" presStyleCnt="14"/>
      <dgm:spPr>
        <a:xfrm>
          <a:off x="2422897" y="1181217"/>
          <a:ext cx="1222310" cy="967323"/>
        </a:xfrm>
        <a:prstGeom prst="chevron">
          <a:avLst>
            <a:gd name="adj" fmla="val 70610"/>
          </a:avLst>
        </a:prstGeom>
        <a:solidFill>
          <a:srgbClr val="4684D0">
            <a:hueOff val="0"/>
            <a:satOff val="0"/>
            <a:lumOff val="0"/>
            <a:alphaOff val="0"/>
          </a:srgbClr>
        </a:solidFill>
        <a:ln w="55000" cap="flat" cmpd="thickThin" algn="ctr">
          <a:solidFill>
            <a:srgbClr val="4684D0">
              <a:hueOff val="0"/>
              <a:satOff val="0"/>
              <a:lumOff val="0"/>
              <a:alphaOff val="0"/>
            </a:srgbClr>
          </a:solidFill>
          <a:prstDash val="solid"/>
        </a:ln>
        <a:effectLst/>
      </dgm:spPr>
      <dgm:t>
        <a:bodyPr/>
        <a:lstStyle/>
        <a:p>
          <a:endParaRPr lang="es-CO"/>
        </a:p>
      </dgm:t>
    </dgm:pt>
    <dgm:pt modelId="{B4A0ACB0-998B-4983-A160-A0703623E1BB}" type="pres">
      <dgm:prSet presAssocID="{52699038-174F-410A-A98D-4A55E9912330}" presName="chevron5" presStyleLbl="alignNode1" presStyleIdx="4" presStyleCnt="14"/>
      <dgm:spPr>
        <a:xfrm>
          <a:off x="3157676" y="1181217"/>
          <a:ext cx="1222310" cy="967323"/>
        </a:xfrm>
        <a:prstGeom prst="chevron">
          <a:avLst>
            <a:gd name="adj" fmla="val 70610"/>
          </a:avLst>
        </a:prstGeom>
        <a:solidFill>
          <a:srgbClr val="784C9C">
            <a:hueOff val="0"/>
            <a:satOff val="0"/>
            <a:lumOff val="0"/>
            <a:alphaOff val="0"/>
          </a:srgbClr>
        </a:solidFill>
        <a:ln w="55000" cap="flat" cmpd="thickThin" algn="ctr">
          <a:solidFill>
            <a:srgbClr val="784C9C">
              <a:hueOff val="0"/>
              <a:satOff val="0"/>
              <a:lumOff val="0"/>
              <a:alphaOff val="0"/>
            </a:srgbClr>
          </a:solidFill>
          <a:prstDash val="solid"/>
        </a:ln>
        <a:effectLst/>
      </dgm:spPr>
      <dgm:t>
        <a:bodyPr/>
        <a:lstStyle/>
        <a:p>
          <a:endParaRPr lang="es-CO"/>
        </a:p>
      </dgm:t>
    </dgm:pt>
    <dgm:pt modelId="{984A59AB-36EE-4A8E-90CB-1614E0D880F4}" type="pres">
      <dgm:prSet presAssocID="{52699038-174F-410A-A98D-4A55E9912330}" presName="chevron6" presStyleLbl="alignNode1" presStyleIdx="5" presStyleCnt="14"/>
      <dgm:spPr>
        <a:xfrm>
          <a:off x="3891874" y="1181217"/>
          <a:ext cx="1222310" cy="967323"/>
        </a:xfrm>
        <a:prstGeom prst="chevron">
          <a:avLst>
            <a:gd name="adj" fmla="val 70610"/>
          </a:avLst>
        </a:prstGeom>
        <a:solidFill>
          <a:srgbClr val="FFA830">
            <a:hueOff val="0"/>
            <a:satOff val="0"/>
            <a:lumOff val="0"/>
            <a:alphaOff val="0"/>
          </a:srgbClr>
        </a:solidFill>
        <a:ln w="55000" cap="flat" cmpd="thickThin" algn="ctr">
          <a:solidFill>
            <a:srgbClr val="FFA830">
              <a:hueOff val="0"/>
              <a:satOff val="0"/>
              <a:lumOff val="0"/>
              <a:alphaOff val="0"/>
            </a:srgbClr>
          </a:solidFill>
          <a:prstDash val="solid"/>
        </a:ln>
        <a:effectLst/>
      </dgm:spPr>
      <dgm:t>
        <a:bodyPr/>
        <a:lstStyle/>
        <a:p>
          <a:endParaRPr lang="es-CO"/>
        </a:p>
      </dgm:t>
    </dgm:pt>
    <dgm:pt modelId="{6A02E302-34D6-4B7D-8D43-5EE07D63FC16}" type="pres">
      <dgm:prSet presAssocID="{52699038-174F-410A-A98D-4A55E9912330}" presName="chevron7" presStyleLbl="alignNode1" presStyleIdx="6" presStyleCnt="14"/>
      <dgm:spPr>
        <a:xfrm>
          <a:off x="4626653" y="1181217"/>
          <a:ext cx="1222310" cy="967323"/>
        </a:xfrm>
        <a:prstGeom prst="chevron">
          <a:avLst>
            <a:gd name="adj" fmla="val 70610"/>
          </a:avLst>
        </a:prstGeom>
        <a:solidFill>
          <a:srgbClr val="BBC43B">
            <a:hueOff val="0"/>
            <a:satOff val="0"/>
            <a:lumOff val="0"/>
            <a:alphaOff val="0"/>
          </a:srgbClr>
        </a:solidFill>
        <a:ln w="55000" cap="flat" cmpd="thickThin" algn="ctr">
          <a:solidFill>
            <a:srgbClr val="BBC43B">
              <a:hueOff val="0"/>
              <a:satOff val="0"/>
              <a:lumOff val="0"/>
              <a:alphaOff val="0"/>
            </a:srgbClr>
          </a:solidFill>
          <a:prstDash val="solid"/>
        </a:ln>
        <a:effectLst/>
      </dgm:spPr>
      <dgm:t>
        <a:bodyPr/>
        <a:lstStyle/>
        <a:p>
          <a:endParaRPr lang="es-CO"/>
        </a:p>
      </dgm:t>
    </dgm:pt>
    <dgm:pt modelId="{4E757E7B-931B-4103-B451-0831A8984F6F}" type="pres">
      <dgm:prSet presAssocID="{52699038-174F-410A-A98D-4A55E9912330}" presName="childtext" presStyleLbl="solidFgAcc1" presStyleIdx="0" presStyleCnt="2" custScaleX="109792" custScaleY="102243" custLinFactNeighborX="744" custLinFactNeighborY="-11286">
        <dgm:presLayoutVars>
          <dgm:chMax/>
          <dgm:chPref val="0"/>
          <dgm:bulletEnabled val="1"/>
        </dgm:presLayoutVars>
      </dgm:prSet>
      <dgm:spPr>
        <a:prstGeom prst="rect">
          <a:avLst/>
        </a:prstGeom>
      </dgm:spPr>
      <dgm:t>
        <a:bodyPr/>
        <a:lstStyle/>
        <a:p>
          <a:endParaRPr lang="es-CO"/>
        </a:p>
      </dgm:t>
    </dgm:pt>
    <dgm:pt modelId="{B25B9969-C33D-48E9-B699-C15110599BB4}" type="pres">
      <dgm:prSet presAssocID="{EF2D54DE-CFE8-47F5-815D-EA6AAEA6FC48}" presName="sibTrans" presStyleCnt="0"/>
      <dgm:spPr/>
    </dgm:pt>
    <dgm:pt modelId="{67B5E9F5-709E-4824-BEB6-FF1AFE4C7D50}" type="pres">
      <dgm:prSet presAssocID="{CE4B0C8C-2F6F-46CA-BB37-825B4204F20C}" presName="parenttextcomposite" presStyleCnt="0"/>
      <dgm:spPr/>
    </dgm:pt>
    <dgm:pt modelId="{935A5631-7966-4FC3-A4B7-0CCFB852EBF9}" type="pres">
      <dgm:prSet presAssocID="{CE4B0C8C-2F6F-46CA-BB37-825B4204F20C}" presName="parenttext" presStyleLbl="revTx" presStyleIdx="1" presStyleCnt="2" custLinFactNeighborX="574" custLinFactNeighborY="-71048">
        <dgm:presLayoutVars>
          <dgm:chMax/>
          <dgm:chPref val="2"/>
          <dgm:bulletEnabled val="1"/>
        </dgm:presLayoutVars>
      </dgm:prSet>
      <dgm:spPr>
        <a:prstGeom prst="rect">
          <a:avLst/>
        </a:prstGeom>
      </dgm:spPr>
      <dgm:t>
        <a:bodyPr/>
        <a:lstStyle/>
        <a:p>
          <a:endParaRPr lang="es-CO"/>
        </a:p>
      </dgm:t>
    </dgm:pt>
    <dgm:pt modelId="{E8E15776-D305-4F98-A564-6B7F2DA39B1D}" type="pres">
      <dgm:prSet presAssocID="{CE4B0C8C-2F6F-46CA-BB37-825B4204F20C}" presName="composite" presStyleCnt="0"/>
      <dgm:spPr/>
    </dgm:pt>
    <dgm:pt modelId="{73238829-3860-4422-9C55-7966C8D2F109}" type="pres">
      <dgm:prSet presAssocID="{CE4B0C8C-2F6F-46CA-BB37-825B4204F20C}" presName="chevron1" presStyleLbl="alignNode1" presStyleIdx="7" presStyleCnt="14" custScaleX="110000" custLinFactNeighborX="-3219" custLinFactNeighborY="-29421"/>
      <dgm:spPr>
        <a:xfrm>
          <a:off x="158605" y="3013019"/>
          <a:ext cx="1344541" cy="967323"/>
        </a:xfrm>
        <a:prstGeom prst="chevron">
          <a:avLst>
            <a:gd name="adj" fmla="val 70610"/>
          </a:avLst>
        </a:prstGeom>
        <a:solidFill>
          <a:srgbClr val="35B8A9">
            <a:hueOff val="0"/>
            <a:satOff val="0"/>
            <a:lumOff val="0"/>
            <a:alphaOff val="0"/>
          </a:srgbClr>
        </a:solidFill>
        <a:ln w="55000" cap="flat" cmpd="thickThin" algn="ctr">
          <a:solidFill>
            <a:srgbClr val="35B8A9">
              <a:hueOff val="0"/>
              <a:satOff val="0"/>
              <a:lumOff val="0"/>
              <a:alphaOff val="0"/>
            </a:srgbClr>
          </a:solidFill>
          <a:prstDash val="solid"/>
        </a:ln>
        <a:effectLst/>
      </dgm:spPr>
      <dgm:t>
        <a:bodyPr/>
        <a:lstStyle/>
        <a:p>
          <a:endParaRPr lang="es-CO"/>
        </a:p>
      </dgm:t>
    </dgm:pt>
    <dgm:pt modelId="{29EC1430-7F91-448A-91A0-FD1EA23D4FC3}" type="pres">
      <dgm:prSet presAssocID="{CE4B0C8C-2F6F-46CA-BB37-825B4204F20C}" presName="chevron2" presStyleLbl="alignNode1" presStyleIdx="8" presStyleCnt="14" custScaleX="100000" custLinFactNeighborX="-3219" custLinFactNeighborY="-29421"/>
      <dgm:spPr>
        <a:xfrm>
          <a:off x="953919" y="3013019"/>
          <a:ext cx="1222310" cy="967323"/>
        </a:xfrm>
        <a:prstGeom prst="chevron">
          <a:avLst>
            <a:gd name="adj" fmla="val 70610"/>
          </a:avLst>
        </a:prstGeom>
        <a:solidFill>
          <a:srgbClr val="4684D0">
            <a:hueOff val="0"/>
            <a:satOff val="0"/>
            <a:lumOff val="0"/>
            <a:alphaOff val="0"/>
          </a:srgbClr>
        </a:solidFill>
        <a:ln w="55000" cap="flat" cmpd="thickThin" algn="ctr">
          <a:solidFill>
            <a:srgbClr val="4684D0">
              <a:hueOff val="0"/>
              <a:satOff val="0"/>
              <a:lumOff val="0"/>
              <a:alphaOff val="0"/>
            </a:srgbClr>
          </a:solidFill>
          <a:prstDash val="solid"/>
        </a:ln>
        <a:effectLst/>
      </dgm:spPr>
      <dgm:t>
        <a:bodyPr/>
        <a:lstStyle/>
        <a:p>
          <a:endParaRPr lang="es-CO"/>
        </a:p>
      </dgm:t>
    </dgm:pt>
    <dgm:pt modelId="{07EDFB1E-BAFF-4516-A30F-BC81C7BDD8B1}" type="pres">
      <dgm:prSet presAssocID="{CE4B0C8C-2F6F-46CA-BB37-825B4204F20C}" presName="chevron3" presStyleLbl="alignNode1" presStyleIdx="9" presStyleCnt="14" custLinFactNeighborX="-3219" custLinFactNeighborY="-29421"/>
      <dgm:spPr>
        <a:xfrm>
          <a:off x="1688698" y="3013019"/>
          <a:ext cx="1222310" cy="967323"/>
        </a:xfrm>
        <a:prstGeom prst="chevron">
          <a:avLst>
            <a:gd name="adj" fmla="val 70610"/>
          </a:avLst>
        </a:prstGeom>
        <a:solidFill>
          <a:srgbClr val="784C9C">
            <a:hueOff val="0"/>
            <a:satOff val="0"/>
            <a:lumOff val="0"/>
            <a:alphaOff val="0"/>
          </a:srgbClr>
        </a:solidFill>
        <a:ln w="55000" cap="flat" cmpd="thickThin" algn="ctr">
          <a:solidFill>
            <a:srgbClr val="784C9C">
              <a:hueOff val="0"/>
              <a:satOff val="0"/>
              <a:lumOff val="0"/>
              <a:alphaOff val="0"/>
            </a:srgbClr>
          </a:solidFill>
          <a:prstDash val="solid"/>
        </a:ln>
        <a:effectLst/>
      </dgm:spPr>
      <dgm:t>
        <a:bodyPr/>
        <a:lstStyle/>
        <a:p>
          <a:endParaRPr lang="es-CO"/>
        </a:p>
      </dgm:t>
    </dgm:pt>
    <dgm:pt modelId="{8ECC69C2-B7F2-4F98-B4D7-A1F9B815D647}" type="pres">
      <dgm:prSet presAssocID="{CE4B0C8C-2F6F-46CA-BB37-825B4204F20C}" presName="chevron4" presStyleLbl="alignNode1" presStyleIdx="10" presStyleCnt="14" custLinFactNeighborX="-3219" custLinFactNeighborY="-29421"/>
      <dgm:spPr>
        <a:xfrm>
          <a:off x="2422897" y="3013019"/>
          <a:ext cx="1222310" cy="967323"/>
        </a:xfrm>
        <a:prstGeom prst="chevron">
          <a:avLst>
            <a:gd name="adj" fmla="val 70610"/>
          </a:avLst>
        </a:prstGeom>
        <a:solidFill>
          <a:srgbClr val="FFA830">
            <a:hueOff val="0"/>
            <a:satOff val="0"/>
            <a:lumOff val="0"/>
            <a:alphaOff val="0"/>
          </a:srgbClr>
        </a:solidFill>
        <a:ln w="55000" cap="flat" cmpd="thickThin" algn="ctr">
          <a:solidFill>
            <a:srgbClr val="FFA830">
              <a:hueOff val="0"/>
              <a:satOff val="0"/>
              <a:lumOff val="0"/>
              <a:alphaOff val="0"/>
            </a:srgbClr>
          </a:solidFill>
          <a:prstDash val="solid"/>
        </a:ln>
        <a:effectLst/>
      </dgm:spPr>
      <dgm:t>
        <a:bodyPr/>
        <a:lstStyle/>
        <a:p>
          <a:endParaRPr lang="es-CO"/>
        </a:p>
      </dgm:t>
    </dgm:pt>
    <dgm:pt modelId="{F908C26C-BF2D-4F9C-B6E4-E77C567EC0FE}" type="pres">
      <dgm:prSet presAssocID="{CE4B0C8C-2F6F-46CA-BB37-825B4204F20C}" presName="chevron5" presStyleLbl="alignNode1" presStyleIdx="11" presStyleCnt="14" custLinFactNeighborX="-3219" custLinFactNeighborY="-29421"/>
      <dgm:spPr>
        <a:xfrm>
          <a:off x="3157676" y="3013019"/>
          <a:ext cx="1222310" cy="967323"/>
        </a:xfrm>
        <a:prstGeom prst="chevron">
          <a:avLst>
            <a:gd name="adj" fmla="val 70610"/>
          </a:avLst>
        </a:prstGeom>
        <a:solidFill>
          <a:srgbClr val="BBC43B">
            <a:hueOff val="0"/>
            <a:satOff val="0"/>
            <a:lumOff val="0"/>
            <a:alphaOff val="0"/>
          </a:srgbClr>
        </a:solidFill>
        <a:ln w="55000" cap="flat" cmpd="thickThin" algn="ctr">
          <a:solidFill>
            <a:srgbClr val="BBC43B">
              <a:hueOff val="0"/>
              <a:satOff val="0"/>
              <a:lumOff val="0"/>
              <a:alphaOff val="0"/>
            </a:srgbClr>
          </a:solidFill>
          <a:prstDash val="solid"/>
        </a:ln>
        <a:effectLst/>
      </dgm:spPr>
      <dgm:t>
        <a:bodyPr/>
        <a:lstStyle/>
        <a:p>
          <a:endParaRPr lang="es-CO"/>
        </a:p>
      </dgm:t>
    </dgm:pt>
    <dgm:pt modelId="{B8EA8986-9712-4E84-B13C-5FC483F46D5B}" type="pres">
      <dgm:prSet presAssocID="{CE4B0C8C-2F6F-46CA-BB37-825B4204F20C}" presName="chevron6" presStyleLbl="alignNode1" presStyleIdx="12" presStyleCnt="14" custLinFactNeighborX="-3219" custLinFactNeighborY="-29421"/>
      <dgm:spPr>
        <a:xfrm>
          <a:off x="3891874" y="3013019"/>
          <a:ext cx="1222310" cy="967323"/>
        </a:xfrm>
        <a:prstGeom prst="chevron">
          <a:avLst>
            <a:gd name="adj" fmla="val 70610"/>
          </a:avLst>
        </a:prstGeom>
        <a:solidFill>
          <a:srgbClr val="35B8A9">
            <a:hueOff val="0"/>
            <a:satOff val="0"/>
            <a:lumOff val="0"/>
            <a:alphaOff val="0"/>
          </a:srgbClr>
        </a:solidFill>
        <a:ln w="55000" cap="flat" cmpd="thickThin" algn="ctr">
          <a:solidFill>
            <a:srgbClr val="35B8A9">
              <a:hueOff val="0"/>
              <a:satOff val="0"/>
              <a:lumOff val="0"/>
              <a:alphaOff val="0"/>
            </a:srgbClr>
          </a:solidFill>
          <a:prstDash val="solid"/>
        </a:ln>
        <a:effectLst/>
      </dgm:spPr>
      <dgm:t>
        <a:bodyPr/>
        <a:lstStyle/>
        <a:p>
          <a:endParaRPr lang="es-CO"/>
        </a:p>
      </dgm:t>
    </dgm:pt>
    <dgm:pt modelId="{F743CC38-A685-48A6-A170-A56C3086712A}" type="pres">
      <dgm:prSet presAssocID="{CE4B0C8C-2F6F-46CA-BB37-825B4204F20C}" presName="chevron7" presStyleLbl="alignNode1" presStyleIdx="13" presStyleCnt="14" custLinFactNeighborX="-3219" custLinFactNeighborY="-29421"/>
      <dgm:spPr>
        <a:xfrm>
          <a:off x="4626653" y="3013019"/>
          <a:ext cx="1222310" cy="967323"/>
        </a:xfrm>
        <a:prstGeom prst="chevron">
          <a:avLst>
            <a:gd name="adj" fmla="val 70610"/>
          </a:avLst>
        </a:prstGeom>
        <a:solidFill>
          <a:srgbClr val="4684D0">
            <a:hueOff val="0"/>
            <a:satOff val="0"/>
            <a:lumOff val="0"/>
            <a:alphaOff val="0"/>
          </a:srgbClr>
        </a:solidFill>
        <a:ln w="55000" cap="flat" cmpd="thickThin" algn="ctr">
          <a:solidFill>
            <a:srgbClr val="4684D0">
              <a:hueOff val="0"/>
              <a:satOff val="0"/>
              <a:lumOff val="0"/>
              <a:alphaOff val="0"/>
            </a:srgbClr>
          </a:solidFill>
          <a:prstDash val="solid"/>
        </a:ln>
        <a:effectLst/>
      </dgm:spPr>
      <dgm:t>
        <a:bodyPr/>
        <a:lstStyle/>
        <a:p>
          <a:endParaRPr lang="es-CO"/>
        </a:p>
      </dgm:t>
    </dgm:pt>
    <dgm:pt modelId="{3C9E421F-C787-4563-BF96-12A211403027}" type="pres">
      <dgm:prSet presAssocID="{CE4B0C8C-2F6F-46CA-BB37-825B4204F20C}" presName="childtext" presStyleLbl="solidFgAcc1" presStyleIdx="1" presStyleCnt="2" custScaleX="109792" custScaleY="86143" custLinFactNeighborX="744" custLinFactNeighborY="-29353">
        <dgm:presLayoutVars>
          <dgm:chMax/>
          <dgm:chPref val="0"/>
          <dgm:bulletEnabled val="1"/>
        </dgm:presLayoutVars>
      </dgm:prSet>
      <dgm:spPr>
        <a:prstGeom prst="rect">
          <a:avLst/>
        </a:prstGeom>
      </dgm:spPr>
      <dgm:t>
        <a:bodyPr/>
        <a:lstStyle/>
        <a:p>
          <a:endParaRPr lang="es-CO"/>
        </a:p>
      </dgm:t>
    </dgm:pt>
  </dgm:ptLst>
  <dgm:cxnLst>
    <dgm:cxn modelId="{B3F07F56-C83A-4058-A5B5-C864A6A740C0}" type="presOf" srcId="{D9560905-4E62-4E35-93A9-40734A567B0E}" destId="{4E757E7B-931B-4103-B451-0831A8984F6F}" srcOrd="0" destOrd="0" presId="urn:microsoft.com/office/officeart/2008/layout/VerticalAccentList"/>
    <dgm:cxn modelId="{3384859B-8CD8-4EFD-8B82-94F431C8BF47}" type="presOf" srcId="{4A486BAC-0815-47E5-94E0-C25B854125AE}" destId="{0A7031C2-1924-4B37-813B-1E42F1B463EE}" srcOrd="0" destOrd="0" presId="urn:microsoft.com/office/officeart/2008/layout/VerticalAccentList"/>
    <dgm:cxn modelId="{1661FB03-9190-4551-875A-F3FB5A60FBC3}" type="presOf" srcId="{CE4B0C8C-2F6F-46CA-BB37-825B4204F20C}" destId="{935A5631-7966-4FC3-A4B7-0CCFB852EBF9}" srcOrd="0" destOrd="0" presId="urn:microsoft.com/office/officeart/2008/layout/VerticalAccentList"/>
    <dgm:cxn modelId="{0DA96F5E-BC40-483B-B4BF-1ADEA5DC4ED2}" srcId="{4A486BAC-0815-47E5-94E0-C25B854125AE}" destId="{CE4B0C8C-2F6F-46CA-BB37-825B4204F20C}" srcOrd="1" destOrd="0" parTransId="{EAA86A73-370D-4AFF-9F3E-5C063A95EFEF}" sibTransId="{457564F7-701D-41EF-B30B-18BEF2EFE237}"/>
    <dgm:cxn modelId="{728B02CB-5CFA-43C7-8167-9ABDF343E6A0}" type="presOf" srcId="{4ECDF46A-D6A7-456B-B339-149E1F3F6ABF}" destId="{3C9E421F-C787-4563-BF96-12A211403027}" srcOrd="0" destOrd="0" presId="urn:microsoft.com/office/officeart/2008/layout/VerticalAccentList"/>
    <dgm:cxn modelId="{1DE6344C-34AD-4423-8E56-793FC4BE2AD8}" type="presOf" srcId="{52699038-174F-410A-A98D-4A55E9912330}" destId="{79EBA71A-31A2-4CC1-99F0-9A5B401FD212}" srcOrd="0" destOrd="0" presId="urn:microsoft.com/office/officeart/2008/layout/VerticalAccentList"/>
    <dgm:cxn modelId="{57CCFB3B-8452-4D32-AC6F-A63720C3709D}" srcId="{4A486BAC-0815-47E5-94E0-C25B854125AE}" destId="{52699038-174F-410A-A98D-4A55E9912330}" srcOrd="0" destOrd="0" parTransId="{87621869-357E-4A6D-B763-D29993EB9986}" sibTransId="{EF2D54DE-CFE8-47F5-815D-EA6AAEA6FC48}"/>
    <dgm:cxn modelId="{52175D84-C51C-476F-8EDE-19C8C716D18B}" srcId="{CE4B0C8C-2F6F-46CA-BB37-825B4204F20C}" destId="{4ECDF46A-D6A7-456B-B339-149E1F3F6ABF}" srcOrd="0" destOrd="0" parTransId="{A852A0C4-C17E-4880-A114-856929AFAE8E}" sibTransId="{A56AB031-D113-472E-B150-0A05D889E60E}"/>
    <dgm:cxn modelId="{EC232384-1E7F-40E5-B055-E326F53BB1E8}" srcId="{52699038-174F-410A-A98D-4A55E9912330}" destId="{D9560905-4E62-4E35-93A9-40734A567B0E}" srcOrd="0" destOrd="0" parTransId="{C46962AB-0B60-4990-B488-14732EC3F692}" sibTransId="{4F53B4B7-F19E-4D19-B81C-63527D4DE6AB}"/>
    <dgm:cxn modelId="{9AB88FAB-3EDF-4538-A88A-A5CEF431C1E8}" type="presParOf" srcId="{0A7031C2-1924-4B37-813B-1E42F1B463EE}" destId="{2EB1587C-2A36-4573-9386-FCFDD2F4B8EE}" srcOrd="0" destOrd="0" presId="urn:microsoft.com/office/officeart/2008/layout/VerticalAccentList"/>
    <dgm:cxn modelId="{FEF0C029-D6C0-4657-A54D-370D76B63B2B}" type="presParOf" srcId="{2EB1587C-2A36-4573-9386-FCFDD2F4B8EE}" destId="{79EBA71A-31A2-4CC1-99F0-9A5B401FD212}" srcOrd="0" destOrd="0" presId="urn:microsoft.com/office/officeart/2008/layout/VerticalAccentList"/>
    <dgm:cxn modelId="{FF9556DC-28A7-4969-8271-6BECCB02957F}" type="presParOf" srcId="{0A7031C2-1924-4B37-813B-1E42F1B463EE}" destId="{7C65C6C0-E734-443A-9FFA-C30CAF9CB610}" srcOrd="1" destOrd="0" presId="urn:microsoft.com/office/officeart/2008/layout/VerticalAccentList"/>
    <dgm:cxn modelId="{1ECEC036-9863-4E60-AE01-FB442368CB6F}" type="presParOf" srcId="{7C65C6C0-E734-443A-9FFA-C30CAF9CB610}" destId="{CB0DE9B2-AFB7-4BBA-B4EB-05D36578DDB4}" srcOrd="0" destOrd="0" presId="urn:microsoft.com/office/officeart/2008/layout/VerticalAccentList"/>
    <dgm:cxn modelId="{2835D035-CA5F-48E5-AB5E-AEAB0290333C}" type="presParOf" srcId="{7C65C6C0-E734-443A-9FFA-C30CAF9CB610}" destId="{9D2281C1-A46B-43A8-86AA-96606D04D100}" srcOrd="1" destOrd="0" presId="urn:microsoft.com/office/officeart/2008/layout/VerticalAccentList"/>
    <dgm:cxn modelId="{2B9DE340-DCFF-4324-859F-85C3AC8C9729}" type="presParOf" srcId="{7C65C6C0-E734-443A-9FFA-C30CAF9CB610}" destId="{93B32A44-0249-4568-87F0-0842C462E4F4}" srcOrd="2" destOrd="0" presId="urn:microsoft.com/office/officeart/2008/layout/VerticalAccentList"/>
    <dgm:cxn modelId="{F402B14C-9107-4B4B-8EC6-C0134409A2CD}" type="presParOf" srcId="{7C65C6C0-E734-443A-9FFA-C30CAF9CB610}" destId="{536503F0-9566-4357-98A3-C0A5FB8176CF}" srcOrd="3" destOrd="0" presId="urn:microsoft.com/office/officeart/2008/layout/VerticalAccentList"/>
    <dgm:cxn modelId="{3FECF58C-46EC-479B-A6C8-5B1AE6057C9B}" type="presParOf" srcId="{7C65C6C0-E734-443A-9FFA-C30CAF9CB610}" destId="{B4A0ACB0-998B-4983-A160-A0703623E1BB}" srcOrd="4" destOrd="0" presId="urn:microsoft.com/office/officeart/2008/layout/VerticalAccentList"/>
    <dgm:cxn modelId="{E422921C-0CA0-4DFD-92F2-8D5211454835}" type="presParOf" srcId="{7C65C6C0-E734-443A-9FFA-C30CAF9CB610}" destId="{984A59AB-36EE-4A8E-90CB-1614E0D880F4}" srcOrd="5" destOrd="0" presId="urn:microsoft.com/office/officeart/2008/layout/VerticalAccentList"/>
    <dgm:cxn modelId="{1D978B20-E2BC-4286-9E91-305A11ABB123}" type="presParOf" srcId="{7C65C6C0-E734-443A-9FFA-C30CAF9CB610}" destId="{6A02E302-34D6-4B7D-8D43-5EE07D63FC16}" srcOrd="6" destOrd="0" presId="urn:microsoft.com/office/officeart/2008/layout/VerticalAccentList"/>
    <dgm:cxn modelId="{08BF10B6-6E05-46A6-949B-C99EED04A2D2}" type="presParOf" srcId="{7C65C6C0-E734-443A-9FFA-C30CAF9CB610}" destId="{4E757E7B-931B-4103-B451-0831A8984F6F}" srcOrd="7" destOrd="0" presId="urn:microsoft.com/office/officeart/2008/layout/VerticalAccentList"/>
    <dgm:cxn modelId="{7CB3215B-4C13-4BAD-A798-BD13659B1DDB}" type="presParOf" srcId="{0A7031C2-1924-4B37-813B-1E42F1B463EE}" destId="{B25B9969-C33D-48E9-B699-C15110599BB4}" srcOrd="2" destOrd="0" presId="urn:microsoft.com/office/officeart/2008/layout/VerticalAccentList"/>
    <dgm:cxn modelId="{FBCF171B-BC01-4A00-92AD-8835AD19AD3A}" type="presParOf" srcId="{0A7031C2-1924-4B37-813B-1E42F1B463EE}" destId="{67B5E9F5-709E-4824-BEB6-FF1AFE4C7D50}" srcOrd="3" destOrd="0" presId="urn:microsoft.com/office/officeart/2008/layout/VerticalAccentList"/>
    <dgm:cxn modelId="{822568E0-2F10-4DA5-994B-0C7682917DB4}" type="presParOf" srcId="{67B5E9F5-709E-4824-BEB6-FF1AFE4C7D50}" destId="{935A5631-7966-4FC3-A4B7-0CCFB852EBF9}" srcOrd="0" destOrd="0" presId="urn:microsoft.com/office/officeart/2008/layout/VerticalAccentList"/>
    <dgm:cxn modelId="{2AF2D1D7-E74D-4A25-9CE0-F7A9C198D1AE}" type="presParOf" srcId="{0A7031C2-1924-4B37-813B-1E42F1B463EE}" destId="{E8E15776-D305-4F98-A564-6B7F2DA39B1D}" srcOrd="4" destOrd="0" presId="urn:microsoft.com/office/officeart/2008/layout/VerticalAccentList"/>
    <dgm:cxn modelId="{3758F9EC-BB64-43DE-A5DA-F80B1EF36AE9}" type="presParOf" srcId="{E8E15776-D305-4F98-A564-6B7F2DA39B1D}" destId="{73238829-3860-4422-9C55-7966C8D2F109}" srcOrd="0" destOrd="0" presId="urn:microsoft.com/office/officeart/2008/layout/VerticalAccentList"/>
    <dgm:cxn modelId="{905E8B22-3F01-401C-BDAE-8A31D50FEA4B}" type="presParOf" srcId="{E8E15776-D305-4F98-A564-6B7F2DA39B1D}" destId="{29EC1430-7F91-448A-91A0-FD1EA23D4FC3}" srcOrd="1" destOrd="0" presId="urn:microsoft.com/office/officeart/2008/layout/VerticalAccentList"/>
    <dgm:cxn modelId="{5E0B5CC7-488C-4AB1-8984-6F094F25C1FD}" type="presParOf" srcId="{E8E15776-D305-4F98-A564-6B7F2DA39B1D}" destId="{07EDFB1E-BAFF-4516-A30F-BC81C7BDD8B1}" srcOrd="2" destOrd="0" presId="urn:microsoft.com/office/officeart/2008/layout/VerticalAccentList"/>
    <dgm:cxn modelId="{9C4FFFC3-F0BA-4489-A7DC-F4A44DEF8DEC}" type="presParOf" srcId="{E8E15776-D305-4F98-A564-6B7F2DA39B1D}" destId="{8ECC69C2-B7F2-4F98-B4D7-A1F9B815D647}" srcOrd="3" destOrd="0" presId="urn:microsoft.com/office/officeart/2008/layout/VerticalAccentList"/>
    <dgm:cxn modelId="{3753E4DD-4637-44A6-A662-D02D2D79C72C}" type="presParOf" srcId="{E8E15776-D305-4F98-A564-6B7F2DA39B1D}" destId="{F908C26C-BF2D-4F9C-B6E4-E77C567EC0FE}" srcOrd="4" destOrd="0" presId="urn:microsoft.com/office/officeart/2008/layout/VerticalAccentList"/>
    <dgm:cxn modelId="{65389B3E-9DB5-474F-9CCD-76ACBDC9B80F}" type="presParOf" srcId="{E8E15776-D305-4F98-A564-6B7F2DA39B1D}" destId="{B8EA8986-9712-4E84-B13C-5FC483F46D5B}" srcOrd="5" destOrd="0" presId="urn:microsoft.com/office/officeart/2008/layout/VerticalAccentList"/>
    <dgm:cxn modelId="{63F2D0FE-29C4-4132-8C66-488230A0AED7}" type="presParOf" srcId="{E8E15776-D305-4F98-A564-6B7F2DA39B1D}" destId="{F743CC38-A685-48A6-A170-A56C3086712A}" srcOrd="6" destOrd="0" presId="urn:microsoft.com/office/officeart/2008/layout/VerticalAccentList"/>
    <dgm:cxn modelId="{3D8693E0-A0A3-4008-B64D-382B897D938F}" type="presParOf" srcId="{E8E15776-D305-4F98-A564-6B7F2DA39B1D}" destId="{3C9E421F-C787-4563-BF96-12A211403027}" srcOrd="7" destOrd="0" presId="urn:microsoft.com/office/officeart/2008/layout/VerticalAccentList"/>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D376D65-9E89-48B5-B966-CB51AF7A360A}" type="doc">
      <dgm:prSet loTypeId="urn:microsoft.com/office/officeart/2005/8/layout/process4" loCatId="process" qsTypeId="urn:microsoft.com/office/officeart/2005/8/quickstyle/3d3" qsCatId="3D" csTypeId="urn:microsoft.com/office/officeart/2005/8/colors/colorful3" csCatId="colorful" phldr="1"/>
      <dgm:spPr/>
      <dgm:t>
        <a:bodyPr/>
        <a:lstStyle/>
        <a:p>
          <a:endParaRPr lang="es-CO"/>
        </a:p>
      </dgm:t>
    </dgm:pt>
    <dgm:pt modelId="{B5D0166E-317D-4285-9121-B302DB359866}">
      <dgm:prSet phldrT="[Texto]" custT="1"/>
      <dgm:spPr/>
      <dgm:t>
        <a:bodyPr/>
        <a:lstStyle/>
        <a:p>
          <a:pPr algn="ctr"/>
          <a:r>
            <a:rPr lang="es-CO" sz="900" b="1">
              <a:latin typeface="Arial" panose="020B0604020202020204" pitchFamily="34" charset="0"/>
              <a:cs typeface="Arial" panose="020B0604020202020204" pitchFamily="34" charset="0"/>
            </a:rPr>
            <a:t>Elaboración del proyecto de Acta de Liquidación del contrato </a:t>
          </a:r>
          <a:endParaRPr lang="es-CO" sz="900" b="1">
            <a:solidFill>
              <a:schemeClr val="bg1"/>
            </a:solidFill>
            <a:latin typeface="Arial" panose="020B0604020202020204" pitchFamily="34" charset="0"/>
            <a:cs typeface="Arial" panose="020B0604020202020204" pitchFamily="34" charset="0"/>
          </a:endParaRPr>
        </a:p>
      </dgm:t>
    </dgm:pt>
    <dgm:pt modelId="{E4030026-0F9D-4140-AD5C-A50D8E4A688A}" type="par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E09994D-71AA-42D3-8B9B-931B0F48AC7A}" type="sibTrans" cxnId="{84B92413-1562-49F9-8F7D-D9A03657871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DEA77AB-85FE-4A2B-A9D5-F6BAD22FFEE9}">
      <dgm:prSet phldrT="[Texto]" custT="1"/>
      <dgm:spPr/>
      <dgm:t>
        <a:bodyPr/>
        <a:lstStyle/>
        <a:p>
          <a:pPr algn="ctr"/>
          <a:r>
            <a:rPr lang="es-CO" sz="900" b="1">
              <a:latin typeface="Arial" panose="020B0604020202020204" pitchFamily="34" charset="0"/>
              <a:cs typeface="Arial" panose="020B0604020202020204" pitchFamily="34" charset="0"/>
            </a:rPr>
            <a:t>Revisión del proyecto de acta de liquidación frente a la documentación relacionada con la ejecución del contrato y elaboración de los respectivos ajustes</a:t>
          </a:r>
          <a:endParaRPr lang="es-CO" sz="900" b="1">
            <a:solidFill>
              <a:schemeClr val="bg1"/>
            </a:solidFill>
            <a:latin typeface="Arial" panose="020B0604020202020204" pitchFamily="34" charset="0"/>
            <a:cs typeface="Arial" panose="020B0604020202020204" pitchFamily="34" charset="0"/>
          </a:endParaRPr>
        </a:p>
      </dgm:t>
    </dgm:pt>
    <dgm:pt modelId="{E18F5B24-AFCD-46BE-8E6E-43C4837E37D1}" type="par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92313E77-E373-4332-B52B-6CCAC724FB82}" type="sibTrans" cxnId="{AD8026E6-55E3-4430-A3CA-53CEC17C9B5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79815C4D-9A4C-4328-93E8-91F25E94ADED}">
      <dgm:prSet phldrT="[Texto]" custT="1"/>
      <dgm:spPr/>
      <dgm:t>
        <a:bodyPr/>
        <a:lstStyle/>
        <a:p>
          <a:pPr algn="ctr"/>
          <a:r>
            <a:rPr lang="es-CO" sz="900" b="1">
              <a:latin typeface="Arial" panose="020B0604020202020204" pitchFamily="34" charset="0"/>
              <a:cs typeface="Arial" panose="020B0604020202020204" pitchFamily="34" charset="0"/>
            </a:rPr>
            <a:t>Suscripción del acta de liquidación</a:t>
          </a:r>
          <a:endParaRPr lang="es-CO" sz="900" b="1">
            <a:solidFill>
              <a:schemeClr val="bg1"/>
            </a:solidFill>
            <a:latin typeface="Arial" panose="020B0604020202020204" pitchFamily="34" charset="0"/>
            <a:cs typeface="Arial" panose="020B0604020202020204" pitchFamily="34" charset="0"/>
          </a:endParaRPr>
        </a:p>
      </dgm:t>
    </dgm:pt>
    <dgm:pt modelId="{408DEA55-BE3D-4E91-B11D-AC864630EE32}" type="par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912C01A-E8EB-4DE7-B49A-0332EC63481F}" type="sibTrans" cxnId="{18425EFD-E926-47FA-81D3-4F3A3C48F862}">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600D54A-AB4D-4B6F-ADD2-414CC5CF4A6E}">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chemeClr val="accent1"/>
              </a:solidFill>
              <a:latin typeface="Arial" panose="020B0604020202020204" pitchFamily="34" charset="0"/>
              <a:cs typeface="Arial" panose="020B0604020202020204" pitchFamily="34" charset="0"/>
            </a:rPr>
            <a:t>El acta se remite al supervisor para que suscriba el acta así como para que por su intermedio  la misma sea suscrita por el contratista. Posteriormente el acta es remita a la competente contractual para su suscripción. </a:t>
          </a:r>
        </a:p>
      </dgm:t>
    </dgm:pt>
    <dgm:pt modelId="{2E2C5236-8716-4A55-9D7D-74A8D5BE4069}" type="parTrans" cxnId="{FE38B467-E57A-44AE-97D4-27D9633F0EF4}">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AB2F14DC-3685-440C-803B-EA1892BB1FAC}" type="sibTrans" cxnId="{FE38B467-E57A-44AE-97D4-27D9633F0EF4}">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0CC8AF68-A7A0-4626-8DA5-425DC2FDEA02}">
      <dgm:prSet phldrT="[Texto]"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Contratos correspondiente y Asesor de la competente contractual</a:t>
          </a:r>
          <a:endParaRPr lang="es-CO" sz="900" b="1">
            <a:solidFill>
              <a:sysClr val="windowText" lastClr="000000"/>
            </a:solidFill>
            <a:latin typeface="Arial" panose="020B0604020202020204" pitchFamily="34" charset="0"/>
            <a:cs typeface="Arial" panose="020B0604020202020204" pitchFamily="34" charset="0"/>
          </a:endParaRPr>
        </a:p>
      </dgm:t>
    </dgm:pt>
    <dgm:pt modelId="{96C37FDD-3F00-4D60-949B-24E015A73E54}" type="sib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D549595-AC40-4B0C-9A51-DF6F81EE80C4}" type="parTrans" cxnId="{ABF78D85-282D-44AD-9BC9-13499229D92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E800FA1A-EA09-4875-BFD0-6C78876EFB41}">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Supervisor del contrato</a:t>
          </a:r>
        </a:p>
      </dgm:t>
    </dgm:pt>
    <dgm:pt modelId="{B2DC170E-6BD7-4C9B-8858-29C96575C98C}" type="parTrans" cxnId="{50A3E9DA-6CF9-410A-945E-FB42BA3ACF27}">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E223A220-574D-42F3-959C-9FE1540EE9E1}" type="sibTrans" cxnId="{50A3E9DA-6CF9-410A-945E-FB42BA3ACF27}">
      <dgm:prSet/>
      <dgm:spPr/>
      <dgm:t>
        <a:bodyPr/>
        <a:lstStyle/>
        <a:p>
          <a:pPr algn="ctr"/>
          <a:endParaRPr lang="es-CO" sz="900">
            <a:solidFill>
              <a:sysClr val="windowText" lastClr="000000"/>
            </a:solidFill>
            <a:latin typeface="Arial" panose="020B0604020202020204" pitchFamily="34" charset="0"/>
            <a:cs typeface="Arial" panose="020B0604020202020204" pitchFamily="34" charset="0"/>
          </a:endParaRPr>
        </a:p>
      </dgm:t>
    </dgm:pt>
    <dgm:pt modelId="{0B26A338-D055-4570-B981-2A269AEA8588}">
      <dgm:prSet custT="1"/>
      <dgm:spPr/>
      <dgm:t>
        <a:bodyPr/>
        <a:lstStyle/>
        <a:p>
          <a:pPr algn="ctr"/>
          <a:r>
            <a:rPr lang="es-CO" sz="900" b="1">
              <a:solidFill>
                <a:sysClr val="windowText" lastClr="000000"/>
              </a:solidFill>
              <a:latin typeface="Arial" panose="020B0604020202020204" pitchFamily="34" charset="0"/>
              <a:cs typeface="Arial" panose="020B0604020202020204" pitchFamily="34" charset="0"/>
            </a:rPr>
            <a:t>Responsable: </a:t>
          </a:r>
          <a:r>
            <a:rPr lang="es-CO" sz="900">
              <a:solidFill>
                <a:sysClr val="windowText" lastClr="000000"/>
              </a:solidFill>
              <a:latin typeface="Arial" panose="020B0604020202020204" pitchFamily="34" charset="0"/>
              <a:cs typeface="Arial" panose="020B0604020202020204" pitchFamily="34" charset="0"/>
            </a:rPr>
            <a:t>El designado del Grupo de Contratos correspondiente </a:t>
          </a:r>
        </a:p>
      </dgm:t>
    </dgm:pt>
    <dgm:pt modelId="{04FEBB27-6083-470E-9E67-98EA0C2378B6}" type="parTrans" cxnId="{735F569E-965B-4CC0-8882-642BE170DD24}">
      <dgm:prSet/>
      <dgm:spPr/>
      <dgm:t>
        <a:bodyPr/>
        <a:lstStyle/>
        <a:p>
          <a:pPr algn="ctr"/>
          <a:endParaRPr lang="es-CO" sz="900">
            <a:latin typeface="Arial" panose="020B0604020202020204" pitchFamily="34" charset="0"/>
            <a:cs typeface="Arial" panose="020B0604020202020204" pitchFamily="34" charset="0"/>
          </a:endParaRPr>
        </a:p>
      </dgm:t>
    </dgm:pt>
    <dgm:pt modelId="{A19842FF-99CB-49B4-A7CD-04DD304A996B}" type="sibTrans" cxnId="{735F569E-965B-4CC0-8882-642BE170DD24}">
      <dgm:prSet/>
      <dgm:spPr/>
      <dgm:t>
        <a:bodyPr/>
        <a:lstStyle/>
        <a:p>
          <a:pPr algn="ctr"/>
          <a:endParaRPr lang="es-CO" sz="900">
            <a:latin typeface="Arial" panose="020B0604020202020204" pitchFamily="34" charset="0"/>
            <a:cs typeface="Arial" panose="020B0604020202020204" pitchFamily="34" charset="0"/>
          </a:endParaRPr>
        </a:p>
      </dgm:t>
    </dgm:pt>
    <dgm:pt modelId="{E837FED1-3722-42B2-AE98-336E0ACA4B42}">
      <dgm:prSet custT="1"/>
      <dgm:spPr/>
      <dgm:t>
        <a:bodyPr/>
        <a:lstStyle/>
        <a:p>
          <a:pPr algn="ctr"/>
          <a:endParaRPr lang="es-CO" sz="900" b="1">
            <a:latin typeface="Arial" panose="020B0604020202020204" pitchFamily="34" charset="0"/>
            <a:cs typeface="Arial" panose="020B0604020202020204" pitchFamily="34" charset="0"/>
          </a:endParaRPr>
        </a:p>
        <a:p>
          <a:pPr algn="ctr"/>
          <a:r>
            <a:rPr lang="es-CO" sz="900" b="1">
              <a:latin typeface="Arial" panose="020B0604020202020204" pitchFamily="34" charset="0"/>
              <a:cs typeface="Arial" panose="020B0604020202020204" pitchFamily="34" charset="0"/>
            </a:rPr>
            <a:t>Publicación en el SECOP</a:t>
          </a:r>
          <a:endParaRPr lang="es-CO" sz="900" b="1">
            <a:solidFill>
              <a:sysClr val="windowText" lastClr="000000"/>
            </a:solidFill>
            <a:latin typeface="Arial" panose="020B0604020202020204" pitchFamily="34" charset="0"/>
            <a:cs typeface="Arial" panose="020B0604020202020204" pitchFamily="34" charset="0"/>
          </a:endParaRPr>
        </a:p>
      </dgm:t>
    </dgm:pt>
    <dgm:pt modelId="{5E6BFCE5-6C5D-43F4-9262-F21C63C05288}" type="parTrans" cxnId="{1045DEA2-222D-415E-846F-150254FCDB7E}">
      <dgm:prSet/>
      <dgm:spPr/>
      <dgm:t>
        <a:bodyPr/>
        <a:lstStyle/>
        <a:p>
          <a:pPr algn="ctr"/>
          <a:endParaRPr lang="es-CO" sz="900">
            <a:latin typeface="Arial" panose="020B0604020202020204" pitchFamily="34" charset="0"/>
            <a:cs typeface="Arial" panose="020B0604020202020204" pitchFamily="34" charset="0"/>
          </a:endParaRPr>
        </a:p>
      </dgm:t>
    </dgm:pt>
    <dgm:pt modelId="{ABFAA8AD-C59F-4D9F-A7FB-A99C857017B9}" type="sibTrans" cxnId="{1045DEA2-222D-415E-846F-150254FCDB7E}">
      <dgm:prSet/>
      <dgm:spPr/>
      <dgm:t>
        <a:bodyPr/>
        <a:lstStyle/>
        <a:p>
          <a:pPr algn="ctr"/>
          <a:endParaRPr lang="es-CO" sz="900">
            <a:latin typeface="Arial" panose="020B0604020202020204" pitchFamily="34" charset="0"/>
            <a:cs typeface="Arial" panose="020B0604020202020204" pitchFamily="34" charset="0"/>
          </a:endParaRPr>
        </a:p>
      </dgm:t>
    </dgm:pt>
    <dgm:pt modelId="{890BFF0C-B645-4544-A8DD-63B62F32D3AD}" type="pres">
      <dgm:prSet presAssocID="{9D376D65-9E89-48B5-B966-CB51AF7A360A}" presName="Name0" presStyleCnt="0">
        <dgm:presLayoutVars>
          <dgm:dir/>
          <dgm:animLvl val="lvl"/>
          <dgm:resizeHandles val="exact"/>
        </dgm:presLayoutVars>
      </dgm:prSet>
      <dgm:spPr/>
      <dgm:t>
        <a:bodyPr/>
        <a:lstStyle/>
        <a:p>
          <a:endParaRPr lang="es-CO"/>
        </a:p>
      </dgm:t>
    </dgm:pt>
    <dgm:pt modelId="{461E9CD3-9769-4D36-8A62-9AC7E1015945}" type="pres">
      <dgm:prSet presAssocID="{E837FED1-3722-42B2-AE98-336E0ACA4B42}" presName="boxAndChildren" presStyleCnt="0"/>
      <dgm:spPr/>
    </dgm:pt>
    <dgm:pt modelId="{F63C2439-EDE6-4DFB-9AE1-1260908620E4}" type="pres">
      <dgm:prSet presAssocID="{E837FED1-3722-42B2-AE98-336E0ACA4B42}" presName="parentTextBox" presStyleLbl="node1" presStyleIdx="0" presStyleCnt="4"/>
      <dgm:spPr/>
      <dgm:t>
        <a:bodyPr/>
        <a:lstStyle/>
        <a:p>
          <a:endParaRPr lang="es-CO"/>
        </a:p>
      </dgm:t>
    </dgm:pt>
    <dgm:pt modelId="{855B7634-45B5-4DC7-AEA7-D60117598B33}" type="pres">
      <dgm:prSet presAssocID="{E837FED1-3722-42B2-AE98-336E0ACA4B42}" presName="entireBox" presStyleLbl="node1" presStyleIdx="0" presStyleCnt="4" custScaleY="299337" custLinFactNeighborY="-13889"/>
      <dgm:spPr/>
      <dgm:t>
        <a:bodyPr/>
        <a:lstStyle/>
        <a:p>
          <a:endParaRPr lang="es-CO"/>
        </a:p>
      </dgm:t>
    </dgm:pt>
    <dgm:pt modelId="{9708C22F-7F78-4BB8-8961-81CD7237C8E5}" type="pres">
      <dgm:prSet presAssocID="{E837FED1-3722-42B2-AE98-336E0ACA4B42}" presName="descendantBox" presStyleCnt="0"/>
      <dgm:spPr/>
    </dgm:pt>
    <dgm:pt modelId="{AC1F3834-BB29-41CF-B017-8B4F376E2BD4}" type="pres">
      <dgm:prSet presAssocID="{0B26A338-D055-4570-B981-2A269AEA8588}" presName="childTextBox" presStyleLbl="fgAccFollowNode1" presStyleIdx="0" presStyleCnt="4" custScaleY="310632" custLinFactY="100000" custLinFactNeighborY="104959">
        <dgm:presLayoutVars>
          <dgm:bulletEnabled val="1"/>
        </dgm:presLayoutVars>
      </dgm:prSet>
      <dgm:spPr/>
      <dgm:t>
        <a:bodyPr/>
        <a:lstStyle/>
        <a:p>
          <a:endParaRPr lang="es-CO"/>
        </a:p>
      </dgm:t>
    </dgm:pt>
    <dgm:pt modelId="{63F3CB94-D47B-4A60-BFBB-2A1E6DECAEE9}" type="pres">
      <dgm:prSet presAssocID="{2912C01A-E8EB-4DE7-B49A-0332EC63481F}" presName="sp" presStyleCnt="0"/>
      <dgm:spPr/>
    </dgm:pt>
    <dgm:pt modelId="{FCA9659F-E6EF-4B55-9126-D01998FBFC92}" type="pres">
      <dgm:prSet presAssocID="{79815C4D-9A4C-4328-93E8-91F25E94ADED}" presName="arrowAndChildren" presStyleCnt="0"/>
      <dgm:spPr/>
    </dgm:pt>
    <dgm:pt modelId="{44539771-72B7-449E-818C-49934B9B11E3}" type="pres">
      <dgm:prSet presAssocID="{79815C4D-9A4C-4328-93E8-91F25E94ADED}" presName="parentTextArrow" presStyleLbl="node1" presStyleIdx="0" presStyleCnt="4" custScaleY="32671"/>
      <dgm:spPr/>
      <dgm:t>
        <a:bodyPr/>
        <a:lstStyle/>
        <a:p>
          <a:endParaRPr lang="es-CO"/>
        </a:p>
      </dgm:t>
    </dgm:pt>
    <dgm:pt modelId="{3714ACB1-9C4D-4F40-ABEB-6ECCAD759D64}" type="pres">
      <dgm:prSet presAssocID="{79815C4D-9A4C-4328-93E8-91F25E94ADED}" presName="arrow" presStyleLbl="node1" presStyleIdx="1" presStyleCnt="4" custScaleY="201143" custLinFactNeighborY="-4781"/>
      <dgm:spPr/>
      <dgm:t>
        <a:bodyPr/>
        <a:lstStyle/>
        <a:p>
          <a:endParaRPr lang="es-CO"/>
        </a:p>
      </dgm:t>
    </dgm:pt>
    <dgm:pt modelId="{34F5C26A-4B79-437A-8025-3B368CA899EB}" type="pres">
      <dgm:prSet presAssocID="{79815C4D-9A4C-4328-93E8-91F25E94ADED}" presName="descendantArrow" presStyleCnt="0"/>
      <dgm:spPr/>
    </dgm:pt>
    <dgm:pt modelId="{609969CC-D759-497F-9386-7F5C81366677}" type="pres">
      <dgm:prSet presAssocID="{8600D54A-AB4D-4B6F-ADD2-414CC5CF4A6E}" presName="childTextArrow" presStyleLbl="fgAccFollowNode1" presStyleIdx="1" presStyleCnt="4" custScaleY="320492" custLinFactNeighborX="51885" custLinFactNeighborY="1251">
        <dgm:presLayoutVars>
          <dgm:bulletEnabled val="1"/>
        </dgm:presLayoutVars>
      </dgm:prSet>
      <dgm:spPr/>
      <dgm:t>
        <a:bodyPr/>
        <a:lstStyle/>
        <a:p>
          <a:endParaRPr lang="es-CO"/>
        </a:p>
      </dgm:t>
    </dgm:pt>
    <dgm:pt modelId="{EF789211-7008-43FF-A505-F76AEE7B01A3}" type="pres">
      <dgm:prSet presAssocID="{92313E77-E373-4332-B52B-6CCAC724FB82}" presName="sp" presStyleCnt="0"/>
      <dgm:spPr/>
    </dgm:pt>
    <dgm:pt modelId="{E136C5FC-9088-4DDC-83D6-CBC88F673748}" type="pres">
      <dgm:prSet presAssocID="{3DEA77AB-85FE-4A2B-A9D5-F6BAD22FFEE9}" presName="arrowAndChildren" presStyleCnt="0"/>
      <dgm:spPr/>
    </dgm:pt>
    <dgm:pt modelId="{2ACEFB97-D434-43AF-8DB0-C717B6146A90}" type="pres">
      <dgm:prSet presAssocID="{3DEA77AB-85FE-4A2B-A9D5-F6BAD22FFEE9}" presName="parentTextArrow" presStyleLbl="node1" presStyleIdx="1" presStyleCnt="4"/>
      <dgm:spPr/>
      <dgm:t>
        <a:bodyPr/>
        <a:lstStyle/>
        <a:p>
          <a:endParaRPr lang="es-CO"/>
        </a:p>
      </dgm:t>
    </dgm:pt>
    <dgm:pt modelId="{2498B8A0-935F-4A37-AFF2-D70117CDEE79}" type="pres">
      <dgm:prSet presAssocID="{3DEA77AB-85FE-4A2B-A9D5-F6BAD22FFEE9}" presName="arrow" presStyleLbl="node1" presStyleIdx="2" presStyleCnt="4" custScaleY="199013" custLinFactNeighborX="151"/>
      <dgm:spPr/>
      <dgm:t>
        <a:bodyPr/>
        <a:lstStyle/>
        <a:p>
          <a:endParaRPr lang="es-CO"/>
        </a:p>
      </dgm:t>
    </dgm:pt>
    <dgm:pt modelId="{03605247-3339-43C0-91EB-5E7602DBEF8C}" type="pres">
      <dgm:prSet presAssocID="{3DEA77AB-85FE-4A2B-A9D5-F6BAD22FFEE9}" presName="descendantArrow" presStyleCnt="0"/>
      <dgm:spPr/>
    </dgm:pt>
    <dgm:pt modelId="{70EA6019-8E4A-4444-A731-0D47E278C3A4}" type="pres">
      <dgm:prSet presAssocID="{0CC8AF68-A7A0-4626-8DA5-425DC2FDEA02}" presName="childTextArrow" presStyleLbl="fgAccFollowNode1" presStyleIdx="2" presStyleCnt="4" custScaleY="208917" custLinFactNeighborY="-12866">
        <dgm:presLayoutVars>
          <dgm:bulletEnabled val="1"/>
        </dgm:presLayoutVars>
      </dgm:prSet>
      <dgm:spPr/>
      <dgm:t>
        <a:bodyPr/>
        <a:lstStyle/>
        <a:p>
          <a:endParaRPr lang="es-CO"/>
        </a:p>
      </dgm:t>
    </dgm:pt>
    <dgm:pt modelId="{69AC4D34-12CF-4869-A58C-2326A6D83549}" type="pres">
      <dgm:prSet presAssocID="{3E09994D-71AA-42D3-8B9B-931B0F48AC7A}" presName="sp" presStyleCnt="0"/>
      <dgm:spPr/>
    </dgm:pt>
    <dgm:pt modelId="{FEB67BA7-DB59-4E42-85C2-8AB441BE1AD7}" type="pres">
      <dgm:prSet presAssocID="{B5D0166E-317D-4285-9121-B302DB359866}" presName="arrowAndChildren" presStyleCnt="0"/>
      <dgm:spPr/>
    </dgm:pt>
    <dgm:pt modelId="{D86EEE55-7862-49A8-921F-F2AB63FC6638}" type="pres">
      <dgm:prSet presAssocID="{B5D0166E-317D-4285-9121-B302DB359866}" presName="parentTextArrow" presStyleLbl="node1" presStyleIdx="2" presStyleCnt="4"/>
      <dgm:spPr/>
      <dgm:t>
        <a:bodyPr/>
        <a:lstStyle/>
        <a:p>
          <a:endParaRPr lang="es-CO"/>
        </a:p>
      </dgm:t>
    </dgm:pt>
    <dgm:pt modelId="{2894F0D2-16BA-44FD-8E82-577B49B072A4}" type="pres">
      <dgm:prSet presAssocID="{B5D0166E-317D-4285-9121-B302DB359866}" presName="arrow" presStyleLbl="node1" presStyleIdx="3" presStyleCnt="4" custScaleY="196653" custLinFactNeighborX="13394" custLinFactNeighborY="-6515"/>
      <dgm:spPr/>
      <dgm:t>
        <a:bodyPr/>
        <a:lstStyle/>
        <a:p>
          <a:endParaRPr lang="es-CO"/>
        </a:p>
      </dgm:t>
    </dgm:pt>
    <dgm:pt modelId="{206CA4B7-67B0-404A-AB46-7C18D1ED214F}" type="pres">
      <dgm:prSet presAssocID="{B5D0166E-317D-4285-9121-B302DB359866}" presName="descendantArrow" presStyleCnt="0"/>
      <dgm:spPr/>
    </dgm:pt>
    <dgm:pt modelId="{1B9E3603-864D-4BF8-8E6B-8DBD09F799DF}" type="pres">
      <dgm:prSet presAssocID="{E800FA1A-EA09-4875-BFD0-6C78876EFB41}" presName="childTextArrow" presStyleLbl="fgAccFollowNode1" presStyleIdx="3" presStyleCnt="4" custScaleY="225745" custLinFactNeighborX="1065" custLinFactNeighborY="17975">
        <dgm:presLayoutVars>
          <dgm:bulletEnabled val="1"/>
        </dgm:presLayoutVars>
      </dgm:prSet>
      <dgm:spPr/>
      <dgm:t>
        <a:bodyPr/>
        <a:lstStyle/>
        <a:p>
          <a:endParaRPr lang="es-CO"/>
        </a:p>
      </dgm:t>
    </dgm:pt>
  </dgm:ptLst>
  <dgm:cxnLst>
    <dgm:cxn modelId="{9E5A84F6-ABF7-4860-83CF-08A2EBAFF380}" type="presOf" srcId="{3DEA77AB-85FE-4A2B-A9D5-F6BAD22FFEE9}" destId="{2498B8A0-935F-4A37-AFF2-D70117CDEE79}" srcOrd="1" destOrd="0" presId="urn:microsoft.com/office/officeart/2005/8/layout/process4"/>
    <dgm:cxn modelId="{18425EFD-E926-47FA-81D3-4F3A3C48F862}" srcId="{9D376D65-9E89-48B5-B966-CB51AF7A360A}" destId="{79815C4D-9A4C-4328-93E8-91F25E94ADED}" srcOrd="2" destOrd="0" parTransId="{408DEA55-BE3D-4E91-B11D-AC864630EE32}" sibTransId="{2912C01A-E8EB-4DE7-B49A-0332EC63481F}"/>
    <dgm:cxn modelId="{31CA5796-FD47-4AAB-9B96-A2FA73959981}" type="presOf" srcId="{0CC8AF68-A7A0-4626-8DA5-425DC2FDEA02}" destId="{70EA6019-8E4A-4444-A731-0D47E278C3A4}" srcOrd="0" destOrd="0" presId="urn:microsoft.com/office/officeart/2005/8/layout/process4"/>
    <dgm:cxn modelId="{AD8026E6-55E3-4430-A3CA-53CEC17C9B57}" srcId="{9D376D65-9E89-48B5-B966-CB51AF7A360A}" destId="{3DEA77AB-85FE-4A2B-A9D5-F6BAD22FFEE9}" srcOrd="1" destOrd="0" parTransId="{E18F5B24-AFCD-46BE-8E6E-43C4837E37D1}" sibTransId="{92313E77-E373-4332-B52B-6CCAC724FB82}"/>
    <dgm:cxn modelId="{28C5FA58-84FA-470A-94D3-D7073B4A9373}" type="presOf" srcId="{B5D0166E-317D-4285-9121-B302DB359866}" destId="{2894F0D2-16BA-44FD-8E82-577B49B072A4}" srcOrd="1" destOrd="0" presId="urn:microsoft.com/office/officeart/2005/8/layout/process4"/>
    <dgm:cxn modelId="{530A7201-012A-4DF8-B782-41C115C4997D}" type="presOf" srcId="{8600D54A-AB4D-4B6F-ADD2-414CC5CF4A6E}" destId="{609969CC-D759-497F-9386-7F5C81366677}" srcOrd="0" destOrd="0" presId="urn:microsoft.com/office/officeart/2005/8/layout/process4"/>
    <dgm:cxn modelId="{735F569E-965B-4CC0-8882-642BE170DD24}" srcId="{E837FED1-3722-42B2-AE98-336E0ACA4B42}" destId="{0B26A338-D055-4570-B981-2A269AEA8588}" srcOrd="0" destOrd="0" parTransId="{04FEBB27-6083-470E-9E67-98EA0C2378B6}" sibTransId="{A19842FF-99CB-49B4-A7CD-04DD304A996B}"/>
    <dgm:cxn modelId="{50A3E9DA-6CF9-410A-945E-FB42BA3ACF27}" srcId="{B5D0166E-317D-4285-9121-B302DB359866}" destId="{E800FA1A-EA09-4875-BFD0-6C78876EFB41}" srcOrd="0" destOrd="0" parTransId="{B2DC170E-6BD7-4C9B-8858-29C96575C98C}" sibTransId="{E223A220-574D-42F3-959C-9FE1540EE9E1}"/>
    <dgm:cxn modelId="{FE38B467-E57A-44AE-97D4-27D9633F0EF4}" srcId="{79815C4D-9A4C-4328-93E8-91F25E94ADED}" destId="{8600D54A-AB4D-4B6F-ADD2-414CC5CF4A6E}" srcOrd="0" destOrd="0" parTransId="{2E2C5236-8716-4A55-9D7D-74A8D5BE4069}" sibTransId="{AB2F14DC-3685-440C-803B-EA1892BB1FAC}"/>
    <dgm:cxn modelId="{72364F50-0D48-4AD2-9884-FB26584B3ACC}" type="presOf" srcId="{E800FA1A-EA09-4875-BFD0-6C78876EFB41}" destId="{1B9E3603-864D-4BF8-8E6B-8DBD09F799DF}" srcOrd="0" destOrd="0" presId="urn:microsoft.com/office/officeart/2005/8/layout/process4"/>
    <dgm:cxn modelId="{9A669E8D-18FD-49FA-90FB-B43AF07ED755}" type="presOf" srcId="{3DEA77AB-85FE-4A2B-A9D5-F6BAD22FFEE9}" destId="{2ACEFB97-D434-43AF-8DB0-C717B6146A90}" srcOrd="0" destOrd="0" presId="urn:microsoft.com/office/officeart/2005/8/layout/process4"/>
    <dgm:cxn modelId="{ABD44B61-26DB-4D43-A5F4-A7431A2FB236}" type="presOf" srcId="{B5D0166E-317D-4285-9121-B302DB359866}" destId="{D86EEE55-7862-49A8-921F-F2AB63FC6638}" srcOrd="0" destOrd="0" presId="urn:microsoft.com/office/officeart/2005/8/layout/process4"/>
    <dgm:cxn modelId="{EB5BFA29-3AC0-4F15-A831-011279E2CBAB}" type="presOf" srcId="{0B26A338-D055-4570-B981-2A269AEA8588}" destId="{AC1F3834-BB29-41CF-B017-8B4F376E2BD4}" srcOrd="0" destOrd="0" presId="urn:microsoft.com/office/officeart/2005/8/layout/process4"/>
    <dgm:cxn modelId="{4A432A89-0201-49AC-9C73-2BD5B6AD28B8}" type="presOf" srcId="{E837FED1-3722-42B2-AE98-336E0ACA4B42}" destId="{855B7634-45B5-4DC7-AEA7-D60117598B33}" srcOrd="1" destOrd="0" presId="urn:microsoft.com/office/officeart/2005/8/layout/process4"/>
    <dgm:cxn modelId="{84B92413-1562-49F9-8F7D-D9A036578714}" srcId="{9D376D65-9E89-48B5-B966-CB51AF7A360A}" destId="{B5D0166E-317D-4285-9121-B302DB359866}" srcOrd="0" destOrd="0" parTransId="{E4030026-0F9D-4140-AD5C-A50D8E4A688A}" sibTransId="{3E09994D-71AA-42D3-8B9B-931B0F48AC7A}"/>
    <dgm:cxn modelId="{582A64C8-6748-47CF-B2BD-FCB4EBF6A865}" type="presOf" srcId="{79815C4D-9A4C-4328-93E8-91F25E94ADED}" destId="{44539771-72B7-449E-818C-49934B9B11E3}" srcOrd="0" destOrd="0" presId="urn:microsoft.com/office/officeart/2005/8/layout/process4"/>
    <dgm:cxn modelId="{1045DEA2-222D-415E-846F-150254FCDB7E}" srcId="{9D376D65-9E89-48B5-B966-CB51AF7A360A}" destId="{E837FED1-3722-42B2-AE98-336E0ACA4B42}" srcOrd="3" destOrd="0" parTransId="{5E6BFCE5-6C5D-43F4-9262-F21C63C05288}" sibTransId="{ABFAA8AD-C59F-4D9F-A7FB-A99C857017B9}"/>
    <dgm:cxn modelId="{28561460-882C-4AF5-974B-F8A5A1D7D8CB}" type="presOf" srcId="{79815C4D-9A4C-4328-93E8-91F25E94ADED}" destId="{3714ACB1-9C4D-4F40-ABEB-6ECCAD759D64}" srcOrd="1" destOrd="0" presId="urn:microsoft.com/office/officeart/2005/8/layout/process4"/>
    <dgm:cxn modelId="{11DC43C9-F82E-4BF6-A5EF-17DFC4BF3BB7}" type="presOf" srcId="{9D376D65-9E89-48B5-B966-CB51AF7A360A}" destId="{890BFF0C-B645-4544-A8DD-63B62F32D3AD}" srcOrd="0" destOrd="0" presId="urn:microsoft.com/office/officeart/2005/8/layout/process4"/>
    <dgm:cxn modelId="{ABF78D85-282D-44AD-9BC9-13499229D92D}" srcId="{3DEA77AB-85FE-4A2B-A9D5-F6BAD22FFEE9}" destId="{0CC8AF68-A7A0-4626-8DA5-425DC2FDEA02}" srcOrd="0" destOrd="0" parTransId="{5D549595-AC40-4B0C-9A51-DF6F81EE80C4}" sibTransId="{96C37FDD-3F00-4D60-949B-24E015A73E54}"/>
    <dgm:cxn modelId="{68501DE3-AF6A-4F87-8C19-3B86F970994C}" type="presOf" srcId="{E837FED1-3722-42B2-AE98-336E0ACA4B42}" destId="{F63C2439-EDE6-4DFB-9AE1-1260908620E4}" srcOrd="0" destOrd="0" presId="urn:microsoft.com/office/officeart/2005/8/layout/process4"/>
    <dgm:cxn modelId="{A18AB41E-BA10-4057-B2F6-19590B142447}" type="presParOf" srcId="{890BFF0C-B645-4544-A8DD-63B62F32D3AD}" destId="{461E9CD3-9769-4D36-8A62-9AC7E1015945}" srcOrd="0" destOrd="0" presId="urn:microsoft.com/office/officeart/2005/8/layout/process4"/>
    <dgm:cxn modelId="{19CA81C0-276A-4C23-B980-1C74B3498619}" type="presParOf" srcId="{461E9CD3-9769-4D36-8A62-9AC7E1015945}" destId="{F63C2439-EDE6-4DFB-9AE1-1260908620E4}" srcOrd="0" destOrd="0" presId="urn:microsoft.com/office/officeart/2005/8/layout/process4"/>
    <dgm:cxn modelId="{79DBAB94-6DBD-4452-A21F-E793213AEB33}" type="presParOf" srcId="{461E9CD3-9769-4D36-8A62-9AC7E1015945}" destId="{855B7634-45B5-4DC7-AEA7-D60117598B33}" srcOrd="1" destOrd="0" presId="urn:microsoft.com/office/officeart/2005/8/layout/process4"/>
    <dgm:cxn modelId="{6A1CC643-D408-42BB-9D90-ADA8AC560FB6}" type="presParOf" srcId="{461E9CD3-9769-4D36-8A62-9AC7E1015945}" destId="{9708C22F-7F78-4BB8-8961-81CD7237C8E5}" srcOrd="2" destOrd="0" presId="urn:microsoft.com/office/officeart/2005/8/layout/process4"/>
    <dgm:cxn modelId="{3BC7B8D8-A0CA-495B-B39D-F185BF6754F3}" type="presParOf" srcId="{9708C22F-7F78-4BB8-8961-81CD7237C8E5}" destId="{AC1F3834-BB29-41CF-B017-8B4F376E2BD4}" srcOrd="0" destOrd="0" presId="urn:microsoft.com/office/officeart/2005/8/layout/process4"/>
    <dgm:cxn modelId="{9C5B3F88-3232-4DCE-B0CC-73ABE0CF3C38}" type="presParOf" srcId="{890BFF0C-B645-4544-A8DD-63B62F32D3AD}" destId="{63F3CB94-D47B-4A60-BFBB-2A1E6DECAEE9}" srcOrd="1" destOrd="0" presId="urn:microsoft.com/office/officeart/2005/8/layout/process4"/>
    <dgm:cxn modelId="{054D8A90-6190-4724-A357-3F78F207EC67}" type="presParOf" srcId="{890BFF0C-B645-4544-A8DD-63B62F32D3AD}" destId="{FCA9659F-E6EF-4B55-9126-D01998FBFC92}" srcOrd="2" destOrd="0" presId="urn:microsoft.com/office/officeart/2005/8/layout/process4"/>
    <dgm:cxn modelId="{13A9FACA-8FC1-4846-93E6-BAED2ECCF5D1}" type="presParOf" srcId="{FCA9659F-E6EF-4B55-9126-D01998FBFC92}" destId="{44539771-72B7-449E-818C-49934B9B11E3}" srcOrd="0" destOrd="0" presId="urn:microsoft.com/office/officeart/2005/8/layout/process4"/>
    <dgm:cxn modelId="{3F35EEF6-68A0-4943-BBEE-9FC1D4B164D8}" type="presParOf" srcId="{FCA9659F-E6EF-4B55-9126-D01998FBFC92}" destId="{3714ACB1-9C4D-4F40-ABEB-6ECCAD759D64}" srcOrd="1" destOrd="0" presId="urn:microsoft.com/office/officeart/2005/8/layout/process4"/>
    <dgm:cxn modelId="{4F7C3572-94C4-4D97-B294-7E446077F011}" type="presParOf" srcId="{FCA9659F-E6EF-4B55-9126-D01998FBFC92}" destId="{34F5C26A-4B79-437A-8025-3B368CA899EB}" srcOrd="2" destOrd="0" presId="urn:microsoft.com/office/officeart/2005/8/layout/process4"/>
    <dgm:cxn modelId="{077E58EE-CF6A-4891-9F8D-EED224865E52}" type="presParOf" srcId="{34F5C26A-4B79-437A-8025-3B368CA899EB}" destId="{609969CC-D759-497F-9386-7F5C81366677}" srcOrd="0" destOrd="0" presId="urn:microsoft.com/office/officeart/2005/8/layout/process4"/>
    <dgm:cxn modelId="{D0ECA6E7-9412-4CA9-B7ED-CD8098C0FCBF}" type="presParOf" srcId="{890BFF0C-B645-4544-A8DD-63B62F32D3AD}" destId="{EF789211-7008-43FF-A505-F76AEE7B01A3}" srcOrd="3" destOrd="0" presId="urn:microsoft.com/office/officeart/2005/8/layout/process4"/>
    <dgm:cxn modelId="{F5279B6B-AD11-4770-847A-13125BBDA6A2}" type="presParOf" srcId="{890BFF0C-B645-4544-A8DD-63B62F32D3AD}" destId="{E136C5FC-9088-4DDC-83D6-CBC88F673748}" srcOrd="4" destOrd="0" presId="urn:microsoft.com/office/officeart/2005/8/layout/process4"/>
    <dgm:cxn modelId="{D82292FA-0A7C-4939-AA70-1005F012756D}" type="presParOf" srcId="{E136C5FC-9088-4DDC-83D6-CBC88F673748}" destId="{2ACEFB97-D434-43AF-8DB0-C717B6146A90}" srcOrd="0" destOrd="0" presId="urn:microsoft.com/office/officeart/2005/8/layout/process4"/>
    <dgm:cxn modelId="{1F822992-C821-400F-BD4A-E1C3487FD968}" type="presParOf" srcId="{E136C5FC-9088-4DDC-83D6-CBC88F673748}" destId="{2498B8A0-935F-4A37-AFF2-D70117CDEE79}" srcOrd="1" destOrd="0" presId="urn:microsoft.com/office/officeart/2005/8/layout/process4"/>
    <dgm:cxn modelId="{9B8D1DE5-7518-4E82-9ECF-CC1DE279BD70}" type="presParOf" srcId="{E136C5FC-9088-4DDC-83D6-CBC88F673748}" destId="{03605247-3339-43C0-91EB-5E7602DBEF8C}" srcOrd="2" destOrd="0" presId="urn:microsoft.com/office/officeart/2005/8/layout/process4"/>
    <dgm:cxn modelId="{B8E78743-877B-495E-AE2B-D03F6895D950}" type="presParOf" srcId="{03605247-3339-43C0-91EB-5E7602DBEF8C}" destId="{70EA6019-8E4A-4444-A731-0D47E278C3A4}" srcOrd="0" destOrd="0" presId="urn:microsoft.com/office/officeart/2005/8/layout/process4"/>
    <dgm:cxn modelId="{13FE306B-667E-44E1-9527-94BBAC1C6E11}" type="presParOf" srcId="{890BFF0C-B645-4544-A8DD-63B62F32D3AD}" destId="{69AC4D34-12CF-4869-A58C-2326A6D83549}" srcOrd="5" destOrd="0" presId="urn:microsoft.com/office/officeart/2005/8/layout/process4"/>
    <dgm:cxn modelId="{4A122822-9385-49F9-8C51-148681DEE691}" type="presParOf" srcId="{890BFF0C-B645-4544-A8DD-63B62F32D3AD}" destId="{FEB67BA7-DB59-4E42-85C2-8AB441BE1AD7}" srcOrd="6" destOrd="0" presId="urn:microsoft.com/office/officeart/2005/8/layout/process4"/>
    <dgm:cxn modelId="{F5AB0B67-967D-4B96-A794-6F47AF06AEEB}" type="presParOf" srcId="{FEB67BA7-DB59-4E42-85C2-8AB441BE1AD7}" destId="{D86EEE55-7862-49A8-921F-F2AB63FC6638}" srcOrd="0" destOrd="0" presId="urn:microsoft.com/office/officeart/2005/8/layout/process4"/>
    <dgm:cxn modelId="{E80EED20-121E-49EC-A9C3-2DCB3F1012F7}" type="presParOf" srcId="{FEB67BA7-DB59-4E42-85C2-8AB441BE1AD7}" destId="{2894F0D2-16BA-44FD-8E82-577B49B072A4}" srcOrd="1" destOrd="0" presId="urn:microsoft.com/office/officeart/2005/8/layout/process4"/>
    <dgm:cxn modelId="{8D4A8AC1-2FE5-4B54-BB04-195FB370FC4B}" type="presParOf" srcId="{FEB67BA7-DB59-4E42-85C2-8AB441BE1AD7}" destId="{206CA4B7-67B0-404A-AB46-7C18D1ED214F}" srcOrd="2" destOrd="0" presId="urn:microsoft.com/office/officeart/2005/8/layout/process4"/>
    <dgm:cxn modelId="{40AB65EA-CB6F-45CF-82A3-F1F970B0DEF4}" type="presParOf" srcId="{206CA4B7-67B0-404A-AB46-7C18D1ED214F}" destId="{1B9E3603-864D-4BF8-8E6B-8DBD09F799DF}" srcOrd="0" destOrd="0" presId="urn:microsoft.com/office/officeart/2005/8/layout/process4"/>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25D6AF-48C0-478C-9F8B-99CBB74B435F}" type="doc">
      <dgm:prSet loTypeId="urn:microsoft.com/office/officeart/2005/8/layout/default#1" loCatId="list" qsTypeId="urn:microsoft.com/office/officeart/2005/8/quickstyle/3d3" qsCatId="3D" csTypeId="urn:microsoft.com/office/officeart/2005/8/colors/colorful1" csCatId="colorful" phldr="1"/>
      <dgm:spPr/>
      <dgm:t>
        <a:bodyPr/>
        <a:lstStyle/>
        <a:p>
          <a:endParaRPr lang="es-CO"/>
        </a:p>
      </dgm:t>
    </dgm:pt>
    <dgm:pt modelId="{0C4C25F7-2EF6-41E6-B277-C1CFCD351280}">
      <dgm:prSet phldrT="[Texto]" custT="1"/>
      <dgm:spPr/>
      <dgm:t>
        <a:bodyPr/>
        <a:lstStyle/>
        <a:p>
          <a:pPr algn="just"/>
          <a:r>
            <a:rPr lang="es-CO" sz="900" b="0" i="0">
              <a:solidFill>
                <a:sysClr val="windowText" lastClr="000000"/>
              </a:solidFill>
              <a:latin typeface="Arial" panose="020B0604020202020204" pitchFamily="34" charset="0"/>
              <a:cs typeface="Arial" panose="020B0604020202020204" pitchFamily="34" charset="0"/>
            </a:rPr>
            <a:t>1. La descripción y justificación  de la necesidad que el MHCP pretende satisfacer con el Proceso de Selección.</a:t>
          </a:r>
        </a:p>
      </dgm:t>
    </dgm:pt>
    <dgm:pt modelId="{0A76A643-47CD-4D97-9801-CB5AC8F4F255}" type="parTrans" cxnId="{7649278D-CFC9-43D3-96A6-C8EA6CD30C69}">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8015536D-BA86-4C12-9EEB-B77D485CD046}" type="sibTrans" cxnId="{7649278D-CFC9-43D3-96A6-C8EA6CD30C69}">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996FABC2-3391-48F0-8405-A38B044875FF}">
      <dgm:prSet phldrT="[Texto]"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2. El objeto a contratar, con sus especificaciones, las autorizaciones, permisos y licen­cias requeridos para su ejecución, y cuando el contrato incluye diseño y construcción, los documentos técnicos para el desarrollo del proyecto.</a:t>
          </a:r>
        </a:p>
      </dgm:t>
    </dgm:pt>
    <dgm:pt modelId="{C8668A9C-2F7D-4998-850E-32161DC98215}" type="parTrans" cxnId="{B605432C-4B32-4905-B33B-3FAAC2A5917E}">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670B6DD2-2688-419F-AB3B-08039822E45A}" type="sibTrans" cxnId="{B605432C-4B32-4905-B33B-3FAAC2A5917E}">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1BD5B359-F7ED-4D1B-A9C2-95B1E8E3D742}">
      <dgm:prSet phldrT="[Texto]"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3. La modalidad de selección del contratista y su justificación, incluyendo los fundamentos jurídicos.</a:t>
          </a:r>
        </a:p>
      </dgm:t>
    </dgm:pt>
    <dgm:pt modelId="{E8F084DE-3960-47EE-B535-88D98305B50A}" type="parTrans" cxnId="{05692C23-F413-436A-BD59-F3F380F89C42}">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6106A684-B4F2-4737-97A5-DDB580FD698D}" type="sibTrans" cxnId="{05692C23-F413-436A-BD59-F3F380F89C42}">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83AC2A72-88D0-4D25-954C-CA9E27E8BD19}">
      <dgm:prSet phldrT="[Texto]"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4. El valor estimado del contrato y la justificación del mismo. Cuando el valor del contrato esté determinado por precios unitarios, el MHCP deberá incluir la forma como los calculó y soportar sus cálculos de presupuesto en la estimación de aquellos. </a:t>
          </a:r>
        </a:p>
      </dgm:t>
    </dgm:pt>
    <dgm:pt modelId="{81904F26-1DCE-4487-ABAB-6E18CD2944FC}" type="parTrans" cxnId="{0F8D8648-AB30-436B-82A1-F9F03093E763}">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11E279C1-91ED-441C-847C-75DD8F1B7E0A}" type="sibTrans" cxnId="{0F8D8648-AB30-436B-82A1-F9F03093E763}">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5E4A7FF3-71ED-4456-85EF-A56171262DB0}">
      <dgm:prSet phldrT="[Texto]"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5. Los criterios para seleccionar la oferta más favorable.</a:t>
          </a:r>
        </a:p>
        <a:p>
          <a:pPr algn="just"/>
          <a:endParaRPr lang="es-CO" sz="900" b="0">
            <a:solidFill>
              <a:sysClr val="windowText" lastClr="000000"/>
            </a:solidFill>
            <a:latin typeface="Arial" panose="020B0604020202020204" pitchFamily="34" charset="0"/>
            <a:cs typeface="Arial" panose="020B0604020202020204" pitchFamily="34" charset="0"/>
          </a:endParaRPr>
        </a:p>
        <a:p>
          <a:pPr algn="just"/>
          <a:r>
            <a:rPr lang="es-CO" sz="900" b="0">
              <a:solidFill>
                <a:sysClr val="windowText" lastClr="000000"/>
              </a:solidFill>
              <a:latin typeface="Arial" panose="020B0604020202020204" pitchFamily="34" charset="0"/>
              <a:cs typeface="Arial" panose="020B0604020202020204" pitchFamily="34" charset="0"/>
            </a:rPr>
            <a:t>6. El plazo de ejecución del contrato. </a:t>
          </a:r>
        </a:p>
      </dgm:t>
    </dgm:pt>
    <dgm:pt modelId="{BCD6EE21-DDFE-4A16-9FEB-005C8599FEB5}" type="parTrans" cxnId="{F6C875DE-BB91-4FB2-9CBB-216AFF3AAE49}">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8580F5C8-4958-4194-9F47-8B2E43145DBE}" type="sibTrans" cxnId="{F6C875DE-BB91-4FB2-9CBB-216AFF3AAE49}">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3B8C9E08-7353-4ADF-A8FC-BAD40044A7EA}">
      <dgm:prSet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7. El análisis de riesgo y la forma de mitigarlo.</a:t>
          </a:r>
        </a:p>
        <a:p>
          <a:pPr algn="just"/>
          <a:endParaRPr lang="es-CO" sz="900" b="0">
            <a:solidFill>
              <a:sysClr val="windowText" lastClr="000000"/>
            </a:solidFill>
            <a:latin typeface="Arial" panose="020B0604020202020204" pitchFamily="34" charset="0"/>
            <a:cs typeface="Arial" panose="020B0604020202020204" pitchFamily="34" charset="0"/>
          </a:endParaRPr>
        </a:p>
        <a:p>
          <a:pPr algn="just"/>
          <a:r>
            <a:rPr lang="es-CO" sz="900" b="0">
              <a:solidFill>
                <a:sysClr val="windowText" lastClr="000000"/>
              </a:solidFill>
              <a:latin typeface="Arial" panose="020B0604020202020204" pitchFamily="34" charset="0"/>
              <a:cs typeface="Arial" panose="020B0604020202020204" pitchFamily="34" charset="0"/>
            </a:rPr>
            <a:t>8. Cargo y dependencia, o número del contrato de la persona encargada de la supervisión. </a:t>
          </a:r>
        </a:p>
        <a:p>
          <a:pPr algn="just"/>
          <a:endParaRPr lang="es-CO" sz="900" b="0">
            <a:solidFill>
              <a:sysClr val="windowText" lastClr="000000"/>
            </a:solidFill>
            <a:latin typeface="Arial" panose="020B0604020202020204" pitchFamily="34" charset="0"/>
            <a:cs typeface="Arial" panose="020B0604020202020204" pitchFamily="34" charset="0"/>
          </a:endParaRPr>
        </a:p>
      </dgm:t>
    </dgm:pt>
    <dgm:pt modelId="{6100462B-80F9-4739-A5C2-3ED75C975D69}" type="parTrans" cxnId="{D6E17C08-F854-4854-BFAF-480ED9025A0D}">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99382BAC-4094-41AC-A197-291A9ED6F1FD}" type="sibTrans" cxnId="{D6E17C08-F854-4854-BFAF-480ED9025A0D}">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FB88AF40-AC29-4303-B79D-BD6CD492BDB9}">
      <dgm:prSet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9. Las garantías que el MHCP  contempla exigir en el Proceso de Selección y para la ejecución del contrato.</a:t>
          </a:r>
        </a:p>
      </dgm:t>
    </dgm:pt>
    <dgm:pt modelId="{9DEA2D42-5E3F-4D88-AA9A-978F0F51A45C}" type="parTrans" cxnId="{BA692678-29E8-4EEA-80F2-92DC726F2BF8}">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FF81FAE2-6A88-4FDD-A720-AEF8C067E093}" type="sibTrans" cxnId="{BA692678-29E8-4EEA-80F2-92DC726F2BF8}">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61955384-7458-4C4A-981A-2FC704DFCA58}">
      <dgm:prSet custT="1"/>
      <dgm:spPr/>
      <dgm:t>
        <a:bodyPr/>
        <a:lstStyle/>
        <a:p>
          <a:pPr algn="just"/>
          <a:r>
            <a:rPr lang="es-CO" sz="900" b="0">
              <a:solidFill>
                <a:sysClr val="windowText" lastClr="000000"/>
              </a:solidFill>
              <a:latin typeface="Arial" panose="020B0604020202020204" pitchFamily="34" charset="0"/>
              <a:cs typeface="Arial" panose="020B0604020202020204" pitchFamily="34" charset="0"/>
            </a:rPr>
            <a:t>10. La indicación de si el Proceso de Contratación está cobijado por un Acuerdo Comercial.</a:t>
          </a:r>
        </a:p>
      </dgm:t>
    </dgm:pt>
    <dgm:pt modelId="{94AE4B15-BD9C-4ED7-BD16-7023A39958A8}" type="parTrans" cxnId="{18474B3E-CFBC-4F60-8340-4EBE31285FD4}">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D482D877-587D-43AD-B420-2051EFEA65DA}" type="sibTrans" cxnId="{18474B3E-CFBC-4F60-8340-4EBE31285FD4}">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0D7A2B5F-302A-4A98-A8A5-6BF032195647}">
      <dgm:prSet custT="1"/>
      <dgm:spPr/>
      <dgm:t>
        <a:bodyPr/>
        <a:lstStyle/>
        <a:p>
          <a:pPr algn="just"/>
          <a:endParaRPr lang="es-CO" sz="900" b="0">
            <a:solidFill>
              <a:sysClr val="windowText" lastClr="000000"/>
            </a:solidFill>
            <a:latin typeface="Arial" panose="020B0604020202020204" pitchFamily="34" charset="0"/>
            <a:cs typeface="Arial" panose="020B0604020202020204" pitchFamily="34" charset="0"/>
          </a:endParaRPr>
        </a:p>
        <a:p>
          <a:pPr algn="just"/>
          <a:endParaRPr lang="es-CO" sz="900" b="0">
            <a:solidFill>
              <a:sysClr val="windowText" lastClr="000000"/>
            </a:solidFill>
            <a:latin typeface="Arial" panose="020B0604020202020204" pitchFamily="34" charset="0"/>
            <a:cs typeface="Arial" panose="020B0604020202020204" pitchFamily="34" charset="0"/>
          </a:endParaRPr>
        </a:p>
        <a:p>
          <a:pPr algn="just"/>
          <a:r>
            <a:rPr lang="es-CO" sz="900" b="0">
              <a:solidFill>
                <a:sysClr val="windowText" lastClr="000000"/>
              </a:solidFill>
              <a:latin typeface="Arial" panose="020B0604020202020204" pitchFamily="34" charset="0"/>
              <a:cs typeface="Arial" panose="020B0604020202020204" pitchFamily="34" charset="0"/>
            </a:rPr>
            <a:t>El MHCP elaborará unos estudios previos para la contratacion de minima cuantia que contendrán:</a:t>
          </a:r>
        </a:p>
        <a:p>
          <a:pPr algn="just"/>
          <a:endParaRPr lang="es-CO" sz="900" b="0">
            <a:solidFill>
              <a:sysClr val="windowText" lastClr="000000"/>
            </a:solidFill>
            <a:latin typeface="Arial" panose="020B0604020202020204" pitchFamily="34" charset="0"/>
            <a:cs typeface="Arial" panose="020B0604020202020204" pitchFamily="34" charset="0"/>
          </a:endParaRPr>
        </a:p>
        <a:p>
          <a:pPr algn="just"/>
          <a:r>
            <a:rPr lang="es-CO" sz="900" b="0" i="0">
              <a:solidFill>
                <a:sysClr val="windowText" lastClr="000000"/>
              </a:solidFill>
              <a:latin typeface="Arial" panose="020B0604020202020204" pitchFamily="34" charset="0"/>
              <a:cs typeface="Arial" panose="020B0604020202020204" pitchFamily="34" charset="0"/>
            </a:rPr>
            <a:t>1. La descripción sucinta de la necesidad que pretende satisfacer con la contratación.</a:t>
          </a:r>
        </a:p>
        <a:p>
          <a:pPr algn="just" rtl="0"/>
          <a:r>
            <a:rPr lang="es-CO" sz="900" b="0" i="0">
              <a:solidFill>
                <a:sysClr val="windowText" lastClr="000000"/>
              </a:solidFill>
              <a:latin typeface="Arial" panose="020B0604020202020204" pitchFamily="34" charset="0"/>
              <a:cs typeface="Arial" panose="020B0604020202020204" pitchFamily="34" charset="0"/>
            </a:rPr>
            <a:t>2. La descripción del objeto a contratar identificado con el cuarto nivel del Clasificador de Bienes y Servicios.</a:t>
          </a:r>
        </a:p>
        <a:p>
          <a:pPr algn="just" rtl="0"/>
          <a:r>
            <a:rPr lang="es-CO" sz="900" b="0" i="0">
              <a:solidFill>
                <a:sysClr val="windowText" lastClr="000000"/>
              </a:solidFill>
              <a:latin typeface="Arial" panose="020B0604020202020204" pitchFamily="34" charset="0"/>
              <a:cs typeface="Arial" panose="020B0604020202020204" pitchFamily="34" charset="0"/>
            </a:rPr>
            <a:t>3. Las condiciones técnicas exigidas.</a:t>
          </a:r>
        </a:p>
        <a:p>
          <a:pPr algn="just" rtl="0"/>
          <a:r>
            <a:rPr lang="es-CO" sz="900" b="0" i="0">
              <a:solidFill>
                <a:sysClr val="windowText" lastClr="000000"/>
              </a:solidFill>
              <a:latin typeface="Arial" panose="020B0604020202020204" pitchFamily="34" charset="0"/>
              <a:cs typeface="Arial" panose="020B0604020202020204" pitchFamily="34" charset="0"/>
            </a:rPr>
            <a:t>4. El valor estimado del contrato y su justificación.</a:t>
          </a:r>
        </a:p>
        <a:p>
          <a:pPr algn="just" rtl="0"/>
          <a:r>
            <a:rPr lang="es-CO" sz="900" b="0" i="0">
              <a:solidFill>
                <a:sysClr val="windowText" lastClr="000000"/>
              </a:solidFill>
              <a:latin typeface="Arial" panose="020B0604020202020204" pitchFamily="34" charset="0"/>
              <a:cs typeface="Arial" panose="020B0604020202020204" pitchFamily="34" charset="0"/>
            </a:rPr>
            <a:t>5. El plazo de ejecución del contrato.</a:t>
          </a:r>
        </a:p>
        <a:p>
          <a:pPr algn="just" rtl="0"/>
          <a:r>
            <a:rPr lang="es-CO" sz="900" b="0" i="0">
              <a:solidFill>
                <a:sysClr val="windowText" lastClr="000000"/>
              </a:solidFill>
              <a:latin typeface="Arial" panose="020B0604020202020204" pitchFamily="34" charset="0"/>
              <a:cs typeface="Arial" panose="020B0604020202020204" pitchFamily="34" charset="0"/>
            </a:rPr>
            <a:t>6. El certificado de disponibilidad presupuestal que respalda la contratación.</a:t>
          </a:r>
          <a:endParaRPr lang="es-CO" sz="900" b="0">
            <a:solidFill>
              <a:sysClr val="windowText" lastClr="000000"/>
            </a:solidFill>
            <a:latin typeface="Arial" panose="020B0604020202020204" pitchFamily="34" charset="0"/>
            <a:cs typeface="Arial" panose="020B0604020202020204" pitchFamily="34" charset="0"/>
          </a:endParaRPr>
        </a:p>
        <a:p>
          <a:pPr algn="just"/>
          <a:endParaRPr lang="es-CO" sz="900" b="0">
            <a:solidFill>
              <a:sysClr val="windowText" lastClr="000000"/>
            </a:solidFill>
            <a:latin typeface="Arial" panose="020B0604020202020204" pitchFamily="34" charset="0"/>
            <a:cs typeface="Arial" panose="020B0604020202020204" pitchFamily="34" charset="0"/>
          </a:endParaRPr>
        </a:p>
        <a:p>
          <a:pPr algn="just"/>
          <a:endParaRPr lang="es-CO" sz="900" b="0">
            <a:solidFill>
              <a:sysClr val="windowText" lastClr="000000"/>
            </a:solidFill>
            <a:latin typeface="Arial" panose="020B0604020202020204" pitchFamily="34" charset="0"/>
            <a:cs typeface="Arial" panose="020B0604020202020204" pitchFamily="34" charset="0"/>
          </a:endParaRPr>
        </a:p>
      </dgm:t>
    </dgm:pt>
    <dgm:pt modelId="{A4A5B266-A922-410B-BA19-46C9BB30DC64}" type="parTrans" cxnId="{1D05204E-88E7-4D6F-9164-04750C1122AB}">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E0111C1B-6285-4F9F-8ED9-474E5744EB71}" type="sibTrans" cxnId="{1D05204E-88E7-4D6F-9164-04750C1122AB}">
      <dgm:prSet/>
      <dgm:spPr/>
      <dgm:t>
        <a:bodyPr/>
        <a:lstStyle/>
        <a:p>
          <a:pPr algn="just"/>
          <a:endParaRPr lang="es-CO" sz="900" b="0">
            <a:solidFill>
              <a:schemeClr val="accent1"/>
            </a:solidFill>
            <a:latin typeface="Arial" panose="020B0604020202020204" pitchFamily="34" charset="0"/>
            <a:cs typeface="Arial" panose="020B0604020202020204" pitchFamily="34" charset="0"/>
          </a:endParaRPr>
        </a:p>
      </dgm:t>
    </dgm:pt>
    <dgm:pt modelId="{61287343-99AF-45B6-871B-D23BE31F39CE}" type="pres">
      <dgm:prSet presAssocID="{5F25D6AF-48C0-478C-9F8B-99CBB74B435F}" presName="diagram" presStyleCnt="0">
        <dgm:presLayoutVars>
          <dgm:dir/>
          <dgm:resizeHandles val="exact"/>
        </dgm:presLayoutVars>
      </dgm:prSet>
      <dgm:spPr/>
      <dgm:t>
        <a:bodyPr/>
        <a:lstStyle/>
        <a:p>
          <a:endParaRPr lang="es-CO"/>
        </a:p>
      </dgm:t>
    </dgm:pt>
    <dgm:pt modelId="{0B0BE3E1-C528-4CFF-9225-B6340660C90E}" type="pres">
      <dgm:prSet presAssocID="{0C4C25F7-2EF6-41E6-B277-C1CFCD351280}" presName="node" presStyleLbl="node1" presStyleIdx="0" presStyleCnt="9" custScaleY="66249">
        <dgm:presLayoutVars>
          <dgm:bulletEnabled val="1"/>
        </dgm:presLayoutVars>
      </dgm:prSet>
      <dgm:spPr/>
      <dgm:t>
        <a:bodyPr/>
        <a:lstStyle/>
        <a:p>
          <a:endParaRPr lang="es-CO"/>
        </a:p>
      </dgm:t>
    </dgm:pt>
    <dgm:pt modelId="{FE492E31-CFFB-4353-826D-9BF7D87011DD}" type="pres">
      <dgm:prSet presAssocID="{8015536D-BA86-4C12-9EEB-B77D485CD046}" presName="sibTrans" presStyleCnt="0"/>
      <dgm:spPr/>
      <dgm:t>
        <a:bodyPr/>
        <a:lstStyle/>
        <a:p>
          <a:endParaRPr lang="es-CO"/>
        </a:p>
      </dgm:t>
    </dgm:pt>
    <dgm:pt modelId="{E4591B86-6CB0-4B38-8360-B61BEEDE1DC9}" type="pres">
      <dgm:prSet presAssocID="{996FABC2-3391-48F0-8405-A38B044875FF}" presName="node" presStyleLbl="node1" presStyleIdx="1" presStyleCnt="9" custScaleY="66249">
        <dgm:presLayoutVars>
          <dgm:bulletEnabled val="1"/>
        </dgm:presLayoutVars>
      </dgm:prSet>
      <dgm:spPr/>
      <dgm:t>
        <a:bodyPr/>
        <a:lstStyle/>
        <a:p>
          <a:endParaRPr lang="es-CO"/>
        </a:p>
      </dgm:t>
    </dgm:pt>
    <dgm:pt modelId="{8DB7383B-7307-4794-8291-2601A041AE74}" type="pres">
      <dgm:prSet presAssocID="{670B6DD2-2688-419F-AB3B-08039822E45A}" presName="sibTrans" presStyleCnt="0"/>
      <dgm:spPr/>
      <dgm:t>
        <a:bodyPr/>
        <a:lstStyle/>
        <a:p>
          <a:endParaRPr lang="es-CO"/>
        </a:p>
      </dgm:t>
    </dgm:pt>
    <dgm:pt modelId="{9A44DE63-D0C4-46C5-B546-871968DBD8F3}" type="pres">
      <dgm:prSet presAssocID="{1BD5B359-F7ED-4D1B-A9C2-95B1E8E3D742}" presName="node" presStyleLbl="node1" presStyleIdx="2" presStyleCnt="9" custScaleY="66249" custLinFactNeighborX="629" custLinFactNeighborY="-149">
        <dgm:presLayoutVars>
          <dgm:bulletEnabled val="1"/>
        </dgm:presLayoutVars>
      </dgm:prSet>
      <dgm:spPr/>
      <dgm:t>
        <a:bodyPr/>
        <a:lstStyle/>
        <a:p>
          <a:endParaRPr lang="es-CO"/>
        </a:p>
      </dgm:t>
    </dgm:pt>
    <dgm:pt modelId="{243E236B-E4D4-4043-8C41-E8B8A64191DA}" type="pres">
      <dgm:prSet presAssocID="{6106A684-B4F2-4737-97A5-DDB580FD698D}" presName="sibTrans" presStyleCnt="0"/>
      <dgm:spPr/>
      <dgm:t>
        <a:bodyPr/>
        <a:lstStyle/>
        <a:p>
          <a:endParaRPr lang="es-CO"/>
        </a:p>
      </dgm:t>
    </dgm:pt>
    <dgm:pt modelId="{87FA9BFC-19A7-4486-8299-1624D0DBEDCA}" type="pres">
      <dgm:prSet presAssocID="{83AC2A72-88D0-4D25-954C-CA9E27E8BD19}" presName="node" presStyleLbl="node1" presStyleIdx="3" presStyleCnt="9" custScaleY="79194">
        <dgm:presLayoutVars>
          <dgm:bulletEnabled val="1"/>
        </dgm:presLayoutVars>
      </dgm:prSet>
      <dgm:spPr/>
      <dgm:t>
        <a:bodyPr/>
        <a:lstStyle/>
        <a:p>
          <a:endParaRPr lang="es-CO"/>
        </a:p>
      </dgm:t>
    </dgm:pt>
    <dgm:pt modelId="{9527253D-733E-42BC-9ABF-88D308CC7C53}" type="pres">
      <dgm:prSet presAssocID="{11E279C1-91ED-441C-847C-75DD8F1B7E0A}" presName="sibTrans" presStyleCnt="0"/>
      <dgm:spPr/>
      <dgm:t>
        <a:bodyPr/>
        <a:lstStyle/>
        <a:p>
          <a:endParaRPr lang="es-CO"/>
        </a:p>
      </dgm:t>
    </dgm:pt>
    <dgm:pt modelId="{F17D0382-FC38-4B8D-8D95-F710374E57E8}" type="pres">
      <dgm:prSet presAssocID="{5E4A7FF3-71ED-4456-85EF-A56171262DB0}" presName="node" presStyleLbl="node1" presStyleIdx="4" presStyleCnt="9" custScaleY="79194">
        <dgm:presLayoutVars>
          <dgm:bulletEnabled val="1"/>
        </dgm:presLayoutVars>
      </dgm:prSet>
      <dgm:spPr/>
      <dgm:t>
        <a:bodyPr/>
        <a:lstStyle/>
        <a:p>
          <a:endParaRPr lang="es-CO"/>
        </a:p>
      </dgm:t>
    </dgm:pt>
    <dgm:pt modelId="{338D3385-1AEE-41B6-B4FF-71A6F82889E9}" type="pres">
      <dgm:prSet presAssocID="{8580F5C8-4958-4194-9F47-8B2E43145DBE}" presName="sibTrans" presStyleCnt="0"/>
      <dgm:spPr/>
      <dgm:t>
        <a:bodyPr/>
        <a:lstStyle/>
        <a:p>
          <a:endParaRPr lang="es-CO"/>
        </a:p>
      </dgm:t>
    </dgm:pt>
    <dgm:pt modelId="{89F1C788-EAD1-4D7B-A6C5-18804FC1E1F4}" type="pres">
      <dgm:prSet presAssocID="{3B8C9E08-7353-4ADF-A8FC-BAD40044A7EA}" presName="node" presStyleLbl="node1" presStyleIdx="5" presStyleCnt="9" custScaleY="79194">
        <dgm:presLayoutVars>
          <dgm:bulletEnabled val="1"/>
        </dgm:presLayoutVars>
      </dgm:prSet>
      <dgm:spPr/>
      <dgm:t>
        <a:bodyPr/>
        <a:lstStyle/>
        <a:p>
          <a:endParaRPr lang="es-CO"/>
        </a:p>
      </dgm:t>
    </dgm:pt>
    <dgm:pt modelId="{D33677D1-2DC5-4F69-A08A-B7B00FDE9DF6}" type="pres">
      <dgm:prSet presAssocID="{99382BAC-4094-41AC-A197-291A9ED6F1FD}" presName="sibTrans" presStyleCnt="0"/>
      <dgm:spPr/>
      <dgm:t>
        <a:bodyPr/>
        <a:lstStyle/>
        <a:p>
          <a:endParaRPr lang="es-CO"/>
        </a:p>
      </dgm:t>
    </dgm:pt>
    <dgm:pt modelId="{45B37007-4580-46E5-A3F4-F1366D266A22}" type="pres">
      <dgm:prSet presAssocID="{FB88AF40-AC29-4303-B79D-BD6CD492BDB9}" presName="node" presStyleLbl="node1" presStyleIdx="6" presStyleCnt="9">
        <dgm:presLayoutVars>
          <dgm:bulletEnabled val="1"/>
        </dgm:presLayoutVars>
      </dgm:prSet>
      <dgm:spPr/>
      <dgm:t>
        <a:bodyPr/>
        <a:lstStyle/>
        <a:p>
          <a:endParaRPr lang="es-CO"/>
        </a:p>
      </dgm:t>
    </dgm:pt>
    <dgm:pt modelId="{C32C9200-12A9-499C-A514-5CCED0EAA76F}" type="pres">
      <dgm:prSet presAssocID="{FF81FAE2-6A88-4FDD-A720-AEF8C067E093}" presName="sibTrans" presStyleCnt="0"/>
      <dgm:spPr/>
      <dgm:t>
        <a:bodyPr/>
        <a:lstStyle/>
        <a:p>
          <a:endParaRPr lang="es-CO"/>
        </a:p>
      </dgm:t>
    </dgm:pt>
    <dgm:pt modelId="{BB0730F2-459B-474D-868F-057B86494ACB}" type="pres">
      <dgm:prSet presAssocID="{61955384-7458-4C4A-981A-2FC704DFCA58}" presName="node" presStyleLbl="node1" presStyleIdx="7" presStyleCnt="9" custLinFactNeighborX="455">
        <dgm:presLayoutVars>
          <dgm:bulletEnabled val="1"/>
        </dgm:presLayoutVars>
      </dgm:prSet>
      <dgm:spPr/>
      <dgm:t>
        <a:bodyPr/>
        <a:lstStyle/>
        <a:p>
          <a:endParaRPr lang="es-CO"/>
        </a:p>
      </dgm:t>
    </dgm:pt>
    <dgm:pt modelId="{2A9DBCCA-F125-4F6B-87D9-6F76FFC88A1F}" type="pres">
      <dgm:prSet presAssocID="{D482D877-587D-43AD-B420-2051EFEA65DA}" presName="sibTrans" presStyleCnt="0"/>
      <dgm:spPr/>
      <dgm:t>
        <a:bodyPr/>
        <a:lstStyle/>
        <a:p>
          <a:endParaRPr lang="es-CO"/>
        </a:p>
      </dgm:t>
    </dgm:pt>
    <dgm:pt modelId="{6C90FC08-3978-41F4-AB97-E87841F44367}" type="pres">
      <dgm:prSet presAssocID="{0D7A2B5F-302A-4A98-A8A5-6BF032195647}" presName="node" presStyleLbl="node1" presStyleIdx="8" presStyleCnt="9" custScaleY="192970">
        <dgm:presLayoutVars>
          <dgm:bulletEnabled val="1"/>
        </dgm:presLayoutVars>
      </dgm:prSet>
      <dgm:spPr/>
      <dgm:t>
        <a:bodyPr/>
        <a:lstStyle/>
        <a:p>
          <a:endParaRPr lang="es-CO"/>
        </a:p>
      </dgm:t>
    </dgm:pt>
  </dgm:ptLst>
  <dgm:cxnLst>
    <dgm:cxn modelId="{513C9E24-01E0-43EC-B923-2152066C42A4}" type="presOf" srcId="{5E4A7FF3-71ED-4456-85EF-A56171262DB0}" destId="{F17D0382-FC38-4B8D-8D95-F710374E57E8}" srcOrd="0" destOrd="0" presId="urn:microsoft.com/office/officeart/2005/8/layout/default#1"/>
    <dgm:cxn modelId="{CA116DDB-DE03-47E7-BEEF-8E6201DAFD2F}" type="presOf" srcId="{61955384-7458-4C4A-981A-2FC704DFCA58}" destId="{BB0730F2-459B-474D-868F-057B86494ACB}" srcOrd="0" destOrd="0" presId="urn:microsoft.com/office/officeart/2005/8/layout/default#1"/>
    <dgm:cxn modelId="{18474B3E-CFBC-4F60-8340-4EBE31285FD4}" srcId="{5F25D6AF-48C0-478C-9F8B-99CBB74B435F}" destId="{61955384-7458-4C4A-981A-2FC704DFCA58}" srcOrd="7" destOrd="0" parTransId="{94AE4B15-BD9C-4ED7-BD16-7023A39958A8}" sibTransId="{D482D877-587D-43AD-B420-2051EFEA65DA}"/>
    <dgm:cxn modelId="{BA692678-29E8-4EEA-80F2-92DC726F2BF8}" srcId="{5F25D6AF-48C0-478C-9F8B-99CBB74B435F}" destId="{FB88AF40-AC29-4303-B79D-BD6CD492BDB9}" srcOrd="6" destOrd="0" parTransId="{9DEA2D42-5E3F-4D88-AA9A-978F0F51A45C}" sibTransId="{FF81FAE2-6A88-4FDD-A720-AEF8C067E093}"/>
    <dgm:cxn modelId="{7649278D-CFC9-43D3-96A6-C8EA6CD30C69}" srcId="{5F25D6AF-48C0-478C-9F8B-99CBB74B435F}" destId="{0C4C25F7-2EF6-41E6-B277-C1CFCD351280}" srcOrd="0" destOrd="0" parTransId="{0A76A643-47CD-4D97-9801-CB5AC8F4F255}" sibTransId="{8015536D-BA86-4C12-9EEB-B77D485CD046}"/>
    <dgm:cxn modelId="{5A4E8EBE-BBFB-4CF1-B247-99862804328B}" type="presOf" srcId="{3B8C9E08-7353-4ADF-A8FC-BAD40044A7EA}" destId="{89F1C788-EAD1-4D7B-A6C5-18804FC1E1F4}" srcOrd="0" destOrd="0" presId="urn:microsoft.com/office/officeart/2005/8/layout/default#1"/>
    <dgm:cxn modelId="{1D05204E-88E7-4D6F-9164-04750C1122AB}" srcId="{5F25D6AF-48C0-478C-9F8B-99CBB74B435F}" destId="{0D7A2B5F-302A-4A98-A8A5-6BF032195647}" srcOrd="8" destOrd="0" parTransId="{A4A5B266-A922-410B-BA19-46C9BB30DC64}" sibTransId="{E0111C1B-6285-4F9F-8ED9-474E5744EB71}"/>
    <dgm:cxn modelId="{1A4C23FC-06CB-4B55-8669-E6ADAE3A8ADA}" type="presOf" srcId="{0D7A2B5F-302A-4A98-A8A5-6BF032195647}" destId="{6C90FC08-3978-41F4-AB97-E87841F44367}" srcOrd="0" destOrd="0" presId="urn:microsoft.com/office/officeart/2005/8/layout/default#1"/>
    <dgm:cxn modelId="{B605432C-4B32-4905-B33B-3FAAC2A5917E}" srcId="{5F25D6AF-48C0-478C-9F8B-99CBB74B435F}" destId="{996FABC2-3391-48F0-8405-A38B044875FF}" srcOrd="1" destOrd="0" parTransId="{C8668A9C-2F7D-4998-850E-32161DC98215}" sibTransId="{670B6DD2-2688-419F-AB3B-08039822E45A}"/>
    <dgm:cxn modelId="{D6E17C08-F854-4854-BFAF-480ED9025A0D}" srcId="{5F25D6AF-48C0-478C-9F8B-99CBB74B435F}" destId="{3B8C9E08-7353-4ADF-A8FC-BAD40044A7EA}" srcOrd="5" destOrd="0" parTransId="{6100462B-80F9-4739-A5C2-3ED75C975D69}" sibTransId="{99382BAC-4094-41AC-A197-291A9ED6F1FD}"/>
    <dgm:cxn modelId="{F6C875DE-BB91-4FB2-9CBB-216AFF3AAE49}" srcId="{5F25D6AF-48C0-478C-9F8B-99CBB74B435F}" destId="{5E4A7FF3-71ED-4456-85EF-A56171262DB0}" srcOrd="4" destOrd="0" parTransId="{BCD6EE21-DDFE-4A16-9FEB-005C8599FEB5}" sibTransId="{8580F5C8-4958-4194-9F47-8B2E43145DBE}"/>
    <dgm:cxn modelId="{3B34C82C-0FD1-4934-90EB-B235FB4F7883}" type="presOf" srcId="{1BD5B359-F7ED-4D1B-A9C2-95B1E8E3D742}" destId="{9A44DE63-D0C4-46C5-B546-871968DBD8F3}" srcOrd="0" destOrd="0" presId="urn:microsoft.com/office/officeart/2005/8/layout/default#1"/>
    <dgm:cxn modelId="{05692C23-F413-436A-BD59-F3F380F89C42}" srcId="{5F25D6AF-48C0-478C-9F8B-99CBB74B435F}" destId="{1BD5B359-F7ED-4D1B-A9C2-95B1E8E3D742}" srcOrd="2" destOrd="0" parTransId="{E8F084DE-3960-47EE-B535-88D98305B50A}" sibTransId="{6106A684-B4F2-4737-97A5-DDB580FD698D}"/>
    <dgm:cxn modelId="{E846B06C-6B1E-45DB-9FEA-57BCFA2AF000}" type="presOf" srcId="{FB88AF40-AC29-4303-B79D-BD6CD492BDB9}" destId="{45B37007-4580-46E5-A3F4-F1366D266A22}" srcOrd="0" destOrd="0" presId="urn:microsoft.com/office/officeart/2005/8/layout/default#1"/>
    <dgm:cxn modelId="{0F8D8648-AB30-436B-82A1-F9F03093E763}" srcId="{5F25D6AF-48C0-478C-9F8B-99CBB74B435F}" destId="{83AC2A72-88D0-4D25-954C-CA9E27E8BD19}" srcOrd="3" destOrd="0" parTransId="{81904F26-1DCE-4487-ABAB-6E18CD2944FC}" sibTransId="{11E279C1-91ED-441C-847C-75DD8F1B7E0A}"/>
    <dgm:cxn modelId="{FD7CDDC5-2D07-4C30-8EDD-6355655B854C}" type="presOf" srcId="{5F25D6AF-48C0-478C-9F8B-99CBB74B435F}" destId="{61287343-99AF-45B6-871B-D23BE31F39CE}" srcOrd="0" destOrd="0" presId="urn:microsoft.com/office/officeart/2005/8/layout/default#1"/>
    <dgm:cxn modelId="{069E8DF8-C426-4822-B7C6-EC61ACA1CCA3}" type="presOf" srcId="{996FABC2-3391-48F0-8405-A38B044875FF}" destId="{E4591B86-6CB0-4B38-8360-B61BEEDE1DC9}" srcOrd="0" destOrd="0" presId="urn:microsoft.com/office/officeart/2005/8/layout/default#1"/>
    <dgm:cxn modelId="{584D61F0-BFDD-43BA-BE67-71856158C5DF}" type="presOf" srcId="{0C4C25F7-2EF6-41E6-B277-C1CFCD351280}" destId="{0B0BE3E1-C528-4CFF-9225-B6340660C90E}" srcOrd="0" destOrd="0" presId="urn:microsoft.com/office/officeart/2005/8/layout/default#1"/>
    <dgm:cxn modelId="{3BB94A84-57C7-4017-89EC-43EA80D2B62D}" type="presOf" srcId="{83AC2A72-88D0-4D25-954C-CA9E27E8BD19}" destId="{87FA9BFC-19A7-4486-8299-1624D0DBEDCA}" srcOrd="0" destOrd="0" presId="urn:microsoft.com/office/officeart/2005/8/layout/default#1"/>
    <dgm:cxn modelId="{EBE52A04-D324-4224-873C-2D7DC2792962}" type="presParOf" srcId="{61287343-99AF-45B6-871B-D23BE31F39CE}" destId="{0B0BE3E1-C528-4CFF-9225-B6340660C90E}" srcOrd="0" destOrd="0" presId="urn:microsoft.com/office/officeart/2005/8/layout/default#1"/>
    <dgm:cxn modelId="{9D9EEFDD-5748-4F73-B707-DEFA339D92F2}" type="presParOf" srcId="{61287343-99AF-45B6-871B-D23BE31F39CE}" destId="{FE492E31-CFFB-4353-826D-9BF7D87011DD}" srcOrd="1" destOrd="0" presId="urn:microsoft.com/office/officeart/2005/8/layout/default#1"/>
    <dgm:cxn modelId="{B4133565-979F-40AB-A14E-8469EF557379}" type="presParOf" srcId="{61287343-99AF-45B6-871B-D23BE31F39CE}" destId="{E4591B86-6CB0-4B38-8360-B61BEEDE1DC9}" srcOrd="2" destOrd="0" presId="urn:microsoft.com/office/officeart/2005/8/layout/default#1"/>
    <dgm:cxn modelId="{E37E37C3-9E94-4D64-9F0A-790288556895}" type="presParOf" srcId="{61287343-99AF-45B6-871B-D23BE31F39CE}" destId="{8DB7383B-7307-4794-8291-2601A041AE74}" srcOrd="3" destOrd="0" presId="urn:microsoft.com/office/officeart/2005/8/layout/default#1"/>
    <dgm:cxn modelId="{E77D3E83-8143-4CC6-95C9-56CA33A82A2E}" type="presParOf" srcId="{61287343-99AF-45B6-871B-D23BE31F39CE}" destId="{9A44DE63-D0C4-46C5-B546-871968DBD8F3}" srcOrd="4" destOrd="0" presId="urn:microsoft.com/office/officeart/2005/8/layout/default#1"/>
    <dgm:cxn modelId="{069ACC57-E327-4926-BDBE-E2399BC1B7E7}" type="presParOf" srcId="{61287343-99AF-45B6-871B-D23BE31F39CE}" destId="{243E236B-E4D4-4043-8C41-E8B8A64191DA}" srcOrd="5" destOrd="0" presId="urn:microsoft.com/office/officeart/2005/8/layout/default#1"/>
    <dgm:cxn modelId="{B03E3BED-4628-4ADA-8EA0-2FE9CD83DCC9}" type="presParOf" srcId="{61287343-99AF-45B6-871B-D23BE31F39CE}" destId="{87FA9BFC-19A7-4486-8299-1624D0DBEDCA}" srcOrd="6" destOrd="0" presId="urn:microsoft.com/office/officeart/2005/8/layout/default#1"/>
    <dgm:cxn modelId="{E1E8F0F5-AA62-4CBF-B712-19E20B8C60F3}" type="presParOf" srcId="{61287343-99AF-45B6-871B-D23BE31F39CE}" destId="{9527253D-733E-42BC-9ABF-88D308CC7C53}" srcOrd="7" destOrd="0" presId="urn:microsoft.com/office/officeart/2005/8/layout/default#1"/>
    <dgm:cxn modelId="{9F2B21D0-0BBC-42EB-9291-D1959CD68BE6}" type="presParOf" srcId="{61287343-99AF-45B6-871B-D23BE31F39CE}" destId="{F17D0382-FC38-4B8D-8D95-F710374E57E8}" srcOrd="8" destOrd="0" presId="urn:microsoft.com/office/officeart/2005/8/layout/default#1"/>
    <dgm:cxn modelId="{0801153D-15AB-47FA-BF69-C9011A969405}" type="presParOf" srcId="{61287343-99AF-45B6-871B-D23BE31F39CE}" destId="{338D3385-1AEE-41B6-B4FF-71A6F82889E9}" srcOrd="9" destOrd="0" presId="urn:microsoft.com/office/officeart/2005/8/layout/default#1"/>
    <dgm:cxn modelId="{62965443-9E72-4CEE-B4C8-3906B858463F}" type="presParOf" srcId="{61287343-99AF-45B6-871B-D23BE31F39CE}" destId="{89F1C788-EAD1-4D7B-A6C5-18804FC1E1F4}" srcOrd="10" destOrd="0" presId="urn:microsoft.com/office/officeart/2005/8/layout/default#1"/>
    <dgm:cxn modelId="{6B4EF06C-3468-4A5D-A403-284BFA7E7723}" type="presParOf" srcId="{61287343-99AF-45B6-871B-D23BE31F39CE}" destId="{D33677D1-2DC5-4F69-A08A-B7B00FDE9DF6}" srcOrd="11" destOrd="0" presId="urn:microsoft.com/office/officeart/2005/8/layout/default#1"/>
    <dgm:cxn modelId="{894A486C-FDAD-4808-8A09-B38042926415}" type="presParOf" srcId="{61287343-99AF-45B6-871B-D23BE31F39CE}" destId="{45B37007-4580-46E5-A3F4-F1366D266A22}" srcOrd="12" destOrd="0" presId="urn:microsoft.com/office/officeart/2005/8/layout/default#1"/>
    <dgm:cxn modelId="{97B10799-A824-4B3C-93C3-35FA5F44C1FC}" type="presParOf" srcId="{61287343-99AF-45B6-871B-D23BE31F39CE}" destId="{C32C9200-12A9-499C-A514-5CCED0EAA76F}" srcOrd="13" destOrd="0" presId="urn:microsoft.com/office/officeart/2005/8/layout/default#1"/>
    <dgm:cxn modelId="{E2A43723-77AD-40C5-93E2-A7DC4AC69F4A}" type="presParOf" srcId="{61287343-99AF-45B6-871B-D23BE31F39CE}" destId="{BB0730F2-459B-474D-868F-057B86494ACB}" srcOrd="14" destOrd="0" presId="urn:microsoft.com/office/officeart/2005/8/layout/default#1"/>
    <dgm:cxn modelId="{989F642B-41B7-44DD-80BA-14D3DF714B49}" type="presParOf" srcId="{61287343-99AF-45B6-871B-D23BE31F39CE}" destId="{2A9DBCCA-F125-4F6B-87D9-6F76FFC88A1F}" srcOrd="15" destOrd="0" presId="urn:microsoft.com/office/officeart/2005/8/layout/default#1"/>
    <dgm:cxn modelId="{DC8A75DD-FF94-45D7-9ED5-3077703FFA48}" type="presParOf" srcId="{61287343-99AF-45B6-871B-D23BE31F39CE}" destId="{6C90FC08-3978-41F4-AB97-E87841F44367}" srcOrd="16" destOrd="0" presId="urn:microsoft.com/office/officeart/2005/8/layout/defaul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703AC30-8E97-480B-8BB0-55C01E65F456}"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es-CO"/>
        </a:p>
      </dgm:t>
    </dgm:pt>
    <dgm:pt modelId="{7AB08A06-0781-4735-B058-D8D8B61204B5}">
      <dgm:prSet phldrT="[Texto]" custT="1"/>
      <dgm:spPr/>
      <dgm:t>
        <a:bodyPr/>
        <a:lstStyle/>
        <a:p>
          <a:pPr algn="just"/>
          <a:r>
            <a:rPr lang="es-CO" sz="1000" b="1">
              <a:solidFill>
                <a:schemeClr val="accent1"/>
              </a:solidFill>
              <a:latin typeface="Arial" panose="020B0604020202020204" pitchFamily="34" charset="0"/>
              <a:cs typeface="Arial" panose="020B0604020202020204" pitchFamily="34" charset="0"/>
            </a:rPr>
            <a:t>1</a:t>
          </a:r>
        </a:p>
      </dgm:t>
    </dgm:pt>
    <dgm:pt modelId="{D592BE04-8DC7-4382-A074-D377B5CE71FB}" type="parTrans" cxnId="{87FC5130-5E69-4856-B747-F60D85082C38}">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AAEFCC9F-2400-4E51-9F52-C2E7208D955F}" type="sibTrans" cxnId="{87FC5130-5E69-4856-B747-F60D85082C38}">
      <dgm:prSet custT="1"/>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F64FDC1F-554D-451D-B79C-5787A33EE798}">
      <dgm:prSet phldrT="[Texto]" custT="1"/>
      <dgm:spPr/>
      <dgm:t>
        <a:bodyPr/>
        <a:lstStyle/>
        <a:p>
          <a:pPr algn="just"/>
          <a:r>
            <a:rPr lang="es-CO" sz="1000" b="0" i="0">
              <a:solidFill>
                <a:schemeClr val="accent1"/>
              </a:solidFill>
              <a:latin typeface="Arial" panose="020B0604020202020204" pitchFamily="34" charset="0"/>
              <a:cs typeface="Arial" panose="020B0604020202020204" pitchFamily="34" charset="0"/>
            </a:rPr>
            <a:t> La clasificación del bien o servicio de acuerdo con el Clasificador de Bienes y Servicios.</a:t>
          </a:r>
          <a:endParaRPr lang="es-CO" sz="1000" b="1">
            <a:solidFill>
              <a:schemeClr val="accent1"/>
            </a:solidFill>
            <a:latin typeface="Arial" panose="020B0604020202020204" pitchFamily="34" charset="0"/>
            <a:cs typeface="Arial" panose="020B0604020202020204" pitchFamily="34" charset="0"/>
          </a:endParaRPr>
        </a:p>
      </dgm:t>
    </dgm:pt>
    <dgm:pt modelId="{23348516-0A88-46DD-967A-058D295CB073}" type="parTrans" cxnId="{A3095BBD-9E66-451C-8B05-38D95D65289B}">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61B74771-09F5-47DA-88AF-25FD5EFCE56A}" type="sibTrans" cxnId="{A3095BBD-9E66-451C-8B05-38D95D65289B}">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6AAE808D-EE56-4023-962D-AE44BF6B2F9F}">
      <dgm:prSet phldrT="[Texto]" custT="1"/>
      <dgm:spPr/>
      <dgm:t>
        <a:bodyPr/>
        <a:lstStyle/>
        <a:p>
          <a:pPr algn="just"/>
          <a:r>
            <a:rPr lang="es-CO" sz="1000" b="1">
              <a:solidFill>
                <a:schemeClr val="accent1"/>
              </a:solidFill>
              <a:latin typeface="Arial" panose="020B0604020202020204" pitchFamily="34" charset="0"/>
              <a:cs typeface="Arial" panose="020B0604020202020204" pitchFamily="34" charset="0"/>
            </a:rPr>
            <a:t>2</a:t>
          </a:r>
        </a:p>
      </dgm:t>
    </dgm:pt>
    <dgm:pt modelId="{34CAEAE1-0C87-43AF-B701-929D489159BC}" type="parTrans" cxnId="{EC642299-DAD3-4DF0-B707-DE8A588B867F}">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A23F8F6E-1CB1-4E1E-A8AB-208EB14E65F4}" type="sibTrans" cxnId="{EC642299-DAD3-4DF0-B707-DE8A588B867F}">
      <dgm:prSet custT="1"/>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581611EE-5F21-4950-A5D6-63FD9455CBC2}">
      <dgm:prSet phldrT="[Texto]" custT="1"/>
      <dgm:spPr/>
      <dgm:t>
        <a:bodyPr/>
        <a:lstStyle/>
        <a:p>
          <a:pPr algn="just"/>
          <a:r>
            <a:rPr lang="es-CO" sz="1000" b="0" i="0">
              <a:solidFill>
                <a:schemeClr val="accent1"/>
              </a:solidFill>
              <a:latin typeface="Arial" panose="020B0604020202020204" pitchFamily="34" charset="0"/>
              <a:cs typeface="Arial" panose="020B0604020202020204" pitchFamily="34" charset="0"/>
            </a:rPr>
            <a:t>La identificación adicional requerida.</a:t>
          </a:r>
          <a:endParaRPr lang="es-CO" sz="1000" b="1">
            <a:solidFill>
              <a:schemeClr val="accent1"/>
            </a:solidFill>
            <a:latin typeface="Arial" panose="020B0604020202020204" pitchFamily="34" charset="0"/>
            <a:cs typeface="Arial" panose="020B0604020202020204" pitchFamily="34" charset="0"/>
          </a:endParaRPr>
        </a:p>
      </dgm:t>
    </dgm:pt>
    <dgm:pt modelId="{ED98FB4A-35C3-462E-9642-EEDAE55CBACF}" type="parTrans" cxnId="{14B42EC3-F135-46E6-A530-89F6CD3BC647}">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C17711CA-0B87-4E2A-8C40-7BE2329939D6}" type="sibTrans" cxnId="{14B42EC3-F135-46E6-A530-89F6CD3BC647}">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4A5C8A10-D7E1-4345-A311-773B8E8FA8D8}">
      <dgm:prSet phldrT="[Texto]" custT="1"/>
      <dgm:spPr/>
      <dgm:t>
        <a:bodyPr/>
        <a:lstStyle/>
        <a:p>
          <a:pPr algn="just"/>
          <a:r>
            <a:rPr lang="es-CO" sz="1000" b="1">
              <a:solidFill>
                <a:schemeClr val="accent1"/>
              </a:solidFill>
              <a:latin typeface="Arial" panose="020B0604020202020204" pitchFamily="34" charset="0"/>
              <a:cs typeface="Arial" panose="020B0604020202020204" pitchFamily="34" charset="0"/>
            </a:rPr>
            <a:t>3</a:t>
          </a:r>
        </a:p>
      </dgm:t>
    </dgm:pt>
    <dgm:pt modelId="{C222FD79-91BF-464A-96A1-C8331EF2E4C4}" type="parTrans" cxnId="{6CC1B865-6E93-4A11-8FBF-D758B4BABE29}">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3BB3FA0A-D141-4EA1-A98C-48F52029F714}" type="sibTrans" cxnId="{6CC1B865-6E93-4A11-8FBF-D758B4BABE29}">
      <dgm:prSet custT="1"/>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92EAB7E2-BD8C-4E4B-ABFE-8D6ACCE8B612}">
      <dgm:prSet phldrT="[Texto]" custT="1"/>
      <dgm:spPr/>
      <dgm:t>
        <a:bodyPr/>
        <a:lstStyle/>
        <a:p>
          <a:pPr algn="just"/>
          <a:r>
            <a:rPr lang="es-CO" sz="1000" b="0" i="0">
              <a:solidFill>
                <a:schemeClr val="accent1"/>
              </a:solidFill>
              <a:latin typeface="Arial" panose="020B0604020202020204" pitchFamily="34" charset="0"/>
              <a:cs typeface="Arial" panose="020B0604020202020204" pitchFamily="34" charset="0"/>
            </a:rPr>
            <a:t>La unidad de medida</a:t>
          </a:r>
          <a:endParaRPr lang="es-CO" sz="1000" b="1">
            <a:solidFill>
              <a:schemeClr val="accent1"/>
            </a:solidFill>
            <a:latin typeface="Arial" panose="020B0604020202020204" pitchFamily="34" charset="0"/>
            <a:cs typeface="Arial" panose="020B0604020202020204" pitchFamily="34" charset="0"/>
          </a:endParaRPr>
        </a:p>
      </dgm:t>
    </dgm:pt>
    <dgm:pt modelId="{D3E4572A-7598-4A8B-B328-4792BAC01FBF}" type="parTrans" cxnId="{E450068B-2EC1-4200-98F5-B2F898CBCDCB}">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B4F6293E-7936-48FD-867F-024C94903A41}" type="sibTrans" cxnId="{E450068B-2EC1-4200-98F5-B2F898CBCDCB}">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A5A2F47B-9E2A-4DEF-BB23-5C1E3B14C075}">
      <dgm:prSet custT="1"/>
      <dgm:spPr/>
      <dgm:t>
        <a:bodyPr/>
        <a:lstStyle/>
        <a:p>
          <a:pPr algn="just"/>
          <a:r>
            <a:rPr lang="es-CO" sz="1000" b="1">
              <a:solidFill>
                <a:schemeClr val="accent1"/>
              </a:solidFill>
              <a:latin typeface="Arial" panose="020B0604020202020204" pitchFamily="34" charset="0"/>
              <a:cs typeface="Arial" panose="020B0604020202020204" pitchFamily="34" charset="0"/>
            </a:rPr>
            <a:t>4</a:t>
          </a:r>
        </a:p>
      </dgm:t>
    </dgm:pt>
    <dgm:pt modelId="{DD285E92-C8E2-4E0D-BD1A-BB61A5C54526}" type="parTrans" cxnId="{F2901C36-6669-49B4-9731-1F924811A7B4}">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66B0DE00-BE0C-4298-A229-A194A0592F4E}" type="sibTrans" cxnId="{F2901C36-6669-49B4-9731-1F924811A7B4}">
      <dgm:prSet custT="1"/>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E58EBCE0-9179-424B-878C-150405E36ACA}">
      <dgm:prSet custT="1"/>
      <dgm:spPr/>
      <dgm:t>
        <a:bodyPr/>
        <a:lstStyle/>
        <a:p>
          <a:pPr algn="just"/>
          <a:r>
            <a:rPr lang="es-CO" sz="1000" b="1">
              <a:solidFill>
                <a:schemeClr val="accent1"/>
              </a:solidFill>
              <a:latin typeface="Arial" panose="020B0604020202020204" pitchFamily="34" charset="0"/>
              <a:cs typeface="Arial" panose="020B0604020202020204" pitchFamily="34" charset="0"/>
            </a:rPr>
            <a:t>5</a:t>
          </a:r>
        </a:p>
      </dgm:t>
    </dgm:pt>
    <dgm:pt modelId="{7E3A5FD3-9211-42A7-AEF7-F7207943EEA9}" type="parTrans" cxnId="{A5E2C4E9-258D-49EB-94E1-4284BCE78ECF}">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3B35D012-2560-410D-A903-E2F0B598CE5A}" type="sibTrans" cxnId="{A5E2C4E9-258D-49EB-94E1-4284BCE78ECF}">
      <dgm:prSet/>
      <dgm:spPr/>
      <dgm:t>
        <a:bodyPr/>
        <a:lstStyle/>
        <a:p>
          <a:pPr algn="just"/>
          <a:endParaRPr lang="es-CO" sz="1000" b="1">
            <a:solidFill>
              <a:schemeClr val="accent1"/>
            </a:solidFill>
            <a:latin typeface="Arial" panose="020B0604020202020204" pitchFamily="34" charset="0"/>
            <a:cs typeface="Arial" panose="020B0604020202020204" pitchFamily="34" charset="0"/>
          </a:endParaRPr>
        </a:p>
      </dgm:t>
    </dgm:pt>
    <dgm:pt modelId="{331EFCF7-B143-4886-92B3-650ED7845A72}">
      <dgm:prSet custT="1"/>
      <dgm:spPr/>
      <dgm:t>
        <a:bodyPr/>
        <a:lstStyle/>
        <a:p>
          <a:pPr algn="just"/>
          <a:r>
            <a:rPr lang="es-CO" sz="1000" b="0" i="0">
              <a:solidFill>
                <a:schemeClr val="accent1"/>
              </a:solidFill>
              <a:latin typeface="Arial" panose="020B0604020202020204" pitchFamily="34" charset="0"/>
              <a:cs typeface="Arial" panose="020B0604020202020204" pitchFamily="34" charset="0"/>
            </a:rPr>
            <a:t>La calidad mínima</a:t>
          </a:r>
          <a:endParaRPr lang="es-CO" sz="1000">
            <a:solidFill>
              <a:schemeClr val="accent1"/>
            </a:solidFill>
            <a:latin typeface="Arial" panose="020B0604020202020204" pitchFamily="34" charset="0"/>
            <a:cs typeface="Arial" panose="020B0604020202020204" pitchFamily="34" charset="0"/>
          </a:endParaRPr>
        </a:p>
      </dgm:t>
    </dgm:pt>
    <dgm:pt modelId="{A49F24B0-4750-4AE2-8F5D-6ED0C377FFBE}" type="parTrans" cxnId="{981043B6-996B-4899-BB76-5F83BD3976CB}">
      <dgm:prSet/>
      <dgm:spPr/>
      <dgm:t>
        <a:bodyPr/>
        <a:lstStyle/>
        <a:p>
          <a:pPr algn="just"/>
          <a:endParaRPr lang="es-CO" sz="1000">
            <a:solidFill>
              <a:schemeClr val="accent1"/>
            </a:solidFill>
            <a:latin typeface="Arial" panose="020B0604020202020204" pitchFamily="34" charset="0"/>
            <a:cs typeface="Arial" panose="020B0604020202020204" pitchFamily="34" charset="0"/>
          </a:endParaRPr>
        </a:p>
      </dgm:t>
    </dgm:pt>
    <dgm:pt modelId="{20B59F4D-F6E8-414A-9EBA-B44371C32C59}" type="sibTrans" cxnId="{981043B6-996B-4899-BB76-5F83BD3976CB}">
      <dgm:prSet/>
      <dgm:spPr/>
      <dgm:t>
        <a:bodyPr/>
        <a:lstStyle/>
        <a:p>
          <a:pPr algn="just"/>
          <a:endParaRPr lang="es-CO" sz="1000">
            <a:solidFill>
              <a:schemeClr val="accent1"/>
            </a:solidFill>
            <a:latin typeface="Arial" panose="020B0604020202020204" pitchFamily="34" charset="0"/>
            <a:cs typeface="Arial" panose="020B0604020202020204" pitchFamily="34" charset="0"/>
          </a:endParaRPr>
        </a:p>
      </dgm:t>
    </dgm:pt>
    <dgm:pt modelId="{2F98978C-D723-47E5-A38C-986B24E42BD8}">
      <dgm:prSet custT="1"/>
      <dgm:spPr/>
      <dgm:t>
        <a:bodyPr/>
        <a:lstStyle/>
        <a:p>
          <a:pPr algn="just"/>
          <a:r>
            <a:rPr lang="es-CO" sz="1000" b="0" i="0">
              <a:solidFill>
                <a:schemeClr val="accent1"/>
              </a:solidFill>
              <a:latin typeface="Arial" panose="020B0604020202020204" pitchFamily="34" charset="0"/>
              <a:cs typeface="Arial" panose="020B0604020202020204" pitchFamily="34" charset="0"/>
            </a:rPr>
            <a:t>Los patrones de desempeño mínimos.</a:t>
          </a:r>
          <a:endParaRPr lang="es-CO" sz="1000">
            <a:solidFill>
              <a:schemeClr val="accent1"/>
            </a:solidFill>
            <a:latin typeface="Arial" panose="020B0604020202020204" pitchFamily="34" charset="0"/>
            <a:cs typeface="Arial" panose="020B0604020202020204" pitchFamily="34" charset="0"/>
          </a:endParaRPr>
        </a:p>
      </dgm:t>
    </dgm:pt>
    <dgm:pt modelId="{D5F3BFCE-C468-4107-B45E-0C6D4CCFA5A5}" type="parTrans" cxnId="{E2E09181-09B7-4AB7-B5BD-FE9ABBE35365}">
      <dgm:prSet/>
      <dgm:spPr/>
      <dgm:t>
        <a:bodyPr/>
        <a:lstStyle/>
        <a:p>
          <a:pPr algn="just"/>
          <a:endParaRPr lang="es-CO" sz="1000">
            <a:solidFill>
              <a:schemeClr val="accent1"/>
            </a:solidFill>
            <a:latin typeface="Arial" panose="020B0604020202020204" pitchFamily="34" charset="0"/>
            <a:cs typeface="Arial" panose="020B0604020202020204" pitchFamily="34" charset="0"/>
          </a:endParaRPr>
        </a:p>
      </dgm:t>
    </dgm:pt>
    <dgm:pt modelId="{08903349-8651-4337-B271-EC735A668672}" type="sibTrans" cxnId="{E2E09181-09B7-4AB7-B5BD-FE9ABBE35365}">
      <dgm:prSet/>
      <dgm:spPr/>
      <dgm:t>
        <a:bodyPr/>
        <a:lstStyle/>
        <a:p>
          <a:pPr algn="just"/>
          <a:endParaRPr lang="es-CO" sz="1000">
            <a:solidFill>
              <a:schemeClr val="accent1"/>
            </a:solidFill>
            <a:latin typeface="Arial" panose="020B0604020202020204" pitchFamily="34" charset="0"/>
            <a:cs typeface="Arial" panose="020B0604020202020204" pitchFamily="34" charset="0"/>
          </a:endParaRPr>
        </a:p>
      </dgm:t>
    </dgm:pt>
    <dgm:pt modelId="{D10FD730-CD38-48C2-82EE-FDBDD167B43F}" type="pres">
      <dgm:prSet presAssocID="{E703AC30-8E97-480B-8BB0-55C01E65F456}" presName="linearFlow" presStyleCnt="0">
        <dgm:presLayoutVars>
          <dgm:dir/>
          <dgm:animLvl val="lvl"/>
          <dgm:resizeHandles val="exact"/>
        </dgm:presLayoutVars>
      </dgm:prSet>
      <dgm:spPr/>
      <dgm:t>
        <a:bodyPr/>
        <a:lstStyle/>
        <a:p>
          <a:endParaRPr lang="es-CO"/>
        </a:p>
      </dgm:t>
    </dgm:pt>
    <dgm:pt modelId="{1A2E927E-F03F-49BB-BA22-E88B497DCF68}" type="pres">
      <dgm:prSet presAssocID="{7AB08A06-0781-4735-B058-D8D8B61204B5}" presName="composite" presStyleCnt="0"/>
      <dgm:spPr/>
    </dgm:pt>
    <dgm:pt modelId="{EAB27399-345F-4663-A111-370793ECCC9B}" type="pres">
      <dgm:prSet presAssocID="{7AB08A06-0781-4735-B058-D8D8B61204B5}" presName="parTx" presStyleLbl="node1" presStyleIdx="0" presStyleCnt="5">
        <dgm:presLayoutVars>
          <dgm:chMax val="0"/>
          <dgm:chPref val="0"/>
          <dgm:bulletEnabled val="1"/>
        </dgm:presLayoutVars>
      </dgm:prSet>
      <dgm:spPr/>
      <dgm:t>
        <a:bodyPr/>
        <a:lstStyle/>
        <a:p>
          <a:endParaRPr lang="es-CO"/>
        </a:p>
      </dgm:t>
    </dgm:pt>
    <dgm:pt modelId="{6F81ACF9-2279-46B9-A3AD-6CF92C0B7F00}" type="pres">
      <dgm:prSet presAssocID="{7AB08A06-0781-4735-B058-D8D8B61204B5}" presName="parSh" presStyleLbl="node1" presStyleIdx="0" presStyleCnt="5"/>
      <dgm:spPr/>
      <dgm:t>
        <a:bodyPr/>
        <a:lstStyle/>
        <a:p>
          <a:endParaRPr lang="es-CO"/>
        </a:p>
      </dgm:t>
    </dgm:pt>
    <dgm:pt modelId="{4C525D53-1E9A-4E07-8463-4EB4C565D686}" type="pres">
      <dgm:prSet presAssocID="{7AB08A06-0781-4735-B058-D8D8B61204B5}" presName="desTx" presStyleLbl="fgAcc1" presStyleIdx="0" presStyleCnt="5" custScaleX="226684" custScaleY="95290">
        <dgm:presLayoutVars>
          <dgm:bulletEnabled val="1"/>
        </dgm:presLayoutVars>
      </dgm:prSet>
      <dgm:spPr/>
      <dgm:t>
        <a:bodyPr/>
        <a:lstStyle/>
        <a:p>
          <a:endParaRPr lang="es-CO"/>
        </a:p>
      </dgm:t>
    </dgm:pt>
    <dgm:pt modelId="{B37FE1B3-BC27-488D-B651-BA6CE7D5CBE6}" type="pres">
      <dgm:prSet presAssocID="{AAEFCC9F-2400-4E51-9F52-C2E7208D955F}" presName="sibTrans" presStyleLbl="sibTrans2D1" presStyleIdx="0" presStyleCnt="4" custAng="21455798" custLinFactNeighborY="-22732"/>
      <dgm:spPr/>
      <dgm:t>
        <a:bodyPr/>
        <a:lstStyle/>
        <a:p>
          <a:endParaRPr lang="es-CO"/>
        </a:p>
      </dgm:t>
    </dgm:pt>
    <dgm:pt modelId="{91DFB758-78C6-4FC1-860A-1265002E23AD}" type="pres">
      <dgm:prSet presAssocID="{AAEFCC9F-2400-4E51-9F52-C2E7208D955F}" presName="connTx" presStyleLbl="sibTrans2D1" presStyleIdx="0" presStyleCnt="4"/>
      <dgm:spPr/>
      <dgm:t>
        <a:bodyPr/>
        <a:lstStyle/>
        <a:p>
          <a:endParaRPr lang="es-CO"/>
        </a:p>
      </dgm:t>
    </dgm:pt>
    <dgm:pt modelId="{FF961B8E-FB23-4C8B-BF02-5F7A6FCCA764}" type="pres">
      <dgm:prSet presAssocID="{6AAE808D-EE56-4023-962D-AE44BF6B2F9F}" presName="composite" presStyleCnt="0"/>
      <dgm:spPr/>
    </dgm:pt>
    <dgm:pt modelId="{919FD012-3349-49E9-B3AA-520DCF2833E9}" type="pres">
      <dgm:prSet presAssocID="{6AAE808D-EE56-4023-962D-AE44BF6B2F9F}" presName="parTx" presStyleLbl="node1" presStyleIdx="0" presStyleCnt="5">
        <dgm:presLayoutVars>
          <dgm:chMax val="0"/>
          <dgm:chPref val="0"/>
          <dgm:bulletEnabled val="1"/>
        </dgm:presLayoutVars>
      </dgm:prSet>
      <dgm:spPr/>
      <dgm:t>
        <a:bodyPr/>
        <a:lstStyle/>
        <a:p>
          <a:endParaRPr lang="es-CO"/>
        </a:p>
      </dgm:t>
    </dgm:pt>
    <dgm:pt modelId="{4F1A99E1-DAEB-4AAC-8B94-2620999A9027}" type="pres">
      <dgm:prSet presAssocID="{6AAE808D-EE56-4023-962D-AE44BF6B2F9F}" presName="parSh" presStyleLbl="node1" presStyleIdx="1" presStyleCnt="5"/>
      <dgm:spPr/>
      <dgm:t>
        <a:bodyPr/>
        <a:lstStyle/>
        <a:p>
          <a:endParaRPr lang="es-CO"/>
        </a:p>
      </dgm:t>
    </dgm:pt>
    <dgm:pt modelId="{3134F188-3ACE-4D1F-BB0C-F88A8FA6D9F1}" type="pres">
      <dgm:prSet presAssocID="{6AAE808D-EE56-4023-962D-AE44BF6B2F9F}" presName="desTx" presStyleLbl="fgAcc1" presStyleIdx="1" presStyleCnt="5" custScaleX="196726">
        <dgm:presLayoutVars>
          <dgm:bulletEnabled val="1"/>
        </dgm:presLayoutVars>
      </dgm:prSet>
      <dgm:spPr/>
      <dgm:t>
        <a:bodyPr/>
        <a:lstStyle/>
        <a:p>
          <a:endParaRPr lang="es-CO"/>
        </a:p>
      </dgm:t>
    </dgm:pt>
    <dgm:pt modelId="{302EAF1B-7D04-4750-9C8D-49C592E7FBB0}" type="pres">
      <dgm:prSet presAssocID="{A23F8F6E-1CB1-4E1E-A8AB-208EB14E65F4}" presName="sibTrans" presStyleLbl="sibTrans2D1" presStyleIdx="1" presStyleCnt="4"/>
      <dgm:spPr/>
      <dgm:t>
        <a:bodyPr/>
        <a:lstStyle/>
        <a:p>
          <a:endParaRPr lang="es-CO"/>
        </a:p>
      </dgm:t>
    </dgm:pt>
    <dgm:pt modelId="{F5FDE946-5889-4587-8812-23F7EED48A22}" type="pres">
      <dgm:prSet presAssocID="{A23F8F6E-1CB1-4E1E-A8AB-208EB14E65F4}" presName="connTx" presStyleLbl="sibTrans2D1" presStyleIdx="1" presStyleCnt="4"/>
      <dgm:spPr/>
      <dgm:t>
        <a:bodyPr/>
        <a:lstStyle/>
        <a:p>
          <a:endParaRPr lang="es-CO"/>
        </a:p>
      </dgm:t>
    </dgm:pt>
    <dgm:pt modelId="{178665FB-37F5-4401-9666-3A4F3966E2AA}" type="pres">
      <dgm:prSet presAssocID="{4A5C8A10-D7E1-4345-A311-773B8E8FA8D8}" presName="composite" presStyleCnt="0"/>
      <dgm:spPr/>
    </dgm:pt>
    <dgm:pt modelId="{88141166-EDB2-47C8-BA61-00689750443D}" type="pres">
      <dgm:prSet presAssocID="{4A5C8A10-D7E1-4345-A311-773B8E8FA8D8}" presName="parTx" presStyleLbl="node1" presStyleIdx="1" presStyleCnt="5">
        <dgm:presLayoutVars>
          <dgm:chMax val="0"/>
          <dgm:chPref val="0"/>
          <dgm:bulletEnabled val="1"/>
        </dgm:presLayoutVars>
      </dgm:prSet>
      <dgm:spPr/>
      <dgm:t>
        <a:bodyPr/>
        <a:lstStyle/>
        <a:p>
          <a:endParaRPr lang="es-CO"/>
        </a:p>
      </dgm:t>
    </dgm:pt>
    <dgm:pt modelId="{DBAC037E-FB4A-4DF1-B98C-2E8D82D6B61C}" type="pres">
      <dgm:prSet presAssocID="{4A5C8A10-D7E1-4345-A311-773B8E8FA8D8}" presName="parSh" presStyleLbl="node1" presStyleIdx="2" presStyleCnt="5" custLinFactNeighborX="2102" custLinFactNeighborY="2115"/>
      <dgm:spPr/>
      <dgm:t>
        <a:bodyPr/>
        <a:lstStyle/>
        <a:p>
          <a:endParaRPr lang="es-CO"/>
        </a:p>
      </dgm:t>
    </dgm:pt>
    <dgm:pt modelId="{D867092C-7872-4857-A238-2ED882A8D358}" type="pres">
      <dgm:prSet presAssocID="{4A5C8A10-D7E1-4345-A311-773B8E8FA8D8}" presName="desTx" presStyleLbl="fgAcc1" presStyleIdx="2" presStyleCnt="5" custScaleX="143374">
        <dgm:presLayoutVars>
          <dgm:bulletEnabled val="1"/>
        </dgm:presLayoutVars>
      </dgm:prSet>
      <dgm:spPr/>
      <dgm:t>
        <a:bodyPr/>
        <a:lstStyle/>
        <a:p>
          <a:endParaRPr lang="es-CO"/>
        </a:p>
      </dgm:t>
    </dgm:pt>
    <dgm:pt modelId="{5CB3CD14-4034-4A46-A418-DC271F42233F}" type="pres">
      <dgm:prSet presAssocID="{3BB3FA0A-D141-4EA1-A98C-48F52029F714}" presName="sibTrans" presStyleLbl="sibTrans2D1" presStyleIdx="2" presStyleCnt="4"/>
      <dgm:spPr/>
      <dgm:t>
        <a:bodyPr/>
        <a:lstStyle/>
        <a:p>
          <a:endParaRPr lang="es-CO"/>
        </a:p>
      </dgm:t>
    </dgm:pt>
    <dgm:pt modelId="{497AA5CF-74D5-4258-BBF9-77787FA463FB}" type="pres">
      <dgm:prSet presAssocID="{3BB3FA0A-D141-4EA1-A98C-48F52029F714}" presName="connTx" presStyleLbl="sibTrans2D1" presStyleIdx="2" presStyleCnt="4"/>
      <dgm:spPr/>
      <dgm:t>
        <a:bodyPr/>
        <a:lstStyle/>
        <a:p>
          <a:endParaRPr lang="es-CO"/>
        </a:p>
      </dgm:t>
    </dgm:pt>
    <dgm:pt modelId="{A42E7040-8947-4318-BC63-B5D0F07CC52C}" type="pres">
      <dgm:prSet presAssocID="{A5A2F47B-9E2A-4DEF-BB23-5C1E3B14C075}" presName="composite" presStyleCnt="0"/>
      <dgm:spPr/>
    </dgm:pt>
    <dgm:pt modelId="{03D0679C-76B9-46F8-99CD-C6A14582EE8E}" type="pres">
      <dgm:prSet presAssocID="{A5A2F47B-9E2A-4DEF-BB23-5C1E3B14C075}" presName="parTx" presStyleLbl="node1" presStyleIdx="2" presStyleCnt="5">
        <dgm:presLayoutVars>
          <dgm:chMax val="0"/>
          <dgm:chPref val="0"/>
          <dgm:bulletEnabled val="1"/>
        </dgm:presLayoutVars>
      </dgm:prSet>
      <dgm:spPr/>
      <dgm:t>
        <a:bodyPr/>
        <a:lstStyle/>
        <a:p>
          <a:endParaRPr lang="es-CO"/>
        </a:p>
      </dgm:t>
    </dgm:pt>
    <dgm:pt modelId="{EC65CD2B-505A-433C-A618-2B277505BDF5}" type="pres">
      <dgm:prSet presAssocID="{A5A2F47B-9E2A-4DEF-BB23-5C1E3B14C075}" presName="parSh" presStyleLbl="node1" presStyleIdx="3" presStyleCnt="5"/>
      <dgm:spPr/>
      <dgm:t>
        <a:bodyPr/>
        <a:lstStyle/>
        <a:p>
          <a:endParaRPr lang="es-CO"/>
        </a:p>
      </dgm:t>
    </dgm:pt>
    <dgm:pt modelId="{947EC59D-5741-485B-A84F-308DB6D99243}" type="pres">
      <dgm:prSet presAssocID="{A5A2F47B-9E2A-4DEF-BB23-5C1E3B14C075}" presName="desTx" presStyleLbl="fgAcc1" presStyleIdx="3" presStyleCnt="5" custScaleX="134942">
        <dgm:presLayoutVars>
          <dgm:bulletEnabled val="1"/>
        </dgm:presLayoutVars>
      </dgm:prSet>
      <dgm:spPr/>
      <dgm:t>
        <a:bodyPr/>
        <a:lstStyle/>
        <a:p>
          <a:endParaRPr lang="es-CO"/>
        </a:p>
      </dgm:t>
    </dgm:pt>
    <dgm:pt modelId="{06B351A2-FC8D-428C-A64B-F218FB90BF8F}" type="pres">
      <dgm:prSet presAssocID="{66B0DE00-BE0C-4298-A229-A194A0592F4E}" presName="sibTrans" presStyleLbl="sibTrans2D1" presStyleIdx="3" presStyleCnt="4"/>
      <dgm:spPr/>
      <dgm:t>
        <a:bodyPr/>
        <a:lstStyle/>
        <a:p>
          <a:endParaRPr lang="es-CO"/>
        </a:p>
      </dgm:t>
    </dgm:pt>
    <dgm:pt modelId="{122BE30F-4138-483D-94E9-9EEA761EF951}" type="pres">
      <dgm:prSet presAssocID="{66B0DE00-BE0C-4298-A229-A194A0592F4E}" presName="connTx" presStyleLbl="sibTrans2D1" presStyleIdx="3" presStyleCnt="4"/>
      <dgm:spPr/>
      <dgm:t>
        <a:bodyPr/>
        <a:lstStyle/>
        <a:p>
          <a:endParaRPr lang="es-CO"/>
        </a:p>
      </dgm:t>
    </dgm:pt>
    <dgm:pt modelId="{5069EE3D-0B14-4093-8FF7-792664084B97}" type="pres">
      <dgm:prSet presAssocID="{E58EBCE0-9179-424B-878C-150405E36ACA}" presName="composite" presStyleCnt="0"/>
      <dgm:spPr/>
    </dgm:pt>
    <dgm:pt modelId="{10D5D5DC-4F63-43D6-AA3B-1485E8377012}" type="pres">
      <dgm:prSet presAssocID="{E58EBCE0-9179-424B-878C-150405E36ACA}" presName="parTx" presStyleLbl="node1" presStyleIdx="3" presStyleCnt="5">
        <dgm:presLayoutVars>
          <dgm:chMax val="0"/>
          <dgm:chPref val="0"/>
          <dgm:bulletEnabled val="1"/>
        </dgm:presLayoutVars>
      </dgm:prSet>
      <dgm:spPr/>
      <dgm:t>
        <a:bodyPr/>
        <a:lstStyle/>
        <a:p>
          <a:endParaRPr lang="es-CO"/>
        </a:p>
      </dgm:t>
    </dgm:pt>
    <dgm:pt modelId="{4C6B8180-DD96-448D-A442-1B15CA51F142}" type="pres">
      <dgm:prSet presAssocID="{E58EBCE0-9179-424B-878C-150405E36ACA}" presName="parSh" presStyleLbl="node1" presStyleIdx="4" presStyleCnt="5"/>
      <dgm:spPr/>
      <dgm:t>
        <a:bodyPr/>
        <a:lstStyle/>
        <a:p>
          <a:endParaRPr lang="es-CO"/>
        </a:p>
      </dgm:t>
    </dgm:pt>
    <dgm:pt modelId="{288AD9CD-C2E1-4BFC-BDD5-D2F197292221}" type="pres">
      <dgm:prSet presAssocID="{E58EBCE0-9179-424B-878C-150405E36ACA}" presName="desTx" presStyleLbl="fgAcc1" presStyleIdx="4" presStyleCnt="5" custScaleX="175535">
        <dgm:presLayoutVars>
          <dgm:bulletEnabled val="1"/>
        </dgm:presLayoutVars>
      </dgm:prSet>
      <dgm:spPr/>
      <dgm:t>
        <a:bodyPr/>
        <a:lstStyle/>
        <a:p>
          <a:endParaRPr lang="es-CO"/>
        </a:p>
      </dgm:t>
    </dgm:pt>
  </dgm:ptLst>
  <dgm:cxnLst>
    <dgm:cxn modelId="{3788B9E9-69A6-4CDA-B7B4-81DA1523C2FA}" type="presOf" srcId="{A23F8F6E-1CB1-4E1E-A8AB-208EB14E65F4}" destId="{302EAF1B-7D04-4750-9C8D-49C592E7FBB0}" srcOrd="0" destOrd="0" presId="urn:microsoft.com/office/officeart/2005/8/layout/process3"/>
    <dgm:cxn modelId="{ABAC6EB1-BBA9-430A-9D8C-4C37C878643C}" type="presOf" srcId="{AAEFCC9F-2400-4E51-9F52-C2E7208D955F}" destId="{91DFB758-78C6-4FC1-860A-1265002E23AD}" srcOrd="1" destOrd="0" presId="urn:microsoft.com/office/officeart/2005/8/layout/process3"/>
    <dgm:cxn modelId="{FCF23F83-6926-4113-8FEC-15130F0376C9}" type="presOf" srcId="{3BB3FA0A-D141-4EA1-A98C-48F52029F714}" destId="{5CB3CD14-4034-4A46-A418-DC271F42233F}" srcOrd="0" destOrd="0" presId="urn:microsoft.com/office/officeart/2005/8/layout/process3"/>
    <dgm:cxn modelId="{D4125229-AF28-4884-A68C-E78C9B9599C1}" type="presOf" srcId="{4A5C8A10-D7E1-4345-A311-773B8E8FA8D8}" destId="{DBAC037E-FB4A-4DF1-B98C-2E8D82D6B61C}" srcOrd="1" destOrd="0" presId="urn:microsoft.com/office/officeart/2005/8/layout/process3"/>
    <dgm:cxn modelId="{E450068B-2EC1-4200-98F5-B2F898CBCDCB}" srcId="{4A5C8A10-D7E1-4345-A311-773B8E8FA8D8}" destId="{92EAB7E2-BD8C-4E4B-ABFE-8D6ACCE8B612}" srcOrd="0" destOrd="0" parTransId="{D3E4572A-7598-4A8B-B328-4792BAC01FBF}" sibTransId="{B4F6293E-7936-48FD-867F-024C94903A41}"/>
    <dgm:cxn modelId="{6CC1B865-6E93-4A11-8FBF-D758B4BABE29}" srcId="{E703AC30-8E97-480B-8BB0-55C01E65F456}" destId="{4A5C8A10-D7E1-4345-A311-773B8E8FA8D8}" srcOrd="2" destOrd="0" parTransId="{C222FD79-91BF-464A-96A1-C8331EF2E4C4}" sibTransId="{3BB3FA0A-D141-4EA1-A98C-48F52029F714}"/>
    <dgm:cxn modelId="{44948EB0-19BC-44A8-927C-AF97D76E133E}" type="presOf" srcId="{AAEFCC9F-2400-4E51-9F52-C2E7208D955F}" destId="{B37FE1B3-BC27-488D-B651-BA6CE7D5CBE6}" srcOrd="0" destOrd="0" presId="urn:microsoft.com/office/officeart/2005/8/layout/process3"/>
    <dgm:cxn modelId="{1EA33D8C-F541-4E0C-AF99-61149C7F52A5}" type="presOf" srcId="{A5A2F47B-9E2A-4DEF-BB23-5C1E3B14C075}" destId="{03D0679C-76B9-46F8-99CD-C6A14582EE8E}" srcOrd="0" destOrd="0" presId="urn:microsoft.com/office/officeart/2005/8/layout/process3"/>
    <dgm:cxn modelId="{A3095BBD-9E66-451C-8B05-38D95D65289B}" srcId="{7AB08A06-0781-4735-B058-D8D8B61204B5}" destId="{F64FDC1F-554D-451D-B79C-5787A33EE798}" srcOrd="0" destOrd="0" parTransId="{23348516-0A88-46DD-967A-058D295CB073}" sibTransId="{61B74771-09F5-47DA-88AF-25FD5EFCE56A}"/>
    <dgm:cxn modelId="{22039CD1-EF4B-47A3-9C0E-408C1FBDEF79}" type="presOf" srcId="{66B0DE00-BE0C-4298-A229-A194A0592F4E}" destId="{122BE30F-4138-483D-94E9-9EEA761EF951}" srcOrd="1" destOrd="0" presId="urn:microsoft.com/office/officeart/2005/8/layout/process3"/>
    <dgm:cxn modelId="{14325CE0-EA50-4563-8BC7-F37B17704B27}" type="presOf" srcId="{66B0DE00-BE0C-4298-A229-A194A0592F4E}" destId="{06B351A2-FC8D-428C-A64B-F218FB90BF8F}" srcOrd="0" destOrd="0" presId="urn:microsoft.com/office/officeart/2005/8/layout/process3"/>
    <dgm:cxn modelId="{A5E2C4E9-258D-49EB-94E1-4284BCE78ECF}" srcId="{E703AC30-8E97-480B-8BB0-55C01E65F456}" destId="{E58EBCE0-9179-424B-878C-150405E36ACA}" srcOrd="4" destOrd="0" parTransId="{7E3A5FD3-9211-42A7-AEF7-F7207943EEA9}" sibTransId="{3B35D012-2560-410D-A903-E2F0B598CE5A}"/>
    <dgm:cxn modelId="{97A396A1-2A40-4C1E-9654-2A46409FC6E5}" type="presOf" srcId="{7AB08A06-0781-4735-B058-D8D8B61204B5}" destId="{6F81ACF9-2279-46B9-A3AD-6CF92C0B7F00}" srcOrd="1" destOrd="0" presId="urn:microsoft.com/office/officeart/2005/8/layout/process3"/>
    <dgm:cxn modelId="{99FC74F8-2AD1-4371-9B11-BA1D85A62F3E}" type="presOf" srcId="{A23F8F6E-1CB1-4E1E-A8AB-208EB14E65F4}" destId="{F5FDE946-5889-4587-8812-23F7EED48A22}" srcOrd="1" destOrd="0" presId="urn:microsoft.com/office/officeart/2005/8/layout/process3"/>
    <dgm:cxn modelId="{3A4B1EC0-05BC-471B-8625-24F783318019}" type="presOf" srcId="{6AAE808D-EE56-4023-962D-AE44BF6B2F9F}" destId="{919FD012-3349-49E9-B3AA-520DCF2833E9}" srcOrd="0" destOrd="0" presId="urn:microsoft.com/office/officeart/2005/8/layout/process3"/>
    <dgm:cxn modelId="{A9185C2F-5A35-4515-A370-6023A72ABA5C}" type="presOf" srcId="{92EAB7E2-BD8C-4E4B-ABFE-8D6ACCE8B612}" destId="{D867092C-7872-4857-A238-2ED882A8D358}" srcOrd="0" destOrd="0" presId="urn:microsoft.com/office/officeart/2005/8/layout/process3"/>
    <dgm:cxn modelId="{AE8AD8BD-3855-4595-893C-EA8248484C45}" type="presOf" srcId="{331EFCF7-B143-4886-92B3-650ED7845A72}" destId="{947EC59D-5741-485B-A84F-308DB6D99243}" srcOrd="0" destOrd="0" presId="urn:microsoft.com/office/officeart/2005/8/layout/process3"/>
    <dgm:cxn modelId="{0EDA7EB3-55C5-4AD8-8592-7EEA81D7449D}" type="presOf" srcId="{A5A2F47B-9E2A-4DEF-BB23-5C1E3B14C075}" destId="{EC65CD2B-505A-433C-A618-2B277505BDF5}" srcOrd="1" destOrd="0" presId="urn:microsoft.com/office/officeart/2005/8/layout/process3"/>
    <dgm:cxn modelId="{F2901C36-6669-49B4-9731-1F924811A7B4}" srcId="{E703AC30-8E97-480B-8BB0-55C01E65F456}" destId="{A5A2F47B-9E2A-4DEF-BB23-5C1E3B14C075}" srcOrd="3" destOrd="0" parTransId="{DD285E92-C8E2-4E0D-BD1A-BB61A5C54526}" sibTransId="{66B0DE00-BE0C-4298-A229-A194A0592F4E}"/>
    <dgm:cxn modelId="{BB1B92E3-D545-4ED4-996C-DFA9B8BBB27A}" type="presOf" srcId="{581611EE-5F21-4950-A5D6-63FD9455CBC2}" destId="{3134F188-3ACE-4D1F-BB0C-F88A8FA6D9F1}" srcOrd="0" destOrd="0" presId="urn:microsoft.com/office/officeart/2005/8/layout/process3"/>
    <dgm:cxn modelId="{14B42EC3-F135-46E6-A530-89F6CD3BC647}" srcId="{6AAE808D-EE56-4023-962D-AE44BF6B2F9F}" destId="{581611EE-5F21-4950-A5D6-63FD9455CBC2}" srcOrd="0" destOrd="0" parTransId="{ED98FB4A-35C3-462E-9642-EEDAE55CBACF}" sibTransId="{C17711CA-0B87-4E2A-8C40-7BE2329939D6}"/>
    <dgm:cxn modelId="{B7032AF9-1A8C-485E-A91C-6AFBCB149E7E}" type="presOf" srcId="{E703AC30-8E97-480B-8BB0-55C01E65F456}" destId="{D10FD730-CD38-48C2-82EE-FDBDD167B43F}" srcOrd="0" destOrd="0" presId="urn:microsoft.com/office/officeart/2005/8/layout/process3"/>
    <dgm:cxn modelId="{D5022C3B-1023-477D-8458-690DD2D3955D}" type="presOf" srcId="{E58EBCE0-9179-424B-878C-150405E36ACA}" destId="{10D5D5DC-4F63-43D6-AA3B-1485E8377012}" srcOrd="0" destOrd="0" presId="urn:microsoft.com/office/officeart/2005/8/layout/process3"/>
    <dgm:cxn modelId="{87FC5130-5E69-4856-B747-F60D85082C38}" srcId="{E703AC30-8E97-480B-8BB0-55C01E65F456}" destId="{7AB08A06-0781-4735-B058-D8D8B61204B5}" srcOrd="0" destOrd="0" parTransId="{D592BE04-8DC7-4382-A074-D377B5CE71FB}" sibTransId="{AAEFCC9F-2400-4E51-9F52-C2E7208D955F}"/>
    <dgm:cxn modelId="{6ED82793-8235-4DB9-854D-9C1C060D170E}" type="presOf" srcId="{F64FDC1F-554D-451D-B79C-5787A33EE798}" destId="{4C525D53-1E9A-4E07-8463-4EB4C565D686}" srcOrd="0" destOrd="0" presId="urn:microsoft.com/office/officeart/2005/8/layout/process3"/>
    <dgm:cxn modelId="{A93482C0-4692-48C5-B8A8-592D6CB4F7BD}" type="presOf" srcId="{6AAE808D-EE56-4023-962D-AE44BF6B2F9F}" destId="{4F1A99E1-DAEB-4AAC-8B94-2620999A9027}" srcOrd="1" destOrd="0" presId="urn:microsoft.com/office/officeart/2005/8/layout/process3"/>
    <dgm:cxn modelId="{E2E09181-09B7-4AB7-B5BD-FE9ABBE35365}" srcId="{E58EBCE0-9179-424B-878C-150405E36ACA}" destId="{2F98978C-D723-47E5-A38C-986B24E42BD8}" srcOrd="0" destOrd="0" parTransId="{D5F3BFCE-C468-4107-B45E-0C6D4CCFA5A5}" sibTransId="{08903349-8651-4337-B271-EC735A668672}"/>
    <dgm:cxn modelId="{E0BA22E9-5183-4A8B-AB6B-717D4D0F15F3}" type="presOf" srcId="{E58EBCE0-9179-424B-878C-150405E36ACA}" destId="{4C6B8180-DD96-448D-A442-1B15CA51F142}" srcOrd="1" destOrd="0" presId="urn:microsoft.com/office/officeart/2005/8/layout/process3"/>
    <dgm:cxn modelId="{EC642299-DAD3-4DF0-B707-DE8A588B867F}" srcId="{E703AC30-8E97-480B-8BB0-55C01E65F456}" destId="{6AAE808D-EE56-4023-962D-AE44BF6B2F9F}" srcOrd="1" destOrd="0" parTransId="{34CAEAE1-0C87-43AF-B701-929D489159BC}" sibTransId="{A23F8F6E-1CB1-4E1E-A8AB-208EB14E65F4}"/>
    <dgm:cxn modelId="{35A2F93B-9312-4D3B-9EF7-B6576B2BA236}" type="presOf" srcId="{3BB3FA0A-D141-4EA1-A98C-48F52029F714}" destId="{497AA5CF-74D5-4258-BBF9-77787FA463FB}" srcOrd="1" destOrd="0" presId="urn:microsoft.com/office/officeart/2005/8/layout/process3"/>
    <dgm:cxn modelId="{A602F7B4-914C-476F-9EC4-57EFE94A66DD}" type="presOf" srcId="{7AB08A06-0781-4735-B058-D8D8B61204B5}" destId="{EAB27399-345F-4663-A111-370793ECCC9B}" srcOrd="0" destOrd="0" presId="urn:microsoft.com/office/officeart/2005/8/layout/process3"/>
    <dgm:cxn modelId="{2C542C32-E5E1-486C-AF4B-F7BE9852E8F6}" type="presOf" srcId="{4A5C8A10-D7E1-4345-A311-773B8E8FA8D8}" destId="{88141166-EDB2-47C8-BA61-00689750443D}" srcOrd="0" destOrd="0" presId="urn:microsoft.com/office/officeart/2005/8/layout/process3"/>
    <dgm:cxn modelId="{B508E8A2-B2DB-404C-8342-54A527679A1D}" type="presOf" srcId="{2F98978C-D723-47E5-A38C-986B24E42BD8}" destId="{288AD9CD-C2E1-4BFC-BDD5-D2F197292221}" srcOrd="0" destOrd="0" presId="urn:microsoft.com/office/officeart/2005/8/layout/process3"/>
    <dgm:cxn modelId="{981043B6-996B-4899-BB76-5F83BD3976CB}" srcId="{A5A2F47B-9E2A-4DEF-BB23-5C1E3B14C075}" destId="{331EFCF7-B143-4886-92B3-650ED7845A72}" srcOrd="0" destOrd="0" parTransId="{A49F24B0-4750-4AE2-8F5D-6ED0C377FFBE}" sibTransId="{20B59F4D-F6E8-414A-9EBA-B44371C32C59}"/>
    <dgm:cxn modelId="{9D191D5E-D38E-4F32-8E66-528C5C9E6315}" type="presParOf" srcId="{D10FD730-CD38-48C2-82EE-FDBDD167B43F}" destId="{1A2E927E-F03F-49BB-BA22-E88B497DCF68}" srcOrd="0" destOrd="0" presId="urn:microsoft.com/office/officeart/2005/8/layout/process3"/>
    <dgm:cxn modelId="{D1992089-83CC-4CAB-BFCE-B456BB7B8570}" type="presParOf" srcId="{1A2E927E-F03F-49BB-BA22-E88B497DCF68}" destId="{EAB27399-345F-4663-A111-370793ECCC9B}" srcOrd="0" destOrd="0" presId="urn:microsoft.com/office/officeart/2005/8/layout/process3"/>
    <dgm:cxn modelId="{2E2B2467-5A65-45C0-8EF0-A1278C7170EA}" type="presParOf" srcId="{1A2E927E-F03F-49BB-BA22-E88B497DCF68}" destId="{6F81ACF9-2279-46B9-A3AD-6CF92C0B7F00}" srcOrd="1" destOrd="0" presId="urn:microsoft.com/office/officeart/2005/8/layout/process3"/>
    <dgm:cxn modelId="{1D85B7E2-42DB-4722-9EF3-7FEBA3D6031C}" type="presParOf" srcId="{1A2E927E-F03F-49BB-BA22-E88B497DCF68}" destId="{4C525D53-1E9A-4E07-8463-4EB4C565D686}" srcOrd="2" destOrd="0" presId="urn:microsoft.com/office/officeart/2005/8/layout/process3"/>
    <dgm:cxn modelId="{67D5EFB9-B017-4237-9D71-57AAB4BC29F6}" type="presParOf" srcId="{D10FD730-CD38-48C2-82EE-FDBDD167B43F}" destId="{B37FE1B3-BC27-488D-B651-BA6CE7D5CBE6}" srcOrd="1" destOrd="0" presId="urn:microsoft.com/office/officeart/2005/8/layout/process3"/>
    <dgm:cxn modelId="{DE7BCD23-A36D-451A-AFF3-BD20ADC9E236}" type="presParOf" srcId="{B37FE1B3-BC27-488D-B651-BA6CE7D5CBE6}" destId="{91DFB758-78C6-4FC1-860A-1265002E23AD}" srcOrd="0" destOrd="0" presId="urn:microsoft.com/office/officeart/2005/8/layout/process3"/>
    <dgm:cxn modelId="{6C564896-7A0A-4EE5-97A4-D0C4A1168D67}" type="presParOf" srcId="{D10FD730-CD38-48C2-82EE-FDBDD167B43F}" destId="{FF961B8E-FB23-4C8B-BF02-5F7A6FCCA764}" srcOrd="2" destOrd="0" presId="urn:microsoft.com/office/officeart/2005/8/layout/process3"/>
    <dgm:cxn modelId="{31D3CBE9-6AD5-45FD-A83E-19543C7F574E}" type="presParOf" srcId="{FF961B8E-FB23-4C8B-BF02-5F7A6FCCA764}" destId="{919FD012-3349-49E9-B3AA-520DCF2833E9}" srcOrd="0" destOrd="0" presId="urn:microsoft.com/office/officeart/2005/8/layout/process3"/>
    <dgm:cxn modelId="{96802BB4-145D-46B8-912A-384652EA7E3F}" type="presParOf" srcId="{FF961B8E-FB23-4C8B-BF02-5F7A6FCCA764}" destId="{4F1A99E1-DAEB-4AAC-8B94-2620999A9027}" srcOrd="1" destOrd="0" presId="urn:microsoft.com/office/officeart/2005/8/layout/process3"/>
    <dgm:cxn modelId="{6D841C45-F932-46CB-B8EE-D4244315B337}" type="presParOf" srcId="{FF961B8E-FB23-4C8B-BF02-5F7A6FCCA764}" destId="{3134F188-3ACE-4D1F-BB0C-F88A8FA6D9F1}" srcOrd="2" destOrd="0" presId="urn:microsoft.com/office/officeart/2005/8/layout/process3"/>
    <dgm:cxn modelId="{4B77963D-6C3B-4911-B806-CC08CB3836BF}" type="presParOf" srcId="{D10FD730-CD38-48C2-82EE-FDBDD167B43F}" destId="{302EAF1B-7D04-4750-9C8D-49C592E7FBB0}" srcOrd="3" destOrd="0" presId="urn:microsoft.com/office/officeart/2005/8/layout/process3"/>
    <dgm:cxn modelId="{13116F80-3758-4ECA-95F1-19C313DFEE1E}" type="presParOf" srcId="{302EAF1B-7D04-4750-9C8D-49C592E7FBB0}" destId="{F5FDE946-5889-4587-8812-23F7EED48A22}" srcOrd="0" destOrd="0" presId="urn:microsoft.com/office/officeart/2005/8/layout/process3"/>
    <dgm:cxn modelId="{3B4F1355-B1F6-4EC9-A3B8-9A4AB308B867}" type="presParOf" srcId="{D10FD730-CD38-48C2-82EE-FDBDD167B43F}" destId="{178665FB-37F5-4401-9666-3A4F3966E2AA}" srcOrd="4" destOrd="0" presId="urn:microsoft.com/office/officeart/2005/8/layout/process3"/>
    <dgm:cxn modelId="{B6929CDD-8E49-4E27-A428-65C4F15D81F3}" type="presParOf" srcId="{178665FB-37F5-4401-9666-3A4F3966E2AA}" destId="{88141166-EDB2-47C8-BA61-00689750443D}" srcOrd="0" destOrd="0" presId="urn:microsoft.com/office/officeart/2005/8/layout/process3"/>
    <dgm:cxn modelId="{C421C469-22C4-43F5-9A08-3A93C6640B6A}" type="presParOf" srcId="{178665FB-37F5-4401-9666-3A4F3966E2AA}" destId="{DBAC037E-FB4A-4DF1-B98C-2E8D82D6B61C}" srcOrd="1" destOrd="0" presId="urn:microsoft.com/office/officeart/2005/8/layout/process3"/>
    <dgm:cxn modelId="{2960151F-F896-4CF4-AECF-09738187AB1D}" type="presParOf" srcId="{178665FB-37F5-4401-9666-3A4F3966E2AA}" destId="{D867092C-7872-4857-A238-2ED882A8D358}" srcOrd="2" destOrd="0" presId="urn:microsoft.com/office/officeart/2005/8/layout/process3"/>
    <dgm:cxn modelId="{4F643980-85DD-446D-B7B4-AE2A0502947E}" type="presParOf" srcId="{D10FD730-CD38-48C2-82EE-FDBDD167B43F}" destId="{5CB3CD14-4034-4A46-A418-DC271F42233F}" srcOrd="5" destOrd="0" presId="urn:microsoft.com/office/officeart/2005/8/layout/process3"/>
    <dgm:cxn modelId="{EB0F214A-7669-4808-A148-E9285757E2EC}" type="presParOf" srcId="{5CB3CD14-4034-4A46-A418-DC271F42233F}" destId="{497AA5CF-74D5-4258-BBF9-77787FA463FB}" srcOrd="0" destOrd="0" presId="urn:microsoft.com/office/officeart/2005/8/layout/process3"/>
    <dgm:cxn modelId="{8441C7B3-BB3B-48E3-B246-FB5FD691C3DB}" type="presParOf" srcId="{D10FD730-CD38-48C2-82EE-FDBDD167B43F}" destId="{A42E7040-8947-4318-BC63-B5D0F07CC52C}" srcOrd="6" destOrd="0" presId="urn:microsoft.com/office/officeart/2005/8/layout/process3"/>
    <dgm:cxn modelId="{B5C25A54-38D4-4676-987E-E4C9B0118CDE}" type="presParOf" srcId="{A42E7040-8947-4318-BC63-B5D0F07CC52C}" destId="{03D0679C-76B9-46F8-99CD-C6A14582EE8E}" srcOrd="0" destOrd="0" presId="urn:microsoft.com/office/officeart/2005/8/layout/process3"/>
    <dgm:cxn modelId="{CA2558F9-6EE3-4B68-A443-0146BD4508FC}" type="presParOf" srcId="{A42E7040-8947-4318-BC63-B5D0F07CC52C}" destId="{EC65CD2B-505A-433C-A618-2B277505BDF5}" srcOrd="1" destOrd="0" presId="urn:microsoft.com/office/officeart/2005/8/layout/process3"/>
    <dgm:cxn modelId="{14F69DC6-C28A-4DF5-A444-AF58E61646C1}" type="presParOf" srcId="{A42E7040-8947-4318-BC63-B5D0F07CC52C}" destId="{947EC59D-5741-485B-A84F-308DB6D99243}" srcOrd="2" destOrd="0" presId="urn:microsoft.com/office/officeart/2005/8/layout/process3"/>
    <dgm:cxn modelId="{08549F7F-E188-4805-A184-070534C80208}" type="presParOf" srcId="{D10FD730-CD38-48C2-82EE-FDBDD167B43F}" destId="{06B351A2-FC8D-428C-A64B-F218FB90BF8F}" srcOrd="7" destOrd="0" presId="urn:microsoft.com/office/officeart/2005/8/layout/process3"/>
    <dgm:cxn modelId="{C5353F97-A5D1-4187-8BC6-9DF645FBE611}" type="presParOf" srcId="{06B351A2-FC8D-428C-A64B-F218FB90BF8F}" destId="{122BE30F-4138-483D-94E9-9EEA761EF951}" srcOrd="0" destOrd="0" presId="urn:microsoft.com/office/officeart/2005/8/layout/process3"/>
    <dgm:cxn modelId="{6855CFA6-D05A-4462-9DD6-DB51EB9A9E43}" type="presParOf" srcId="{D10FD730-CD38-48C2-82EE-FDBDD167B43F}" destId="{5069EE3D-0B14-4093-8FF7-792664084B97}" srcOrd="8" destOrd="0" presId="urn:microsoft.com/office/officeart/2005/8/layout/process3"/>
    <dgm:cxn modelId="{6225BE30-CBFD-4C2B-BD1A-382EF1AFC1FC}" type="presParOf" srcId="{5069EE3D-0B14-4093-8FF7-792664084B97}" destId="{10D5D5DC-4F63-43D6-AA3B-1485E8377012}" srcOrd="0" destOrd="0" presId="urn:microsoft.com/office/officeart/2005/8/layout/process3"/>
    <dgm:cxn modelId="{DCDF565B-E0A2-4331-816D-87A5109E00D2}" type="presParOf" srcId="{5069EE3D-0B14-4093-8FF7-792664084B97}" destId="{4C6B8180-DD96-448D-A442-1B15CA51F142}" srcOrd="1" destOrd="0" presId="urn:microsoft.com/office/officeart/2005/8/layout/process3"/>
    <dgm:cxn modelId="{8B7184DF-DC1A-4483-818D-2520631C9EDA}" type="presParOf" srcId="{5069EE3D-0B14-4093-8FF7-792664084B97}" destId="{288AD9CD-C2E1-4BFC-BDD5-D2F197292221}"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7902802-9347-4684-818C-026B34F0D50E}" type="doc">
      <dgm:prSet loTypeId="urn:microsoft.com/office/officeart/2005/8/layout/list1" loCatId="list" qsTypeId="urn:microsoft.com/office/officeart/2005/8/quickstyle/simple1" qsCatId="simple" csTypeId="urn:microsoft.com/office/officeart/2005/8/colors/colorful1#3" csCatId="colorful" phldr="1"/>
      <dgm:spPr/>
      <dgm:t>
        <a:bodyPr/>
        <a:lstStyle/>
        <a:p>
          <a:endParaRPr lang="es-CO"/>
        </a:p>
      </dgm:t>
    </dgm:pt>
    <dgm:pt modelId="{4D8E9866-D1CD-4E5D-AF6A-9BCC92C08B3F}">
      <dgm:prSet phldrT="[Texto]" custT="1"/>
      <dgm:spPr>
        <a:xfrm>
          <a:off x="320040" y="35922"/>
          <a:ext cx="5052055" cy="2029694"/>
        </a:xfrm>
        <a:solidFill>
          <a:srgbClr val="FFA830">
            <a:hueOff val="0"/>
            <a:satOff val="0"/>
            <a:lumOff val="0"/>
            <a:alphaOff val="0"/>
          </a:srgbClr>
        </a:solidFill>
        <a:ln w="55000" cap="flat" cmpd="thickThin" algn="ctr">
          <a:solidFill>
            <a:sysClr val="window" lastClr="FFFFFF">
              <a:hueOff val="0"/>
              <a:satOff val="0"/>
              <a:lumOff val="0"/>
              <a:alphaOff val="0"/>
            </a:sysClr>
          </a:solidFill>
          <a:prstDash val="solid"/>
        </a:ln>
        <a:effectLst/>
      </dgm:spPr>
      <dgm:t>
        <a:bodyPr/>
        <a:lstStyle/>
        <a:p>
          <a:pPr algn="just"/>
          <a:r>
            <a:rPr lang="es-CO" sz="1000" dirty="0" smtClean="0">
              <a:solidFill>
                <a:sysClr val="windowText" lastClr="000000"/>
              </a:solidFill>
              <a:latin typeface="Arial" panose="020B0604020202020204" pitchFamily="34" charset="0"/>
              <a:ea typeface="+mn-ea"/>
              <a:cs typeface="Arial" panose="020B0604020202020204" pitchFamily="34" charset="0"/>
            </a:rPr>
            <a:t>Cuando se trate de la adquisición de bienes, el área  responsable de la dependencia solicitante deberá obtener Certificación de existencia de los Bienes en el inventario del MHCP, al  Coordinador  del  Grupo  de  Logística  y Suministros.</a:t>
          </a:r>
          <a:endParaRPr lang="es-CO" sz="1000" dirty="0">
            <a:solidFill>
              <a:sysClr val="windowText" lastClr="000000"/>
            </a:solidFill>
            <a:latin typeface="Arial" panose="020B0604020202020204" pitchFamily="34" charset="0"/>
            <a:ea typeface="+mn-ea"/>
            <a:cs typeface="Arial" panose="020B0604020202020204" pitchFamily="34" charset="0"/>
          </a:endParaRPr>
        </a:p>
      </dgm:t>
    </dgm:pt>
    <dgm:pt modelId="{D971F448-86A0-45E6-8D4D-03F6FC2147EC}" type="parTrans" cxnId="{5916B4A1-5447-436D-BE29-F24076906389}">
      <dgm:prSet/>
      <dgm:spPr/>
      <dgm:t>
        <a:bodyPr/>
        <a:lstStyle/>
        <a:p>
          <a:endParaRPr lang="es-CO" sz="1000">
            <a:latin typeface="Arial" panose="020B0604020202020204" pitchFamily="34" charset="0"/>
            <a:cs typeface="Arial" panose="020B0604020202020204" pitchFamily="34" charset="0"/>
          </a:endParaRPr>
        </a:p>
      </dgm:t>
    </dgm:pt>
    <dgm:pt modelId="{1DC18521-8D4E-455E-85F9-D0FD240B5A5D}" type="sibTrans" cxnId="{5916B4A1-5447-436D-BE29-F24076906389}">
      <dgm:prSet/>
      <dgm:spPr/>
      <dgm:t>
        <a:bodyPr/>
        <a:lstStyle/>
        <a:p>
          <a:endParaRPr lang="es-CO" sz="1000">
            <a:latin typeface="Arial" panose="020B0604020202020204" pitchFamily="34" charset="0"/>
            <a:cs typeface="Arial" panose="020B0604020202020204" pitchFamily="34" charset="0"/>
          </a:endParaRPr>
        </a:p>
      </dgm:t>
    </dgm:pt>
    <dgm:pt modelId="{493F81F9-9705-4B98-9CF7-88301528871C}">
      <dgm:prSet phldrT="[Texto]" custT="1"/>
      <dgm:spPr>
        <a:xfrm>
          <a:off x="320040" y="2715056"/>
          <a:ext cx="5052055" cy="1638821"/>
        </a:xfrm>
        <a:solidFill>
          <a:srgbClr val="BBC43B">
            <a:hueOff val="0"/>
            <a:satOff val="0"/>
            <a:lumOff val="0"/>
            <a:alphaOff val="0"/>
          </a:srgbClr>
        </a:solidFill>
        <a:ln w="55000" cap="flat" cmpd="thickThin" algn="ctr">
          <a:solidFill>
            <a:sysClr val="window" lastClr="FFFFFF">
              <a:hueOff val="0"/>
              <a:satOff val="0"/>
              <a:lumOff val="0"/>
              <a:alphaOff val="0"/>
            </a:sysClr>
          </a:solidFill>
          <a:prstDash val="solid"/>
        </a:ln>
        <a:effectLst/>
      </dgm:spPr>
      <dgm:t>
        <a:bodyPr/>
        <a:lstStyle/>
        <a:p>
          <a:pPr algn="just"/>
          <a:r>
            <a:rPr lang="es-CO" sz="1000" dirty="0" smtClean="0">
              <a:solidFill>
                <a:sysClr val="windowText" lastClr="000000"/>
              </a:solidFill>
              <a:latin typeface="Arial" panose="020B0604020202020204" pitchFamily="34" charset="0"/>
              <a:ea typeface="+mn-ea"/>
              <a:cs typeface="Arial" panose="020B0604020202020204" pitchFamily="34" charset="0"/>
            </a:rPr>
            <a:t>Cuando se trata de mantenimiento, se expide una certificación en donde conste que en la entidad existe el bien al cual se le va a contratar el mantenimiento expedida por el Coordinador de  Logística  y Suministros. </a:t>
          </a:r>
          <a:endParaRPr lang="es-CO" sz="1000" dirty="0">
            <a:solidFill>
              <a:sysClr val="windowText" lastClr="000000"/>
            </a:solidFill>
            <a:latin typeface="Arial" panose="020B0604020202020204" pitchFamily="34" charset="0"/>
            <a:ea typeface="+mn-ea"/>
            <a:cs typeface="Arial" panose="020B0604020202020204" pitchFamily="34" charset="0"/>
          </a:endParaRPr>
        </a:p>
      </dgm:t>
    </dgm:pt>
    <dgm:pt modelId="{384083AC-9FC5-40BE-B1FA-B072EED3B35D}" type="parTrans" cxnId="{655F8808-DE33-4F10-8A3D-D01429F45A50}">
      <dgm:prSet/>
      <dgm:spPr/>
      <dgm:t>
        <a:bodyPr/>
        <a:lstStyle/>
        <a:p>
          <a:endParaRPr lang="es-CO" sz="1000">
            <a:latin typeface="Arial" panose="020B0604020202020204" pitchFamily="34" charset="0"/>
            <a:cs typeface="Arial" panose="020B0604020202020204" pitchFamily="34" charset="0"/>
          </a:endParaRPr>
        </a:p>
      </dgm:t>
    </dgm:pt>
    <dgm:pt modelId="{2D99A0E8-0484-4752-BE51-BAC5A8518DAE}" type="sibTrans" cxnId="{655F8808-DE33-4F10-8A3D-D01429F45A50}">
      <dgm:prSet/>
      <dgm:spPr/>
      <dgm:t>
        <a:bodyPr/>
        <a:lstStyle/>
        <a:p>
          <a:endParaRPr lang="es-CO" sz="1000">
            <a:latin typeface="Arial" panose="020B0604020202020204" pitchFamily="34" charset="0"/>
            <a:cs typeface="Arial" panose="020B0604020202020204" pitchFamily="34" charset="0"/>
          </a:endParaRPr>
        </a:p>
      </dgm:t>
    </dgm:pt>
    <dgm:pt modelId="{DE0A9060-ABB3-4314-9AFC-7AB00E1B305E}">
      <dgm:prSet phldrT="[Texto]" custT="1"/>
      <dgm:spPr>
        <a:xfrm>
          <a:off x="320040" y="5003318"/>
          <a:ext cx="5052055" cy="1677104"/>
        </a:xfrm>
        <a:solidFill>
          <a:srgbClr val="35B8A9">
            <a:hueOff val="0"/>
            <a:satOff val="0"/>
            <a:lumOff val="0"/>
            <a:alphaOff val="0"/>
          </a:srgbClr>
        </a:solidFill>
        <a:ln w="55000" cap="flat" cmpd="thickThin" algn="ctr">
          <a:solidFill>
            <a:sysClr val="window" lastClr="FFFFFF">
              <a:hueOff val="0"/>
              <a:satOff val="0"/>
              <a:lumOff val="0"/>
              <a:alphaOff val="0"/>
            </a:sysClr>
          </a:solidFill>
          <a:prstDash val="solid"/>
        </a:ln>
        <a:effectLst/>
      </dgm:spPr>
      <dgm:t>
        <a:bodyPr/>
        <a:lstStyle/>
        <a:p>
          <a:pPr algn="just"/>
          <a:r>
            <a:rPr lang="es-CO" sz="1000" dirty="0" smtClean="0">
              <a:solidFill>
                <a:schemeClr val="accent1"/>
              </a:solidFill>
              <a:latin typeface="Arial" panose="020B0604020202020204" pitchFamily="34" charset="0"/>
              <a:ea typeface="+mn-ea"/>
              <a:cs typeface="Arial" panose="020B0604020202020204" pitchFamily="34" charset="0"/>
            </a:rPr>
            <a:t>En virtud del Decreto 2209 de 1998 cuando se trate de contratar </a:t>
          </a:r>
          <a:r>
            <a:rPr lang="es-CO" sz="1000" b="0" i="0">
              <a:solidFill>
                <a:schemeClr val="accent1"/>
              </a:solidFill>
              <a:latin typeface="Arial" panose="020B0604020202020204" pitchFamily="34" charset="0"/>
              <a:cs typeface="Arial" panose="020B0604020202020204" pitchFamily="34" charset="0"/>
            </a:rPr>
            <a:t>prestación de servicios con personas naturales o jurídicas,</a:t>
          </a:r>
          <a:r>
            <a:rPr lang="es-CO" sz="1000" dirty="0" smtClean="0">
              <a:solidFill>
                <a:schemeClr val="accent1"/>
              </a:solidFill>
              <a:latin typeface="Arial" panose="020B0604020202020204" pitchFamily="34" charset="0"/>
              <a:ea typeface="+mn-ea"/>
              <a:cs typeface="Arial" panose="020B0604020202020204" pitchFamily="34" charset="0"/>
            </a:rPr>
            <a:t> el área  responsable presentará solicitud al subdirector de recursos humanos para que éste expida constancia  sobre la insuficiencia o inexistencia de cargos de planta </a:t>
          </a:r>
          <a:r>
            <a:rPr lang="es-CO" sz="1000" b="0" i="0">
              <a:solidFill>
                <a:schemeClr val="accent1"/>
              </a:solidFill>
              <a:latin typeface="Arial" panose="020B0604020202020204" pitchFamily="34" charset="0"/>
              <a:cs typeface="Arial" panose="020B0604020202020204" pitchFamily="34" charset="0"/>
            </a:rPr>
            <a:t>que pueda desarrollar la actividad para la cual se requiere contratar la prestación del servicio.</a:t>
          </a:r>
          <a:endParaRPr lang="es-CO" sz="1000" dirty="0">
            <a:solidFill>
              <a:sysClr val="windowText" lastClr="000000"/>
            </a:solidFill>
            <a:latin typeface="Arial" panose="020B0604020202020204" pitchFamily="34" charset="0"/>
            <a:ea typeface="+mn-ea"/>
            <a:cs typeface="Arial" panose="020B0604020202020204" pitchFamily="34" charset="0"/>
          </a:endParaRPr>
        </a:p>
      </dgm:t>
    </dgm:pt>
    <dgm:pt modelId="{54E1C0F9-2309-4D10-AC73-544AFC79437E}" type="parTrans" cxnId="{D0F40347-E6F3-4F3C-8E66-BA2FA3A82D8A}">
      <dgm:prSet/>
      <dgm:spPr/>
      <dgm:t>
        <a:bodyPr/>
        <a:lstStyle/>
        <a:p>
          <a:endParaRPr lang="es-CO" sz="1000">
            <a:latin typeface="Arial" panose="020B0604020202020204" pitchFamily="34" charset="0"/>
            <a:cs typeface="Arial" panose="020B0604020202020204" pitchFamily="34" charset="0"/>
          </a:endParaRPr>
        </a:p>
      </dgm:t>
    </dgm:pt>
    <dgm:pt modelId="{53884726-36BE-4026-A4F4-C8629BBCE6A0}" type="sibTrans" cxnId="{D0F40347-E6F3-4F3C-8E66-BA2FA3A82D8A}">
      <dgm:prSet/>
      <dgm:spPr/>
      <dgm:t>
        <a:bodyPr/>
        <a:lstStyle/>
        <a:p>
          <a:endParaRPr lang="es-CO" sz="1000">
            <a:latin typeface="Arial" panose="020B0604020202020204" pitchFamily="34" charset="0"/>
            <a:cs typeface="Arial" panose="020B0604020202020204" pitchFamily="34" charset="0"/>
          </a:endParaRPr>
        </a:p>
      </dgm:t>
    </dgm:pt>
    <dgm:pt modelId="{DBB32695-0842-470D-8069-852C59C9BF70}">
      <dgm:prSet custT="1"/>
      <dgm:spPr/>
      <dgm:t>
        <a:bodyPr/>
        <a:lstStyle/>
        <a:p>
          <a:r>
            <a:rPr lang="es-CO" sz="1000" b="0">
              <a:solidFill>
                <a:schemeClr val="accent1"/>
              </a:solidFill>
              <a:latin typeface="Arial" panose="020B0604020202020204" pitchFamily="34" charset="0"/>
              <a:cs typeface="Arial" panose="020B0604020202020204" pitchFamily="34" charset="0"/>
            </a:rPr>
            <a:t>Certificaciones de Austeridad, se deberá cumplir lo dispuesto en el Decreto 2209 de 1998 y normas que modifique o sustituyan.</a:t>
          </a:r>
        </a:p>
      </dgm:t>
    </dgm:pt>
    <dgm:pt modelId="{453191FD-D8FE-4122-9BB3-703BEBD145BE}" type="parTrans" cxnId="{E8AEEBFD-8FCE-4D72-9F32-3D16A95939EA}">
      <dgm:prSet/>
      <dgm:spPr/>
      <dgm:t>
        <a:bodyPr/>
        <a:lstStyle/>
        <a:p>
          <a:endParaRPr lang="es-CO" sz="1000">
            <a:latin typeface="Arial" panose="020B0604020202020204" pitchFamily="34" charset="0"/>
            <a:cs typeface="Arial" panose="020B0604020202020204" pitchFamily="34" charset="0"/>
          </a:endParaRPr>
        </a:p>
      </dgm:t>
    </dgm:pt>
    <dgm:pt modelId="{3B8E92DE-C480-4ED3-B47A-2775654D8AE4}" type="sibTrans" cxnId="{E8AEEBFD-8FCE-4D72-9F32-3D16A95939EA}">
      <dgm:prSet/>
      <dgm:spPr/>
      <dgm:t>
        <a:bodyPr/>
        <a:lstStyle/>
        <a:p>
          <a:endParaRPr lang="es-CO" sz="1000">
            <a:latin typeface="Arial" panose="020B0604020202020204" pitchFamily="34" charset="0"/>
            <a:cs typeface="Arial" panose="020B0604020202020204" pitchFamily="34" charset="0"/>
          </a:endParaRPr>
        </a:p>
      </dgm:t>
    </dgm:pt>
    <dgm:pt modelId="{072A3198-A522-470B-9531-38FD48B22A9B}" type="pres">
      <dgm:prSet presAssocID="{F7902802-9347-4684-818C-026B34F0D50E}" presName="linear" presStyleCnt="0">
        <dgm:presLayoutVars>
          <dgm:dir/>
          <dgm:animLvl val="lvl"/>
          <dgm:resizeHandles val="exact"/>
        </dgm:presLayoutVars>
      </dgm:prSet>
      <dgm:spPr/>
      <dgm:t>
        <a:bodyPr/>
        <a:lstStyle/>
        <a:p>
          <a:endParaRPr lang="es-CO"/>
        </a:p>
      </dgm:t>
    </dgm:pt>
    <dgm:pt modelId="{D4279CB4-1767-41EE-B34E-0565A6CB2DF8}" type="pres">
      <dgm:prSet presAssocID="{4D8E9866-D1CD-4E5D-AF6A-9BCC92C08B3F}" presName="parentLin" presStyleCnt="0"/>
      <dgm:spPr/>
      <dgm:t>
        <a:bodyPr/>
        <a:lstStyle/>
        <a:p>
          <a:endParaRPr lang="es-CO"/>
        </a:p>
      </dgm:t>
    </dgm:pt>
    <dgm:pt modelId="{01FC0162-672A-4FE4-8D19-8589DB9FF5AA}" type="pres">
      <dgm:prSet presAssocID="{4D8E9866-D1CD-4E5D-AF6A-9BCC92C08B3F}" presName="parentLeftMargin" presStyleLbl="node1" presStyleIdx="0" presStyleCnt="4"/>
      <dgm:spPr>
        <a:prstGeom prst="roundRect">
          <a:avLst/>
        </a:prstGeom>
      </dgm:spPr>
      <dgm:t>
        <a:bodyPr/>
        <a:lstStyle/>
        <a:p>
          <a:endParaRPr lang="es-CO"/>
        </a:p>
      </dgm:t>
    </dgm:pt>
    <dgm:pt modelId="{D7FC4E0A-D832-4B1B-9F13-5EE8D351AA88}" type="pres">
      <dgm:prSet presAssocID="{4D8E9866-D1CD-4E5D-AF6A-9BCC92C08B3F}" presName="parentText" presStyleLbl="node1" presStyleIdx="0" presStyleCnt="4" custScaleX="127706" custScaleY="32998" custLinFactNeighborX="20196" custLinFactNeighborY="-40156">
        <dgm:presLayoutVars>
          <dgm:chMax val="0"/>
          <dgm:bulletEnabled val="1"/>
        </dgm:presLayoutVars>
      </dgm:prSet>
      <dgm:spPr/>
      <dgm:t>
        <a:bodyPr/>
        <a:lstStyle/>
        <a:p>
          <a:endParaRPr lang="es-CO"/>
        </a:p>
      </dgm:t>
    </dgm:pt>
    <dgm:pt modelId="{D3AB7E62-6628-460B-85AA-E64F2835E8E5}" type="pres">
      <dgm:prSet presAssocID="{4D8E9866-D1CD-4E5D-AF6A-9BCC92C08B3F}" presName="negativeSpace" presStyleCnt="0"/>
      <dgm:spPr/>
      <dgm:t>
        <a:bodyPr/>
        <a:lstStyle/>
        <a:p>
          <a:endParaRPr lang="es-CO"/>
        </a:p>
      </dgm:t>
    </dgm:pt>
    <dgm:pt modelId="{3AB8942D-AFEB-4F1D-A7EF-9777B96F1A42}" type="pres">
      <dgm:prSet presAssocID="{4D8E9866-D1CD-4E5D-AF6A-9BCC92C08B3F}" presName="childText" presStyleLbl="conFgAcc1" presStyleIdx="0" presStyleCnt="4" custScaleY="19568" custLinFactY="-14409" custLinFactNeighborY="-100000">
        <dgm:presLayoutVars>
          <dgm:bulletEnabled val="1"/>
        </dgm:presLayoutVars>
      </dgm:prSet>
      <dgm:spPr>
        <a:xfrm>
          <a:off x="0" y="1460456"/>
          <a:ext cx="6400800" cy="1033200"/>
        </a:xfrm>
        <a:prstGeom prst="rect">
          <a:avLst/>
        </a:prstGeom>
        <a:solidFill>
          <a:sysClr val="window" lastClr="FFFFFF">
            <a:alpha val="90000"/>
            <a:hueOff val="0"/>
            <a:satOff val="0"/>
            <a:lumOff val="0"/>
            <a:alphaOff val="0"/>
          </a:sysClr>
        </a:solidFill>
        <a:ln w="55000" cap="flat" cmpd="thickThin" algn="ctr">
          <a:solidFill>
            <a:srgbClr val="FFA830">
              <a:hueOff val="0"/>
              <a:satOff val="0"/>
              <a:lumOff val="0"/>
              <a:alphaOff val="0"/>
            </a:srgbClr>
          </a:solidFill>
          <a:prstDash val="solid"/>
        </a:ln>
        <a:effectLst/>
      </dgm:spPr>
      <dgm:t>
        <a:bodyPr/>
        <a:lstStyle/>
        <a:p>
          <a:endParaRPr lang="es-CO"/>
        </a:p>
      </dgm:t>
    </dgm:pt>
    <dgm:pt modelId="{F1FEB01C-A066-4F60-9D67-55B0918E16FD}" type="pres">
      <dgm:prSet presAssocID="{1DC18521-8D4E-455E-85F9-D0FD240B5A5D}" presName="spaceBetweenRectangles" presStyleCnt="0"/>
      <dgm:spPr/>
      <dgm:t>
        <a:bodyPr/>
        <a:lstStyle/>
        <a:p>
          <a:endParaRPr lang="es-CO"/>
        </a:p>
      </dgm:t>
    </dgm:pt>
    <dgm:pt modelId="{A862B143-A73F-4B4B-99DF-D613E1031A8D}" type="pres">
      <dgm:prSet presAssocID="{493F81F9-9705-4B98-9CF7-88301528871C}" presName="parentLin" presStyleCnt="0"/>
      <dgm:spPr/>
      <dgm:t>
        <a:bodyPr/>
        <a:lstStyle/>
        <a:p>
          <a:endParaRPr lang="es-CO"/>
        </a:p>
      </dgm:t>
    </dgm:pt>
    <dgm:pt modelId="{38C1CE34-5C1A-4D26-9879-82D7AFAFB20A}" type="pres">
      <dgm:prSet presAssocID="{493F81F9-9705-4B98-9CF7-88301528871C}" presName="parentLeftMargin" presStyleLbl="node1" presStyleIdx="0" presStyleCnt="4"/>
      <dgm:spPr>
        <a:prstGeom prst="roundRect">
          <a:avLst/>
        </a:prstGeom>
      </dgm:spPr>
      <dgm:t>
        <a:bodyPr/>
        <a:lstStyle/>
        <a:p>
          <a:endParaRPr lang="es-CO"/>
        </a:p>
      </dgm:t>
    </dgm:pt>
    <dgm:pt modelId="{5FD68ADC-161F-42A5-9100-673697EDCF45}" type="pres">
      <dgm:prSet presAssocID="{493F81F9-9705-4B98-9CF7-88301528871C}" presName="parentText" presStyleLbl="node1" presStyleIdx="1" presStyleCnt="4" custScaleX="126697" custScaleY="35220" custLinFactNeighborX="38567" custLinFactNeighborY="-13355">
        <dgm:presLayoutVars>
          <dgm:chMax val="0"/>
          <dgm:bulletEnabled val="1"/>
        </dgm:presLayoutVars>
      </dgm:prSet>
      <dgm:spPr/>
      <dgm:t>
        <a:bodyPr/>
        <a:lstStyle/>
        <a:p>
          <a:endParaRPr lang="es-CO"/>
        </a:p>
      </dgm:t>
    </dgm:pt>
    <dgm:pt modelId="{F4990F87-7E43-4EBB-91DF-B6B0C888F69D}" type="pres">
      <dgm:prSet presAssocID="{493F81F9-9705-4B98-9CF7-88301528871C}" presName="negativeSpace" presStyleCnt="0"/>
      <dgm:spPr/>
      <dgm:t>
        <a:bodyPr/>
        <a:lstStyle/>
        <a:p>
          <a:endParaRPr lang="es-CO"/>
        </a:p>
      </dgm:t>
    </dgm:pt>
    <dgm:pt modelId="{573A11A2-57E0-43C9-B7AD-EBFB45EAAEC1}" type="pres">
      <dgm:prSet presAssocID="{493F81F9-9705-4B98-9CF7-88301528871C}" presName="childText" presStyleLbl="conFgAcc1" presStyleIdx="1" presStyleCnt="4" custScaleY="28521" custLinFactNeighborY="-40375">
        <dgm:presLayoutVars>
          <dgm:bulletEnabled val="1"/>
        </dgm:presLayoutVars>
      </dgm:prSet>
      <dgm:spPr>
        <a:xfrm>
          <a:off x="0" y="3748718"/>
          <a:ext cx="6400800" cy="1033200"/>
        </a:xfrm>
        <a:prstGeom prst="rect">
          <a:avLst/>
        </a:prstGeom>
        <a:solidFill>
          <a:sysClr val="window" lastClr="FFFFFF">
            <a:alpha val="90000"/>
            <a:hueOff val="0"/>
            <a:satOff val="0"/>
            <a:lumOff val="0"/>
            <a:alphaOff val="0"/>
          </a:sysClr>
        </a:solidFill>
        <a:ln w="55000" cap="flat" cmpd="thickThin" algn="ctr">
          <a:solidFill>
            <a:srgbClr val="BBC43B">
              <a:hueOff val="0"/>
              <a:satOff val="0"/>
              <a:lumOff val="0"/>
              <a:alphaOff val="0"/>
            </a:srgbClr>
          </a:solidFill>
          <a:prstDash val="solid"/>
        </a:ln>
        <a:effectLst/>
      </dgm:spPr>
      <dgm:t>
        <a:bodyPr/>
        <a:lstStyle/>
        <a:p>
          <a:endParaRPr lang="es-CO"/>
        </a:p>
      </dgm:t>
    </dgm:pt>
    <dgm:pt modelId="{23E5055E-256F-46AC-9AC8-C9EF07C848E6}" type="pres">
      <dgm:prSet presAssocID="{2D99A0E8-0484-4752-BE51-BAC5A8518DAE}" presName="spaceBetweenRectangles" presStyleCnt="0"/>
      <dgm:spPr/>
      <dgm:t>
        <a:bodyPr/>
        <a:lstStyle/>
        <a:p>
          <a:endParaRPr lang="es-CO"/>
        </a:p>
      </dgm:t>
    </dgm:pt>
    <dgm:pt modelId="{B9628B07-A229-4195-9C01-2D09B4CCF511}" type="pres">
      <dgm:prSet presAssocID="{DE0A9060-ABB3-4314-9AFC-7AB00E1B305E}" presName="parentLin" presStyleCnt="0"/>
      <dgm:spPr/>
      <dgm:t>
        <a:bodyPr/>
        <a:lstStyle/>
        <a:p>
          <a:endParaRPr lang="es-CO"/>
        </a:p>
      </dgm:t>
    </dgm:pt>
    <dgm:pt modelId="{9461BE97-EFF3-4F20-8B4E-AC86CC01F280}" type="pres">
      <dgm:prSet presAssocID="{DE0A9060-ABB3-4314-9AFC-7AB00E1B305E}" presName="parentLeftMargin" presStyleLbl="node1" presStyleIdx="1" presStyleCnt="4"/>
      <dgm:spPr>
        <a:prstGeom prst="roundRect">
          <a:avLst/>
        </a:prstGeom>
      </dgm:spPr>
      <dgm:t>
        <a:bodyPr/>
        <a:lstStyle/>
        <a:p>
          <a:endParaRPr lang="es-CO"/>
        </a:p>
      </dgm:t>
    </dgm:pt>
    <dgm:pt modelId="{FF910C57-5A9D-4311-BD05-1EA003C3EED8}" type="pres">
      <dgm:prSet presAssocID="{DE0A9060-ABB3-4314-9AFC-7AB00E1B305E}" presName="parentText" presStyleLbl="node1" presStyleIdx="2" presStyleCnt="4" custScaleX="128077" custScaleY="37288" custLinFactNeighborX="9109" custLinFactNeighborY="13640">
        <dgm:presLayoutVars>
          <dgm:chMax val="0"/>
          <dgm:bulletEnabled val="1"/>
        </dgm:presLayoutVars>
      </dgm:prSet>
      <dgm:spPr/>
      <dgm:t>
        <a:bodyPr/>
        <a:lstStyle/>
        <a:p>
          <a:endParaRPr lang="es-CO"/>
        </a:p>
      </dgm:t>
    </dgm:pt>
    <dgm:pt modelId="{9988C9F6-A261-4321-A4CF-F019DA86628C}" type="pres">
      <dgm:prSet presAssocID="{DE0A9060-ABB3-4314-9AFC-7AB00E1B305E}" presName="negativeSpace" presStyleCnt="0"/>
      <dgm:spPr/>
      <dgm:t>
        <a:bodyPr/>
        <a:lstStyle/>
        <a:p>
          <a:endParaRPr lang="es-CO"/>
        </a:p>
      </dgm:t>
    </dgm:pt>
    <dgm:pt modelId="{BB91E354-0CA8-4288-AD29-73BF8FBF224A}" type="pres">
      <dgm:prSet presAssocID="{DE0A9060-ABB3-4314-9AFC-7AB00E1B305E}" presName="childText" presStyleLbl="conFgAcc1" presStyleIdx="2" presStyleCnt="4" custScaleY="34771" custLinFactNeighborY="70762">
        <dgm:presLayoutVars>
          <dgm:bulletEnabled val="1"/>
        </dgm:presLayoutVars>
      </dgm:prSet>
      <dgm:spPr>
        <a:xfrm>
          <a:off x="0" y="6075262"/>
          <a:ext cx="6400800" cy="1033200"/>
        </a:xfrm>
        <a:prstGeom prst="rect">
          <a:avLst/>
        </a:prstGeom>
        <a:solidFill>
          <a:sysClr val="window" lastClr="FFFFFF">
            <a:alpha val="90000"/>
            <a:hueOff val="0"/>
            <a:satOff val="0"/>
            <a:lumOff val="0"/>
            <a:alphaOff val="0"/>
          </a:sysClr>
        </a:solidFill>
        <a:ln w="55000" cap="flat" cmpd="thickThin" algn="ctr">
          <a:solidFill>
            <a:srgbClr val="35B8A9">
              <a:hueOff val="0"/>
              <a:satOff val="0"/>
              <a:lumOff val="0"/>
              <a:alphaOff val="0"/>
            </a:srgbClr>
          </a:solidFill>
          <a:prstDash val="solid"/>
        </a:ln>
        <a:effectLst/>
      </dgm:spPr>
      <dgm:t>
        <a:bodyPr/>
        <a:lstStyle/>
        <a:p>
          <a:endParaRPr lang="es-CO"/>
        </a:p>
      </dgm:t>
    </dgm:pt>
    <dgm:pt modelId="{20CAD986-15EB-442A-9248-07FA8A3FCFF9}" type="pres">
      <dgm:prSet presAssocID="{53884726-36BE-4026-A4F4-C8629BBCE6A0}" presName="spaceBetweenRectangles" presStyleCnt="0"/>
      <dgm:spPr/>
    </dgm:pt>
    <dgm:pt modelId="{54741985-8041-4D2A-898C-CCF41F04F301}" type="pres">
      <dgm:prSet presAssocID="{DBB32695-0842-470D-8069-852C59C9BF70}" presName="parentLin" presStyleCnt="0"/>
      <dgm:spPr/>
    </dgm:pt>
    <dgm:pt modelId="{06581FA7-B3C7-4B51-9D48-28A417AA73E2}" type="pres">
      <dgm:prSet presAssocID="{DBB32695-0842-470D-8069-852C59C9BF70}" presName="parentLeftMargin" presStyleLbl="node1" presStyleIdx="2" presStyleCnt="4"/>
      <dgm:spPr/>
      <dgm:t>
        <a:bodyPr/>
        <a:lstStyle/>
        <a:p>
          <a:endParaRPr lang="es-CO"/>
        </a:p>
      </dgm:t>
    </dgm:pt>
    <dgm:pt modelId="{F88987E9-BCFE-4A61-B26F-388917D2F807}" type="pres">
      <dgm:prSet presAssocID="{DBB32695-0842-470D-8069-852C59C9BF70}" presName="parentText" presStyleLbl="node1" presStyleIdx="3" presStyleCnt="4" custScaleX="127641" custScaleY="26370" custLinFactNeighborX="5348" custLinFactNeighborY="31793">
        <dgm:presLayoutVars>
          <dgm:chMax val="0"/>
          <dgm:bulletEnabled val="1"/>
        </dgm:presLayoutVars>
      </dgm:prSet>
      <dgm:spPr/>
      <dgm:t>
        <a:bodyPr/>
        <a:lstStyle/>
        <a:p>
          <a:endParaRPr lang="es-CO"/>
        </a:p>
      </dgm:t>
    </dgm:pt>
    <dgm:pt modelId="{7D390D6C-B553-43CD-82CF-AABF13373BD6}" type="pres">
      <dgm:prSet presAssocID="{DBB32695-0842-470D-8069-852C59C9BF70}" presName="negativeSpace" presStyleCnt="0"/>
      <dgm:spPr/>
    </dgm:pt>
    <dgm:pt modelId="{8B8C4BA0-E2DF-46B5-9636-C29CE9D2C0BF}" type="pres">
      <dgm:prSet presAssocID="{DBB32695-0842-470D-8069-852C59C9BF70}" presName="childText" presStyleLbl="conFgAcc1" presStyleIdx="3" presStyleCnt="4" custScaleY="34409" custLinFactNeighborY="89721">
        <dgm:presLayoutVars>
          <dgm:bulletEnabled val="1"/>
        </dgm:presLayoutVars>
      </dgm:prSet>
      <dgm:spPr/>
      <dgm:t>
        <a:bodyPr/>
        <a:lstStyle/>
        <a:p>
          <a:endParaRPr lang="es-CO"/>
        </a:p>
      </dgm:t>
    </dgm:pt>
  </dgm:ptLst>
  <dgm:cxnLst>
    <dgm:cxn modelId="{074AB148-3BB4-4A60-A0C6-48EEAA61D958}" type="presOf" srcId="{493F81F9-9705-4B98-9CF7-88301528871C}" destId="{5FD68ADC-161F-42A5-9100-673697EDCF45}" srcOrd="1" destOrd="0" presId="urn:microsoft.com/office/officeart/2005/8/layout/list1"/>
    <dgm:cxn modelId="{EDEDDC91-AB55-42CB-9F41-F1797D86952E}" type="presOf" srcId="{DBB32695-0842-470D-8069-852C59C9BF70}" destId="{F88987E9-BCFE-4A61-B26F-388917D2F807}" srcOrd="1" destOrd="0" presId="urn:microsoft.com/office/officeart/2005/8/layout/list1"/>
    <dgm:cxn modelId="{D0F40347-E6F3-4F3C-8E66-BA2FA3A82D8A}" srcId="{F7902802-9347-4684-818C-026B34F0D50E}" destId="{DE0A9060-ABB3-4314-9AFC-7AB00E1B305E}" srcOrd="2" destOrd="0" parTransId="{54E1C0F9-2309-4D10-AC73-544AFC79437E}" sibTransId="{53884726-36BE-4026-A4F4-C8629BBCE6A0}"/>
    <dgm:cxn modelId="{A9DFB216-BA22-4E15-800C-882F70FF6657}" type="presOf" srcId="{493F81F9-9705-4B98-9CF7-88301528871C}" destId="{38C1CE34-5C1A-4D26-9879-82D7AFAFB20A}" srcOrd="0" destOrd="0" presId="urn:microsoft.com/office/officeart/2005/8/layout/list1"/>
    <dgm:cxn modelId="{9EAF29F1-BDDF-4DF8-93DA-53906BC1F5BB}" type="presOf" srcId="{4D8E9866-D1CD-4E5D-AF6A-9BCC92C08B3F}" destId="{01FC0162-672A-4FE4-8D19-8589DB9FF5AA}" srcOrd="0" destOrd="0" presId="urn:microsoft.com/office/officeart/2005/8/layout/list1"/>
    <dgm:cxn modelId="{32399CD0-BE85-4F07-BC75-3D726738F021}" type="presOf" srcId="{DE0A9060-ABB3-4314-9AFC-7AB00E1B305E}" destId="{9461BE97-EFF3-4F20-8B4E-AC86CC01F280}" srcOrd="0" destOrd="0" presId="urn:microsoft.com/office/officeart/2005/8/layout/list1"/>
    <dgm:cxn modelId="{3DFB5212-C06A-4ED1-9852-84EFC0A56861}" type="presOf" srcId="{DE0A9060-ABB3-4314-9AFC-7AB00E1B305E}" destId="{FF910C57-5A9D-4311-BD05-1EA003C3EED8}" srcOrd="1" destOrd="0" presId="urn:microsoft.com/office/officeart/2005/8/layout/list1"/>
    <dgm:cxn modelId="{806A82F6-2B14-4602-A76E-BAC4938A62D2}" type="presOf" srcId="{F7902802-9347-4684-818C-026B34F0D50E}" destId="{072A3198-A522-470B-9531-38FD48B22A9B}" srcOrd="0" destOrd="0" presId="urn:microsoft.com/office/officeart/2005/8/layout/list1"/>
    <dgm:cxn modelId="{B1C1A817-3617-4FD0-953E-707C2DD760A2}" type="presOf" srcId="{4D8E9866-D1CD-4E5D-AF6A-9BCC92C08B3F}" destId="{D7FC4E0A-D832-4B1B-9F13-5EE8D351AA88}" srcOrd="1" destOrd="0" presId="urn:microsoft.com/office/officeart/2005/8/layout/list1"/>
    <dgm:cxn modelId="{5916B4A1-5447-436D-BE29-F24076906389}" srcId="{F7902802-9347-4684-818C-026B34F0D50E}" destId="{4D8E9866-D1CD-4E5D-AF6A-9BCC92C08B3F}" srcOrd="0" destOrd="0" parTransId="{D971F448-86A0-45E6-8D4D-03F6FC2147EC}" sibTransId="{1DC18521-8D4E-455E-85F9-D0FD240B5A5D}"/>
    <dgm:cxn modelId="{527FD158-15F5-4B86-8ABF-11FE88472B57}" type="presOf" srcId="{DBB32695-0842-470D-8069-852C59C9BF70}" destId="{06581FA7-B3C7-4B51-9D48-28A417AA73E2}" srcOrd="0" destOrd="0" presId="urn:microsoft.com/office/officeart/2005/8/layout/list1"/>
    <dgm:cxn modelId="{655F8808-DE33-4F10-8A3D-D01429F45A50}" srcId="{F7902802-9347-4684-818C-026B34F0D50E}" destId="{493F81F9-9705-4B98-9CF7-88301528871C}" srcOrd="1" destOrd="0" parTransId="{384083AC-9FC5-40BE-B1FA-B072EED3B35D}" sibTransId="{2D99A0E8-0484-4752-BE51-BAC5A8518DAE}"/>
    <dgm:cxn modelId="{E8AEEBFD-8FCE-4D72-9F32-3D16A95939EA}" srcId="{F7902802-9347-4684-818C-026B34F0D50E}" destId="{DBB32695-0842-470D-8069-852C59C9BF70}" srcOrd="3" destOrd="0" parTransId="{453191FD-D8FE-4122-9BB3-703BEBD145BE}" sibTransId="{3B8E92DE-C480-4ED3-B47A-2775654D8AE4}"/>
    <dgm:cxn modelId="{9296250C-C905-4C09-9997-87303C9B2B51}" type="presParOf" srcId="{072A3198-A522-470B-9531-38FD48B22A9B}" destId="{D4279CB4-1767-41EE-B34E-0565A6CB2DF8}" srcOrd="0" destOrd="0" presId="urn:microsoft.com/office/officeart/2005/8/layout/list1"/>
    <dgm:cxn modelId="{C479F9E0-5786-476A-9C47-DADC46EFB41B}" type="presParOf" srcId="{D4279CB4-1767-41EE-B34E-0565A6CB2DF8}" destId="{01FC0162-672A-4FE4-8D19-8589DB9FF5AA}" srcOrd="0" destOrd="0" presId="urn:microsoft.com/office/officeart/2005/8/layout/list1"/>
    <dgm:cxn modelId="{65ED012F-C015-4D50-BB23-E030D929D925}" type="presParOf" srcId="{D4279CB4-1767-41EE-B34E-0565A6CB2DF8}" destId="{D7FC4E0A-D832-4B1B-9F13-5EE8D351AA88}" srcOrd="1" destOrd="0" presId="urn:microsoft.com/office/officeart/2005/8/layout/list1"/>
    <dgm:cxn modelId="{7E845C04-6BCC-46C6-BA8E-A326B37962AC}" type="presParOf" srcId="{072A3198-A522-470B-9531-38FD48B22A9B}" destId="{D3AB7E62-6628-460B-85AA-E64F2835E8E5}" srcOrd="1" destOrd="0" presId="urn:microsoft.com/office/officeart/2005/8/layout/list1"/>
    <dgm:cxn modelId="{9D524160-7821-4F5D-A704-DDEEF1ECD95E}" type="presParOf" srcId="{072A3198-A522-470B-9531-38FD48B22A9B}" destId="{3AB8942D-AFEB-4F1D-A7EF-9777B96F1A42}" srcOrd="2" destOrd="0" presId="urn:microsoft.com/office/officeart/2005/8/layout/list1"/>
    <dgm:cxn modelId="{243A532A-66BE-4A7F-9BB7-9AAA192C5A36}" type="presParOf" srcId="{072A3198-A522-470B-9531-38FD48B22A9B}" destId="{F1FEB01C-A066-4F60-9D67-55B0918E16FD}" srcOrd="3" destOrd="0" presId="urn:microsoft.com/office/officeart/2005/8/layout/list1"/>
    <dgm:cxn modelId="{E5402405-F594-4ED0-938B-4E4468F0EEF0}" type="presParOf" srcId="{072A3198-A522-470B-9531-38FD48B22A9B}" destId="{A862B143-A73F-4B4B-99DF-D613E1031A8D}" srcOrd="4" destOrd="0" presId="urn:microsoft.com/office/officeart/2005/8/layout/list1"/>
    <dgm:cxn modelId="{543E2204-1B4A-4A4A-932E-6D0278F6961E}" type="presParOf" srcId="{A862B143-A73F-4B4B-99DF-D613E1031A8D}" destId="{38C1CE34-5C1A-4D26-9879-82D7AFAFB20A}" srcOrd="0" destOrd="0" presId="urn:microsoft.com/office/officeart/2005/8/layout/list1"/>
    <dgm:cxn modelId="{8C967BBD-5DA7-4225-B941-5F0948FED3A6}" type="presParOf" srcId="{A862B143-A73F-4B4B-99DF-D613E1031A8D}" destId="{5FD68ADC-161F-42A5-9100-673697EDCF45}" srcOrd="1" destOrd="0" presId="urn:microsoft.com/office/officeart/2005/8/layout/list1"/>
    <dgm:cxn modelId="{B4A8AFAD-36AF-4B18-8BA9-691C8565AF2C}" type="presParOf" srcId="{072A3198-A522-470B-9531-38FD48B22A9B}" destId="{F4990F87-7E43-4EBB-91DF-B6B0C888F69D}" srcOrd="5" destOrd="0" presId="urn:microsoft.com/office/officeart/2005/8/layout/list1"/>
    <dgm:cxn modelId="{C278826D-65B8-4CD7-983D-AACAAB62DC1E}" type="presParOf" srcId="{072A3198-A522-470B-9531-38FD48B22A9B}" destId="{573A11A2-57E0-43C9-B7AD-EBFB45EAAEC1}" srcOrd="6" destOrd="0" presId="urn:microsoft.com/office/officeart/2005/8/layout/list1"/>
    <dgm:cxn modelId="{C6DD3BDD-1E9A-4F18-9D9F-620FEBF4AF5A}" type="presParOf" srcId="{072A3198-A522-470B-9531-38FD48B22A9B}" destId="{23E5055E-256F-46AC-9AC8-C9EF07C848E6}" srcOrd="7" destOrd="0" presId="urn:microsoft.com/office/officeart/2005/8/layout/list1"/>
    <dgm:cxn modelId="{AD4B2387-BC9C-4AD8-9276-43CF89F3AC3B}" type="presParOf" srcId="{072A3198-A522-470B-9531-38FD48B22A9B}" destId="{B9628B07-A229-4195-9C01-2D09B4CCF511}" srcOrd="8" destOrd="0" presId="urn:microsoft.com/office/officeart/2005/8/layout/list1"/>
    <dgm:cxn modelId="{9775838A-DB82-4CBA-99F2-AFDF22E256E7}" type="presParOf" srcId="{B9628B07-A229-4195-9C01-2D09B4CCF511}" destId="{9461BE97-EFF3-4F20-8B4E-AC86CC01F280}" srcOrd="0" destOrd="0" presId="urn:microsoft.com/office/officeart/2005/8/layout/list1"/>
    <dgm:cxn modelId="{D34954D3-0FDD-4E8E-AC9B-6E23DD6E3637}" type="presParOf" srcId="{B9628B07-A229-4195-9C01-2D09B4CCF511}" destId="{FF910C57-5A9D-4311-BD05-1EA003C3EED8}" srcOrd="1" destOrd="0" presId="urn:microsoft.com/office/officeart/2005/8/layout/list1"/>
    <dgm:cxn modelId="{71A2A868-AFB4-493D-95E0-9705112D5515}" type="presParOf" srcId="{072A3198-A522-470B-9531-38FD48B22A9B}" destId="{9988C9F6-A261-4321-A4CF-F019DA86628C}" srcOrd="9" destOrd="0" presId="urn:microsoft.com/office/officeart/2005/8/layout/list1"/>
    <dgm:cxn modelId="{4C2D7C64-8E95-4AC7-A644-A1CAA98E4AA9}" type="presParOf" srcId="{072A3198-A522-470B-9531-38FD48B22A9B}" destId="{BB91E354-0CA8-4288-AD29-73BF8FBF224A}" srcOrd="10" destOrd="0" presId="urn:microsoft.com/office/officeart/2005/8/layout/list1"/>
    <dgm:cxn modelId="{CAF3D2A5-63E0-47F8-89C1-9BF5CC2315A4}" type="presParOf" srcId="{072A3198-A522-470B-9531-38FD48B22A9B}" destId="{20CAD986-15EB-442A-9248-07FA8A3FCFF9}" srcOrd="11" destOrd="0" presId="urn:microsoft.com/office/officeart/2005/8/layout/list1"/>
    <dgm:cxn modelId="{B815A8CB-BBB1-499D-9E8F-DC3DAC7E3643}" type="presParOf" srcId="{072A3198-A522-470B-9531-38FD48B22A9B}" destId="{54741985-8041-4D2A-898C-CCF41F04F301}" srcOrd="12" destOrd="0" presId="urn:microsoft.com/office/officeart/2005/8/layout/list1"/>
    <dgm:cxn modelId="{4FBCB27A-16DB-4A82-92E6-F5089C682C1A}" type="presParOf" srcId="{54741985-8041-4D2A-898C-CCF41F04F301}" destId="{06581FA7-B3C7-4B51-9D48-28A417AA73E2}" srcOrd="0" destOrd="0" presId="urn:microsoft.com/office/officeart/2005/8/layout/list1"/>
    <dgm:cxn modelId="{FAF2AB54-D244-45B7-9F6B-2B32526F7EC8}" type="presParOf" srcId="{54741985-8041-4D2A-898C-CCF41F04F301}" destId="{F88987E9-BCFE-4A61-B26F-388917D2F807}" srcOrd="1" destOrd="0" presId="urn:microsoft.com/office/officeart/2005/8/layout/list1"/>
    <dgm:cxn modelId="{C7178FAC-FB49-4C55-A9D2-C3BD98A02024}" type="presParOf" srcId="{072A3198-A522-470B-9531-38FD48B22A9B}" destId="{7D390D6C-B553-43CD-82CF-AABF13373BD6}" srcOrd="13" destOrd="0" presId="urn:microsoft.com/office/officeart/2005/8/layout/list1"/>
    <dgm:cxn modelId="{5E9F9FF7-BFF8-4FE7-A833-21B13C7ED644}" type="presParOf" srcId="{072A3198-A522-470B-9531-38FD48B22A9B}" destId="{8B8C4BA0-E2DF-46B5-9636-C29CE9D2C0BF}" srcOrd="14"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7DFF5F2-9D13-4455-A9EC-5ECE1E260071}" type="doc">
      <dgm:prSet loTypeId="urn:microsoft.com/office/officeart/2005/8/layout/bList2#1" loCatId="list" qsTypeId="urn:microsoft.com/office/officeart/2005/8/quickstyle/simple1" qsCatId="simple" csTypeId="urn:microsoft.com/office/officeart/2005/8/colors/colorful5" csCatId="colorful" phldr="1"/>
      <dgm:spPr/>
    </dgm:pt>
    <dgm:pt modelId="{44ADDB04-9328-4362-89AB-848D923B6CC0}">
      <dgm:prSet phldrT="[Texto]" custT="1"/>
      <dgm:spPr/>
      <dgm:t>
        <a:bodyPr/>
        <a:lstStyle/>
        <a:p>
          <a:r>
            <a:rPr lang="es-CO" sz="1600">
              <a:solidFill>
                <a:schemeClr val="accent1"/>
              </a:solidFill>
              <a:latin typeface="Arial" panose="020B0604020202020204" pitchFamily="34" charset="0"/>
              <a:cs typeface="Arial" panose="020B0604020202020204" pitchFamily="34" charset="0"/>
            </a:rPr>
            <a:t>Riesgos Regulatorios</a:t>
          </a:r>
        </a:p>
      </dgm:t>
    </dgm:pt>
    <dgm:pt modelId="{C61227CA-C511-4B1E-866B-EF423C1D8C63}" type="parTrans" cxnId="{367EB317-7580-4B60-926D-9AFE4FD2746B}">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5283ED2A-0A42-424E-9564-F9DE2D838672}" type="sibTrans" cxnId="{367EB317-7580-4B60-926D-9AFE4FD2746B}">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F74A9E79-E088-4E20-B26E-4F094A405DB0}">
      <dgm:prSet phldrT="[Texto]" custT="1"/>
      <dgm:spPr/>
      <dgm:t>
        <a:bodyPr/>
        <a:lstStyle/>
        <a:p>
          <a:r>
            <a:rPr lang="es-CO" sz="1400">
              <a:solidFill>
                <a:schemeClr val="accent1"/>
              </a:solidFill>
              <a:latin typeface="Arial" panose="020B0604020202020204" pitchFamily="34" charset="0"/>
              <a:cs typeface="Arial" panose="020B0604020202020204" pitchFamily="34" charset="0"/>
            </a:rPr>
            <a:t>Riesgos de la Naturaleza</a:t>
          </a:r>
        </a:p>
      </dgm:t>
    </dgm:pt>
    <dgm:pt modelId="{E6AC3AA5-217F-4DCC-A963-F8169D4C0BDA}" type="parTrans" cxnId="{D704A153-C6EC-44F6-988F-6708DA770462}">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D7B7D0C2-E866-4D3E-8C13-2C6BE90FFE04}" type="sibTrans" cxnId="{D704A153-C6EC-44F6-988F-6708DA770462}">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65BA8518-94CB-4D7E-ABAF-432D209AEDF2}">
      <dgm:prSet phldrT="[Texto]" custT="1"/>
      <dgm:spPr/>
      <dgm:t>
        <a:bodyPr/>
        <a:lstStyle/>
        <a:p>
          <a:r>
            <a:rPr lang="es-CO" sz="1400">
              <a:solidFill>
                <a:schemeClr val="accent1"/>
              </a:solidFill>
              <a:latin typeface="Arial" panose="020B0604020202020204" pitchFamily="34" charset="0"/>
              <a:cs typeface="Arial" panose="020B0604020202020204" pitchFamily="34" charset="0"/>
            </a:rPr>
            <a:t>Riesgos Ambientales</a:t>
          </a:r>
        </a:p>
      </dgm:t>
    </dgm:pt>
    <dgm:pt modelId="{4A878039-E527-4067-B8D0-DD8944F5788B}" type="parTrans" cxnId="{ED8E02A8-5E7D-4E3B-A3B7-9EF5C1B0DBEF}">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D55EEF4A-EEE5-4148-914B-AE7CD2A5C167}" type="sibTrans" cxnId="{ED8E02A8-5E7D-4E3B-A3B7-9EF5C1B0DBEF}">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9378C2B9-70F0-44AF-A941-19FF6CFB89BF}">
      <dgm:prSet custT="1"/>
      <dgm:spPr/>
      <dgm:t>
        <a:bodyPr/>
        <a:lstStyle/>
        <a:p>
          <a:r>
            <a:rPr lang="es-CO" sz="1400">
              <a:solidFill>
                <a:schemeClr val="accent1"/>
              </a:solidFill>
              <a:latin typeface="Arial" panose="020B0604020202020204" pitchFamily="34" charset="0"/>
              <a:cs typeface="Arial" panose="020B0604020202020204" pitchFamily="34" charset="0"/>
            </a:rPr>
            <a:t>Riesgos Tecnológicos</a:t>
          </a:r>
        </a:p>
      </dgm:t>
    </dgm:pt>
    <dgm:pt modelId="{24B7D558-26FC-4AA1-B4B1-769E99B440FF}" type="parTrans" cxnId="{D2E681BD-D482-47F1-B5F2-39592E777137}">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F9EA498E-C7C0-4D2F-8CEE-B049975790F7}" type="sibTrans" cxnId="{D2E681BD-D482-47F1-B5F2-39592E777137}">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C83FDCF1-55F5-444B-AAB6-12FA17095D80}">
      <dgm:prSet custT="1"/>
      <dgm:spPr/>
      <dgm:t>
        <a:bodyPr/>
        <a:lstStyle/>
        <a:p>
          <a:pPr algn="just"/>
          <a:r>
            <a:rPr lang="es-CO" sz="900">
              <a:solidFill>
                <a:schemeClr val="accent1"/>
              </a:solidFill>
              <a:latin typeface="Arial" panose="020B0604020202020204" pitchFamily="34" charset="0"/>
              <a:cs typeface="Arial" panose="020B0604020202020204" pitchFamily="34" charset="0"/>
            </a:rPr>
            <a:t>Derivados de cambios regulatorios o reglamentarios que afecten la ecuación económica del contrato. </a:t>
          </a:r>
        </a:p>
      </dgm:t>
    </dgm:pt>
    <dgm:pt modelId="{1CF33235-22F0-447B-9F22-DDFC1A0583D7}" type="parTrans" cxnId="{28F44091-0B83-4FC7-BA85-A71AC83AC470}">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60E3C296-039B-4750-97E7-160B4ED4B7C5}" type="sibTrans" cxnId="{28F44091-0B83-4FC7-BA85-A71AC83AC470}">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07655779-B415-4EBF-9730-DF6828ECD599}">
      <dgm:prSet custT="1"/>
      <dgm:spPr/>
      <dgm:t>
        <a:bodyPr/>
        <a:lstStyle/>
        <a:p>
          <a:pPr algn="just"/>
          <a:r>
            <a:rPr lang="es-CO" sz="900">
              <a:solidFill>
                <a:schemeClr val="accent1"/>
              </a:solidFill>
              <a:latin typeface="Arial" panose="020B0604020202020204" pitchFamily="34" charset="0"/>
              <a:cs typeface="Arial" panose="020B0604020202020204" pitchFamily="34" charset="0"/>
            </a:rPr>
            <a:t>Son los eventos naturales previsibles en los cuales no hay intervención humana  que puedan tener impacto en la ejecución del contrato, por ejemplo los temblores, inundaciones,  lluvias, sequías, entre otros. </a:t>
          </a:r>
        </a:p>
      </dgm:t>
    </dgm:pt>
    <dgm:pt modelId="{80DCA7F4-70E9-4E9F-9866-ED48200D3015}" type="parTrans" cxnId="{1DBF078B-14EE-446C-958B-20080D9D196A}">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3B37972F-077C-4F81-B13D-334758FFE2AC}" type="sibTrans" cxnId="{1DBF078B-14EE-446C-958B-20080D9D196A}">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8B4EE511-D823-49B9-9136-851EC8F7AF9C}">
      <dgm:prSet custT="1"/>
      <dgm:spPr/>
      <dgm:t>
        <a:bodyPr/>
        <a:lstStyle/>
        <a:p>
          <a:pPr algn="just"/>
          <a:r>
            <a:rPr lang="es-CO" sz="900">
              <a:solidFill>
                <a:schemeClr val="accent1"/>
              </a:solidFill>
              <a:latin typeface="Arial" panose="020B0604020202020204" pitchFamily="34" charset="0"/>
              <a:cs typeface="Arial" panose="020B0604020202020204" pitchFamily="34" charset="0"/>
            </a:rPr>
            <a:t>Son los derivados de las obligaciones legales o reglamentarias de carácter  ambiental, así como de las licencias, planes de manejo o de permisos y autorizaciones ambientales,  incluyendo tasas retributivas y compensatorias, obligaciones de mitigación, tareas de monitoreo y  control, entre otras. </a:t>
          </a:r>
        </a:p>
      </dgm:t>
    </dgm:pt>
    <dgm:pt modelId="{A9420E96-3269-45F4-8D37-768641E58766}" type="parTrans" cxnId="{FC466182-FB52-4FE7-81D1-8EF85D5DEC33}">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910D8B01-68EC-41D1-8F94-15ED69D0F689}" type="sibTrans" cxnId="{FC466182-FB52-4FE7-81D1-8EF85D5DEC33}">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1C9754B6-4F1F-428A-A157-7A9D6B08BD2F}">
      <dgm:prSet custT="1"/>
      <dgm:spPr/>
      <dgm:t>
        <a:bodyPr/>
        <a:lstStyle/>
        <a:p>
          <a:pPr algn="just"/>
          <a:r>
            <a:rPr lang="es-CO" sz="900">
              <a:solidFill>
                <a:schemeClr val="accent1"/>
              </a:solidFill>
              <a:latin typeface="Arial" panose="020B0604020202020204" pitchFamily="34" charset="0"/>
              <a:cs typeface="Arial" panose="020B0604020202020204" pitchFamily="34" charset="0"/>
            </a:rPr>
            <a:t>Son los derivados de fallas en los sistemas de comunicación de voz y de datos, suspensión de servicios públicos, nuevos desarrollos tecnológicos o estándares que deben ser  tenidos en cuenta para la ejecución del contrato, obsolescencia tecnológica.</a:t>
          </a:r>
        </a:p>
      </dgm:t>
    </dgm:pt>
    <dgm:pt modelId="{C13331D9-BE0E-4216-A464-FCE8B7431701}" type="parTrans" cxnId="{62964135-45A7-4D6F-94D5-91743DA7EBAB}">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B4A957A9-91C9-44FF-8FC6-E7899CF6F1DE}" type="sibTrans" cxnId="{62964135-45A7-4D6F-94D5-91743DA7EBAB}">
      <dgm:prSet/>
      <dgm:spPr/>
      <dgm:t>
        <a:bodyPr/>
        <a:lstStyle/>
        <a:p>
          <a:endParaRPr lang="es-CO" sz="1000">
            <a:solidFill>
              <a:schemeClr val="accent1"/>
            </a:solidFill>
            <a:latin typeface="Arial" panose="020B0604020202020204" pitchFamily="34" charset="0"/>
            <a:cs typeface="Arial" panose="020B0604020202020204" pitchFamily="34" charset="0"/>
          </a:endParaRPr>
        </a:p>
      </dgm:t>
    </dgm:pt>
    <dgm:pt modelId="{6B6F1066-BE18-46E3-97D2-C88C62133123}" type="pres">
      <dgm:prSet presAssocID="{27DFF5F2-9D13-4455-A9EC-5ECE1E260071}" presName="diagram" presStyleCnt="0">
        <dgm:presLayoutVars>
          <dgm:dir/>
          <dgm:animLvl val="lvl"/>
          <dgm:resizeHandles val="exact"/>
        </dgm:presLayoutVars>
      </dgm:prSet>
      <dgm:spPr/>
    </dgm:pt>
    <dgm:pt modelId="{2BF20227-800F-42B4-9F05-BEAF416AB457}" type="pres">
      <dgm:prSet presAssocID="{44ADDB04-9328-4362-89AB-848D923B6CC0}" presName="compNode" presStyleCnt="0"/>
      <dgm:spPr/>
    </dgm:pt>
    <dgm:pt modelId="{241B5C99-E4B1-44B1-9BEE-984EBC563D4B}" type="pres">
      <dgm:prSet presAssocID="{44ADDB04-9328-4362-89AB-848D923B6CC0}" presName="childRect" presStyleLbl="bgAcc1" presStyleIdx="0" presStyleCnt="4" custScaleX="92839">
        <dgm:presLayoutVars>
          <dgm:bulletEnabled val="1"/>
        </dgm:presLayoutVars>
      </dgm:prSet>
      <dgm:spPr/>
      <dgm:t>
        <a:bodyPr/>
        <a:lstStyle/>
        <a:p>
          <a:endParaRPr lang="es-CO"/>
        </a:p>
      </dgm:t>
    </dgm:pt>
    <dgm:pt modelId="{D528B863-9E35-44A5-BD84-A04AB761C3EC}" type="pres">
      <dgm:prSet presAssocID="{44ADDB04-9328-4362-89AB-848D923B6CC0}" presName="parentText" presStyleLbl="node1" presStyleIdx="0" presStyleCnt="0">
        <dgm:presLayoutVars>
          <dgm:chMax val="0"/>
          <dgm:bulletEnabled val="1"/>
        </dgm:presLayoutVars>
      </dgm:prSet>
      <dgm:spPr/>
      <dgm:t>
        <a:bodyPr/>
        <a:lstStyle/>
        <a:p>
          <a:endParaRPr lang="es-CO"/>
        </a:p>
      </dgm:t>
    </dgm:pt>
    <dgm:pt modelId="{3048E936-EFF3-4BEB-AA8C-FD2F2A5F5B6A}" type="pres">
      <dgm:prSet presAssocID="{44ADDB04-9328-4362-89AB-848D923B6CC0}" presName="parentRect" presStyleLbl="alignNode1" presStyleIdx="0" presStyleCnt="4" custScaleX="102402"/>
      <dgm:spPr/>
      <dgm:t>
        <a:bodyPr/>
        <a:lstStyle/>
        <a:p>
          <a:endParaRPr lang="es-CO"/>
        </a:p>
      </dgm:t>
    </dgm:pt>
    <dgm:pt modelId="{F72DB8F8-2672-4F1C-A2C5-20712EF05CB0}" type="pres">
      <dgm:prSet presAssocID="{44ADDB04-9328-4362-89AB-848D923B6CC0}" presName="adorn" presStyleLbl="fgAccFollowNode1" presStyleIdx="0" presStyleCnt="4"/>
      <dgm:spPr>
        <a:blipFill rotWithShape="1">
          <a:blip xmlns:r="http://schemas.openxmlformats.org/officeDocument/2006/relationships" r:embed="rId1"/>
          <a:stretch>
            <a:fillRect/>
          </a:stretch>
        </a:blipFill>
      </dgm:spPr>
    </dgm:pt>
    <dgm:pt modelId="{BAB06A92-7A3C-44D4-A7AC-383F8654C497}" type="pres">
      <dgm:prSet presAssocID="{5283ED2A-0A42-424E-9564-F9DE2D838672}" presName="sibTrans" presStyleLbl="sibTrans2D1" presStyleIdx="0" presStyleCnt="0"/>
      <dgm:spPr/>
      <dgm:t>
        <a:bodyPr/>
        <a:lstStyle/>
        <a:p>
          <a:endParaRPr lang="es-CO"/>
        </a:p>
      </dgm:t>
    </dgm:pt>
    <dgm:pt modelId="{55E3D15E-4071-49F2-9B34-08508B3E2639}" type="pres">
      <dgm:prSet presAssocID="{F74A9E79-E088-4E20-B26E-4F094A405DB0}" presName="compNode" presStyleCnt="0"/>
      <dgm:spPr/>
    </dgm:pt>
    <dgm:pt modelId="{124C2ED9-CBA2-48F7-AB38-678AA378B03F}" type="pres">
      <dgm:prSet presAssocID="{F74A9E79-E088-4E20-B26E-4F094A405DB0}" presName="childRect" presStyleLbl="bgAcc1" presStyleIdx="1" presStyleCnt="4" custScaleX="78947">
        <dgm:presLayoutVars>
          <dgm:bulletEnabled val="1"/>
        </dgm:presLayoutVars>
      </dgm:prSet>
      <dgm:spPr/>
      <dgm:t>
        <a:bodyPr/>
        <a:lstStyle/>
        <a:p>
          <a:endParaRPr lang="es-CO"/>
        </a:p>
      </dgm:t>
    </dgm:pt>
    <dgm:pt modelId="{2B636C1D-8BB2-4DAE-B86B-DD177053F4A2}" type="pres">
      <dgm:prSet presAssocID="{F74A9E79-E088-4E20-B26E-4F094A405DB0}" presName="parentText" presStyleLbl="node1" presStyleIdx="0" presStyleCnt="0">
        <dgm:presLayoutVars>
          <dgm:chMax val="0"/>
          <dgm:bulletEnabled val="1"/>
        </dgm:presLayoutVars>
      </dgm:prSet>
      <dgm:spPr/>
      <dgm:t>
        <a:bodyPr/>
        <a:lstStyle/>
        <a:p>
          <a:endParaRPr lang="es-CO"/>
        </a:p>
      </dgm:t>
    </dgm:pt>
    <dgm:pt modelId="{76C70E6C-B9EA-4AF0-9CE1-A399D59455F5}" type="pres">
      <dgm:prSet presAssocID="{F74A9E79-E088-4E20-B26E-4F094A405DB0}" presName="parentRect" presStyleLbl="alignNode1" presStyleIdx="1" presStyleCnt="4" custScaleX="93024"/>
      <dgm:spPr/>
      <dgm:t>
        <a:bodyPr/>
        <a:lstStyle/>
        <a:p>
          <a:endParaRPr lang="es-CO"/>
        </a:p>
      </dgm:t>
    </dgm:pt>
    <dgm:pt modelId="{2F970400-B841-49D3-A1C7-9FA52FC7B537}" type="pres">
      <dgm:prSet presAssocID="{F74A9E79-E088-4E20-B26E-4F094A405DB0}" presName="adorn" presStyleLbl="fgAccFollowNode1" presStyleIdx="1" presStyleCnt="4">
        <dgm:style>
          <a:lnRef idx="3">
            <a:schemeClr val="lt1"/>
          </a:lnRef>
          <a:fillRef idx="1">
            <a:schemeClr val="accent3"/>
          </a:fillRef>
          <a:effectRef idx="1">
            <a:schemeClr val="accent3"/>
          </a:effectRef>
          <a:fontRef idx="minor">
            <a:schemeClr val="lt1"/>
          </a:fontRef>
        </dgm:style>
      </dgm:prSet>
      <dgm:spPr>
        <a:blipFill rotWithShape="1">
          <a:blip xmlns:r="http://schemas.openxmlformats.org/officeDocument/2006/relationships" r:embed="rId2"/>
          <a:stretch>
            <a:fillRect/>
          </a:stretch>
        </a:blipFill>
      </dgm:spPr>
    </dgm:pt>
    <dgm:pt modelId="{DFDFF956-E9B5-40AC-9E3B-725A7F4676CF}" type="pres">
      <dgm:prSet presAssocID="{D7B7D0C2-E866-4D3E-8C13-2C6BE90FFE04}" presName="sibTrans" presStyleLbl="sibTrans2D1" presStyleIdx="0" presStyleCnt="0"/>
      <dgm:spPr/>
      <dgm:t>
        <a:bodyPr/>
        <a:lstStyle/>
        <a:p>
          <a:endParaRPr lang="es-CO"/>
        </a:p>
      </dgm:t>
    </dgm:pt>
    <dgm:pt modelId="{811211DE-FA51-47C9-B59E-C683B1AD3A60}" type="pres">
      <dgm:prSet presAssocID="{65BA8518-94CB-4D7E-ABAF-432D209AEDF2}" presName="compNode" presStyleCnt="0"/>
      <dgm:spPr/>
    </dgm:pt>
    <dgm:pt modelId="{439BF1A8-1FDD-472F-9F3F-C1C6154D3F00}" type="pres">
      <dgm:prSet presAssocID="{65BA8518-94CB-4D7E-ABAF-432D209AEDF2}" presName="childRect" presStyleLbl="bgAcc1" presStyleIdx="2" presStyleCnt="4" custScaleX="121000" custScaleY="121000">
        <dgm:presLayoutVars>
          <dgm:bulletEnabled val="1"/>
        </dgm:presLayoutVars>
      </dgm:prSet>
      <dgm:spPr/>
      <dgm:t>
        <a:bodyPr/>
        <a:lstStyle/>
        <a:p>
          <a:endParaRPr lang="es-CO"/>
        </a:p>
      </dgm:t>
    </dgm:pt>
    <dgm:pt modelId="{2F6BCEED-AADC-4C5F-B930-66CCA2AF7FE3}" type="pres">
      <dgm:prSet presAssocID="{65BA8518-94CB-4D7E-ABAF-432D209AEDF2}" presName="parentText" presStyleLbl="node1" presStyleIdx="0" presStyleCnt="0">
        <dgm:presLayoutVars>
          <dgm:chMax val="0"/>
          <dgm:bulletEnabled val="1"/>
        </dgm:presLayoutVars>
      </dgm:prSet>
      <dgm:spPr/>
      <dgm:t>
        <a:bodyPr/>
        <a:lstStyle/>
        <a:p>
          <a:endParaRPr lang="es-CO"/>
        </a:p>
      </dgm:t>
    </dgm:pt>
    <dgm:pt modelId="{FF1518C7-3B55-4EA5-AF6F-FBEBEE1C2328}" type="pres">
      <dgm:prSet presAssocID="{65BA8518-94CB-4D7E-ABAF-432D209AEDF2}" presName="parentRect" presStyleLbl="alignNode1" presStyleIdx="2" presStyleCnt="4"/>
      <dgm:spPr/>
      <dgm:t>
        <a:bodyPr/>
        <a:lstStyle/>
        <a:p>
          <a:endParaRPr lang="es-CO"/>
        </a:p>
      </dgm:t>
    </dgm:pt>
    <dgm:pt modelId="{25DD9882-07E6-401A-AC1E-7380D287D34A}" type="pres">
      <dgm:prSet presAssocID="{65BA8518-94CB-4D7E-ABAF-432D209AEDF2}" presName="adorn" presStyleLbl="fgAccFollowNode1" presStyleIdx="2" presStyleCnt="4"/>
      <dgm:spPr>
        <a:blipFill rotWithShape="1">
          <a:blip xmlns:r="http://schemas.openxmlformats.org/officeDocument/2006/relationships" r:embed="rId3"/>
          <a:stretch>
            <a:fillRect/>
          </a:stretch>
        </a:blipFill>
      </dgm:spPr>
    </dgm:pt>
    <dgm:pt modelId="{4EC4C948-175F-4037-9FF3-BB99F448B08E}" type="pres">
      <dgm:prSet presAssocID="{D55EEF4A-EEE5-4148-914B-AE7CD2A5C167}" presName="sibTrans" presStyleLbl="sibTrans2D1" presStyleIdx="0" presStyleCnt="0"/>
      <dgm:spPr/>
      <dgm:t>
        <a:bodyPr/>
        <a:lstStyle/>
        <a:p>
          <a:endParaRPr lang="es-CO"/>
        </a:p>
      </dgm:t>
    </dgm:pt>
    <dgm:pt modelId="{FBC38827-E777-4084-9DE9-197BD19EBBC1}" type="pres">
      <dgm:prSet presAssocID="{9378C2B9-70F0-44AF-A941-19FF6CFB89BF}" presName="compNode" presStyleCnt="0"/>
      <dgm:spPr/>
    </dgm:pt>
    <dgm:pt modelId="{5368C55F-361E-4241-9703-BF3B40D16EFA}" type="pres">
      <dgm:prSet presAssocID="{9378C2B9-70F0-44AF-A941-19FF6CFB89BF}" presName="childRect" presStyleLbl="bgAcc1" presStyleIdx="3" presStyleCnt="4">
        <dgm:presLayoutVars>
          <dgm:bulletEnabled val="1"/>
        </dgm:presLayoutVars>
      </dgm:prSet>
      <dgm:spPr/>
      <dgm:t>
        <a:bodyPr/>
        <a:lstStyle/>
        <a:p>
          <a:endParaRPr lang="es-CO"/>
        </a:p>
      </dgm:t>
    </dgm:pt>
    <dgm:pt modelId="{2438C860-BDB0-45D6-9712-524D0FA026E2}" type="pres">
      <dgm:prSet presAssocID="{9378C2B9-70F0-44AF-A941-19FF6CFB89BF}" presName="parentText" presStyleLbl="node1" presStyleIdx="0" presStyleCnt="0">
        <dgm:presLayoutVars>
          <dgm:chMax val="0"/>
          <dgm:bulletEnabled val="1"/>
        </dgm:presLayoutVars>
      </dgm:prSet>
      <dgm:spPr/>
      <dgm:t>
        <a:bodyPr/>
        <a:lstStyle/>
        <a:p>
          <a:endParaRPr lang="es-CO"/>
        </a:p>
      </dgm:t>
    </dgm:pt>
    <dgm:pt modelId="{9E6B52AB-7A75-4E7B-9C69-DA6A518407AB}" type="pres">
      <dgm:prSet presAssocID="{9378C2B9-70F0-44AF-A941-19FF6CFB89BF}" presName="parentRect" presStyleLbl="alignNode1" presStyleIdx="3" presStyleCnt="4" custScaleX="91502"/>
      <dgm:spPr/>
      <dgm:t>
        <a:bodyPr/>
        <a:lstStyle/>
        <a:p>
          <a:endParaRPr lang="es-CO"/>
        </a:p>
      </dgm:t>
    </dgm:pt>
    <dgm:pt modelId="{C291FC9B-3908-43BE-B816-012DB72558BE}" type="pres">
      <dgm:prSet presAssocID="{9378C2B9-70F0-44AF-A941-19FF6CFB89BF}" presName="adorn" presStyleLbl="fgAccFollowNode1" presStyleIdx="3" presStyleCnt="4"/>
      <dgm:spPr>
        <a:blipFill rotWithShape="1">
          <a:blip xmlns:r="http://schemas.openxmlformats.org/officeDocument/2006/relationships" r:embed="rId4"/>
          <a:stretch>
            <a:fillRect/>
          </a:stretch>
        </a:blipFill>
      </dgm:spPr>
    </dgm:pt>
  </dgm:ptLst>
  <dgm:cxnLst>
    <dgm:cxn modelId="{D2E681BD-D482-47F1-B5F2-39592E777137}" srcId="{27DFF5F2-9D13-4455-A9EC-5ECE1E260071}" destId="{9378C2B9-70F0-44AF-A941-19FF6CFB89BF}" srcOrd="3" destOrd="0" parTransId="{24B7D558-26FC-4AA1-B4B1-769E99B440FF}" sibTransId="{F9EA498E-C7C0-4D2F-8CEE-B049975790F7}"/>
    <dgm:cxn modelId="{8969925C-6FF2-44D5-A82D-E16A45C8E1CE}" type="presOf" srcId="{5283ED2A-0A42-424E-9564-F9DE2D838672}" destId="{BAB06A92-7A3C-44D4-A7AC-383F8654C497}" srcOrd="0" destOrd="0" presId="urn:microsoft.com/office/officeart/2005/8/layout/bList2#1"/>
    <dgm:cxn modelId="{BAB96129-C457-4A94-898C-1EE5D97E86A2}" type="presOf" srcId="{1C9754B6-4F1F-428A-A157-7A9D6B08BD2F}" destId="{5368C55F-361E-4241-9703-BF3B40D16EFA}" srcOrd="0" destOrd="0" presId="urn:microsoft.com/office/officeart/2005/8/layout/bList2#1"/>
    <dgm:cxn modelId="{367EB317-7580-4B60-926D-9AFE4FD2746B}" srcId="{27DFF5F2-9D13-4455-A9EC-5ECE1E260071}" destId="{44ADDB04-9328-4362-89AB-848D923B6CC0}" srcOrd="0" destOrd="0" parTransId="{C61227CA-C511-4B1E-866B-EF423C1D8C63}" sibTransId="{5283ED2A-0A42-424E-9564-F9DE2D838672}"/>
    <dgm:cxn modelId="{ED8E02A8-5E7D-4E3B-A3B7-9EF5C1B0DBEF}" srcId="{27DFF5F2-9D13-4455-A9EC-5ECE1E260071}" destId="{65BA8518-94CB-4D7E-ABAF-432D209AEDF2}" srcOrd="2" destOrd="0" parTransId="{4A878039-E527-4067-B8D0-DD8944F5788B}" sibTransId="{D55EEF4A-EEE5-4148-914B-AE7CD2A5C167}"/>
    <dgm:cxn modelId="{504519CE-1CFD-40CC-B0F1-8D8217AAAACA}" type="presOf" srcId="{9378C2B9-70F0-44AF-A941-19FF6CFB89BF}" destId="{9E6B52AB-7A75-4E7B-9C69-DA6A518407AB}" srcOrd="1" destOrd="0" presId="urn:microsoft.com/office/officeart/2005/8/layout/bList2#1"/>
    <dgm:cxn modelId="{FC04DDF6-50AE-4C9A-BEF7-AA4DB6F5FCB0}" type="presOf" srcId="{44ADDB04-9328-4362-89AB-848D923B6CC0}" destId="{D528B863-9E35-44A5-BD84-A04AB761C3EC}" srcOrd="0" destOrd="0" presId="urn:microsoft.com/office/officeart/2005/8/layout/bList2#1"/>
    <dgm:cxn modelId="{FC466182-FB52-4FE7-81D1-8EF85D5DEC33}" srcId="{65BA8518-94CB-4D7E-ABAF-432D209AEDF2}" destId="{8B4EE511-D823-49B9-9136-851EC8F7AF9C}" srcOrd="0" destOrd="0" parTransId="{A9420E96-3269-45F4-8D37-768641E58766}" sibTransId="{910D8B01-68EC-41D1-8F94-15ED69D0F689}"/>
    <dgm:cxn modelId="{C21B80EB-150D-4CD8-A230-D0C6D9F98DB1}" type="presOf" srcId="{65BA8518-94CB-4D7E-ABAF-432D209AEDF2}" destId="{2F6BCEED-AADC-4C5F-B930-66CCA2AF7FE3}" srcOrd="0" destOrd="0" presId="urn:microsoft.com/office/officeart/2005/8/layout/bList2#1"/>
    <dgm:cxn modelId="{D704A153-C6EC-44F6-988F-6708DA770462}" srcId="{27DFF5F2-9D13-4455-A9EC-5ECE1E260071}" destId="{F74A9E79-E088-4E20-B26E-4F094A405DB0}" srcOrd="1" destOrd="0" parTransId="{E6AC3AA5-217F-4DCC-A963-F8169D4C0BDA}" sibTransId="{D7B7D0C2-E866-4D3E-8C13-2C6BE90FFE04}"/>
    <dgm:cxn modelId="{0ABBC3EC-E2EB-4D12-B612-CDF7414B344F}" type="presOf" srcId="{D55EEF4A-EEE5-4148-914B-AE7CD2A5C167}" destId="{4EC4C948-175F-4037-9FF3-BB99F448B08E}" srcOrd="0" destOrd="0" presId="urn:microsoft.com/office/officeart/2005/8/layout/bList2#1"/>
    <dgm:cxn modelId="{009E1F4B-B188-4B5F-BF1E-C7D7E05D6F0F}" type="presOf" srcId="{27DFF5F2-9D13-4455-A9EC-5ECE1E260071}" destId="{6B6F1066-BE18-46E3-97D2-C88C62133123}" srcOrd="0" destOrd="0" presId="urn:microsoft.com/office/officeart/2005/8/layout/bList2#1"/>
    <dgm:cxn modelId="{62964135-45A7-4D6F-94D5-91743DA7EBAB}" srcId="{9378C2B9-70F0-44AF-A941-19FF6CFB89BF}" destId="{1C9754B6-4F1F-428A-A157-7A9D6B08BD2F}" srcOrd="0" destOrd="0" parTransId="{C13331D9-BE0E-4216-A464-FCE8B7431701}" sibTransId="{B4A957A9-91C9-44FF-8FC6-E7899CF6F1DE}"/>
    <dgm:cxn modelId="{9195881E-61D0-4DCD-9B1E-8DFD32975379}" type="presOf" srcId="{65BA8518-94CB-4D7E-ABAF-432D209AEDF2}" destId="{FF1518C7-3B55-4EA5-AF6F-FBEBEE1C2328}" srcOrd="1" destOrd="0" presId="urn:microsoft.com/office/officeart/2005/8/layout/bList2#1"/>
    <dgm:cxn modelId="{BC813401-2A9E-4DAF-8BC6-5D59CA8B0483}" type="presOf" srcId="{F74A9E79-E088-4E20-B26E-4F094A405DB0}" destId="{2B636C1D-8BB2-4DAE-B86B-DD177053F4A2}" srcOrd="0" destOrd="0" presId="urn:microsoft.com/office/officeart/2005/8/layout/bList2#1"/>
    <dgm:cxn modelId="{D19CC399-EA17-4404-A2A7-32A592B01770}" type="presOf" srcId="{C83FDCF1-55F5-444B-AAB6-12FA17095D80}" destId="{241B5C99-E4B1-44B1-9BEE-984EBC563D4B}" srcOrd="0" destOrd="0" presId="urn:microsoft.com/office/officeart/2005/8/layout/bList2#1"/>
    <dgm:cxn modelId="{DAE8130E-7B65-4C5D-A380-BE264A9DD14C}" type="presOf" srcId="{07655779-B415-4EBF-9730-DF6828ECD599}" destId="{124C2ED9-CBA2-48F7-AB38-678AA378B03F}" srcOrd="0" destOrd="0" presId="urn:microsoft.com/office/officeart/2005/8/layout/bList2#1"/>
    <dgm:cxn modelId="{5E12B63B-F335-474A-9454-C222B205B65E}" type="presOf" srcId="{44ADDB04-9328-4362-89AB-848D923B6CC0}" destId="{3048E936-EFF3-4BEB-AA8C-FD2F2A5F5B6A}" srcOrd="1" destOrd="0" presId="urn:microsoft.com/office/officeart/2005/8/layout/bList2#1"/>
    <dgm:cxn modelId="{A85C231A-C811-4D04-877E-0E93D31B7475}" type="presOf" srcId="{D7B7D0C2-E866-4D3E-8C13-2C6BE90FFE04}" destId="{DFDFF956-E9B5-40AC-9E3B-725A7F4676CF}" srcOrd="0" destOrd="0" presId="urn:microsoft.com/office/officeart/2005/8/layout/bList2#1"/>
    <dgm:cxn modelId="{28F44091-0B83-4FC7-BA85-A71AC83AC470}" srcId="{44ADDB04-9328-4362-89AB-848D923B6CC0}" destId="{C83FDCF1-55F5-444B-AAB6-12FA17095D80}" srcOrd="0" destOrd="0" parTransId="{1CF33235-22F0-447B-9F22-DDFC1A0583D7}" sibTransId="{60E3C296-039B-4750-97E7-160B4ED4B7C5}"/>
    <dgm:cxn modelId="{32E5343E-BD36-4378-8131-68DA35C06CEE}" type="presOf" srcId="{F74A9E79-E088-4E20-B26E-4F094A405DB0}" destId="{76C70E6C-B9EA-4AF0-9CE1-A399D59455F5}" srcOrd="1" destOrd="0" presId="urn:microsoft.com/office/officeart/2005/8/layout/bList2#1"/>
    <dgm:cxn modelId="{C81F3E2E-204D-4A52-9C46-884323152377}" type="presOf" srcId="{8B4EE511-D823-49B9-9136-851EC8F7AF9C}" destId="{439BF1A8-1FDD-472F-9F3F-C1C6154D3F00}" srcOrd="0" destOrd="0" presId="urn:microsoft.com/office/officeart/2005/8/layout/bList2#1"/>
    <dgm:cxn modelId="{2E5FBE59-0ADE-4D74-988E-303FEB806738}" type="presOf" srcId="{9378C2B9-70F0-44AF-A941-19FF6CFB89BF}" destId="{2438C860-BDB0-45D6-9712-524D0FA026E2}" srcOrd="0" destOrd="0" presId="urn:microsoft.com/office/officeart/2005/8/layout/bList2#1"/>
    <dgm:cxn modelId="{1DBF078B-14EE-446C-958B-20080D9D196A}" srcId="{F74A9E79-E088-4E20-B26E-4F094A405DB0}" destId="{07655779-B415-4EBF-9730-DF6828ECD599}" srcOrd="0" destOrd="0" parTransId="{80DCA7F4-70E9-4E9F-9866-ED48200D3015}" sibTransId="{3B37972F-077C-4F81-B13D-334758FFE2AC}"/>
    <dgm:cxn modelId="{0FAF8A04-9DDA-44CE-8C27-FC35B123D168}" type="presParOf" srcId="{6B6F1066-BE18-46E3-97D2-C88C62133123}" destId="{2BF20227-800F-42B4-9F05-BEAF416AB457}" srcOrd="0" destOrd="0" presId="urn:microsoft.com/office/officeart/2005/8/layout/bList2#1"/>
    <dgm:cxn modelId="{FB1CAF8B-5E44-4472-9869-B15056C347BA}" type="presParOf" srcId="{2BF20227-800F-42B4-9F05-BEAF416AB457}" destId="{241B5C99-E4B1-44B1-9BEE-984EBC563D4B}" srcOrd="0" destOrd="0" presId="urn:microsoft.com/office/officeart/2005/8/layout/bList2#1"/>
    <dgm:cxn modelId="{11047210-B86A-45F5-B0BE-0D25C227B125}" type="presParOf" srcId="{2BF20227-800F-42B4-9F05-BEAF416AB457}" destId="{D528B863-9E35-44A5-BD84-A04AB761C3EC}" srcOrd="1" destOrd="0" presId="urn:microsoft.com/office/officeart/2005/8/layout/bList2#1"/>
    <dgm:cxn modelId="{DF1D21DA-6627-4EF3-A14B-8A69AB971E1A}" type="presParOf" srcId="{2BF20227-800F-42B4-9F05-BEAF416AB457}" destId="{3048E936-EFF3-4BEB-AA8C-FD2F2A5F5B6A}" srcOrd="2" destOrd="0" presId="urn:microsoft.com/office/officeart/2005/8/layout/bList2#1"/>
    <dgm:cxn modelId="{62E6681A-9B30-4822-84B5-05872D8832C1}" type="presParOf" srcId="{2BF20227-800F-42B4-9F05-BEAF416AB457}" destId="{F72DB8F8-2672-4F1C-A2C5-20712EF05CB0}" srcOrd="3" destOrd="0" presId="urn:microsoft.com/office/officeart/2005/8/layout/bList2#1"/>
    <dgm:cxn modelId="{8F9217AD-1F0B-4BEC-A733-399615892EC8}" type="presParOf" srcId="{6B6F1066-BE18-46E3-97D2-C88C62133123}" destId="{BAB06A92-7A3C-44D4-A7AC-383F8654C497}" srcOrd="1" destOrd="0" presId="urn:microsoft.com/office/officeart/2005/8/layout/bList2#1"/>
    <dgm:cxn modelId="{C00A6FE5-3795-4F2E-8A26-4F06182D0E94}" type="presParOf" srcId="{6B6F1066-BE18-46E3-97D2-C88C62133123}" destId="{55E3D15E-4071-49F2-9B34-08508B3E2639}" srcOrd="2" destOrd="0" presId="urn:microsoft.com/office/officeart/2005/8/layout/bList2#1"/>
    <dgm:cxn modelId="{811BB95A-5838-4A81-94CD-202C503772E7}" type="presParOf" srcId="{55E3D15E-4071-49F2-9B34-08508B3E2639}" destId="{124C2ED9-CBA2-48F7-AB38-678AA378B03F}" srcOrd="0" destOrd="0" presId="urn:microsoft.com/office/officeart/2005/8/layout/bList2#1"/>
    <dgm:cxn modelId="{4DFB2D24-7ED7-46CC-8FD9-940D80E7A196}" type="presParOf" srcId="{55E3D15E-4071-49F2-9B34-08508B3E2639}" destId="{2B636C1D-8BB2-4DAE-B86B-DD177053F4A2}" srcOrd="1" destOrd="0" presId="urn:microsoft.com/office/officeart/2005/8/layout/bList2#1"/>
    <dgm:cxn modelId="{8B75E705-4733-4552-9501-4A798C1D4B81}" type="presParOf" srcId="{55E3D15E-4071-49F2-9B34-08508B3E2639}" destId="{76C70E6C-B9EA-4AF0-9CE1-A399D59455F5}" srcOrd="2" destOrd="0" presId="urn:microsoft.com/office/officeart/2005/8/layout/bList2#1"/>
    <dgm:cxn modelId="{D396FDD9-8B73-426A-AFB7-915AD441B800}" type="presParOf" srcId="{55E3D15E-4071-49F2-9B34-08508B3E2639}" destId="{2F970400-B841-49D3-A1C7-9FA52FC7B537}" srcOrd="3" destOrd="0" presId="urn:microsoft.com/office/officeart/2005/8/layout/bList2#1"/>
    <dgm:cxn modelId="{E35D1ED4-8664-42AE-8C85-C3CA6D5E8C48}" type="presParOf" srcId="{6B6F1066-BE18-46E3-97D2-C88C62133123}" destId="{DFDFF956-E9B5-40AC-9E3B-725A7F4676CF}" srcOrd="3" destOrd="0" presId="urn:microsoft.com/office/officeart/2005/8/layout/bList2#1"/>
    <dgm:cxn modelId="{563EF8F4-68E0-498D-B1F4-AB0A056644AC}" type="presParOf" srcId="{6B6F1066-BE18-46E3-97D2-C88C62133123}" destId="{811211DE-FA51-47C9-B59E-C683B1AD3A60}" srcOrd="4" destOrd="0" presId="urn:microsoft.com/office/officeart/2005/8/layout/bList2#1"/>
    <dgm:cxn modelId="{D5BD30E9-1B96-48B9-ADD3-E7542C30CA11}" type="presParOf" srcId="{811211DE-FA51-47C9-B59E-C683B1AD3A60}" destId="{439BF1A8-1FDD-472F-9F3F-C1C6154D3F00}" srcOrd="0" destOrd="0" presId="urn:microsoft.com/office/officeart/2005/8/layout/bList2#1"/>
    <dgm:cxn modelId="{374112A9-A81E-44E5-B832-022980364238}" type="presParOf" srcId="{811211DE-FA51-47C9-B59E-C683B1AD3A60}" destId="{2F6BCEED-AADC-4C5F-B930-66CCA2AF7FE3}" srcOrd="1" destOrd="0" presId="urn:microsoft.com/office/officeart/2005/8/layout/bList2#1"/>
    <dgm:cxn modelId="{A5EF33BD-1C70-4AEF-80E1-6B55E3C7946C}" type="presParOf" srcId="{811211DE-FA51-47C9-B59E-C683B1AD3A60}" destId="{FF1518C7-3B55-4EA5-AF6F-FBEBEE1C2328}" srcOrd="2" destOrd="0" presId="urn:microsoft.com/office/officeart/2005/8/layout/bList2#1"/>
    <dgm:cxn modelId="{1AA86B33-CE93-4F0F-8DC3-89D4157AA192}" type="presParOf" srcId="{811211DE-FA51-47C9-B59E-C683B1AD3A60}" destId="{25DD9882-07E6-401A-AC1E-7380D287D34A}" srcOrd="3" destOrd="0" presId="urn:microsoft.com/office/officeart/2005/8/layout/bList2#1"/>
    <dgm:cxn modelId="{6DEB0B28-14CC-49F5-8C88-B0ABE9D27CDD}" type="presParOf" srcId="{6B6F1066-BE18-46E3-97D2-C88C62133123}" destId="{4EC4C948-175F-4037-9FF3-BB99F448B08E}" srcOrd="5" destOrd="0" presId="urn:microsoft.com/office/officeart/2005/8/layout/bList2#1"/>
    <dgm:cxn modelId="{7175A460-AC03-460B-92B7-51A491165B6E}" type="presParOf" srcId="{6B6F1066-BE18-46E3-97D2-C88C62133123}" destId="{FBC38827-E777-4084-9DE9-197BD19EBBC1}" srcOrd="6" destOrd="0" presId="urn:microsoft.com/office/officeart/2005/8/layout/bList2#1"/>
    <dgm:cxn modelId="{478FD777-CF6B-4820-BB7D-A80931228805}" type="presParOf" srcId="{FBC38827-E777-4084-9DE9-197BD19EBBC1}" destId="{5368C55F-361E-4241-9703-BF3B40D16EFA}" srcOrd="0" destOrd="0" presId="urn:microsoft.com/office/officeart/2005/8/layout/bList2#1"/>
    <dgm:cxn modelId="{777B21A4-9916-4042-845F-131DD5CF49EA}" type="presParOf" srcId="{FBC38827-E777-4084-9DE9-197BD19EBBC1}" destId="{2438C860-BDB0-45D6-9712-524D0FA026E2}" srcOrd="1" destOrd="0" presId="urn:microsoft.com/office/officeart/2005/8/layout/bList2#1"/>
    <dgm:cxn modelId="{05B7C0AF-75ED-49BA-BD47-9D012A5581BE}" type="presParOf" srcId="{FBC38827-E777-4084-9DE9-197BD19EBBC1}" destId="{9E6B52AB-7A75-4E7B-9C69-DA6A518407AB}" srcOrd="2" destOrd="0" presId="urn:microsoft.com/office/officeart/2005/8/layout/bList2#1"/>
    <dgm:cxn modelId="{05AD9243-6ECA-45EA-914C-A755EE3CD620}" type="presParOf" srcId="{FBC38827-E777-4084-9DE9-197BD19EBBC1}" destId="{C291FC9B-3908-43BE-B816-012DB72558BE}" srcOrd="3" destOrd="0" presId="urn:microsoft.com/office/officeart/2005/8/layout/bList2#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7DFF5F2-9D13-4455-A9EC-5ECE1E260071}" type="doc">
      <dgm:prSet loTypeId="urn:microsoft.com/office/officeart/2005/8/layout/bList2#2" loCatId="list" qsTypeId="urn:microsoft.com/office/officeart/2005/8/quickstyle/simple1" qsCatId="simple" csTypeId="urn:microsoft.com/office/officeart/2005/8/colors/colorful5" csCatId="colorful" phldr="1"/>
      <dgm:spPr/>
    </dgm:pt>
    <dgm:pt modelId="{44ADDB04-9328-4362-89AB-848D923B6CC0}">
      <dgm:prSet phldrT="[Texto]" custT="1"/>
      <dgm:spPr/>
      <dgm:t>
        <a:bodyPr/>
        <a:lstStyle/>
        <a:p>
          <a:pPr algn="just"/>
          <a:r>
            <a:rPr lang="es-CO" sz="1600">
              <a:solidFill>
                <a:schemeClr val="accent1"/>
              </a:solidFill>
              <a:latin typeface="Arial" panose="020B0604020202020204" pitchFamily="34" charset="0"/>
              <a:cs typeface="Arial" panose="020B0604020202020204" pitchFamily="34" charset="0"/>
            </a:rPr>
            <a:t>Riesgos Económicos</a:t>
          </a:r>
        </a:p>
      </dgm:t>
    </dgm:pt>
    <dgm:pt modelId="{C61227CA-C511-4B1E-866B-EF423C1D8C63}" type="parTrans" cxnId="{367EB317-7580-4B60-926D-9AFE4FD2746B}">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5283ED2A-0A42-424E-9564-F9DE2D838672}" type="sibTrans" cxnId="{367EB317-7580-4B60-926D-9AFE4FD2746B}">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F74A9E79-E088-4E20-B26E-4F094A405DB0}">
      <dgm:prSet phldrT="[Texto]" custT="1"/>
      <dgm:spPr/>
      <dgm:t>
        <a:bodyPr/>
        <a:lstStyle/>
        <a:p>
          <a:pPr algn="just"/>
          <a:r>
            <a:rPr lang="es-CO" sz="1600">
              <a:solidFill>
                <a:schemeClr val="accent1"/>
              </a:solidFill>
              <a:latin typeface="Arial" panose="020B0604020202020204" pitchFamily="34" charset="0"/>
              <a:cs typeface="Arial" panose="020B0604020202020204" pitchFamily="34" charset="0"/>
            </a:rPr>
            <a:t>Riesgos Sociales o Políticos</a:t>
          </a:r>
        </a:p>
      </dgm:t>
    </dgm:pt>
    <dgm:pt modelId="{E6AC3AA5-217F-4DCC-A963-F8169D4C0BDA}" type="parTrans" cxnId="{D704A153-C6EC-44F6-988F-6708DA770462}">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D7B7D0C2-E866-4D3E-8C13-2C6BE90FFE04}" type="sibTrans" cxnId="{D704A153-C6EC-44F6-988F-6708DA770462}">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65BA8518-94CB-4D7E-ABAF-432D209AEDF2}">
      <dgm:prSet phldrT="[Texto]" custT="1"/>
      <dgm:spPr/>
      <dgm:t>
        <a:bodyPr/>
        <a:lstStyle/>
        <a:p>
          <a:pPr algn="just"/>
          <a:r>
            <a:rPr lang="es-CO" sz="1600">
              <a:solidFill>
                <a:schemeClr val="accent1"/>
              </a:solidFill>
              <a:latin typeface="Arial" panose="020B0604020202020204" pitchFamily="34" charset="0"/>
              <a:cs typeface="Arial" panose="020B0604020202020204" pitchFamily="34" charset="0"/>
            </a:rPr>
            <a:t>Riesgos Operacionales</a:t>
          </a:r>
        </a:p>
      </dgm:t>
    </dgm:pt>
    <dgm:pt modelId="{4A878039-E527-4067-B8D0-DD8944F5788B}" type="parTrans" cxnId="{ED8E02A8-5E7D-4E3B-A3B7-9EF5C1B0DBEF}">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D55EEF4A-EEE5-4148-914B-AE7CD2A5C167}" type="sibTrans" cxnId="{ED8E02A8-5E7D-4E3B-A3B7-9EF5C1B0DBEF}">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9378C2B9-70F0-44AF-A941-19FF6CFB89BF}">
      <dgm:prSet custT="1"/>
      <dgm:spPr/>
      <dgm:t>
        <a:bodyPr/>
        <a:lstStyle/>
        <a:p>
          <a:pPr algn="just"/>
          <a:r>
            <a:rPr lang="es-CO" sz="1600">
              <a:solidFill>
                <a:schemeClr val="accent1"/>
              </a:solidFill>
              <a:latin typeface="Arial" panose="020B0604020202020204" pitchFamily="34" charset="0"/>
              <a:cs typeface="Arial" panose="020B0604020202020204" pitchFamily="34" charset="0"/>
            </a:rPr>
            <a:t>Riesgos Financieros</a:t>
          </a:r>
        </a:p>
      </dgm:t>
    </dgm:pt>
    <dgm:pt modelId="{24B7D558-26FC-4AA1-B4B1-769E99B440FF}" type="parTrans" cxnId="{D2E681BD-D482-47F1-B5F2-39592E777137}">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F9EA498E-C7C0-4D2F-8CEE-B049975790F7}" type="sibTrans" cxnId="{D2E681BD-D482-47F1-B5F2-39592E777137}">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EED1C236-AB34-470C-A6C5-F4094EE77064}">
      <dgm:prSet custT="1"/>
      <dgm:spPr/>
      <dgm:t>
        <a:bodyPr/>
        <a:lstStyle/>
        <a:p>
          <a:pPr algn="just"/>
          <a:r>
            <a:rPr lang="es-CO" sz="900">
              <a:solidFill>
                <a:schemeClr val="accent1"/>
              </a:solidFill>
              <a:latin typeface="Arial" panose="020B0604020202020204" pitchFamily="34" charset="0"/>
              <a:cs typeface="Arial" panose="020B0604020202020204" pitchFamily="34" charset="0"/>
            </a:rPr>
            <a:t>Son los derivados del comportamiento del mercado, tales como la fluctuación de los precios de los insumos, desabastecimiento y especulación de los mismos, entre otros.</a:t>
          </a:r>
        </a:p>
      </dgm:t>
    </dgm:pt>
    <dgm:pt modelId="{25ECE096-62AB-425E-9473-5E80C3E77E98}" type="parTrans" cxnId="{08F91FC5-8A6C-4158-B880-C0765CEB4B0A}">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FB057A50-327B-4ADE-B93D-4318F5677372}" type="sibTrans" cxnId="{08F91FC5-8A6C-4158-B880-C0765CEB4B0A}">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32FF4BE2-F39A-4F83-96A0-FDC882CFF91E}">
      <dgm:prSet custT="1"/>
      <dgm:spPr/>
      <dgm:t>
        <a:bodyPr/>
        <a:lstStyle/>
        <a:p>
          <a:pPr algn="just"/>
          <a:r>
            <a:rPr lang="es-CO" sz="900">
              <a:solidFill>
                <a:schemeClr val="accent1"/>
              </a:solidFill>
              <a:latin typeface="Arial" panose="020B0604020202020204" pitchFamily="34" charset="0"/>
              <a:cs typeface="Arial" panose="020B0604020202020204" pitchFamily="34" charset="0"/>
            </a:rPr>
            <a:t>Son los derivados de los cambios de las políticas gubernamentales y de cambios en las condiciones sociales que tengan impacto en la ejecución del contrato.</a:t>
          </a:r>
        </a:p>
      </dgm:t>
    </dgm:pt>
    <dgm:pt modelId="{E3DD9DC7-08A7-4ACD-A8AE-FA948661B886}" type="parTrans" cxnId="{DC053DE6-975C-49DC-AF36-E6E905CE7914}">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9D8C543E-1AF6-4B38-90F7-CD5EB6749B90}" type="sibTrans" cxnId="{DC053DE6-975C-49DC-AF36-E6E905CE7914}">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4AE2687A-8D66-4EDD-AF0E-1EC36A2EBEBB}">
      <dgm:prSet custT="1"/>
      <dgm:spPr/>
      <dgm:t>
        <a:bodyPr/>
        <a:lstStyle/>
        <a:p>
          <a:pPr algn="just"/>
          <a:r>
            <a:rPr lang="es-CO" sz="900">
              <a:solidFill>
                <a:schemeClr val="accent1"/>
              </a:solidFill>
              <a:latin typeface="Arial" panose="020B0604020202020204" pitchFamily="34" charset="0"/>
              <a:cs typeface="Arial" panose="020B0604020202020204" pitchFamily="34" charset="0"/>
            </a:rPr>
            <a:t>Son los asociados a la operatividad del contrato, tales como la suficiencia del presupuesto oficial, del plazo o los derivados de procesos, procedimientos, parámetros, sistemas de información y tecnológicos, equipos humanos o técnicos inadecuados o insuficientes. </a:t>
          </a:r>
        </a:p>
      </dgm:t>
    </dgm:pt>
    <dgm:pt modelId="{969C1564-9111-4D5A-B9C0-D04F83F4F9AF}" type="parTrans" cxnId="{CE35D566-2B1F-46CB-8354-7516D19BF501}">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BDE6F64A-0EAC-46FE-A0C6-BD5661624DB1}" type="sibTrans" cxnId="{CE35D566-2B1F-46CB-8354-7516D19BF501}">
      <dgm:prSet/>
      <dgm:spPr/>
      <dgm:t>
        <a:bodyPr/>
        <a:lstStyle/>
        <a:p>
          <a:pPr algn="just"/>
          <a:endParaRPr lang="es-CO" sz="2400">
            <a:solidFill>
              <a:schemeClr val="accent1"/>
            </a:solidFill>
            <a:latin typeface="Arial" panose="020B0604020202020204" pitchFamily="34" charset="0"/>
            <a:cs typeface="Arial" panose="020B0604020202020204" pitchFamily="34" charset="0"/>
          </a:endParaRPr>
        </a:p>
      </dgm:t>
    </dgm:pt>
    <dgm:pt modelId="{2519F8BB-6519-46E9-AB0C-6DCE58D9545E}">
      <dgm:prSet custT="1"/>
      <dgm:spPr/>
      <dgm:t>
        <a:bodyPr/>
        <a:lstStyle/>
        <a:p>
          <a:pPr algn="just"/>
          <a:r>
            <a:rPr lang="es-CO" sz="900">
              <a:solidFill>
                <a:schemeClr val="accent1"/>
              </a:solidFill>
              <a:latin typeface="Arial" panose="020B0604020202020204" pitchFamily="34" charset="0"/>
              <a:cs typeface="Arial" panose="020B0604020202020204" pitchFamily="34" charset="0"/>
            </a:rPr>
            <a:t>Son (i) el riesgo de consecución de financiación o riesgo de liquidez para obtener recursos para cumplir con el objeto del contrato, y (ii) el riesgo de las condiciones financieras  establecidas para la obtención de los recursos, tales como plazos, tasas, garantías, contragarantías,  y refinanciaciones, entre otros.</a:t>
          </a:r>
        </a:p>
      </dgm:t>
    </dgm:pt>
    <dgm:pt modelId="{783C083F-ECCE-45A8-9BDB-232A84641341}" type="parTrans" cxnId="{6C0F8BB8-9637-4724-8317-19D6F21F187B}">
      <dgm:prSet/>
      <dgm:spPr/>
      <dgm:t>
        <a:bodyPr/>
        <a:lstStyle/>
        <a:p>
          <a:endParaRPr lang="es-CO" sz="2000">
            <a:latin typeface="Arial" panose="020B0604020202020204" pitchFamily="34" charset="0"/>
            <a:cs typeface="Arial" panose="020B0604020202020204" pitchFamily="34" charset="0"/>
          </a:endParaRPr>
        </a:p>
      </dgm:t>
    </dgm:pt>
    <dgm:pt modelId="{D277E916-A7B9-451D-8549-A8CF70AB3712}" type="sibTrans" cxnId="{6C0F8BB8-9637-4724-8317-19D6F21F187B}">
      <dgm:prSet/>
      <dgm:spPr/>
      <dgm:t>
        <a:bodyPr/>
        <a:lstStyle/>
        <a:p>
          <a:endParaRPr lang="es-CO" sz="2000">
            <a:latin typeface="Arial" panose="020B0604020202020204" pitchFamily="34" charset="0"/>
            <a:cs typeface="Arial" panose="020B0604020202020204" pitchFamily="34" charset="0"/>
          </a:endParaRPr>
        </a:p>
      </dgm:t>
    </dgm:pt>
    <dgm:pt modelId="{6B6F1066-BE18-46E3-97D2-C88C62133123}" type="pres">
      <dgm:prSet presAssocID="{27DFF5F2-9D13-4455-A9EC-5ECE1E260071}" presName="diagram" presStyleCnt="0">
        <dgm:presLayoutVars>
          <dgm:dir/>
          <dgm:animLvl val="lvl"/>
          <dgm:resizeHandles val="exact"/>
        </dgm:presLayoutVars>
      </dgm:prSet>
      <dgm:spPr/>
    </dgm:pt>
    <dgm:pt modelId="{2BF20227-800F-42B4-9F05-BEAF416AB457}" type="pres">
      <dgm:prSet presAssocID="{44ADDB04-9328-4362-89AB-848D923B6CC0}" presName="compNode" presStyleCnt="0"/>
      <dgm:spPr/>
    </dgm:pt>
    <dgm:pt modelId="{241B5C99-E4B1-44B1-9BEE-984EBC563D4B}" type="pres">
      <dgm:prSet presAssocID="{44ADDB04-9328-4362-89AB-848D923B6CC0}" presName="childRect" presStyleLbl="bgAcc1" presStyleIdx="0" presStyleCnt="4" custScaleY="108952">
        <dgm:presLayoutVars>
          <dgm:bulletEnabled val="1"/>
        </dgm:presLayoutVars>
      </dgm:prSet>
      <dgm:spPr/>
      <dgm:t>
        <a:bodyPr/>
        <a:lstStyle/>
        <a:p>
          <a:endParaRPr lang="es-CO"/>
        </a:p>
      </dgm:t>
    </dgm:pt>
    <dgm:pt modelId="{D528B863-9E35-44A5-BD84-A04AB761C3EC}" type="pres">
      <dgm:prSet presAssocID="{44ADDB04-9328-4362-89AB-848D923B6CC0}" presName="parentText" presStyleLbl="node1" presStyleIdx="0" presStyleCnt="0">
        <dgm:presLayoutVars>
          <dgm:chMax val="0"/>
          <dgm:bulletEnabled val="1"/>
        </dgm:presLayoutVars>
      </dgm:prSet>
      <dgm:spPr/>
      <dgm:t>
        <a:bodyPr/>
        <a:lstStyle/>
        <a:p>
          <a:endParaRPr lang="es-CO"/>
        </a:p>
      </dgm:t>
    </dgm:pt>
    <dgm:pt modelId="{3048E936-EFF3-4BEB-AA8C-FD2F2A5F5B6A}" type="pres">
      <dgm:prSet presAssocID="{44ADDB04-9328-4362-89AB-848D923B6CC0}" presName="parentRect" presStyleLbl="alignNode1" presStyleIdx="0" presStyleCnt="4" custScaleX="106479"/>
      <dgm:spPr/>
      <dgm:t>
        <a:bodyPr/>
        <a:lstStyle/>
        <a:p>
          <a:endParaRPr lang="es-CO"/>
        </a:p>
      </dgm:t>
    </dgm:pt>
    <dgm:pt modelId="{F72DB8F8-2672-4F1C-A2C5-20712EF05CB0}" type="pres">
      <dgm:prSet presAssocID="{44ADDB04-9328-4362-89AB-848D923B6CC0}" presName="adorn" presStyleLbl="fgAccFollowNode1" presStyleIdx="0" presStyleCnt="4"/>
      <dgm:spPr>
        <a:blipFill rotWithShape="1">
          <a:blip xmlns:r="http://schemas.openxmlformats.org/officeDocument/2006/relationships" r:embed="rId1"/>
          <a:stretch>
            <a:fillRect/>
          </a:stretch>
        </a:blipFill>
      </dgm:spPr>
    </dgm:pt>
    <dgm:pt modelId="{BAB06A92-7A3C-44D4-A7AC-383F8654C497}" type="pres">
      <dgm:prSet presAssocID="{5283ED2A-0A42-424E-9564-F9DE2D838672}" presName="sibTrans" presStyleLbl="sibTrans2D1" presStyleIdx="0" presStyleCnt="0"/>
      <dgm:spPr/>
      <dgm:t>
        <a:bodyPr/>
        <a:lstStyle/>
        <a:p>
          <a:endParaRPr lang="es-CO"/>
        </a:p>
      </dgm:t>
    </dgm:pt>
    <dgm:pt modelId="{55E3D15E-4071-49F2-9B34-08508B3E2639}" type="pres">
      <dgm:prSet presAssocID="{F74A9E79-E088-4E20-B26E-4F094A405DB0}" presName="compNode" presStyleCnt="0"/>
      <dgm:spPr/>
    </dgm:pt>
    <dgm:pt modelId="{124C2ED9-CBA2-48F7-AB38-678AA378B03F}" type="pres">
      <dgm:prSet presAssocID="{F74A9E79-E088-4E20-B26E-4F094A405DB0}" presName="childRect" presStyleLbl="bgAcc1" presStyleIdx="1" presStyleCnt="4" custScaleY="107479" custLinFactNeighborX="-3288">
        <dgm:presLayoutVars>
          <dgm:bulletEnabled val="1"/>
        </dgm:presLayoutVars>
      </dgm:prSet>
      <dgm:spPr/>
      <dgm:t>
        <a:bodyPr/>
        <a:lstStyle/>
        <a:p>
          <a:endParaRPr lang="es-CO"/>
        </a:p>
      </dgm:t>
    </dgm:pt>
    <dgm:pt modelId="{2B636C1D-8BB2-4DAE-B86B-DD177053F4A2}" type="pres">
      <dgm:prSet presAssocID="{F74A9E79-E088-4E20-B26E-4F094A405DB0}" presName="parentText" presStyleLbl="node1" presStyleIdx="0" presStyleCnt="0">
        <dgm:presLayoutVars>
          <dgm:chMax val="0"/>
          <dgm:bulletEnabled val="1"/>
        </dgm:presLayoutVars>
      </dgm:prSet>
      <dgm:spPr/>
      <dgm:t>
        <a:bodyPr/>
        <a:lstStyle/>
        <a:p>
          <a:endParaRPr lang="es-CO"/>
        </a:p>
      </dgm:t>
    </dgm:pt>
    <dgm:pt modelId="{76C70E6C-B9EA-4AF0-9CE1-A399D59455F5}" type="pres">
      <dgm:prSet presAssocID="{F74A9E79-E088-4E20-B26E-4F094A405DB0}" presName="parentRect" presStyleLbl="alignNode1" presStyleIdx="1" presStyleCnt="4" custScaleX="110081" custScaleY="122550" custLinFactNeighborX="-3288"/>
      <dgm:spPr/>
      <dgm:t>
        <a:bodyPr/>
        <a:lstStyle/>
        <a:p>
          <a:endParaRPr lang="es-CO"/>
        </a:p>
      </dgm:t>
    </dgm:pt>
    <dgm:pt modelId="{2F970400-B841-49D3-A1C7-9FA52FC7B537}" type="pres">
      <dgm:prSet presAssocID="{F74A9E79-E088-4E20-B26E-4F094A405DB0}" presName="adorn" presStyleLbl="fgAccFollowNode1" presStyleIdx="1" presStyleCnt="4" custLinFactNeighborX="-9402"/>
      <dgm:spPr>
        <a:blipFill rotWithShape="1">
          <a:blip xmlns:r="http://schemas.openxmlformats.org/officeDocument/2006/relationships" r:embed="rId2"/>
          <a:stretch>
            <a:fillRect/>
          </a:stretch>
        </a:blipFill>
      </dgm:spPr>
    </dgm:pt>
    <dgm:pt modelId="{DFDFF956-E9B5-40AC-9E3B-725A7F4676CF}" type="pres">
      <dgm:prSet presAssocID="{D7B7D0C2-E866-4D3E-8C13-2C6BE90FFE04}" presName="sibTrans" presStyleLbl="sibTrans2D1" presStyleIdx="0" presStyleCnt="0"/>
      <dgm:spPr/>
      <dgm:t>
        <a:bodyPr/>
        <a:lstStyle/>
        <a:p>
          <a:endParaRPr lang="es-CO"/>
        </a:p>
      </dgm:t>
    </dgm:pt>
    <dgm:pt modelId="{811211DE-FA51-47C9-B59E-C683B1AD3A60}" type="pres">
      <dgm:prSet presAssocID="{65BA8518-94CB-4D7E-ABAF-432D209AEDF2}" presName="compNode" presStyleCnt="0"/>
      <dgm:spPr/>
    </dgm:pt>
    <dgm:pt modelId="{439BF1A8-1FDD-472F-9F3F-C1C6154D3F00}" type="pres">
      <dgm:prSet presAssocID="{65BA8518-94CB-4D7E-ABAF-432D209AEDF2}" presName="childRect" presStyleLbl="bgAcc1" presStyleIdx="2" presStyleCnt="4" custScaleX="128434" custScaleY="113983" custLinFactNeighborX="-6468" custLinFactNeighborY="-722">
        <dgm:presLayoutVars>
          <dgm:bulletEnabled val="1"/>
        </dgm:presLayoutVars>
      </dgm:prSet>
      <dgm:spPr/>
      <dgm:t>
        <a:bodyPr/>
        <a:lstStyle/>
        <a:p>
          <a:endParaRPr lang="es-CO"/>
        </a:p>
      </dgm:t>
    </dgm:pt>
    <dgm:pt modelId="{2F6BCEED-AADC-4C5F-B930-66CCA2AF7FE3}" type="pres">
      <dgm:prSet presAssocID="{65BA8518-94CB-4D7E-ABAF-432D209AEDF2}" presName="parentText" presStyleLbl="node1" presStyleIdx="0" presStyleCnt="0">
        <dgm:presLayoutVars>
          <dgm:chMax val="0"/>
          <dgm:bulletEnabled val="1"/>
        </dgm:presLayoutVars>
      </dgm:prSet>
      <dgm:spPr/>
      <dgm:t>
        <a:bodyPr/>
        <a:lstStyle/>
        <a:p>
          <a:endParaRPr lang="es-CO"/>
        </a:p>
      </dgm:t>
    </dgm:pt>
    <dgm:pt modelId="{FF1518C7-3B55-4EA5-AF6F-FBEBEE1C2328}" type="pres">
      <dgm:prSet presAssocID="{65BA8518-94CB-4D7E-ABAF-432D209AEDF2}" presName="parentRect" presStyleLbl="alignNode1" presStyleIdx="2" presStyleCnt="4" custScaleX="118155" custScaleY="132012" custLinFactNeighborX="-6032"/>
      <dgm:spPr/>
      <dgm:t>
        <a:bodyPr/>
        <a:lstStyle/>
        <a:p>
          <a:endParaRPr lang="es-CO"/>
        </a:p>
      </dgm:t>
    </dgm:pt>
    <dgm:pt modelId="{25DD9882-07E6-401A-AC1E-7380D287D34A}" type="pres">
      <dgm:prSet presAssocID="{65BA8518-94CB-4D7E-ABAF-432D209AEDF2}" presName="adorn" presStyleLbl="fgAccFollowNode1" presStyleIdx="2" presStyleCnt="4" custLinFactNeighborX="4701"/>
      <dgm:spPr>
        <a:blipFill rotWithShape="1">
          <a:blip xmlns:r="http://schemas.openxmlformats.org/officeDocument/2006/relationships" r:embed="rId3"/>
          <a:stretch>
            <a:fillRect/>
          </a:stretch>
        </a:blipFill>
      </dgm:spPr>
    </dgm:pt>
    <dgm:pt modelId="{4EC4C948-175F-4037-9FF3-BB99F448B08E}" type="pres">
      <dgm:prSet presAssocID="{D55EEF4A-EEE5-4148-914B-AE7CD2A5C167}" presName="sibTrans" presStyleLbl="sibTrans2D1" presStyleIdx="0" presStyleCnt="0"/>
      <dgm:spPr/>
      <dgm:t>
        <a:bodyPr/>
        <a:lstStyle/>
        <a:p>
          <a:endParaRPr lang="es-CO"/>
        </a:p>
      </dgm:t>
    </dgm:pt>
    <dgm:pt modelId="{FBC38827-E777-4084-9DE9-197BD19EBBC1}" type="pres">
      <dgm:prSet presAssocID="{9378C2B9-70F0-44AF-A941-19FF6CFB89BF}" presName="compNode" presStyleCnt="0"/>
      <dgm:spPr/>
    </dgm:pt>
    <dgm:pt modelId="{5368C55F-361E-4241-9703-BF3B40D16EFA}" type="pres">
      <dgm:prSet presAssocID="{9378C2B9-70F0-44AF-A941-19FF6CFB89BF}" presName="childRect" presStyleLbl="bgAcc1" presStyleIdx="3" presStyleCnt="4" custScaleX="112932" custScaleY="113431">
        <dgm:presLayoutVars>
          <dgm:bulletEnabled val="1"/>
        </dgm:presLayoutVars>
      </dgm:prSet>
      <dgm:spPr/>
      <dgm:t>
        <a:bodyPr/>
        <a:lstStyle/>
        <a:p>
          <a:endParaRPr lang="es-CO"/>
        </a:p>
      </dgm:t>
    </dgm:pt>
    <dgm:pt modelId="{2438C860-BDB0-45D6-9712-524D0FA026E2}" type="pres">
      <dgm:prSet presAssocID="{9378C2B9-70F0-44AF-A941-19FF6CFB89BF}" presName="parentText" presStyleLbl="node1" presStyleIdx="0" presStyleCnt="0">
        <dgm:presLayoutVars>
          <dgm:chMax val="0"/>
          <dgm:bulletEnabled val="1"/>
        </dgm:presLayoutVars>
      </dgm:prSet>
      <dgm:spPr/>
      <dgm:t>
        <a:bodyPr/>
        <a:lstStyle/>
        <a:p>
          <a:endParaRPr lang="es-CO"/>
        </a:p>
      </dgm:t>
    </dgm:pt>
    <dgm:pt modelId="{9E6B52AB-7A75-4E7B-9C69-DA6A518407AB}" type="pres">
      <dgm:prSet presAssocID="{9378C2B9-70F0-44AF-A941-19FF6CFB89BF}" presName="parentRect" presStyleLbl="alignNode1" presStyleIdx="3" presStyleCnt="4" custScaleY="120526"/>
      <dgm:spPr/>
      <dgm:t>
        <a:bodyPr/>
        <a:lstStyle/>
        <a:p>
          <a:endParaRPr lang="es-CO"/>
        </a:p>
      </dgm:t>
    </dgm:pt>
    <dgm:pt modelId="{C291FC9B-3908-43BE-B816-012DB72558BE}" type="pres">
      <dgm:prSet presAssocID="{9378C2B9-70F0-44AF-A941-19FF6CFB89BF}" presName="adorn" presStyleLbl="fgAccFollowNode1" presStyleIdx="3" presStyleCnt="4"/>
      <dgm:spPr>
        <a:blipFill rotWithShape="1">
          <a:blip xmlns:r="http://schemas.openxmlformats.org/officeDocument/2006/relationships" r:embed="rId4"/>
          <a:stretch>
            <a:fillRect/>
          </a:stretch>
        </a:blipFill>
      </dgm:spPr>
    </dgm:pt>
  </dgm:ptLst>
  <dgm:cxnLst>
    <dgm:cxn modelId="{A845707C-9928-46AD-B62E-5E39E38CE8B7}" type="presOf" srcId="{5283ED2A-0A42-424E-9564-F9DE2D838672}" destId="{BAB06A92-7A3C-44D4-A7AC-383F8654C497}" srcOrd="0" destOrd="0" presId="urn:microsoft.com/office/officeart/2005/8/layout/bList2#2"/>
    <dgm:cxn modelId="{6C0F8BB8-9637-4724-8317-19D6F21F187B}" srcId="{9378C2B9-70F0-44AF-A941-19FF6CFB89BF}" destId="{2519F8BB-6519-46E9-AB0C-6DCE58D9545E}" srcOrd="0" destOrd="0" parTransId="{783C083F-ECCE-45A8-9BDB-232A84641341}" sibTransId="{D277E916-A7B9-451D-8549-A8CF70AB3712}"/>
    <dgm:cxn modelId="{EB84AF2A-7BA3-43BF-8595-4E1A821937F9}" type="presOf" srcId="{F74A9E79-E088-4E20-B26E-4F094A405DB0}" destId="{76C70E6C-B9EA-4AF0-9CE1-A399D59455F5}" srcOrd="1" destOrd="0" presId="urn:microsoft.com/office/officeart/2005/8/layout/bList2#2"/>
    <dgm:cxn modelId="{AD76E6B6-4F7A-4D18-B0EE-668C233F34A5}" type="presOf" srcId="{32FF4BE2-F39A-4F83-96A0-FDC882CFF91E}" destId="{124C2ED9-CBA2-48F7-AB38-678AA378B03F}" srcOrd="0" destOrd="0" presId="urn:microsoft.com/office/officeart/2005/8/layout/bList2#2"/>
    <dgm:cxn modelId="{CE35D566-2B1F-46CB-8354-7516D19BF501}" srcId="{65BA8518-94CB-4D7E-ABAF-432D209AEDF2}" destId="{4AE2687A-8D66-4EDD-AF0E-1EC36A2EBEBB}" srcOrd="0" destOrd="0" parTransId="{969C1564-9111-4D5A-B9C0-D04F83F4F9AF}" sibTransId="{BDE6F64A-0EAC-46FE-A0C6-BD5661624DB1}"/>
    <dgm:cxn modelId="{D2E681BD-D482-47F1-B5F2-39592E777137}" srcId="{27DFF5F2-9D13-4455-A9EC-5ECE1E260071}" destId="{9378C2B9-70F0-44AF-A941-19FF6CFB89BF}" srcOrd="3" destOrd="0" parTransId="{24B7D558-26FC-4AA1-B4B1-769E99B440FF}" sibTransId="{F9EA498E-C7C0-4D2F-8CEE-B049975790F7}"/>
    <dgm:cxn modelId="{948D1E4B-1635-43EC-A642-A7A01A18ED93}" type="presOf" srcId="{2519F8BB-6519-46E9-AB0C-6DCE58D9545E}" destId="{5368C55F-361E-4241-9703-BF3B40D16EFA}" srcOrd="0" destOrd="0" presId="urn:microsoft.com/office/officeart/2005/8/layout/bList2#2"/>
    <dgm:cxn modelId="{6C5FFB49-1377-466B-B658-771A3315CF42}" type="presOf" srcId="{9378C2B9-70F0-44AF-A941-19FF6CFB89BF}" destId="{2438C860-BDB0-45D6-9712-524D0FA026E2}" srcOrd="0" destOrd="0" presId="urn:microsoft.com/office/officeart/2005/8/layout/bList2#2"/>
    <dgm:cxn modelId="{46A2FD2D-53DD-40F7-94AC-BBB2E472D61F}" type="presOf" srcId="{D55EEF4A-EEE5-4148-914B-AE7CD2A5C167}" destId="{4EC4C948-175F-4037-9FF3-BB99F448B08E}" srcOrd="0" destOrd="0" presId="urn:microsoft.com/office/officeart/2005/8/layout/bList2#2"/>
    <dgm:cxn modelId="{08F91FC5-8A6C-4158-B880-C0765CEB4B0A}" srcId="{44ADDB04-9328-4362-89AB-848D923B6CC0}" destId="{EED1C236-AB34-470C-A6C5-F4094EE77064}" srcOrd="0" destOrd="0" parTransId="{25ECE096-62AB-425E-9473-5E80C3E77E98}" sibTransId="{FB057A50-327B-4ADE-B93D-4318F5677372}"/>
    <dgm:cxn modelId="{0CA005AD-32B2-4E69-B30C-27C226950920}" type="presOf" srcId="{44ADDB04-9328-4362-89AB-848D923B6CC0}" destId="{3048E936-EFF3-4BEB-AA8C-FD2F2A5F5B6A}" srcOrd="1" destOrd="0" presId="urn:microsoft.com/office/officeart/2005/8/layout/bList2#2"/>
    <dgm:cxn modelId="{DC053DE6-975C-49DC-AF36-E6E905CE7914}" srcId="{F74A9E79-E088-4E20-B26E-4F094A405DB0}" destId="{32FF4BE2-F39A-4F83-96A0-FDC882CFF91E}" srcOrd="0" destOrd="0" parTransId="{E3DD9DC7-08A7-4ACD-A8AE-FA948661B886}" sibTransId="{9D8C543E-1AF6-4B38-90F7-CD5EB6749B90}"/>
    <dgm:cxn modelId="{ED8E02A8-5E7D-4E3B-A3B7-9EF5C1B0DBEF}" srcId="{27DFF5F2-9D13-4455-A9EC-5ECE1E260071}" destId="{65BA8518-94CB-4D7E-ABAF-432D209AEDF2}" srcOrd="2" destOrd="0" parTransId="{4A878039-E527-4067-B8D0-DD8944F5788B}" sibTransId="{D55EEF4A-EEE5-4148-914B-AE7CD2A5C167}"/>
    <dgm:cxn modelId="{1C1F0C4C-50A7-49D3-B406-793687A035C2}" type="presOf" srcId="{44ADDB04-9328-4362-89AB-848D923B6CC0}" destId="{D528B863-9E35-44A5-BD84-A04AB761C3EC}" srcOrd="0" destOrd="0" presId="urn:microsoft.com/office/officeart/2005/8/layout/bList2#2"/>
    <dgm:cxn modelId="{367EB317-7580-4B60-926D-9AFE4FD2746B}" srcId="{27DFF5F2-9D13-4455-A9EC-5ECE1E260071}" destId="{44ADDB04-9328-4362-89AB-848D923B6CC0}" srcOrd="0" destOrd="0" parTransId="{C61227CA-C511-4B1E-866B-EF423C1D8C63}" sibTransId="{5283ED2A-0A42-424E-9564-F9DE2D838672}"/>
    <dgm:cxn modelId="{8CA80AB2-0341-443C-A89E-03F6157910BC}" type="presOf" srcId="{4AE2687A-8D66-4EDD-AF0E-1EC36A2EBEBB}" destId="{439BF1A8-1FDD-472F-9F3F-C1C6154D3F00}" srcOrd="0" destOrd="0" presId="urn:microsoft.com/office/officeart/2005/8/layout/bList2#2"/>
    <dgm:cxn modelId="{51F2E014-5EE7-4CA2-B55F-2ADD35BFC658}" type="presOf" srcId="{27DFF5F2-9D13-4455-A9EC-5ECE1E260071}" destId="{6B6F1066-BE18-46E3-97D2-C88C62133123}" srcOrd="0" destOrd="0" presId="urn:microsoft.com/office/officeart/2005/8/layout/bList2#2"/>
    <dgm:cxn modelId="{1C072195-E085-4E92-ADC9-CC5323D540FE}" type="presOf" srcId="{9378C2B9-70F0-44AF-A941-19FF6CFB89BF}" destId="{9E6B52AB-7A75-4E7B-9C69-DA6A518407AB}" srcOrd="1" destOrd="0" presId="urn:microsoft.com/office/officeart/2005/8/layout/bList2#2"/>
    <dgm:cxn modelId="{18374A00-4563-4ACC-A855-E3567C06DF29}" type="presOf" srcId="{D7B7D0C2-E866-4D3E-8C13-2C6BE90FFE04}" destId="{DFDFF956-E9B5-40AC-9E3B-725A7F4676CF}" srcOrd="0" destOrd="0" presId="urn:microsoft.com/office/officeart/2005/8/layout/bList2#2"/>
    <dgm:cxn modelId="{AF7E9F95-B145-4FF6-B092-4FB6D44EDD81}" type="presOf" srcId="{EED1C236-AB34-470C-A6C5-F4094EE77064}" destId="{241B5C99-E4B1-44B1-9BEE-984EBC563D4B}" srcOrd="0" destOrd="0" presId="urn:microsoft.com/office/officeart/2005/8/layout/bList2#2"/>
    <dgm:cxn modelId="{5E187402-E8B8-452D-A76C-1D5E113009A6}" type="presOf" srcId="{F74A9E79-E088-4E20-B26E-4F094A405DB0}" destId="{2B636C1D-8BB2-4DAE-B86B-DD177053F4A2}" srcOrd="0" destOrd="0" presId="urn:microsoft.com/office/officeart/2005/8/layout/bList2#2"/>
    <dgm:cxn modelId="{98714FC6-08ED-4F3B-A62C-94460C1E0658}" type="presOf" srcId="{65BA8518-94CB-4D7E-ABAF-432D209AEDF2}" destId="{FF1518C7-3B55-4EA5-AF6F-FBEBEE1C2328}" srcOrd="1" destOrd="0" presId="urn:microsoft.com/office/officeart/2005/8/layout/bList2#2"/>
    <dgm:cxn modelId="{D704A153-C6EC-44F6-988F-6708DA770462}" srcId="{27DFF5F2-9D13-4455-A9EC-5ECE1E260071}" destId="{F74A9E79-E088-4E20-B26E-4F094A405DB0}" srcOrd="1" destOrd="0" parTransId="{E6AC3AA5-217F-4DCC-A963-F8169D4C0BDA}" sibTransId="{D7B7D0C2-E866-4D3E-8C13-2C6BE90FFE04}"/>
    <dgm:cxn modelId="{2DBB908D-89CD-4844-AFB0-AEC0FB8F479A}" type="presOf" srcId="{65BA8518-94CB-4D7E-ABAF-432D209AEDF2}" destId="{2F6BCEED-AADC-4C5F-B930-66CCA2AF7FE3}" srcOrd="0" destOrd="0" presId="urn:microsoft.com/office/officeart/2005/8/layout/bList2#2"/>
    <dgm:cxn modelId="{C0BF74F7-C0B3-44D2-A41B-D4F8790CAD3E}" type="presParOf" srcId="{6B6F1066-BE18-46E3-97D2-C88C62133123}" destId="{2BF20227-800F-42B4-9F05-BEAF416AB457}" srcOrd="0" destOrd="0" presId="urn:microsoft.com/office/officeart/2005/8/layout/bList2#2"/>
    <dgm:cxn modelId="{57368165-CC55-4801-A24A-214D63D76023}" type="presParOf" srcId="{2BF20227-800F-42B4-9F05-BEAF416AB457}" destId="{241B5C99-E4B1-44B1-9BEE-984EBC563D4B}" srcOrd="0" destOrd="0" presId="urn:microsoft.com/office/officeart/2005/8/layout/bList2#2"/>
    <dgm:cxn modelId="{65C2269E-3DE2-4998-A3CF-3859FF11B33D}" type="presParOf" srcId="{2BF20227-800F-42B4-9F05-BEAF416AB457}" destId="{D528B863-9E35-44A5-BD84-A04AB761C3EC}" srcOrd="1" destOrd="0" presId="urn:microsoft.com/office/officeart/2005/8/layout/bList2#2"/>
    <dgm:cxn modelId="{75C8A465-B2F5-4926-BC71-0BD8F2FEA6D3}" type="presParOf" srcId="{2BF20227-800F-42B4-9F05-BEAF416AB457}" destId="{3048E936-EFF3-4BEB-AA8C-FD2F2A5F5B6A}" srcOrd="2" destOrd="0" presId="urn:microsoft.com/office/officeart/2005/8/layout/bList2#2"/>
    <dgm:cxn modelId="{544CE0AC-EED3-4C82-907B-5EC8A66DDCD2}" type="presParOf" srcId="{2BF20227-800F-42B4-9F05-BEAF416AB457}" destId="{F72DB8F8-2672-4F1C-A2C5-20712EF05CB0}" srcOrd="3" destOrd="0" presId="urn:microsoft.com/office/officeart/2005/8/layout/bList2#2"/>
    <dgm:cxn modelId="{09312D99-88A1-43E0-9301-DCEAF6F6A942}" type="presParOf" srcId="{6B6F1066-BE18-46E3-97D2-C88C62133123}" destId="{BAB06A92-7A3C-44D4-A7AC-383F8654C497}" srcOrd="1" destOrd="0" presId="urn:microsoft.com/office/officeart/2005/8/layout/bList2#2"/>
    <dgm:cxn modelId="{734DD091-80B5-478F-BB11-F6EA2F5BA4A8}" type="presParOf" srcId="{6B6F1066-BE18-46E3-97D2-C88C62133123}" destId="{55E3D15E-4071-49F2-9B34-08508B3E2639}" srcOrd="2" destOrd="0" presId="urn:microsoft.com/office/officeart/2005/8/layout/bList2#2"/>
    <dgm:cxn modelId="{0115A0E0-4258-4E36-A0AF-70ADCF6ADD70}" type="presParOf" srcId="{55E3D15E-4071-49F2-9B34-08508B3E2639}" destId="{124C2ED9-CBA2-48F7-AB38-678AA378B03F}" srcOrd="0" destOrd="0" presId="urn:microsoft.com/office/officeart/2005/8/layout/bList2#2"/>
    <dgm:cxn modelId="{E6051BC1-58CB-4257-9547-ED13E819E6C9}" type="presParOf" srcId="{55E3D15E-4071-49F2-9B34-08508B3E2639}" destId="{2B636C1D-8BB2-4DAE-B86B-DD177053F4A2}" srcOrd="1" destOrd="0" presId="urn:microsoft.com/office/officeart/2005/8/layout/bList2#2"/>
    <dgm:cxn modelId="{B62D176D-F5E1-4260-BE15-19DE832F1B49}" type="presParOf" srcId="{55E3D15E-4071-49F2-9B34-08508B3E2639}" destId="{76C70E6C-B9EA-4AF0-9CE1-A399D59455F5}" srcOrd="2" destOrd="0" presId="urn:microsoft.com/office/officeart/2005/8/layout/bList2#2"/>
    <dgm:cxn modelId="{007CE5F9-6706-4C00-BDA9-2D9C81921EB5}" type="presParOf" srcId="{55E3D15E-4071-49F2-9B34-08508B3E2639}" destId="{2F970400-B841-49D3-A1C7-9FA52FC7B537}" srcOrd="3" destOrd="0" presId="urn:microsoft.com/office/officeart/2005/8/layout/bList2#2"/>
    <dgm:cxn modelId="{EF50EB0E-F563-4B84-AD2D-D09A0C4C125C}" type="presParOf" srcId="{6B6F1066-BE18-46E3-97D2-C88C62133123}" destId="{DFDFF956-E9B5-40AC-9E3B-725A7F4676CF}" srcOrd="3" destOrd="0" presId="urn:microsoft.com/office/officeart/2005/8/layout/bList2#2"/>
    <dgm:cxn modelId="{2F5AEECF-F7DC-4CCE-B13B-68C462ACCEC4}" type="presParOf" srcId="{6B6F1066-BE18-46E3-97D2-C88C62133123}" destId="{811211DE-FA51-47C9-B59E-C683B1AD3A60}" srcOrd="4" destOrd="0" presId="urn:microsoft.com/office/officeart/2005/8/layout/bList2#2"/>
    <dgm:cxn modelId="{4BD5A1EA-D395-4EF6-B9F0-65A720EAC6EA}" type="presParOf" srcId="{811211DE-FA51-47C9-B59E-C683B1AD3A60}" destId="{439BF1A8-1FDD-472F-9F3F-C1C6154D3F00}" srcOrd="0" destOrd="0" presId="urn:microsoft.com/office/officeart/2005/8/layout/bList2#2"/>
    <dgm:cxn modelId="{CBC447CB-B0AC-44FE-9818-A4E2845D7AA5}" type="presParOf" srcId="{811211DE-FA51-47C9-B59E-C683B1AD3A60}" destId="{2F6BCEED-AADC-4C5F-B930-66CCA2AF7FE3}" srcOrd="1" destOrd="0" presId="urn:microsoft.com/office/officeart/2005/8/layout/bList2#2"/>
    <dgm:cxn modelId="{B7E3740F-2859-4D2C-9131-96DFB473E8E2}" type="presParOf" srcId="{811211DE-FA51-47C9-B59E-C683B1AD3A60}" destId="{FF1518C7-3B55-4EA5-AF6F-FBEBEE1C2328}" srcOrd="2" destOrd="0" presId="urn:microsoft.com/office/officeart/2005/8/layout/bList2#2"/>
    <dgm:cxn modelId="{6F912F41-1E59-49FB-9680-F6536E1A568A}" type="presParOf" srcId="{811211DE-FA51-47C9-B59E-C683B1AD3A60}" destId="{25DD9882-07E6-401A-AC1E-7380D287D34A}" srcOrd="3" destOrd="0" presId="urn:microsoft.com/office/officeart/2005/8/layout/bList2#2"/>
    <dgm:cxn modelId="{E81DE3B1-86AC-482D-A89D-106A178AE95B}" type="presParOf" srcId="{6B6F1066-BE18-46E3-97D2-C88C62133123}" destId="{4EC4C948-175F-4037-9FF3-BB99F448B08E}" srcOrd="5" destOrd="0" presId="urn:microsoft.com/office/officeart/2005/8/layout/bList2#2"/>
    <dgm:cxn modelId="{3FEFE67A-EC13-4D6D-A4C8-6F2D2799E365}" type="presParOf" srcId="{6B6F1066-BE18-46E3-97D2-C88C62133123}" destId="{FBC38827-E777-4084-9DE9-197BD19EBBC1}" srcOrd="6" destOrd="0" presId="urn:microsoft.com/office/officeart/2005/8/layout/bList2#2"/>
    <dgm:cxn modelId="{8B07EE8A-791E-4B3C-8F88-EBBC2227D2AD}" type="presParOf" srcId="{FBC38827-E777-4084-9DE9-197BD19EBBC1}" destId="{5368C55F-361E-4241-9703-BF3B40D16EFA}" srcOrd="0" destOrd="0" presId="urn:microsoft.com/office/officeart/2005/8/layout/bList2#2"/>
    <dgm:cxn modelId="{F9C48F8D-1767-4806-BC1B-F5853DC80F5D}" type="presParOf" srcId="{FBC38827-E777-4084-9DE9-197BD19EBBC1}" destId="{2438C860-BDB0-45D6-9712-524D0FA026E2}" srcOrd="1" destOrd="0" presId="urn:microsoft.com/office/officeart/2005/8/layout/bList2#2"/>
    <dgm:cxn modelId="{14D59415-734B-4988-9A4F-DD66DA4E25B2}" type="presParOf" srcId="{FBC38827-E777-4084-9DE9-197BD19EBBC1}" destId="{9E6B52AB-7A75-4E7B-9C69-DA6A518407AB}" srcOrd="2" destOrd="0" presId="urn:microsoft.com/office/officeart/2005/8/layout/bList2#2"/>
    <dgm:cxn modelId="{6054F884-171A-4A80-BAEB-713ED991413D}" type="presParOf" srcId="{FBC38827-E777-4084-9DE9-197BD19EBBC1}" destId="{C291FC9B-3908-43BE-B816-012DB72558BE}" srcOrd="3" destOrd="0" presId="urn:microsoft.com/office/officeart/2005/8/layout/bList2#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08ADFA7-7E5E-4380-BDEE-B65EE8729B6C}"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s-CO"/>
        </a:p>
      </dgm:t>
    </dgm:pt>
    <dgm:pt modelId="{1C59B63F-A5DE-4FBE-ACE7-A2D809C0A692}">
      <dgm:prSet phldrT="[Texto]" custT="1"/>
      <dgm:spPr/>
      <dgm:t>
        <a:bodyPr/>
        <a:lstStyle/>
        <a:p>
          <a:r>
            <a:rPr kumimoji="0" lang="es-ES_tradnl" sz="1600" b="1" i="0" u="none" strike="noStrike" cap="none" normalizeH="0" baseline="0" dirty="0" smtClean="0">
              <a:ln/>
              <a:solidFill>
                <a:schemeClr val="accent1"/>
              </a:solidFill>
              <a:effectLst/>
              <a:latin typeface="Arial" panose="020B0604020202020204" pitchFamily="34" charset="0"/>
              <a:ea typeface="+mn-ea"/>
              <a:cs typeface="Arial" panose="020B0604020202020204" pitchFamily="34" charset="0"/>
            </a:rPr>
            <a:t>GARANTÍAS</a:t>
          </a:r>
          <a:endParaRPr lang="es-CO" sz="1600">
            <a:solidFill>
              <a:schemeClr val="accent1"/>
            </a:solidFill>
            <a:latin typeface="Arial" panose="020B0604020202020204" pitchFamily="34" charset="0"/>
            <a:cs typeface="Arial" panose="020B0604020202020204" pitchFamily="34" charset="0"/>
          </a:endParaRPr>
        </a:p>
      </dgm:t>
    </dgm:pt>
    <dgm:pt modelId="{1D7190E4-CF7F-40BF-B343-2EBDB446FF95}" type="parTrans" cxnId="{BC1ED721-A74C-4FD1-98BA-DA2A474D3FD2}">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82F35B7F-B288-4B8B-BFFF-9A193E8DA2AE}" type="sibTrans" cxnId="{BC1ED721-A74C-4FD1-98BA-DA2A474D3FD2}">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C0A7009C-4886-4C30-9FD5-0985467EBC2D}">
      <dgm:prSet phldrT="[Texto]" custT="1"/>
      <dgm:spPr/>
      <dgm:t>
        <a:bodyPr/>
        <a:lstStyle/>
        <a:p>
          <a:pPr rtl="0"/>
          <a:r>
            <a:rPr kumimoji="0" lang="es-ES_tradnl" sz="1200" b="1" i="0" u="none" strike="noStrike" cap="none" normalizeH="0" baseline="0" dirty="0" smtClean="0">
              <a:ln/>
              <a:solidFill>
                <a:schemeClr val="accent1"/>
              </a:solidFill>
              <a:effectLst/>
              <a:latin typeface="Arial" panose="020B0604020202020204" pitchFamily="34" charset="0"/>
              <a:ea typeface="+mn-ea"/>
              <a:cs typeface="Arial" panose="020B0604020202020204" pitchFamily="34" charset="0"/>
            </a:rPr>
            <a:t>AMPAROS</a:t>
          </a:r>
          <a:endParaRPr lang="es-CO" sz="1200">
            <a:solidFill>
              <a:schemeClr val="accent1"/>
            </a:solidFill>
            <a:latin typeface="Arial" panose="020B0604020202020204" pitchFamily="34" charset="0"/>
            <a:cs typeface="Arial" panose="020B0604020202020204" pitchFamily="34" charset="0"/>
          </a:endParaRPr>
        </a:p>
      </dgm:t>
    </dgm:pt>
    <dgm:pt modelId="{7B6A787E-26FB-4D92-B1AA-DC101F1D4906}" type="parTrans" cxnId="{2E232077-27F2-4101-AB19-F7730CD9C945}">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A8CE0DC2-3BAD-4632-9B20-F7C77ED475A1}" type="sibTrans" cxnId="{2E232077-27F2-4101-AB19-F7730CD9C945}">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926AF2AE-1577-4462-8086-829616918545}">
      <dgm:prSet phldrT="[Texto]" custT="1"/>
      <dgm:spPr/>
      <dgm:t>
        <a:bodyPr/>
        <a:lstStyle/>
        <a:p>
          <a:r>
            <a:rPr kumimoji="0" lang="es-ES_tradnl" sz="1200" b="1" i="0" u="none" strike="noStrike" cap="none" normalizeH="0" baseline="0" dirty="0" smtClean="0">
              <a:ln/>
              <a:solidFill>
                <a:schemeClr val="accent1"/>
              </a:solidFill>
              <a:effectLst/>
              <a:latin typeface="Arial" panose="020B0604020202020204" pitchFamily="34" charset="0"/>
              <a:ea typeface="+mn-ea"/>
              <a:cs typeface="Arial" panose="020B0604020202020204" pitchFamily="34" charset="0"/>
            </a:rPr>
            <a:t>SERIEDAD DE LA </a:t>
          </a:r>
        </a:p>
        <a:p>
          <a:r>
            <a:rPr kumimoji="0" lang="es-ES_tradnl" sz="1200" b="1" i="0" u="none" strike="noStrike" cap="none" normalizeH="0" baseline="0" dirty="0" smtClean="0">
              <a:ln/>
              <a:solidFill>
                <a:schemeClr val="accent1"/>
              </a:solidFill>
              <a:effectLst/>
              <a:latin typeface="Arial" panose="020B0604020202020204" pitchFamily="34" charset="0"/>
              <a:ea typeface="+mn-ea"/>
              <a:cs typeface="Arial" panose="020B0604020202020204" pitchFamily="34" charset="0"/>
            </a:rPr>
            <a:t>PROPUESTA</a:t>
          </a:r>
          <a:endParaRPr lang="es-CO" sz="1200">
            <a:solidFill>
              <a:schemeClr val="accent1"/>
            </a:solidFill>
            <a:latin typeface="Arial" panose="020B0604020202020204" pitchFamily="34" charset="0"/>
            <a:cs typeface="Arial" panose="020B0604020202020204" pitchFamily="34" charset="0"/>
          </a:endParaRPr>
        </a:p>
      </dgm:t>
    </dgm:pt>
    <dgm:pt modelId="{3AD77562-C106-433F-A40F-0426538BD0AE}" type="parTrans" cxnId="{05258136-4FB4-4DAE-A686-A7920504C30E}">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CDD554F5-6B17-4F74-B2D7-B20227281600}" type="sibTrans" cxnId="{05258136-4FB4-4DAE-A686-A7920504C30E}">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366D41EA-7E25-4888-82BC-4B6A35F25860}">
      <dgm:prSet phldrT="[Texto]" custT="1"/>
      <dgm:spPr/>
      <dgm:t>
        <a:bodyPr/>
        <a:lstStyle/>
        <a:p>
          <a:pPr rtl="0"/>
          <a:r>
            <a:rPr kumimoji="0" lang="es-ES" sz="1200" b="1" i="0" u="none" strike="noStrike" cap="none" normalizeH="0" baseline="0" dirty="0" smtClean="0">
              <a:ln/>
              <a:solidFill>
                <a:schemeClr val="accent1"/>
              </a:solidFill>
              <a:effectLst/>
              <a:latin typeface="Arial" panose="020B0604020202020204" pitchFamily="34" charset="0"/>
              <a:ea typeface="+mn-ea"/>
              <a:cs typeface="Arial" panose="020B0604020202020204" pitchFamily="34" charset="0"/>
            </a:rPr>
            <a:t>CUMPLIMIENTO</a:t>
          </a:r>
          <a:endParaRPr lang="es-CO" sz="1200">
            <a:solidFill>
              <a:schemeClr val="accent1"/>
            </a:solidFill>
            <a:latin typeface="Arial" panose="020B0604020202020204" pitchFamily="34" charset="0"/>
            <a:cs typeface="Arial" panose="020B0604020202020204" pitchFamily="34" charset="0"/>
          </a:endParaRPr>
        </a:p>
      </dgm:t>
    </dgm:pt>
    <dgm:pt modelId="{77068858-4A9B-475D-87B3-8CE978F0339E}" type="parTrans" cxnId="{5FEF6FC2-A7DB-4699-8C5C-6DC8AE40ECDF}">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64DD8D16-2470-4F78-9DD2-D687198DEA7F}" type="sibTrans" cxnId="{5FEF6FC2-A7DB-4699-8C5C-6DC8AE40ECDF}">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DDCFAD6F-DFCA-4FC5-B836-F871C43BFB41}">
      <dgm:prSet phldrT="[Texto]" custT="1"/>
      <dgm:spPr/>
      <dgm:t>
        <a:bodyPr/>
        <a:lstStyle/>
        <a:p>
          <a:r>
            <a:rPr lang="es-CO" sz="1200" b="1">
              <a:solidFill>
                <a:schemeClr val="accent1"/>
              </a:solidFill>
              <a:latin typeface="Arial" panose="020B0604020202020204" pitchFamily="34" charset="0"/>
              <a:cs typeface="Arial" panose="020B0604020202020204" pitchFamily="34" charset="0"/>
            </a:rPr>
            <a:t>CLASES</a:t>
          </a:r>
        </a:p>
      </dgm:t>
    </dgm:pt>
    <dgm:pt modelId="{71F3ABD5-98E9-497B-8597-52CB23058F16}" type="parTrans" cxnId="{A582DEDF-F85A-4E24-9BB8-E21531DA487F}">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57E86A9E-0EB9-4D24-BA7C-184747FC09E7}" type="sibTrans" cxnId="{A582DEDF-F85A-4E24-9BB8-E21531DA487F}">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C3B306B5-74E0-482A-BCC0-58B3FA743DD7}">
      <dgm:prSet phldrT="[Texto]" custT="1"/>
      <dgm:spPr/>
      <dgm:t>
        <a:bodyPr/>
        <a:lstStyle/>
        <a:p>
          <a:pPr algn="just">
            <a:lnSpc>
              <a:spcPct val="100000"/>
            </a:lnSpc>
            <a:spcAft>
              <a:spcPts val="0"/>
            </a:spcAft>
          </a:pPr>
          <a:r>
            <a:rPr kumimoji="0" lang="es-ES_tradnl" sz="1200" b="1" i="0" u="none" strike="noStrike" cap="none" normalizeH="0" baseline="0" dirty="0" err="1" smtClean="0">
              <a:ln/>
              <a:solidFill>
                <a:schemeClr val="accent1"/>
              </a:solidFill>
              <a:effectLst/>
              <a:latin typeface="Arial" pitchFamily="34" charset="0"/>
              <a:cs typeface="Arial" pitchFamily="34" charset="0"/>
            </a:rPr>
            <a:t>Contrato de seguro contenido en póliza</a:t>
          </a:r>
          <a:endParaRPr kumimoji="0" lang="es-ES_tradnl" sz="1200" b="1" i="0" u="none" strike="noStrike" cap="none" normalizeH="0" baseline="0" dirty="0" smtClean="0">
            <a:ln/>
            <a:solidFill>
              <a:schemeClr val="accent1"/>
            </a:solidFill>
            <a:effectLst/>
            <a:latin typeface="Arial" pitchFamily="34" charset="0"/>
            <a:cs typeface="Arial" pitchFamily="34" charset="0"/>
          </a:endParaRPr>
        </a:p>
        <a:p>
          <a:pPr algn="just">
            <a:lnSpc>
              <a:spcPct val="100000"/>
            </a:lnSpc>
            <a:spcAft>
              <a:spcPts val="0"/>
            </a:spcAft>
          </a:pPr>
          <a:r>
            <a:rPr kumimoji="0" lang="es-ES_tradnl" sz="1200" b="1" i="0" u="none" strike="noStrike" cap="none" normalizeH="0" baseline="0" dirty="0" smtClean="0">
              <a:ln/>
              <a:solidFill>
                <a:schemeClr val="accent1"/>
              </a:solidFill>
              <a:effectLst/>
              <a:latin typeface="Arial" pitchFamily="34" charset="0"/>
              <a:cs typeface="Arial" pitchFamily="34" charset="0"/>
            </a:rPr>
            <a:t>Patrimonio Autónomo</a:t>
          </a:r>
        </a:p>
        <a:p>
          <a:pPr algn="just">
            <a:lnSpc>
              <a:spcPct val="100000"/>
            </a:lnSpc>
            <a:spcAft>
              <a:spcPts val="0"/>
            </a:spcAft>
          </a:pPr>
          <a:r>
            <a:rPr kumimoji="0" lang="es-ES_tradnl" sz="1200" b="1" i="0" u="none" strike="noStrike" cap="none" normalizeH="0" baseline="0" dirty="0" smtClean="0">
              <a:ln/>
              <a:solidFill>
                <a:schemeClr val="accent1"/>
              </a:solidFill>
              <a:effectLst/>
              <a:latin typeface="Arial" pitchFamily="34" charset="0"/>
              <a:cs typeface="Arial" pitchFamily="34" charset="0"/>
            </a:rPr>
            <a:t>Garantia Bancaria  </a:t>
          </a:r>
        </a:p>
      </dgm:t>
    </dgm:pt>
    <dgm:pt modelId="{8D6CEEA4-9D43-41FD-BD07-0F15D47133DD}" type="parTrans" cxnId="{50EC3994-A819-47EE-A3A7-0292163F9D16}">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4F88195B-3C74-4AE8-99B7-343663178B4B}" type="sibTrans" cxnId="{50EC3994-A819-47EE-A3A7-0292163F9D16}">
      <dgm:prSet/>
      <dgm:spPr/>
      <dgm:t>
        <a:bodyPr/>
        <a:lstStyle/>
        <a:p>
          <a:endParaRPr lang="es-CO" sz="1200">
            <a:solidFill>
              <a:schemeClr val="accent1"/>
            </a:solidFill>
            <a:latin typeface="Arial" panose="020B0604020202020204" pitchFamily="34" charset="0"/>
            <a:cs typeface="Arial" panose="020B0604020202020204" pitchFamily="34" charset="0"/>
          </a:endParaRPr>
        </a:p>
      </dgm:t>
    </dgm:pt>
    <dgm:pt modelId="{8F66A308-FF0F-4B41-BA5C-27DFFC54C11B}">
      <dgm:prSet custT="1"/>
      <dgm:spPr/>
      <dgm:t>
        <a:bodyPr/>
        <a:lstStyle/>
        <a:p>
          <a:pPr algn="just">
            <a:lnSpc>
              <a:spcPct val="100000"/>
            </a:lnSpc>
            <a:spcAft>
              <a:spcPts val="0"/>
            </a:spcAft>
          </a:pPr>
          <a:r>
            <a:rPr lang="es-CO" sz="800" b="0" i="0">
              <a:solidFill>
                <a:schemeClr val="accent1"/>
              </a:solidFill>
              <a:latin typeface="Arial" panose="020B0604020202020204" pitchFamily="34" charset="0"/>
              <a:cs typeface="Arial" panose="020B0604020202020204" pitchFamily="34" charset="0"/>
            </a:rPr>
            <a:t>1. La no ampliación de la vigencia de la garantía de seriedad de la oferta cuando el plazo para la Adjudicación o para suscribir el contrato es prorrogado, siempre que tal prórroga sea inferior a tres (3) meses.</a:t>
          </a:r>
        </a:p>
        <a:p>
          <a:pPr algn="just">
            <a:lnSpc>
              <a:spcPct val="100000"/>
            </a:lnSpc>
            <a:spcAft>
              <a:spcPts val="0"/>
            </a:spcAft>
          </a:pPr>
          <a:r>
            <a:rPr lang="es-CO" sz="800" b="0" i="0">
              <a:solidFill>
                <a:schemeClr val="accent1"/>
              </a:solidFill>
              <a:latin typeface="Arial" panose="020B0604020202020204" pitchFamily="34" charset="0"/>
              <a:cs typeface="Arial" panose="020B0604020202020204" pitchFamily="34" charset="0"/>
            </a:rPr>
            <a:t>2. El retiro de la oferta después de vencido el plazo fijado para la presentación de las ofertas.</a:t>
          </a:r>
        </a:p>
        <a:p>
          <a:pPr algn="just">
            <a:lnSpc>
              <a:spcPct val="100000"/>
            </a:lnSpc>
            <a:spcAft>
              <a:spcPts val="0"/>
            </a:spcAft>
          </a:pPr>
          <a:r>
            <a:rPr lang="es-CO" sz="800" b="0" i="0">
              <a:solidFill>
                <a:schemeClr val="accent1"/>
              </a:solidFill>
              <a:latin typeface="Arial" panose="020B0604020202020204" pitchFamily="34" charset="0"/>
              <a:cs typeface="Arial" panose="020B0604020202020204" pitchFamily="34" charset="0"/>
            </a:rPr>
            <a:t>3. La no suscripción del contrato sin justa causa por parte del adjudicatario.</a:t>
          </a:r>
        </a:p>
        <a:p>
          <a:pPr algn="just">
            <a:lnSpc>
              <a:spcPct val="100000"/>
            </a:lnSpc>
            <a:spcAft>
              <a:spcPts val="0"/>
            </a:spcAft>
          </a:pPr>
          <a:r>
            <a:rPr lang="es-CO" sz="800" b="0" i="0">
              <a:solidFill>
                <a:schemeClr val="accent1"/>
              </a:solidFill>
              <a:latin typeface="Arial" panose="020B0604020202020204" pitchFamily="34" charset="0"/>
              <a:cs typeface="Arial" panose="020B0604020202020204" pitchFamily="34" charset="0"/>
            </a:rPr>
            <a:t>4. La falta de otorgamiento por parte del proponente seleccionado de la garantía de cumplimiento del contrato.</a:t>
          </a:r>
          <a:endParaRPr lang="es-CO" sz="800">
            <a:solidFill>
              <a:schemeClr val="accent1"/>
            </a:solidFill>
            <a:latin typeface="Arial" panose="020B0604020202020204" pitchFamily="34" charset="0"/>
            <a:cs typeface="Arial" panose="020B0604020202020204" pitchFamily="34" charset="0"/>
          </a:endParaRPr>
        </a:p>
      </dgm:t>
    </dgm:pt>
    <dgm:pt modelId="{16079497-FA9B-4D31-8E79-0360EB487ECB}" type="parTrans" cxnId="{237150E5-7DC0-4464-9CFD-7D5F223245FE}">
      <dgm:prSet/>
      <dgm:spPr/>
      <dgm:t>
        <a:bodyPr/>
        <a:lstStyle/>
        <a:p>
          <a:endParaRPr lang="es-CO">
            <a:solidFill>
              <a:schemeClr val="accent1"/>
            </a:solidFill>
            <a:latin typeface="Arial" panose="020B0604020202020204" pitchFamily="34" charset="0"/>
            <a:cs typeface="Arial" panose="020B0604020202020204" pitchFamily="34" charset="0"/>
          </a:endParaRPr>
        </a:p>
      </dgm:t>
    </dgm:pt>
    <dgm:pt modelId="{8259D2CF-E1E1-4A3A-846B-30572D1D22AD}" type="sibTrans" cxnId="{237150E5-7DC0-4464-9CFD-7D5F223245FE}">
      <dgm:prSet/>
      <dgm:spPr/>
      <dgm:t>
        <a:bodyPr/>
        <a:lstStyle/>
        <a:p>
          <a:endParaRPr lang="es-CO">
            <a:solidFill>
              <a:schemeClr val="accent1"/>
            </a:solidFill>
            <a:latin typeface="Arial" panose="020B0604020202020204" pitchFamily="34" charset="0"/>
            <a:cs typeface="Arial" panose="020B0604020202020204" pitchFamily="34" charset="0"/>
          </a:endParaRPr>
        </a:p>
      </dgm:t>
    </dgm:pt>
    <dgm:pt modelId="{45849AC6-13F0-48FE-AB56-3ECECD8ABBFE}">
      <dgm:prSet custT="1"/>
      <dgm:spPr/>
      <dgm:t>
        <a:bodyPr/>
        <a:lstStyle/>
        <a:p>
          <a:pPr algn="just">
            <a:lnSpc>
              <a:spcPct val="90000"/>
            </a:lnSpc>
            <a:spcAft>
              <a:spcPct val="35000"/>
            </a:spcAft>
          </a:pPr>
          <a:r>
            <a:rPr lang="es-CO" sz="800" b="0" i="0">
              <a:solidFill>
                <a:schemeClr val="accent1"/>
              </a:solidFill>
              <a:latin typeface="Arial" panose="020B0604020202020204" pitchFamily="34" charset="0"/>
              <a:cs typeface="Arial" panose="020B0604020202020204" pitchFamily="34" charset="0"/>
            </a:rPr>
            <a:t>1. Buen manejo y correcta inversión del anticipo. </a:t>
          </a:r>
        </a:p>
        <a:p>
          <a:pPr algn="just">
            <a:lnSpc>
              <a:spcPct val="90000"/>
            </a:lnSpc>
            <a:spcAft>
              <a:spcPct val="35000"/>
            </a:spcAft>
          </a:pPr>
          <a:r>
            <a:rPr lang="es-CO" sz="800" b="0" i="0">
              <a:solidFill>
                <a:schemeClr val="accent1"/>
              </a:solidFill>
              <a:latin typeface="Arial" panose="020B0604020202020204" pitchFamily="34" charset="0"/>
              <a:cs typeface="Arial" panose="020B0604020202020204" pitchFamily="34" charset="0"/>
            </a:rPr>
            <a:t>2. Devolución del pago anticipado. </a:t>
          </a:r>
        </a:p>
        <a:p>
          <a:pPr algn="just">
            <a:lnSpc>
              <a:spcPct val="90000"/>
            </a:lnSpc>
            <a:spcAft>
              <a:spcPct val="35000"/>
            </a:spcAft>
          </a:pPr>
          <a:r>
            <a:rPr lang="es-CO" sz="800" b="0" i="0">
              <a:solidFill>
                <a:schemeClr val="accent1"/>
              </a:solidFill>
              <a:latin typeface="Arial" panose="020B0604020202020204" pitchFamily="34" charset="0"/>
              <a:cs typeface="Arial" panose="020B0604020202020204" pitchFamily="34" charset="0"/>
            </a:rPr>
            <a:t>3. Cumplimiento del contrato. </a:t>
          </a:r>
        </a:p>
        <a:p>
          <a:pPr algn="just">
            <a:lnSpc>
              <a:spcPct val="100000"/>
            </a:lnSpc>
            <a:spcAft>
              <a:spcPts val="0"/>
            </a:spcAft>
          </a:pPr>
          <a:r>
            <a:rPr lang="es-CO" sz="800" b="0" i="0">
              <a:solidFill>
                <a:schemeClr val="accent1"/>
              </a:solidFill>
              <a:latin typeface="Arial" panose="020B0604020202020204" pitchFamily="34" charset="0"/>
              <a:cs typeface="Arial" panose="020B0604020202020204" pitchFamily="34" charset="0"/>
            </a:rPr>
            <a:t>4. Pago de salarios, prestaciones sociales legales e indemnizaciones laborales. </a:t>
          </a:r>
        </a:p>
        <a:p>
          <a:pPr algn="just">
            <a:lnSpc>
              <a:spcPct val="90000"/>
            </a:lnSpc>
            <a:spcAft>
              <a:spcPct val="35000"/>
            </a:spcAft>
          </a:pPr>
          <a:r>
            <a:rPr lang="es-CO" sz="800" b="0" i="0">
              <a:solidFill>
                <a:schemeClr val="accent1"/>
              </a:solidFill>
              <a:latin typeface="Arial" panose="020B0604020202020204" pitchFamily="34" charset="0"/>
              <a:cs typeface="Arial" panose="020B0604020202020204" pitchFamily="34" charset="0"/>
            </a:rPr>
            <a:t>5. Estabilidad y calidad de la obra. </a:t>
          </a:r>
        </a:p>
        <a:p>
          <a:pPr algn="just">
            <a:lnSpc>
              <a:spcPct val="90000"/>
            </a:lnSpc>
            <a:spcAft>
              <a:spcPct val="35000"/>
            </a:spcAft>
          </a:pPr>
          <a:r>
            <a:rPr lang="es-CO" sz="800" b="0" i="0">
              <a:solidFill>
                <a:schemeClr val="accent1"/>
              </a:solidFill>
              <a:latin typeface="Arial" panose="020B0604020202020204" pitchFamily="34" charset="0"/>
              <a:cs typeface="Arial" panose="020B0604020202020204" pitchFamily="34" charset="0"/>
            </a:rPr>
            <a:t>6. Calidad del servicio. </a:t>
          </a:r>
        </a:p>
        <a:p>
          <a:pPr algn="just">
            <a:lnSpc>
              <a:spcPct val="90000"/>
            </a:lnSpc>
            <a:spcAft>
              <a:spcPct val="35000"/>
            </a:spcAft>
          </a:pPr>
          <a:r>
            <a:rPr lang="es-CO" sz="800" b="0" i="0">
              <a:solidFill>
                <a:schemeClr val="accent1"/>
              </a:solidFill>
              <a:latin typeface="Arial" panose="020B0604020202020204" pitchFamily="34" charset="0"/>
              <a:cs typeface="Arial" panose="020B0604020202020204" pitchFamily="34" charset="0"/>
            </a:rPr>
            <a:t>7. Calidad y correcto funcionamiento de los bienes.</a:t>
          </a:r>
        </a:p>
        <a:p>
          <a:pPr algn="just">
            <a:lnSpc>
              <a:spcPct val="90000"/>
            </a:lnSpc>
            <a:spcAft>
              <a:spcPct val="35000"/>
            </a:spcAft>
          </a:pPr>
          <a:r>
            <a:rPr lang="es-CO" sz="800" b="0" i="0">
              <a:solidFill>
                <a:schemeClr val="accent1"/>
              </a:solidFill>
              <a:latin typeface="Arial" panose="020B0604020202020204" pitchFamily="34" charset="0"/>
              <a:cs typeface="Arial" panose="020B0604020202020204" pitchFamily="34" charset="0"/>
            </a:rPr>
            <a:t>8. Los demás incumplimientos de obligaciones que la entidad  considere deben ser amparados de manera proporcional y acorde a la naturaleza del contrato.</a:t>
          </a:r>
          <a:endParaRPr lang="es-CO" sz="800">
            <a:solidFill>
              <a:schemeClr val="accent1"/>
            </a:solidFill>
            <a:latin typeface="Arial" panose="020B0604020202020204" pitchFamily="34" charset="0"/>
            <a:cs typeface="Arial" panose="020B0604020202020204" pitchFamily="34" charset="0"/>
          </a:endParaRPr>
        </a:p>
      </dgm:t>
    </dgm:pt>
    <dgm:pt modelId="{92568292-EFC8-444B-AB25-153E6BBE87C8}" type="parTrans" cxnId="{44E9AC47-3D05-40BE-9928-101006EAB287}">
      <dgm:prSet/>
      <dgm:spPr/>
      <dgm:t>
        <a:bodyPr/>
        <a:lstStyle/>
        <a:p>
          <a:endParaRPr lang="es-CO">
            <a:solidFill>
              <a:schemeClr val="accent1"/>
            </a:solidFill>
            <a:latin typeface="Arial" panose="020B0604020202020204" pitchFamily="34" charset="0"/>
            <a:cs typeface="Arial" panose="020B0604020202020204" pitchFamily="34" charset="0"/>
          </a:endParaRPr>
        </a:p>
      </dgm:t>
    </dgm:pt>
    <dgm:pt modelId="{0282030B-DA99-4C12-BBDE-8D84899CF42F}" type="sibTrans" cxnId="{44E9AC47-3D05-40BE-9928-101006EAB287}">
      <dgm:prSet/>
      <dgm:spPr/>
      <dgm:t>
        <a:bodyPr/>
        <a:lstStyle/>
        <a:p>
          <a:endParaRPr lang="es-CO">
            <a:solidFill>
              <a:schemeClr val="accent1"/>
            </a:solidFill>
            <a:latin typeface="Arial" panose="020B0604020202020204" pitchFamily="34" charset="0"/>
            <a:cs typeface="Arial" panose="020B0604020202020204" pitchFamily="34" charset="0"/>
          </a:endParaRPr>
        </a:p>
      </dgm:t>
    </dgm:pt>
    <dgm:pt modelId="{13D17695-9D4B-47FD-A3F3-BFD5DC56CC65}" type="pres">
      <dgm:prSet presAssocID="{708ADFA7-7E5E-4380-BDEE-B65EE8729B6C}" presName="hierChild1" presStyleCnt="0">
        <dgm:presLayoutVars>
          <dgm:chPref val="1"/>
          <dgm:dir/>
          <dgm:animOne val="branch"/>
          <dgm:animLvl val="lvl"/>
          <dgm:resizeHandles/>
        </dgm:presLayoutVars>
      </dgm:prSet>
      <dgm:spPr/>
      <dgm:t>
        <a:bodyPr/>
        <a:lstStyle/>
        <a:p>
          <a:endParaRPr lang="es-CO"/>
        </a:p>
      </dgm:t>
    </dgm:pt>
    <dgm:pt modelId="{808AC106-A98F-43FB-A18D-53C5AEFCD385}" type="pres">
      <dgm:prSet presAssocID="{1C59B63F-A5DE-4FBE-ACE7-A2D809C0A692}" presName="hierRoot1" presStyleCnt="0"/>
      <dgm:spPr/>
    </dgm:pt>
    <dgm:pt modelId="{C9F24CE9-ACBF-4B0B-8108-10014D922E87}" type="pres">
      <dgm:prSet presAssocID="{1C59B63F-A5DE-4FBE-ACE7-A2D809C0A692}" presName="composite" presStyleCnt="0"/>
      <dgm:spPr/>
    </dgm:pt>
    <dgm:pt modelId="{E17F9F79-B260-4EAF-A5E4-7612DC8BC687}" type="pres">
      <dgm:prSet presAssocID="{1C59B63F-A5DE-4FBE-ACE7-A2D809C0A692}" presName="background" presStyleLbl="node0" presStyleIdx="0" presStyleCnt="1"/>
      <dgm:spPr/>
    </dgm:pt>
    <dgm:pt modelId="{045DA768-3405-4020-B582-D2A9A95A9AF5}" type="pres">
      <dgm:prSet presAssocID="{1C59B63F-A5DE-4FBE-ACE7-A2D809C0A692}" presName="text" presStyleLbl="fgAcc0" presStyleIdx="0" presStyleCnt="1" custScaleX="256520" custScaleY="48727">
        <dgm:presLayoutVars>
          <dgm:chPref val="3"/>
        </dgm:presLayoutVars>
      </dgm:prSet>
      <dgm:spPr/>
      <dgm:t>
        <a:bodyPr/>
        <a:lstStyle/>
        <a:p>
          <a:endParaRPr lang="es-CO"/>
        </a:p>
      </dgm:t>
    </dgm:pt>
    <dgm:pt modelId="{00960AA9-E31A-4E30-9178-7E182E8532BE}" type="pres">
      <dgm:prSet presAssocID="{1C59B63F-A5DE-4FBE-ACE7-A2D809C0A692}" presName="hierChild2" presStyleCnt="0"/>
      <dgm:spPr/>
    </dgm:pt>
    <dgm:pt modelId="{B0BF0641-433E-45B4-98D0-9B60077A4850}" type="pres">
      <dgm:prSet presAssocID="{7B6A787E-26FB-4D92-B1AA-DC101F1D4906}" presName="Name10" presStyleLbl="parChTrans1D2" presStyleIdx="0" presStyleCnt="2"/>
      <dgm:spPr/>
      <dgm:t>
        <a:bodyPr/>
        <a:lstStyle/>
        <a:p>
          <a:endParaRPr lang="es-CO"/>
        </a:p>
      </dgm:t>
    </dgm:pt>
    <dgm:pt modelId="{C9DEA813-D8AC-4B5D-BC4C-29CCBF4E0EC1}" type="pres">
      <dgm:prSet presAssocID="{C0A7009C-4886-4C30-9FD5-0985467EBC2D}" presName="hierRoot2" presStyleCnt="0"/>
      <dgm:spPr/>
    </dgm:pt>
    <dgm:pt modelId="{12A6FB2E-162C-4054-B3C3-B0D0D8712275}" type="pres">
      <dgm:prSet presAssocID="{C0A7009C-4886-4C30-9FD5-0985467EBC2D}" presName="composite2" presStyleCnt="0"/>
      <dgm:spPr/>
    </dgm:pt>
    <dgm:pt modelId="{95287984-7603-4433-AA93-83F65EBC5D75}" type="pres">
      <dgm:prSet presAssocID="{C0A7009C-4886-4C30-9FD5-0985467EBC2D}" presName="background2" presStyleLbl="node2" presStyleIdx="0" presStyleCnt="2"/>
      <dgm:spPr/>
    </dgm:pt>
    <dgm:pt modelId="{B5F0F994-8571-48C8-AF4C-2422B9F2D2AA}" type="pres">
      <dgm:prSet presAssocID="{C0A7009C-4886-4C30-9FD5-0985467EBC2D}" presName="text2" presStyleLbl="fgAcc2" presStyleIdx="0" presStyleCnt="2" custScaleY="52283">
        <dgm:presLayoutVars>
          <dgm:chPref val="3"/>
        </dgm:presLayoutVars>
      </dgm:prSet>
      <dgm:spPr/>
      <dgm:t>
        <a:bodyPr/>
        <a:lstStyle/>
        <a:p>
          <a:endParaRPr lang="es-CO"/>
        </a:p>
      </dgm:t>
    </dgm:pt>
    <dgm:pt modelId="{B179AA2B-E686-4B8B-B843-411D17C5D200}" type="pres">
      <dgm:prSet presAssocID="{C0A7009C-4886-4C30-9FD5-0985467EBC2D}" presName="hierChild3" presStyleCnt="0"/>
      <dgm:spPr/>
    </dgm:pt>
    <dgm:pt modelId="{BE7B315D-5C5E-454F-8275-31CE6DC3DCA5}" type="pres">
      <dgm:prSet presAssocID="{3AD77562-C106-433F-A40F-0426538BD0AE}" presName="Name17" presStyleLbl="parChTrans1D3" presStyleIdx="0" presStyleCnt="3"/>
      <dgm:spPr/>
      <dgm:t>
        <a:bodyPr/>
        <a:lstStyle/>
        <a:p>
          <a:endParaRPr lang="es-CO"/>
        </a:p>
      </dgm:t>
    </dgm:pt>
    <dgm:pt modelId="{DD384F3A-3C5D-4F74-807F-57AA0EF43998}" type="pres">
      <dgm:prSet presAssocID="{926AF2AE-1577-4462-8086-829616918545}" presName="hierRoot3" presStyleCnt="0"/>
      <dgm:spPr/>
    </dgm:pt>
    <dgm:pt modelId="{616B95C0-91C1-4BD7-9FD4-51EF38E8B453}" type="pres">
      <dgm:prSet presAssocID="{926AF2AE-1577-4462-8086-829616918545}" presName="composite3" presStyleCnt="0"/>
      <dgm:spPr/>
    </dgm:pt>
    <dgm:pt modelId="{4FFAED3A-10AF-4976-9D7F-1275B56994F7}" type="pres">
      <dgm:prSet presAssocID="{926AF2AE-1577-4462-8086-829616918545}" presName="background3" presStyleLbl="node3" presStyleIdx="0" presStyleCnt="3"/>
      <dgm:spPr/>
    </dgm:pt>
    <dgm:pt modelId="{B81854F6-2EF8-4766-A241-23BA0EEC9703}" type="pres">
      <dgm:prSet presAssocID="{926AF2AE-1577-4462-8086-829616918545}" presName="text3" presStyleLbl="fgAcc3" presStyleIdx="0" presStyleCnt="3" custScaleY="60059">
        <dgm:presLayoutVars>
          <dgm:chPref val="3"/>
        </dgm:presLayoutVars>
      </dgm:prSet>
      <dgm:spPr/>
      <dgm:t>
        <a:bodyPr/>
        <a:lstStyle/>
        <a:p>
          <a:endParaRPr lang="es-CO"/>
        </a:p>
      </dgm:t>
    </dgm:pt>
    <dgm:pt modelId="{DA3E832C-97BA-4A45-9636-FB2657E4DFCB}" type="pres">
      <dgm:prSet presAssocID="{926AF2AE-1577-4462-8086-829616918545}" presName="hierChild4" presStyleCnt="0"/>
      <dgm:spPr/>
    </dgm:pt>
    <dgm:pt modelId="{6DC0A5A3-D5A4-4F7E-A1D3-C359F48F429C}" type="pres">
      <dgm:prSet presAssocID="{16079497-FA9B-4D31-8E79-0360EB487ECB}" presName="Name23" presStyleLbl="parChTrans1D4" presStyleIdx="0" presStyleCnt="2"/>
      <dgm:spPr/>
      <dgm:t>
        <a:bodyPr/>
        <a:lstStyle/>
        <a:p>
          <a:endParaRPr lang="es-CO"/>
        </a:p>
      </dgm:t>
    </dgm:pt>
    <dgm:pt modelId="{64B29BCA-473C-47ED-AA6A-59B59DD780A0}" type="pres">
      <dgm:prSet presAssocID="{8F66A308-FF0F-4B41-BA5C-27DFFC54C11B}" presName="hierRoot4" presStyleCnt="0"/>
      <dgm:spPr/>
    </dgm:pt>
    <dgm:pt modelId="{F10044CA-75FE-4086-AC3E-F69FB4F0D7E9}" type="pres">
      <dgm:prSet presAssocID="{8F66A308-FF0F-4B41-BA5C-27DFFC54C11B}" presName="composite4" presStyleCnt="0"/>
      <dgm:spPr/>
    </dgm:pt>
    <dgm:pt modelId="{93148C7C-8A7F-424B-9375-B6851ACB69C4}" type="pres">
      <dgm:prSet presAssocID="{8F66A308-FF0F-4B41-BA5C-27DFFC54C11B}" presName="background4" presStyleLbl="node4" presStyleIdx="0" presStyleCnt="2"/>
      <dgm:spPr/>
    </dgm:pt>
    <dgm:pt modelId="{CB0430B9-FAC2-476D-9589-2E14E3E09169}" type="pres">
      <dgm:prSet presAssocID="{8F66A308-FF0F-4B41-BA5C-27DFFC54C11B}" presName="text4" presStyleLbl="fgAcc4" presStyleIdx="0" presStyleCnt="2" custScaleX="142313" custScaleY="162338">
        <dgm:presLayoutVars>
          <dgm:chPref val="3"/>
        </dgm:presLayoutVars>
      </dgm:prSet>
      <dgm:spPr/>
      <dgm:t>
        <a:bodyPr/>
        <a:lstStyle/>
        <a:p>
          <a:endParaRPr lang="es-CO"/>
        </a:p>
      </dgm:t>
    </dgm:pt>
    <dgm:pt modelId="{CE672F9B-568E-4D41-8185-1A860F887162}" type="pres">
      <dgm:prSet presAssocID="{8F66A308-FF0F-4B41-BA5C-27DFFC54C11B}" presName="hierChild5" presStyleCnt="0"/>
      <dgm:spPr/>
    </dgm:pt>
    <dgm:pt modelId="{F7A3D85E-2A73-4956-BFA8-A4056FC0873A}" type="pres">
      <dgm:prSet presAssocID="{77068858-4A9B-475D-87B3-8CE978F0339E}" presName="Name17" presStyleLbl="parChTrans1D3" presStyleIdx="1" presStyleCnt="3"/>
      <dgm:spPr/>
      <dgm:t>
        <a:bodyPr/>
        <a:lstStyle/>
        <a:p>
          <a:endParaRPr lang="es-CO"/>
        </a:p>
      </dgm:t>
    </dgm:pt>
    <dgm:pt modelId="{CC101996-5DDD-496D-B93B-3D06CD39BEB3}" type="pres">
      <dgm:prSet presAssocID="{366D41EA-7E25-4888-82BC-4B6A35F25860}" presName="hierRoot3" presStyleCnt="0"/>
      <dgm:spPr/>
    </dgm:pt>
    <dgm:pt modelId="{733CD0AD-7D75-41B4-8CC6-D61E58D5D643}" type="pres">
      <dgm:prSet presAssocID="{366D41EA-7E25-4888-82BC-4B6A35F25860}" presName="composite3" presStyleCnt="0"/>
      <dgm:spPr/>
    </dgm:pt>
    <dgm:pt modelId="{F0AFABFE-6E88-47FD-BFAD-AA0869C72BCD}" type="pres">
      <dgm:prSet presAssocID="{366D41EA-7E25-4888-82BC-4B6A35F25860}" presName="background3" presStyleLbl="node3" presStyleIdx="1" presStyleCnt="3"/>
      <dgm:spPr/>
    </dgm:pt>
    <dgm:pt modelId="{3ECE821E-CE72-4EDE-A39F-F33B7569EF64}" type="pres">
      <dgm:prSet presAssocID="{366D41EA-7E25-4888-82BC-4B6A35F25860}" presName="text3" presStyleLbl="fgAcc3" presStyleIdx="1" presStyleCnt="3" custScaleX="130171" custScaleY="53647">
        <dgm:presLayoutVars>
          <dgm:chPref val="3"/>
        </dgm:presLayoutVars>
      </dgm:prSet>
      <dgm:spPr/>
      <dgm:t>
        <a:bodyPr/>
        <a:lstStyle/>
        <a:p>
          <a:endParaRPr lang="es-CO"/>
        </a:p>
      </dgm:t>
    </dgm:pt>
    <dgm:pt modelId="{9F133C77-6B81-451C-BCC0-DFD87E78A7C9}" type="pres">
      <dgm:prSet presAssocID="{366D41EA-7E25-4888-82BC-4B6A35F25860}" presName="hierChild4" presStyleCnt="0"/>
      <dgm:spPr/>
    </dgm:pt>
    <dgm:pt modelId="{6FC21CE5-780A-427C-8691-CC7EFB8A43A7}" type="pres">
      <dgm:prSet presAssocID="{92568292-EFC8-444B-AB25-153E6BBE87C8}" presName="Name23" presStyleLbl="parChTrans1D4" presStyleIdx="1" presStyleCnt="2"/>
      <dgm:spPr/>
      <dgm:t>
        <a:bodyPr/>
        <a:lstStyle/>
        <a:p>
          <a:endParaRPr lang="es-CO"/>
        </a:p>
      </dgm:t>
    </dgm:pt>
    <dgm:pt modelId="{DF698152-CC2E-4987-AC23-8C4BADD1AE00}" type="pres">
      <dgm:prSet presAssocID="{45849AC6-13F0-48FE-AB56-3ECECD8ABBFE}" presName="hierRoot4" presStyleCnt="0"/>
      <dgm:spPr/>
    </dgm:pt>
    <dgm:pt modelId="{14F539CF-2456-49F4-880E-9F755498E3B8}" type="pres">
      <dgm:prSet presAssocID="{45849AC6-13F0-48FE-AB56-3ECECD8ABBFE}" presName="composite4" presStyleCnt="0"/>
      <dgm:spPr/>
    </dgm:pt>
    <dgm:pt modelId="{B59E349B-F49B-4A72-A5A1-38E8E62A28B5}" type="pres">
      <dgm:prSet presAssocID="{45849AC6-13F0-48FE-AB56-3ECECD8ABBFE}" presName="background4" presStyleLbl="node4" presStyleIdx="1" presStyleCnt="2"/>
      <dgm:spPr/>
    </dgm:pt>
    <dgm:pt modelId="{AC40CEB7-B275-42E5-9236-9A54D710545A}" type="pres">
      <dgm:prSet presAssocID="{45849AC6-13F0-48FE-AB56-3ECECD8ABBFE}" presName="text4" presStyleLbl="fgAcc4" presStyleIdx="1" presStyleCnt="2" custScaleX="137700" custScaleY="175973" custLinFactNeighborY="-3464">
        <dgm:presLayoutVars>
          <dgm:chPref val="3"/>
        </dgm:presLayoutVars>
      </dgm:prSet>
      <dgm:spPr/>
      <dgm:t>
        <a:bodyPr/>
        <a:lstStyle/>
        <a:p>
          <a:endParaRPr lang="es-CO"/>
        </a:p>
      </dgm:t>
    </dgm:pt>
    <dgm:pt modelId="{73400E31-4649-494F-8100-7A1654AB4483}" type="pres">
      <dgm:prSet presAssocID="{45849AC6-13F0-48FE-AB56-3ECECD8ABBFE}" presName="hierChild5" presStyleCnt="0"/>
      <dgm:spPr/>
    </dgm:pt>
    <dgm:pt modelId="{BAE25DC8-8EE7-49BF-972D-3EF3008CB562}" type="pres">
      <dgm:prSet presAssocID="{71F3ABD5-98E9-497B-8597-52CB23058F16}" presName="Name10" presStyleLbl="parChTrans1D2" presStyleIdx="1" presStyleCnt="2"/>
      <dgm:spPr/>
      <dgm:t>
        <a:bodyPr/>
        <a:lstStyle/>
        <a:p>
          <a:endParaRPr lang="es-CO"/>
        </a:p>
      </dgm:t>
    </dgm:pt>
    <dgm:pt modelId="{E162DD67-2A2E-4DA4-B811-C5FB8C35A9BC}" type="pres">
      <dgm:prSet presAssocID="{DDCFAD6F-DFCA-4FC5-B836-F871C43BFB41}" presName="hierRoot2" presStyleCnt="0"/>
      <dgm:spPr/>
    </dgm:pt>
    <dgm:pt modelId="{5766C142-9080-44F7-BB85-483010DA49E9}" type="pres">
      <dgm:prSet presAssocID="{DDCFAD6F-DFCA-4FC5-B836-F871C43BFB41}" presName="composite2" presStyleCnt="0"/>
      <dgm:spPr/>
    </dgm:pt>
    <dgm:pt modelId="{0A2D9603-5AE0-49AD-86C6-29DD0C18FDBE}" type="pres">
      <dgm:prSet presAssocID="{DDCFAD6F-DFCA-4FC5-B836-F871C43BFB41}" presName="background2" presStyleLbl="node2" presStyleIdx="1" presStyleCnt="2"/>
      <dgm:spPr/>
    </dgm:pt>
    <dgm:pt modelId="{1BE3990A-ADE6-46E2-AC14-1738D24E0186}" type="pres">
      <dgm:prSet presAssocID="{DDCFAD6F-DFCA-4FC5-B836-F871C43BFB41}" presName="text2" presStyleLbl="fgAcc2" presStyleIdx="1" presStyleCnt="2" custScaleY="51685">
        <dgm:presLayoutVars>
          <dgm:chPref val="3"/>
        </dgm:presLayoutVars>
      </dgm:prSet>
      <dgm:spPr/>
      <dgm:t>
        <a:bodyPr/>
        <a:lstStyle/>
        <a:p>
          <a:endParaRPr lang="es-CO"/>
        </a:p>
      </dgm:t>
    </dgm:pt>
    <dgm:pt modelId="{F67D8793-B0D3-4C09-B4D5-08D2D8FD2A31}" type="pres">
      <dgm:prSet presAssocID="{DDCFAD6F-DFCA-4FC5-B836-F871C43BFB41}" presName="hierChild3" presStyleCnt="0"/>
      <dgm:spPr/>
    </dgm:pt>
    <dgm:pt modelId="{EADF14B7-6CE6-40DA-BCBC-4273E3FB4D78}" type="pres">
      <dgm:prSet presAssocID="{8D6CEEA4-9D43-41FD-BD07-0F15D47133DD}" presName="Name17" presStyleLbl="parChTrans1D3" presStyleIdx="2" presStyleCnt="3"/>
      <dgm:spPr/>
      <dgm:t>
        <a:bodyPr/>
        <a:lstStyle/>
        <a:p>
          <a:endParaRPr lang="es-CO"/>
        </a:p>
      </dgm:t>
    </dgm:pt>
    <dgm:pt modelId="{511BCDEC-7B15-4FB8-B741-015C90170396}" type="pres">
      <dgm:prSet presAssocID="{C3B306B5-74E0-482A-BCC0-58B3FA743DD7}" presName="hierRoot3" presStyleCnt="0"/>
      <dgm:spPr/>
    </dgm:pt>
    <dgm:pt modelId="{8EDA4CC6-CB70-4A7C-8880-16628B6B8BD4}" type="pres">
      <dgm:prSet presAssocID="{C3B306B5-74E0-482A-BCC0-58B3FA743DD7}" presName="composite3" presStyleCnt="0"/>
      <dgm:spPr/>
    </dgm:pt>
    <dgm:pt modelId="{428BD914-F643-4D84-91EC-7D5343FEB0A5}" type="pres">
      <dgm:prSet presAssocID="{C3B306B5-74E0-482A-BCC0-58B3FA743DD7}" presName="background3" presStyleLbl="node3" presStyleIdx="2" presStyleCnt="3"/>
      <dgm:spPr/>
    </dgm:pt>
    <dgm:pt modelId="{6FFCB17C-C9E4-4AA4-9B85-3DCD908BC404}" type="pres">
      <dgm:prSet presAssocID="{C3B306B5-74E0-482A-BCC0-58B3FA743DD7}" presName="text3" presStyleLbl="fgAcc3" presStyleIdx="2" presStyleCnt="3" custScaleX="159551" custScaleY="163074" custLinFactNeighborX="21190">
        <dgm:presLayoutVars>
          <dgm:chPref val="3"/>
        </dgm:presLayoutVars>
      </dgm:prSet>
      <dgm:spPr/>
      <dgm:t>
        <a:bodyPr/>
        <a:lstStyle/>
        <a:p>
          <a:endParaRPr lang="es-CO"/>
        </a:p>
      </dgm:t>
    </dgm:pt>
    <dgm:pt modelId="{C13D58C1-08EF-44C3-8EB1-8CF5EEF17E23}" type="pres">
      <dgm:prSet presAssocID="{C3B306B5-74E0-482A-BCC0-58B3FA743DD7}" presName="hierChild4" presStyleCnt="0"/>
      <dgm:spPr/>
    </dgm:pt>
  </dgm:ptLst>
  <dgm:cxnLst>
    <dgm:cxn modelId="{58395E83-332B-4965-8F3C-D451ED8CEBB5}" type="presOf" srcId="{16079497-FA9B-4D31-8E79-0360EB487ECB}" destId="{6DC0A5A3-D5A4-4F7E-A1D3-C359F48F429C}" srcOrd="0" destOrd="0" presId="urn:microsoft.com/office/officeart/2005/8/layout/hierarchy1"/>
    <dgm:cxn modelId="{AC486ABF-9CB8-448D-8A01-D3722777D740}" type="presOf" srcId="{926AF2AE-1577-4462-8086-829616918545}" destId="{B81854F6-2EF8-4766-A241-23BA0EEC9703}" srcOrd="0" destOrd="0" presId="urn:microsoft.com/office/officeart/2005/8/layout/hierarchy1"/>
    <dgm:cxn modelId="{AB3FB14F-AFBD-407D-AD23-6D436E27805E}" type="presOf" srcId="{71F3ABD5-98E9-497B-8597-52CB23058F16}" destId="{BAE25DC8-8EE7-49BF-972D-3EF3008CB562}" srcOrd="0" destOrd="0" presId="urn:microsoft.com/office/officeart/2005/8/layout/hierarchy1"/>
    <dgm:cxn modelId="{05258136-4FB4-4DAE-A686-A7920504C30E}" srcId="{C0A7009C-4886-4C30-9FD5-0985467EBC2D}" destId="{926AF2AE-1577-4462-8086-829616918545}" srcOrd="0" destOrd="0" parTransId="{3AD77562-C106-433F-A40F-0426538BD0AE}" sibTransId="{CDD554F5-6B17-4F74-B2D7-B20227281600}"/>
    <dgm:cxn modelId="{912FC81C-7183-4FC1-AA5B-4EA61335CC28}" type="presOf" srcId="{3AD77562-C106-433F-A40F-0426538BD0AE}" destId="{BE7B315D-5C5E-454F-8275-31CE6DC3DCA5}" srcOrd="0" destOrd="0" presId="urn:microsoft.com/office/officeart/2005/8/layout/hierarchy1"/>
    <dgm:cxn modelId="{CC72DBD6-F621-486B-B380-BD93262A4FF6}" type="presOf" srcId="{8F66A308-FF0F-4B41-BA5C-27DFFC54C11B}" destId="{CB0430B9-FAC2-476D-9589-2E14E3E09169}" srcOrd="0" destOrd="0" presId="urn:microsoft.com/office/officeart/2005/8/layout/hierarchy1"/>
    <dgm:cxn modelId="{A582DEDF-F85A-4E24-9BB8-E21531DA487F}" srcId="{1C59B63F-A5DE-4FBE-ACE7-A2D809C0A692}" destId="{DDCFAD6F-DFCA-4FC5-B836-F871C43BFB41}" srcOrd="1" destOrd="0" parTransId="{71F3ABD5-98E9-497B-8597-52CB23058F16}" sibTransId="{57E86A9E-0EB9-4D24-BA7C-184747FC09E7}"/>
    <dgm:cxn modelId="{B045E60B-36CE-4387-8FF8-51A3CB805683}" type="presOf" srcId="{C0A7009C-4886-4C30-9FD5-0985467EBC2D}" destId="{B5F0F994-8571-48C8-AF4C-2422B9F2D2AA}" srcOrd="0" destOrd="0" presId="urn:microsoft.com/office/officeart/2005/8/layout/hierarchy1"/>
    <dgm:cxn modelId="{50EC3994-A819-47EE-A3A7-0292163F9D16}" srcId="{DDCFAD6F-DFCA-4FC5-B836-F871C43BFB41}" destId="{C3B306B5-74E0-482A-BCC0-58B3FA743DD7}" srcOrd="0" destOrd="0" parTransId="{8D6CEEA4-9D43-41FD-BD07-0F15D47133DD}" sibTransId="{4F88195B-3C74-4AE8-99B7-343663178B4B}"/>
    <dgm:cxn modelId="{44E9AC47-3D05-40BE-9928-101006EAB287}" srcId="{366D41EA-7E25-4888-82BC-4B6A35F25860}" destId="{45849AC6-13F0-48FE-AB56-3ECECD8ABBFE}" srcOrd="0" destOrd="0" parTransId="{92568292-EFC8-444B-AB25-153E6BBE87C8}" sibTransId="{0282030B-DA99-4C12-BBDE-8D84899CF42F}"/>
    <dgm:cxn modelId="{D7EF817F-2EC1-4BE6-8815-13411F0A4419}" type="presOf" srcId="{DDCFAD6F-DFCA-4FC5-B836-F871C43BFB41}" destId="{1BE3990A-ADE6-46E2-AC14-1738D24E0186}" srcOrd="0" destOrd="0" presId="urn:microsoft.com/office/officeart/2005/8/layout/hierarchy1"/>
    <dgm:cxn modelId="{506350D3-7D69-4CB6-B61F-468C26201AAB}" type="presOf" srcId="{77068858-4A9B-475D-87B3-8CE978F0339E}" destId="{F7A3D85E-2A73-4956-BFA8-A4056FC0873A}" srcOrd="0" destOrd="0" presId="urn:microsoft.com/office/officeart/2005/8/layout/hierarchy1"/>
    <dgm:cxn modelId="{BF87632C-5663-4ECF-A031-1FA60F9EE78C}" type="presOf" srcId="{8D6CEEA4-9D43-41FD-BD07-0F15D47133DD}" destId="{EADF14B7-6CE6-40DA-BCBC-4273E3FB4D78}" srcOrd="0" destOrd="0" presId="urn:microsoft.com/office/officeart/2005/8/layout/hierarchy1"/>
    <dgm:cxn modelId="{BC1ED721-A74C-4FD1-98BA-DA2A474D3FD2}" srcId="{708ADFA7-7E5E-4380-BDEE-B65EE8729B6C}" destId="{1C59B63F-A5DE-4FBE-ACE7-A2D809C0A692}" srcOrd="0" destOrd="0" parTransId="{1D7190E4-CF7F-40BF-B343-2EBDB446FF95}" sibTransId="{82F35B7F-B288-4B8B-BFFF-9A193E8DA2AE}"/>
    <dgm:cxn modelId="{2E232077-27F2-4101-AB19-F7730CD9C945}" srcId="{1C59B63F-A5DE-4FBE-ACE7-A2D809C0A692}" destId="{C0A7009C-4886-4C30-9FD5-0985467EBC2D}" srcOrd="0" destOrd="0" parTransId="{7B6A787E-26FB-4D92-B1AA-DC101F1D4906}" sibTransId="{A8CE0DC2-3BAD-4632-9B20-F7C77ED475A1}"/>
    <dgm:cxn modelId="{5FEF6FC2-A7DB-4699-8C5C-6DC8AE40ECDF}" srcId="{C0A7009C-4886-4C30-9FD5-0985467EBC2D}" destId="{366D41EA-7E25-4888-82BC-4B6A35F25860}" srcOrd="1" destOrd="0" parTransId="{77068858-4A9B-475D-87B3-8CE978F0339E}" sibTransId="{64DD8D16-2470-4F78-9DD2-D687198DEA7F}"/>
    <dgm:cxn modelId="{6BA4F192-AD96-4A87-8BEB-AD8961A973FE}" type="presOf" srcId="{92568292-EFC8-444B-AB25-153E6BBE87C8}" destId="{6FC21CE5-780A-427C-8691-CC7EFB8A43A7}" srcOrd="0" destOrd="0" presId="urn:microsoft.com/office/officeart/2005/8/layout/hierarchy1"/>
    <dgm:cxn modelId="{9C0A7C6C-21B0-451C-A26D-6C2D862B25C9}" type="presOf" srcId="{45849AC6-13F0-48FE-AB56-3ECECD8ABBFE}" destId="{AC40CEB7-B275-42E5-9236-9A54D710545A}" srcOrd="0" destOrd="0" presId="urn:microsoft.com/office/officeart/2005/8/layout/hierarchy1"/>
    <dgm:cxn modelId="{9635247F-BCCF-4D89-88B6-CFFD356AE228}" type="presOf" srcId="{366D41EA-7E25-4888-82BC-4B6A35F25860}" destId="{3ECE821E-CE72-4EDE-A39F-F33B7569EF64}" srcOrd="0" destOrd="0" presId="urn:microsoft.com/office/officeart/2005/8/layout/hierarchy1"/>
    <dgm:cxn modelId="{85BDE37D-5A38-4077-9627-6979D7D5D663}" type="presOf" srcId="{7B6A787E-26FB-4D92-B1AA-DC101F1D4906}" destId="{B0BF0641-433E-45B4-98D0-9B60077A4850}" srcOrd="0" destOrd="0" presId="urn:microsoft.com/office/officeart/2005/8/layout/hierarchy1"/>
    <dgm:cxn modelId="{D0AC7414-C074-4773-82F6-62FCDD526FB9}" type="presOf" srcId="{C3B306B5-74E0-482A-BCC0-58B3FA743DD7}" destId="{6FFCB17C-C9E4-4AA4-9B85-3DCD908BC404}" srcOrd="0" destOrd="0" presId="urn:microsoft.com/office/officeart/2005/8/layout/hierarchy1"/>
    <dgm:cxn modelId="{237150E5-7DC0-4464-9CFD-7D5F223245FE}" srcId="{926AF2AE-1577-4462-8086-829616918545}" destId="{8F66A308-FF0F-4B41-BA5C-27DFFC54C11B}" srcOrd="0" destOrd="0" parTransId="{16079497-FA9B-4D31-8E79-0360EB487ECB}" sibTransId="{8259D2CF-E1E1-4A3A-846B-30572D1D22AD}"/>
    <dgm:cxn modelId="{B9942451-1BFB-4721-97A2-121819DE461C}" type="presOf" srcId="{1C59B63F-A5DE-4FBE-ACE7-A2D809C0A692}" destId="{045DA768-3405-4020-B582-D2A9A95A9AF5}" srcOrd="0" destOrd="0" presId="urn:microsoft.com/office/officeart/2005/8/layout/hierarchy1"/>
    <dgm:cxn modelId="{BEA37D3A-2079-4D2D-A117-C3D26957B31F}" type="presOf" srcId="{708ADFA7-7E5E-4380-BDEE-B65EE8729B6C}" destId="{13D17695-9D4B-47FD-A3F3-BFD5DC56CC65}" srcOrd="0" destOrd="0" presId="urn:microsoft.com/office/officeart/2005/8/layout/hierarchy1"/>
    <dgm:cxn modelId="{A9BCD510-EF24-4995-BDF4-A335513A5224}" type="presParOf" srcId="{13D17695-9D4B-47FD-A3F3-BFD5DC56CC65}" destId="{808AC106-A98F-43FB-A18D-53C5AEFCD385}" srcOrd="0" destOrd="0" presId="urn:microsoft.com/office/officeart/2005/8/layout/hierarchy1"/>
    <dgm:cxn modelId="{AA8EDC1F-9460-4C0C-918C-CB525144174A}" type="presParOf" srcId="{808AC106-A98F-43FB-A18D-53C5AEFCD385}" destId="{C9F24CE9-ACBF-4B0B-8108-10014D922E87}" srcOrd="0" destOrd="0" presId="urn:microsoft.com/office/officeart/2005/8/layout/hierarchy1"/>
    <dgm:cxn modelId="{EFDC0704-FF70-4514-A45A-2E03CCED33F9}" type="presParOf" srcId="{C9F24CE9-ACBF-4B0B-8108-10014D922E87}" destId="{E17F9F79-B260-4EAF-A5E4-7612DC8BC687}" srcOrd="0" destOrd="0" presId="urn:microsoft.com/office/officeart/2005/8/layout/hierarchy1"/>
    <dgm:cxn modelId="{8E56E1D9-D315-47CD-AD7B-D22BFF4EE53E}" type="presParOf" srcId="{C9F24CE9-ACBF-4B0B-8108-10014D922E87}" destId="{045DA768-3405-4020-B582-D2A9A95A9AF5}" srcOrd="1" destOrd="0" presId="urn:microsoft.com/office/officeart/2005/8/layout/hierarchy1"/>
    <dgm:cxn modelId="{DED9F992-E3D7-4064-A279-90A2CBA72C6D}" type="presParOf" srcId="{808AC106-A98F-43FB-A18D-53C5AEFCD385}" destId="{00960AA9-E31A-4E30-9178-7E182E8532BE}" srcOrd="1" destOrd="0" presId="urn:microsoft.com/office/officeart/2005/8/layout/hierarchy1"/>
    <dgm:cxn modelId="{AD3CFB59-4A2C-4ABE-AE7A-82C5067D7619}" type="presParOf" srcId="{00960AA9-E31A-4E30-9178-7E182E8532BE}" destId="{B0BF0641-433E-45B4-98D0-9B60077A4850}" srcOrd="0" destOrd="0" presId="urn:microsoft.com/office/officeart/2005/8/layout/hierarchy1"/>
    <dgm:cxn modelId="{B6F93035-E7B5-4855-AC4B-7BB58D896293}" type="presParOf" srcId="{00960AA9-E31A-4E30-9178-7E182E8532BE}" destId="{C9DEA813-D8AC-4B5D-BC4C-29CCBF4E0EC1}" srcOrd="1" destOrd="0" presId="urn:microsoft.com/office/officeart/2005/8/layout/hierarchy1"/>
    <dgm:cxn modelId="{1F16D4AF-97D4-47D9-967E-DE12711E7ABA}" type="presParOf" srcId="{C9DEA813-D8AC-4B5D-BC4C-29CCBF4E0EC1}" destId="{12A6FB2E-162C-4054-B3C3-B0D0D8712275}" srcOrd="0" destOrd="0" presId="urn:microsoft.com/office/officeart/2005/8/layout/hierarchy1"/>
    <dgm:cxn modelId="{C8A2A75A-2FAC-4F04-9541-E6CC9FD27548}" type="presParOf" srcId="{12A6FB2E-162C-4054-B3C3-B0D0D8712275}" destId="{95287984-7603-4433-AA93-83F65EBC5D75}" srcOrd="0" destOrd="0" presId="urn:microsoft.com/office/officeart/2005/8/layout/hierarchy1"/>
    <dgm:cxn modelId="{ED76D2D3-04E6-4316-A906-0EB5759AAD28}" type="presParOf" srcId="{12A6FB2E-162C-4054-B3C3-B0D0D8712275}" destId="{B5F0F994-8571-48C8-AF4C-2422B9F2D2AA}" srcOrd="1" destOrd="0" presId="urn:microsoft.com/office/officeart/2005/8/layout/hierarchy1"/>
    <dgm:cxn modelId="{8D3C2ED6-352F-4DC8-9967-B9E67D223E03}" type="presParOf" srcId="{C9DEA813-D8AC-4B5D-BC4C-29CCBF4E0EC1}" destId="{B179AA2B-E686-4B8B-B843-411D17C5D200}" srcOrd="1" destOrd="0" presId="urn:microsoft.com/office/officeart/2005/8/layout/hierarchy1"/>
    <dgm:cxn modelId="{B13B7997-642F-434B-AB26-7A42E80A6E74}" type="presParOf" srcId="{B179AA2B-E686-4B8B-B843-411D17C5D200}" destId="{BE7B315D-5C5E-454F-8275-31CE6DC3DCA5}" srcOrd="0" destOrd="0" presId="urn:microsoft.com/office/officeart/2005/8/layout/hierarchy1"/>
    <dgm:cxn modelId="{B65AD0D3-4296-427F-8E89-B491830CC330}" type="presParOf" srcId="{B179AA2B-E686-4B8B-B843-411D17C5D200}" destId="{DD384F3A-3C5D-4F74-807F-57AA0EF43998}" srcOrd="1" destOrd="0" presId="urn:microsoft.com/office/officeart/2005/8/layout/hierarchy1"/>
    <dgm:cxn modelId="{D8DBA054-04A3-4035-ABB3-9B823AAD1A8B}" type="presParOf" srcId="{DD384F3A-3C5D-4F74-807F-57AA0EF43998}" destId="{616B95C0-91C1-4BD7-9FD4-51EF38E8B453}" srcOrd="0" destOrd="0" presId="urn:microsoft.com/office/officeart/2005/8/layout/hierarchy1"/>
    <dgm:cxn modelId="{9B185713-9171-4301-8F75-D12F1C3F3C6A}" type="presParOf" srcId="{616B95C0-91C1-4BD7-9FD4-51EF38E8B453}" destId="{4FFAED3A-10AF-4976-9D7F-1275B56994F7}" srcOrd="0" destOrd="0" presId="urn:microsoft.com/office/officeart/2005/8/layout/hierarchy1"/>
    <dgm:cxn modelId="{DEDCF32F-AEBE-4AD0-9C82-8DA8CF1FB553}" type="presParOf" srcId="{616B95C0-91C1-4BD7-9FD4-51EF38E8B453}" destId="{B81854F6-2EF8-4766-A241-23BA0EEC9703}" srcOrd="1" destOrd="0" presId="urn:microsoft.com/office/officeart/2005/8/layout/hierarchy1"/>
    <dgm:cxn modelId="{1332CB61-76DD-4C42-9629-A264DF289310}" type="presParOf" srcId="{DD384F3A-3C5D-4F74-807F-57AA0EF43998}" destId="{DA3E832C-97BA-4A45-9636-FB2657E4DFCB}" srcOrd="1" destOrd="0" presId="urn:microsoft.com/office/officeart/2005/8/layout/hierarchy1"/>
    <dgm:cxn modelId="{41C204FA-AC44-4EC9-A0D2-DDC9ECB9A4A5}" type="presParOf" srcId="{DA3E832C-97BA-4A45-9636-FB2657E4DFCB}" destId="{6DC0A5A3-D5A4-4F7E-A1D3-C359F48F429C}" srcOrd="0" destOrd="0" presId="urn:microsoft.com/office/officeart/2005/8/layout/hierarchy1"/>
    <dgm:cxn modelId="{3BE94330-DE27-46DE-B3F6-3BA76F09752D}" type="presParOf" srcId="{DA3E832C-97BA-4A45-9636-FB2657E4DFCB}" destId="{64B29BCA-473C-47ED-AA6A-59B59DD780A0}" srcOrd="1" destOrd="0" presId="urn:microsoft.com/office/officeart/2005/8/layout/hierarchy1"/>
    <dgm:cxn modelId="{08B2D79D-27ED-476D-8F30-11E64147A45B}" type="presParOf" srcId="{64B29BCA-473C-47ED-AA6A-59B59DD780A0}" destId="{F10044CA-75FE-4086-AC3E-F69FB4F0D7E9}" srcOrd="0" destOrd="0" presId="urn:microsoft.com/office/officeart/2005/8/layout/hierarchy1"/>
    <dgm:cxn modelId="{E564E35F-DF52-42E6-A3D7-86C7241B4AFC}" type="presParOf" srcId="{F10044CA-75FE-4086-AC3E-F69FB4F0D7E9}" destId="{93148C7C-8A7F-424B-9375-B6851ACB69C4}" srcOrd="0" destOrd="0" presId="urn:microsoft.com/office/officeart/2005/8/layout/hierarchy1"/>
    <dgm:cxn modelId="{90E391F4-65FC-4D77-AFB9-4120BD56F79A}" type="presParOf" srcId="{F10044CA-75FE-4086-AC3E-F69FB4F0D7E9}" destId="{CB0430B9-FAC2-476D-9589-2E14E3E09169}" srcOrd="1" destOrd="0" presId="urn:microsoft.com/office/officeart/2005/8/layout/hierarchy1"/>
    <dgm:cxn modelId="{D29B3685-5C1A-4E07-8D4E-1A8246F1787A}" type="presParOf" srcId="{64B29BCA-473C-47ED-AA6A-59B59DD780A0}" destId="{CE672F9B-568E-4D41-8185-1A860F887162}" srcOrd="1" destOrd="0" presId="urn:microsoft.com/office/officeart/2005/8/layout/hierarchy1"/>
    <dgm:cxn modelId="{0DE56AC4-F03B-4682-ADAA-B6C2114AB52A}" type="presParOf" srcId="{B179AA2B-E686-4B8B-B843-411D17C5D200}" destId="{F7A3D85E-2A73-4956-BFA8-A4056FC0873A}" srcOrd="2" destOrd="0" presId="urn:microsoft.com/office/officeart/2005/8/layout/hierarchy1"/>
    <dgm:cxn modelId="{22D19967-4051-4D45-A8F2-DDD4E035D349}" type="presParOf" srcId="{B179AA2B-E686-4B8B-B843-411D17C5D200}" destId="{CC101996-5DDD-496D-B93B-3D06CD39BEB3}" srcOrd="3" destOrd="0" presId="urn:microsoft.com/office/officeart/2005/8/layout/hierarchy1"/>
    <dgm:cxn modelId="{D82C883C-E72B-4D47-AAEE-4C8DC6C38793}" type="presParOf" srcId="{CC101996-5DDD-496D-B93B-3D06CD39BEB3}" destId="{733CD0AD-7D75-41B4-8CC6-D61E58D5D643}" srcOrd="0" destOrd="0" presId="urn:microsoft.com/office/officeart/2005/8/layout/hierarchy1"/>
    <dgm:cxn modelId="{B8CA2E4C-DAA1-412C-9E6E-A4B229265A83}" type="presParOf" srcId="{733CD0AD-7D75-41B4-8CC6-D61E58D5D643}" destId="{F0AFABFE-6E88-47FD-BFAD-AA0869C72BCD}" srcOrd="0" destOrd="0" presId="urn:microsoft.com/office/officeart/2005/8/layout/hierarchy1"/>
    <dgm:cxn modelId="{2F15F2E2-8721-4634-9102-6F687C030E93}" type="presParOf" srcId="{733CD0AD-7D75-41B4-8CC6-D61E58D5D643}" destId="{3ECE821E-CE72-4EDE-A39F-F33B7569EF64}" srcOrd="1" destOrd="0" presId="urn:microsoft.com/office/officeart/2005/8/layout/hierarchy1"/>
    <dgm:cxn modelId="{78273EC7-3654-475C-9BBD-E29C4FBEBCD7}" type="presParOf" srcId="{CC101996-5DDD-496D-B93B-3D06CD39BEB3}" destId="{9F133C77-6B81-451C-BCC0-DFD87E78A7C9}" srcOrd="1" destOrd="0" presId="urn:microsoft.com/office/officeart/2005/8/layout/hierarchy1"/>
    <dgm:cxn modelId="{4FC07017-9B61-4093-BCBA-F55590956478}" type="presParOf" srcId="{9F133C77-6B81-451C-BCC0-DFD87E78A7C9}" destId="{6FC21CE5-780A-427C-8691-CC7EFB8A43A7}" srcOrd="0" destOrd="0" presId="urn:microsoft.com/office/officeart/2005/8/layout/hierarchy1"/>
    <dgm:cxn modelId="{83028D49-3307-41D7-A078-92C276C8C4EB}" type="presParOf" srcId="{9F133C77-6B81-451C-BCC0-DFD87E78A7C9}" destId="{DF698152-CC2E-4987-AC23-8C4BADD1AE00}" srcOrd="1" destOrd="0" presId="urn:microsoft.com/office/officeart/2005/8/layout/hierarchy1"/>
    <dgm:cxn modelId="{12FECEEF-A485-4628-AB75-D261828E638F}" type="presParOf" srcId="{DF698152-CC2E-4987-AC23-8C4BADD1AE00}" destId="{14F539CF-2456-49F4-880E-9F755498E3B8}" srcOrd="0" destOrd="0" presId="urn:microsoft.com/office/officeart/2005/8/layout/hierarchy1"/>
    <dgm:cxn modelId="{8D649469-D589-4ECF-99DE-E2CBE79AD3D5}" type="presParOf" srcId="{14F539CF-2456-49F4-880E-9F755498E3B8}" destId="{B59E349B-F49B-4A72-A5A1-38E8E62A28B5}" srcOrd="0" destOrd="0" presId="urn:microsoft.com/office/officeart/2005/8/layout/hierarchy1"/>
    <dgm:cxn modelId="{2F1B3408-7826-42B0-92FC-A883BADC5117}" type="presParOf" srcId="{14F539CF-2456-49F4-880E-9F755498E3B8}" destId="{AC40CEB7-B275-42E5-9236-9A54D710545A}" srcOrd="1" destOrd="0" presId="urn:microsoft.com/office/officeart/2005/8/layout/hierarchy1"/>
    <dgm:cxn modelId="{FA9A9B2A-4855-4C24-AB30-0200C88BABAC}" type="presParOf" srcId="{DF698152-CC2E-4987-AC23-8C4BADD1AE00}" destId="{73400E31-4649-494F-8100-7A1654AB4483}" srcOrd="1" destOrd="0" presId="urn:microsoft.com/office/officeart/2005/8/layout/hierarchy1"/>
    <dgm:cxn modelId="{472A0737-23A3-46D1-95A4-970DCF82CAF2}" type="presParOf" srcId="{00960AA9-E31A-4E30-9178-7E182E8532BE}" destId="{BAE25DC8-8EE7-49BF-972D-3EF3008CB562}" srcOrd="2" destOrd="0" presId="urn:microsoft.com/office/officeart/2005/8/layout/hierarchy1"/>
    <dgm:cxn modelId="{F252ECCB-CDE8-4A17-9941-39618A3BB3E2}" type="presParOf" srcId="{00960AA9-E31A-4E30-9178-7E182E8532BE}" destId="{E162DD67-2A2E-4DA4-B811-C5FB8C35A9BC}" srcOrd="3" destOrd="0" presId="urn:microsoft.com/office/officeart/2005/8/layout/hierarchy1"/>
    <dgm:cxn modelId="{965C9B7F-EAD6-4E30-9B10-4AF55028A908}" type="presParOf" srcId="{E162DD67-2A2E-4DA4-B811-C5FB8C35A9BC}" destId="{5766C142-9080-44F7-BB85-483010DA49E9}" srcOrd="0" destOrd="0" presId="urn:microsoft.com/office/officeart/2005/8/layout/hierarchy1"/>
    <dgm:cxn modelId="{4A3F9A21-C991-4728-B37C-D48971E7636B}" type="presParOf" srcId="{5766C142-9080-44F7-BB85-483010DA49E9}" destId="{0A2D9603-5AE0-49AD-86C6-29DD0C18FDBE}" srcOrd="0" destOrd="0" presId="urn:microsoft.com/office/officeart/2005/8/layout/hierarchy1"/>
    <dgm:cxn modelId="{68C38AE6-6DCA-45F0-BCEC-37CA80BC2EFA}" type="presParOf" srcId="{5766C142-9080-44F7-BB85-483010DA49E9}" destId="{1BE3990A-ADE6-46E2-AC14-1738D24E0186}" srcOrd="1" destOrd="0" presId="urn:microsoft.com/office/officeart/2005/8/layout/hierarchy1"/>
    <dgm:cxn modelId="{10A4F6F6-01A1-4EAC-9D60-E486E2818994}" type="presParOf" srcId="{E162DD67-2A2E-4DA4-B811-C5FB8C35A9BC}" destId="{F67D8793-B0D3-4C09-B4D5-08D2D8FD2A31}" srcOrd="1" destOrd="0" presId="urn:microsoft.com/office/officeart/2005/8/layout/hierarchy1"/>
    <dgm:cxn modelId="{45585B22-14FB-476E-B8AF-865A8AFDA90E}" type="presParOf" srcId="{F67D8793-B0D3-4C09-B4D5-08D2D8FD2A31}" destId="{EADF14B7-6CE6-40DA-BCBC-4273E3FB4D78}" srcOrd="0" destOrd="0" presId="urn:microsoft.com/office/officeart/2005/8/layout/hierarchy1"/>
    <dgm:cxn modelId="{CB58BBDE-8B79-4986-B4E4-68F46BFB7F60}" type="presParOf" srcId="{F67D8793-B0D3-4C09-B4D5-08D2D8FD2A31}" destId="{511BCDEC-7B15-4FB8-B741-015C90170396}" srcOrd="1" destOrd="0" presId="urn:microsoft.com/office/officeart/2005/8/layout/hierarchy1"/>
    <dgm:cxn modelId="{010BFA3E-8D21-41DB-B84A-F958CD6E20E4}" type="presParOf" srcId="{511BCDEC-7B15-4FB8-B741-015C90170396}" destId="{8EDA4CC6-CB70-4A7C-8880-16628B6B8BD4}" srcOrd="0" destOrd="0" presId="urn:microsoft.com/office/officeart/2005/8/layout/hierarchy1"/>
    <dgm:cxn modelId="{FE5DE83A-A365-49D2-BDCA-08076B23C333}" type="presParOf" srcId="{8EDA4CC6-CB70-4A7C-8880-16628B6B8BD4}" destId="{428BD914-F643-4D84-91EC-7D5343FEB0A5}" srcOrd="0" destOrd="0" presId="urn:microsoft.com/office/officeart/2005/8/layout/hierarchy1"/>
    <dgm:cxn modelId="{E78195DE-E1A8-427C-9128-46AEE34C5E7C}" type="presParOf" srcId="{8EDA4CC6-CB70-4A7C-8880-16628B6B8BD4}" destId="{6FFCB17C-C9E4-4AA4-9B85-3DCD908BC404}" srcOrd="1" destOrd="0" presId="urn:microsoft.com/office/officeart/2005/8/layout/hierarchy1"/>
    <dgm:cxn modelId="{2463F9BD-8504-4BEA-9A63-82714D8D6B97}" type="presParOf" srcId="{511BCDEC-7B15-4FB8-B741-015C90170396}" destId="{C13D58C1-08EF-44C3-8EB1-8CF5EEF17E23}"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38CF3-5740-40F9-9BF7-6684E259FA4D}">
      <dsp:nvSpPr>
        <dsp:cNvPr id="0" name=""/>
        <dsp:cNvSpPr/>
      </dsp:nvSpPr>
      <dsp:spPr>
        <a:xfrm>
          <a:off x="36861" y="1562"/>
          <a:ext cx="1650206" cy="41255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latin typeface="Arial" panose="020B0604020202020204" pitchFamily="34" charset="0"/>
              <a:cs typeface="Arial" panose="020B0604020202020204" pitchFamily="34" charset="0"/>
            </a:rPr>
            <a:t>1</a:t>
          </a:r>
        </a:p>
      </dsp:txBody>
      <dsp:txXfrm>
        <a:off x="48944" y="13645"/>
        <a:ext cx="1626040" cy="388385"/>
      </dsp:txXfrm>
    </dsp:sp>
    <dsp:sp modelId="{A5EB0E65-2250-4012-8631-49623F3322EB}">
      <dsp:nvSpPr>
        <dsp:cNvPr id="0" name=""/>
        <dsp:cNvSpPr/>
      </dsp:nvSpPr>
      <dsp:spPr>
        <a:xfrm rot="5400000">
          <a:off x="825866" y="450212"/>
          <a:ext cx="72196" cy="72196"/>
        </a:xfrm>
        <a:prstGeom prst="rightArrow">
          <a:avLst>
            <a:gd name="adj1" fmla="val 667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4C46A23-8988-489B-AE5A-30C34B51CA4C}">
      <dsp:nvSpPr>
        <dsp:cNvPr id="0" name=""/>
        <dsp:cNvSpPr/>
      </dsp:nvSpPr>
      <dsp:spPr>
        <a:xfrm>
          <a:off x="36861" y="558507"/>
          <a:ext cx="1650206" cy="412551"/>
        </a:xfrm>
        <a:prstGeom prst="roundRect">
          <a:avLst>
            <a:gd name="adj" fmla="val 1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Arial" panose="020B0604020202020204" pitchFamily="34" charset="0"/>
              <a:cs typeface="Arial" panose="020B0604020202020204" pitchFamily="34" charset="0"/>
            </a:rPr>
            <a:t>La lista de bienes, obras y servicios que el MHCP pretende adquirir durante el año de vigencia. </a:t>
          </a:r>
        </a:p>
      </dsp:txBody>
      <dsp:txXfrm>
        <a:off x="48944" y="570590"/>
        <a:ext cx="1626040" cy="388385"/>
      </dsp:txXfrm>
    </dsp:sp>
    <dsp:sp modelId="{A81D7E8C-EC40-4098-A910-7D9919932B5B}">
      <dsp:nvSpPr>
        <dsp:cNvPr id="0" name=""/>
        <dsp:cNvSpPr/>
      </dsp:nvSpPr>
      <dsp:spPr>
        <a:xfrm>
          <a:off x="1918096" y="1562"/>
          <a:ext cx="1650206" cy="412551"/>
        </a:xfrm>
        <a:prstGeom prst="roundRect">
          <a:avLst>
            <a:gd name="adj" fmla="val 10000"/>
          </a:avLst>
        </a:prstGeom>
        <a:solidFill>
          <a:srgbClr val="00CC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latin typeface="Arial" panose="020B0604020202020204" pitchFamily="34" charset="0"/>
              <a:cs typeface="Arial" panose="020B0604020202020204" pitchFamily="34" charset="0"/>
            </a:rPr>
            <a:t>2</a:t>
          </a:r>
        </a:p>
      </dsp:txBody>
      <dsp:txXfrm>
        <a:off x="1930179" y="13645"/>
        <a:ext cx="1626040" cy="388385"/>
      </dsp:txXfrm>
    </dsp:sp>
    <dsp:sp modelId="{AFB2757F-316C-4D00-A0F7-A2FD600F7817}">
      <dsp:nvSpPr>
        <dsp:cNvPr id="0" name=""/>
        <dsp:cNvSpPr/>
      </dsp:nvSpPr>
      <dsp:spPr>
        <a:xfrm rot="5400000">
          <a:off x="2707101" y="450212"/>
          <a:ext cx="72196" cy="72196"/>
        </a:xfrm>
        <a:prstGeom prst="rightArrow">
          <a:avLst>
            <a:gd name="adj1" fmla="val 66700"/>
            <a:gd name="adj2" fmla="val 50000"/>
          </a:avLst>
        </a:prstGeom>
        <a:solidFill>
          <a:schemeClr val="accent3">
            <a:hueOff val="1125026"/>
            <a:satOff val="-1688"/>
            <a:lumOff val="-27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BF5A7F2-1E04-4FC0-BA7F-B386B9BD8301}">
      <dsp:nvSpPr>
        <dsp:cNvPr id="0" name=""/>
        <dsp:cNvSpPr/>
      </dsp:nvSpPr>
      <dsp:spPr>
        <a:xfrm>
          <a:off x="1918096" y="558507"/>
          <a:ext cx="1650206" cy="412551"/>
        </a:xfrm>
        <a:prstGeom prst="roundRect">
          <a:avLst>
            <a:gd name="adj" fmla="val 10000"/>
          </a:avLst>
        </a:prstGeom>
        <a:solidFill>
          <a:schemeClr val="accent3">
            <a:tint val="40000"/>
            <a:alpha val="90000"/>
            <a:hueOff val="1071685"/>
            <a:satOff val="-1379"/>
            <a:lumOff val="-107"/>
            <a:alphaOff val="0"/>
          </a:schemeClr>
        </a:solidFill>
        <a:ln w="9525" cap="flat" cmpd="sng" algn="ctr">
          <a:solidFill>
            <a:schemeClr val="accent3">
              <a:tint val="40000"/>
              <a:alpha val="90000"/>
              <a:hueOff val="1071685"/>
              <a:satOff val="-1379"/>
              <a:lumOff val="-107"/>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Arial" panose="020B0604020202020204" pitchFamily="34" charset="0"/>
              <a:cs typeface="Arial" panose="020B0604020202020204" pitchFamily="34" charset="0"/>
            </a:rPr>
            <a:t>El valor estimado del contrato</a:t>
          </a:r>
        </a:p>
      </dsp:txBody>
      <dsp:txXfrm>
        <a:off x="1930179" y="570590"/>
        <a:ext cx="1626040" cy="388385"/>
      </dsp:txXfrm>
    </dsp:sp>
    <dsp:sp modelId="{B53906BB-43F6-4E3C-9167-D90146DBBC8D}">
      <dsp:nvSpPr>
        <dsp:cNvPr id="0" name=""/>
        <dsp:cNvSpPr/>
      </dsp:nvSpPr>
      <dsp:spPr>
        <a:xfrm rot="5400000">
          <a:off x="2707101" y="1007157"/>
          <a:ext cx="72196" cy="72196"/>
        </a:xfrm>
        <a:prstGeom prst="rightArrow">
          <a:avLst>
            <a:gd name="adj1" fmla="val 66700"/>
            <a:gd name="adj2" fmla="val 50000"/>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7972352-04D6-43AD-92B2-6E80DC8F6C87}">
      <dsp:nvSpPr>
        <dsp:cNvPr id="0" name=""/>
        <dsp:cNvSpPr/>
      </dsp:nvSpPr>
      <dsp:spPr>
        <a:xfrm>
          <a:off x="1918096" y="1115451"/>
          <a:ext cx="1650206" cy="412551"/>
        </a:xfrm>
        <a:prstGeom prst="roundRect">
          <a:avLst>
            <a:gd name="adj" fmla="val 10000"/>
          </a:avLst>
        </a:prstGeom>
        <a:solidFill>
          <a:srgbClr val="00CC99">
            <a:alpha val="89804"/>
          </a:srgbClr>
        </a:solidFill>
        <a:ln w="9525" cap="flat" cmpd="sng" algn="ctr">
          <a:solidFill>
            <a:schemeClr val="accent3">
              <a:tint val="40000"/>
              <a:alpha val="90000"/>
              <a:hueOff val="2143370"/>
              <a:satOff val="-2759"/>
              <a:lumOff val="-21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latin typeface="Arial" panose="020B0604020202020204" pitchFamily="34" charset="0"/>
              <a:cs typeface="Arial" panose="020B0604020202020204" pitchFamily="34" charset="0"/>
            </a:rPr>
            <a:t>3</a:t>
          </a:r>
        </a:p>
      </dsp:txBody>
      <dsp:txXfrm>
        <a:off x="1930179" y="1127534"/>
        <a:ext cx="1626040" cy="388385"/>
      </dsp:txXfrm>
    </dsp:sp>
    <dsp:sp modelId="{132B2416-F0FA-445B-920A-277B7A328828}">
      <dsp:nvSpPr>
        <dsp:cNvPr id="0" name=""/>
        <dsp:cNvSpPr/>
      </dsp:nvSpPr>
      <dsp:spPr>
        <a:xfrm rot="5400000">
          <a:off x="2707101" y="1564101"/>
          <a:ext cx="72196" cy="72196"/>
        </a:xfrm>
        <a:prstGeom prst="rightArrow">
          <a:avLst>
            <a:gd name="adj1" fmla="val 66700"/>
            <a:gd name="adj2" fmla="val 50000"/>
          </a:avLst>
        </a:prstGeom>
        <a:solidFill>
          <a:schemeClr val="accent3">
            <a:hueOff val="3375079"/>
            <a:satOff val="-5064"/>
            <a:lumOff val="-82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2290EC1-B698-4159-96A0-343B0308486E}">
      <dsp:nvSpPr>
        <dsp:cNvPr id="0" name=""/>
        <dsp:cNvSpPr/>
      </dsp:nvSpPr>
      <dsp:spPr>
        <a:xfrm>
          <a:off x="1918096" y="1672396"/>
          <a:ext cx="1650206" cy="412551"/>
        </a:xfrm>
        <a:prstGeom prst="roundRect">
          <a:avLst>
            <a:gd name="adj" fmla="val 10000"/>
          </a:avLst>
        </a:prstGeom>
        <a:solidFill>
          <a:schemeClr val="accent3">
            <a:tint val="40000"/>
            <a:alpha val="90000"/>
            <a:hueOff val="3215055"/>
            <a:satOff val="-4138"/>
            <a:lumOff val="-322"/>
            <a:alphaOff val="0"/>
          </a:schemeClr>
        </a:solidFill>
        <a:ln w="9525" cap="flat" cmpd="sng" algn="ctr">
          <a:solidFill>
            <a:schemeClr val="accent3">
              <a:tint val="40000"/>
              <a:alpha val="90000"/>
              <a:hueOff val="3215055"/>
              <a:satOff val="-4138"/>
              <a:lumOff val="-32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Arial" panose="020B0604020202020204" pitchFamily="34" charset="0"/>
              <a:cs typeface="Arial" panose="020B0604020202020204" pitchFamily="34" charset="0"/>
            </a:rPr>
            <a:t>El tipo de recursos con cargo a los  cuales el MHCP pagará el bien, obra o servicio. </a:t>
          </a:r>
        </a:p>
      </dsp:txBody>
      <dsp:txXfrm>
        <a:off x="1930179" y="1684479"/>
        <a:ext cx="1626040" cy="388385"/>
      </dsp:txXfrm>
    </dsp:sp>
    <dsp:sp modelId="{531161F9-53CA-4036-B4E5-458B91B7C267}">
      <dsp:nvSpPr>
        <dsp:cNvPr id="0" name=""/>
        <dsp:cNvSpPr/>
      </dsp:nvSpPr>
      <dsp:spPr>
        <a:xfrm rot="5400000">
          <a:off x="2707101" y="2121046"/>
          <a:ext cx="72196" cy="72196"/>
        </a:xfrm>
        <a:prstGeom prst="rightArrow">
          <a:avLst>
            <a:gd name="adj1" fmla="val 66700"/>
            <a:gd name="adj2" fmla="val 50000"/>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81104D2-9712-47DE-B7E2-3A8949BBEB46}">
      <dsp:nvSpPr>
        <dsp:cNvPr id="0" name=""/>
        <dsp:cNvSpPr/>
      </dsp:nvSpPr>
      <dsp:spPr>
        <a:xfrm>
          <a:off x="1918096" y="2229341"/>
          <a:ext cx="1650206" cy="412551"/>
        </a:xfrm>
        <a:prstGeom prst="roundRect">
          <a:avLst>
            <a:gd name="adj" fmla="val 10000"/>
          </a:avLst>
        </a:prstGeom>
        <a:solidFill>
          <a:srgbClr val="00CC99">
            <a:alpha val="90000"/>
          </a:srgbClr>
        </a:solidFill>
        <a:ln w="9525" cap="flat" cmpd="sng" algn="ctr">
          <a:solidFill>
            <a:schemeClr val="accent3">
              <a:tint val="40000"/>
              <a:alpha val="90000"/>
              <a:hueOff val="4286740"/>
              <a:satOff val="-5517"/>
              <a:lumOff val="-43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latin typeface="Arial" panose="020B0604020202020204" pitchFamily="34" charset="0"/>
              <a:cs typeface="Arial" panose="020B0604020202020204" pitchFamily="34" charset="0"/>
            </a:rPr>
            <a:t>4</a:t>
          </a:r>
        </a:p>
      </dsp:txBody>
      <dsp:txXfrm>
        <a:off x="1930179" y="2241424"/>
        <a:ext cx="1626040" cy="388385"/>
      </dsp:txXfrm>
    </dsp:sp>
    <dsp:sp modelId="{F32D8C63-DB66-4A63-981C-95B4974D7AFA}">
      <dsp:nvSpPr>
        <dsp:cNvPr id="0" name=""/>
        <dsp:cNvSpPr/>
      </dsp:nvSpPr>
      <dsp:spPr>
        <a:xfrm rot="5400000">
          <a:off x="2707101" y="2677990"/>
          <a:ext cx="72196" cy="72196"/>
        </a:xfrm>
        <a:prstGeom prst="rightArrow">
          <a:avLst>
            <a:gd name="adj1" fmla="val 66700"/>
            <a:gd name="adj2" fmla="val 50000"/>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A5105A1-0F5F-4A2C-B32F-B2A76D85C4C7}">
      <dsp:nvSpPr>
        <dsp:cNvPr id="0" name=""/>
        <dsp:cNvSpPr/>
      </dsp:nvSpPr>
      <dsp:spPr>
        <a:xfrm>
          <a:off x="1918096" y="2786285"/>
          <a:ext cx="1650206" cy="412551"/>
        </a:xfrm>
        <a:prstGeom prst="roundRect">
          <a:avLst>
            <a:gd name="adj" fmla="val 10000"/>
          </a:avLst>
        </a:prstGeom>
        <a:solidFill>
          <a:schemeClr val="accent3">
            <a:tint val="40000"/>
            <a:alpha val="90000"/>
            <a:hueOff val="5358425"/>
            <a:satOff val="-6896"/>
            <a:lumOff val="-537"/>
            <a:alphaOff val="0"/>
          </a:schemeClr>
        </a:solidFill>
        <a:ln w="9525" cap="flat" cmpd="sng" algn="ctr">
          <a:solidFill>
            <a:schemeClr val="accent3">
              <a:tint val="40000"/>
              <a:alpha val="90000"/>
              <a:hueOff val="5358425"/>
              <a:satOff val="-6896"/>
              <a:lumOff val="-537"/>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Arial" panose="020B0604020202020204" pitchFamily="34" charset="0"/>
              <a:cs typeface="Arial" panose="020B0604020202020204" pitchFamily="34" charset="0"/>
            </a:rPr>
            <a:t>La modalidad de selección del contratista.</a:t>
          </a:r>
        </a:p>
      </dsp:txBody>
      <dsp:txXfrm>
        <a:off x="1930179" y="2798368"/>
        <a:ext cx="1626040" cy="388385"/>
      </dsp:txXfrm>
    </dsp:sp>
    <dsp:sp modelId="{F1C5479A-0C55-4E91-A955-D7D4B58FB2F4}">
      <dsp:nvSpPr>
        <dsp:cNvPr id="0" name=""/>
        <dsp:cNvSpPr/>
      </dsp:nvSpPr>
      <dsp:spPr>
        <a:xfrm>
          <a:off x="3799332" y="1562"/>
          <a:ext cx="1650206" cy="412551"/>
        </a:xfrm>
        <a:prstGeom prst="roundRect">
          <a:avLst>
            <a:gd name="adj" fmla="val 10000"/>
          </a:avLst>
        </a:prstGeom>
        <a:solidFill>
          <a:srgbClr val="7030A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latin typeface="Arial" panose="020B0604020202020204" pitchFamily="34" charset="0"/>
              <a:cs typeface="Arial" panose="020B0604020202020204" pitchFamily="34" charset="0"/>
            </a:rPr>
            <a:t>5</a:t>
          </a:r>
        </a:p>
      </dsp:txBody>
      <dsp:txXfrm>
        <a:off x="3811415" y="13645"/>
        <a:ext cx="1626040" cy="388385"/>
      </dsp:txXfrm>
    </dsp:sp>
    <dsp:sp modelId="{848C69B7-B5CD-430D-81C4-5AAD9F059254}">
      <dsp:nvSpPr>
        <dsp:cNvPr id="0" name=""/>
        <dsp:cNvSpPr/>
      </dsp:nvSpPr>
      <dsp:spPr>
        <a:xfrm rot="5400000">
          <a:off x="4588336" y="450212"/>
          <a:ext cx="72196" cy="72196"/>
        </a:xfrm>
        <a:prstGeom prst="rightArrow">
          <a:avLst>
            <a:gd name="adj1" fmla="val 66700"/>
            <a:gd name="adj2" fmla="val 50000"/>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EFC2A40-CF29-44B1-A871-0738505BB64E}">
      <dsp:nvSpPr>
        <dsp:cNvPr id="0" name=""/>
        <dsp:cNvSpPr/>
      </dsp:nvSpPr>
      <dsp:spPr>
        <a:xfrm>
          <a:off x="3799332" y="558507"/>
          <a:ext cx="1650206" cy="412551"/>
        </a:xfrm>
        <a:prstGeom prst="roundRect">
          <a:avLst>
            <a:gd name="adj" fmla="val 10000"/>
          </a:avLst>
        </a:prstGeom>
        <a:solidFill>
          <a:schemeClr val="accent3">
            <a:tint val="40000"/>
            <a:alpha val="90000"/>
            <a:hueOff val="6430110"/>
            <a:satOff val="-8276"/>
            <a:lumOff val="-645"/>
            <a:alphaOff val="0"/>
          </a:schemeClr>
        </a:solidFill>
        <a:ln w="9525" cap="flat" cmpd="sng" algn="ctr">
          <a:solidFill>
            <a:schemeClr val="accent3">
              <a:tint val="40000"/>
              <a:alpha val="90000"/>
              <a:hueOff val="6430110"/>
              <a:satOff val="-8276"/>
              <a:lumOff val="-64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Arial" panose="020B0604020202020204" pitchFamily="34" charset="0"/>
              <a:cs typeface="Arial" panose="020B0604020202020204" pitchFamily="34" charset="0"/>
            </a:rPr>
            <a:t> Fecha en que el Grupo de Contratos correspondiente inicia asesoría. </a:t>
          </a:r>
        </a:p>
      </dsp:txBody>
      <dsp:txXfrm>
        <a:off x="3811415" y="570590"/>
        <a:ext cx="1626040" cy="388385"/>
      </dsp:txXfrm>
    </dsp:sp>
    <dsp:sp modelId="{56544BED-0522-4284-8E12-907AFAAE6D77}">
      <dsp:nvSpPr>
        <dsp:cNvPr id="0" name=""/>
        <dsp:cNvSpPr/>
      </dsp:nvSpPr>
      <dsp:spPr>
        <a:xfrm rot="5400000">
          <a:off x="4588336" y="1007157"/>
          <a:ext cx="72196" cy="72196"/>
        </a:xfrm>
        <a:prstGeom prst="rightArrow">
          <a:avLst>
            <a:gd name="adj1" fmla="val 66700"/>
            <a:gd name="adj2" fmla="val 50000"/>
          </a:avLst>
        </a:prstGeom>
        <a:solidFill>
          <a:schemeClr val="accent3">
            <a:hueOff val="7875184"/>
            <a:satOff val="-11816"/>
            <a:lumOff val="-192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FD2FD7B-192B-42D0-B26D-69FDDD046976}">
      <dsp:nvSpPr>
        <dsp:cNvPr id="0" name=""/>
        <dsp:cNvSpPr/>
      </dsp:nvSpPr>
      <dsp:spPr>
        <a:xfrm>
          <a:off x="3799332" y="1115451"/>
          <a:ext cx="1650206" cy="412551"/>
        </a:xfrm>
        <a:prstGeom prst="roundRect">
          <a:avLst>
            <a:gd name="adj" fmla="val 10000"/>
          </a:avLst>
        </a:prstGeom>
        <a:solidFill>
          <a:srgbClr val="7030A0"/>
        </a:solidFill>
        <a:ln w="9525" cap="flat" cmpd="sng" algn="ctr">
          <a:solidFill>
            <a:schemeClr val="accent3">
              <a:tint val="40000"/>
              <a:alpha val="90000"/>
              <a:hueOff val="7501795"/>
              <a:satOff val="-9655"/>
              <a:lumOff val="-75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latin typeface="Arial" panose="020B0604020202020204" pitchFamily="34" charset="0"/>
              <a:cs typeface="Arial" panose="020B0604020202020204" pitchFamily="34" charset="0"/>
            </a:rPr>
            <a:t>6</a:t>
          </a:r>
        </a:p>
      </dsp:txBody>
      <dsp:txXfrm>
        <a:off x="3811415" y="1127534"/>
        <a:ext cx="1626040" cy="388385"/>
      </dsp:txXfrm>
    </dsp:sp>
    <dsp:sp modelId="{0490E8E9-A2EC-4AAC-8C16-BB25707D1031}">
      <dsp:nvSpPr>
        <dsp:cNvPr id="0" name=""/>
        <dsp:cNvSpPr/>
      </dsp:nvSpPr>
      <dsp:spPr>
        <a:xfrm rot="5400000">
          <a:off x="4588336" y="1564101"/>
          <a:ext cx="72196" cy="72196"/>
        </a:xfrm>
        <a:prstGeom prst="rightArrow">
          <a:avLst>
            <a:gd name="adj1" fmla="val 66700"/>
            <a:gd name="adj2" fmla="val 50000"/>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32909BC-698D-4C37-9239-943DED112B8F}">
      <dsp:nvSpPr>
        <dsp:cNvPr id="0" name=""/>
        <dsp:cNvSpPr/>
      </dsp:nvSpPr>
      <dsp:spPr>
        <a:xfrm>
          <a:off x="3799332" y="1672396"/>
          <a:ext cx="1650206" cy="412551"/>
        </a:xfrm>
        <a:prstGeom prst="roundRect">
          <a:avLst>
            <a:gd name="adj" fmla="val 10000"/>
          </a:avLst>
        </a:prstGeom>
        <a:solidFill>
          <a:schemeClr val="accent3">
            <a:tint val="40000"/>
            <a:alpha val="90000"/>
            <a:hueOff val="8573481"/>
            <a:satOff val="-11034"/>
            <a:lumOff val="-860"/>
            <a:alphaOff val="0"/>
          </a:schemeClr>
        </a:solidFill>
        <a:ln w="9525" cap="flat" cmpd="sng" algn="ctr">
          <a:solidFill>
            <a:schemeClr val="accent3">
              <a:tint val="40000"/>
              <a:alpha val="90000"/>
              <a:hueOff val="8573481"/>
              <a:satOff val="-11034"/>
              <a:lumOff val="-86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Arial" panose="020B0604020202020204" pitchFamily="34" charset="0"/>
              <a:cs typeface="Arial" panose="020B0604020202020204" pitchFamily="34" charset="0"/>
            </a:rPr>
            <a:t>Fecha en la cual se radican documentos previos en la Dirección Administrativa.</a:t>
          </a:r>
        </a:p>
      </dsp:txBody>
      <dsp:txXfrm>
        <a:off x="3811415" y="1684479"/>
        <a:ext cx="1626040" cy="388385"/>
      </dsp:txXfrm>
    </dsp:sp>
    <dsp:sp modelId="{559CD6E9-82AB-4D6D-9CF6-76FC39310BFA}">
      <dsp:nvSpPr>
        <dsp:cNvPr id="0" name=""/>
        <dsp:cNvSpPr/>
      </dsp:nvSpPr>
      <dsp:spPr>
        <a:xfrm rot="5400000">
          <a:off x="4588336" y="2121046"/>
          <a:ext cx="72196" cy="72196"/>
        </a:xfrm>
        <a:prstGeom prst="rightArrow">
          <a:avLst>
            <a:gd name="adj1" fmla="val 66700"/>
            <a:gd name="adj2" fmla="val 50000"/>
          </a:avLst>
        </a:prstGeom>
        <a:solidFill>
          <a:schemeClr val="accent3">
            <a:hueOff val="10125237"/>
            <a:satOff val="-15192"/>
            <a:lumOff val="-247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2B8465B-8ACC-4333-804F-74F3A94DA126}">
      <dsp:nvSpPr>
        <dsp:cNvPr id="0" name=""/>
        <dsp:cNvSpPr/>
      </dsp:nvSpPr>
      <dsp:spPr>
        <a:xfrm>
          <a:off x="3799332" y="2229341"/>
          <a:ext cx="1650206" cy="412551"/>
        </a:xfrm>
        <a:prstGeom prst="roundRect">
          <a:avLst>
            <a:gd name="adj" fmla="val 10000"/>
          </a:avLst>
        </a:prstGeom>
        <a:solidFill>
          <a:srgbClr val="7030A0"/>
        </a:solidFill>
        <a:ln w="9525" cap="flat" cmpd="sng" algn="ctr">
          <a:solidFill>
            <a:schemeClr val="accent3">
              <a:tint val="40000"/>
              <a:alpha val="90000"/>
              <a:hueOff val="9645165"/>
              <a:satOff val="-12414"/>
              <a:lumOff val="-967"/>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latin typeface="Arial" panose="020B0604020202020204" pitchFamily="34" charset="0"/>
              <a:cs typeface="Arial" panose="020B0604020202020204" pitchFamily="34" charset="0"/>
            </a:rPr>
            <a:t>7</a:t>
          </a:r>
        </a:p>
      </dsp:txBody>
      <dsp:txXfrm>
        <a:off x="3811415" y="2241424"/>
        <a:ext cx="1626040" cy="388385"/>
      </dsp:txXfrm>
    </dsp:sp>
    <dsp:sp modelId="{C7559936-8F6D-4AC5-A0CB-7B025706DD9B}">
      <dsp:nvSpPr>
        <dsp:cNvPr id="0" name=""/>
        <dsp:cNvSpPr/>
      </dsp:nvSpPr>
      <dsp:spPr>
        <a:xfrm rot="5400000">
          <a:off x="4588336" y="2677990"/>
          <a:ext cx="72196" cy="72196"/>
        </a:xfrm>
        <a:prstGeom prst="rightArrow">
          <a:avLst>
            <a:gd name="adj1" fmla="val 66700"/>
            <a:gd name="adj2" fmla="val 50000"/>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E6BEF48-CDE6-4B8F-B2C3-D03AFB9A4052}">
      <dsp:nvSpPr>
        <dsp:cNvPr id="0" name=""/>
        <dsp:cNvSpPr/>
      </dsp:nvSpPr>
      <dsp:spPr>
        <a:xfrm>
          <a:off x="3799332" y="2786285"/>
          <a:ext cx="1650206" cy="412551"/>
        </a:xfrm>
        <a:prstGeom prst="roundRect">
          <a:avLst>
            <a:gd name="adj" fmla="val 10000"/>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Arial" panose="020B0604020202020204" pitchFamily="34" charset="0"/>
              <a:cs typeface="Arial" panose="020B0604020202020204" pitchFamily="34" charset="0"/>
            </a:rPr>
            <a:t>Fecha probable de suscripción del contrato.</a:t>
          </a:r>
        </a:p>
      </dsp:txBody>
      <dsp:txXfrm>
        <a:off x="3811415" y="2798368"/>
        <a:ext cx="1626040" cy="38838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5B88A3-4D26-48CD-91F5-F4EEC1980562}">
      <dsp:nvSpPr>
        <dsp:cNvPr id="0" name=""/>
        <dsp:cNvSpPr/>
      </dsp:nvSpPr>
      <dsp:spPr>
        <a:xfrm>
          <a:off x="317507" y="0"/>
          <a:ext cx="6159244" cy="336232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B26A2AC-2E41-4069-8C1A-85EE64E2D0C1}">
      <dsp:nvSpPr>
        <dsp:cNvPr id="0" name=""/>
        <dsp:cNvSpPr/>
      </dsp:nvSpPr>
      <dsp:spPr>
        <a:xfrm>
          <a:off x="2559" y="466986"/>
          <a:ext cx="1011039" cy="242835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7. El valor del contrato, el plazo, el cronograma de pagos y la determinación de si debe haber lugar a la entrega de anticipo, y si hubiere, indicar su valor, el cual debe tener en cuenta los rendimientos que este pueda generar.</a:t>
          </a:r>
        </a:p>
      </dsp:txBody>
      <dsp:txXfrm>
        <a:off x="51914" y="516341"/>
        <a:ext cx="912329" cy="2329641"/>
      </dsp:txXfrm>
    </dsp:sp>
    <dsp:sp modelId="{A210DBDA-B4F0-49B2-844A-67870AEDDC34}">
      <dsp:nvSpPr>
        <dsp:cNvPr id="0" name=""/>
        <dsp:cNvSpPr/>
      </dsp:nvSpPr>
      <dsp:spPr>
        <a:xfrm>
          <a:off x="1115047" y="1008697"/>
          <a:ext cx="866986" cy="1344930"/>
        </a:xfrm>
        <a:prstGeom prst="roundRect">
          <a:avLst/>
        </a:prstGeom>
        <a:solidFill>
          <a:schemeClr val="accent5">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8. Los Riesgos asociados al contrato, la forma de mitigarlos y la asignación del Riesgo entre las partes contratantes.</a:t>
          </a:r>
        </a:p>
      </dsp:txBody>
      <dsp:txXfrm>
        <a:off x="1157370" y="1051020"/>
        <a:ext cx="782340" cy="1260284"/>
      </dsp:txXfrm>
    </dsp:sp>
    <dsp:sp modelId="{868E6721-31C2-4D1C-8970-3DCCC183E14C}">
      <dsp:nvSpPr>
        <dsp:cNvPr id="0" name=""/>
        <dsp:cNvSpPr/>
      </dsp:nvSpPr>
      <dsp:spPr>
        <a:xfrm>
          <a:off x="2035602" y="1062064"/>
          <a:ext cx="755383" cy="1344930"/>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9. Las garantías exigidas en el Proceso de Contratación y sus condiciones.</a:t>
          </a:r>
        </a:p>
      </dsp:txBody>
      <dsp:txXfrm>
        <a:off x="2072477" y="1098939"/>
        <a:ext cx="681633" cy="1271180"/>
      </dsp:txXfrm>
    </dsp:sp>
    <dsp:sp modelId="{7F429EE3-C5E3-47A2-9252-D9EDA13B35B6}">
      <dsp:nvSpPr>
        <dsp:cNvPr id="0" name=""/>
        <dsp:cNvSpPr/>
      </dsp:nvSpPr>
      <dsp:spPr>
        <a:xfrm>
          <a:off x="2940313" y="1008697"/>
          <a:ext cx="811900" cy="134493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10. La mención de si el MHCP y el contrato objeto de los pliegos de condiciones están cubiertos por un Acuerdo Comercial.</a:t>
          </a:r>
        </a:p>
      </dsp:txBody>
      <dsp:txXfrm>
        <a:off x="2979947" y="1048331"/>
        <a:ext cx="732632" cy="1265662"/>
      </dsp:txXfrm>
    </dsp:sp>
    <dsp:sp modelId="{A3EAF924-B88F-46C2-B0F8-5C8AA0BD1FAE}">
      <dsp:nvSpPr>
        <dsp:cNvPr id="0" name=""/>
        <dsp:cNvSpPr/>
      </dsp:nvSpPr>
      <dsp:spPr>
        <a:xfrm>
          <a:off x="3853662" y="1008697"/>
          <a:ext cx="737481" cy="1344930"/>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11. Los términos, condiciones y minuta del contrato.</a:t>
          </a:r>
        </a:p>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12. Los términos de la supervisión y/o de la interventoría del contrato.</a:t>
          </a:r>
        </a:p>
      </dsp:txBody>
      <dsp:txXfrm>
        <a:off x="3889663" y="1044698"/>
        <a:ext cx="665479" cy="1272928"/>
      </dsp:txXfrm>
    </dsp:sp>
    <dsp:sp modelId="{2B638C25-1730-4E22-A55E-C734F854DE6D}">
      <dsp:nvSpPr>
        <dsp:cNvPr id="0" name=""/>
        <dsp:cNvSpPr/>
      </dsp:nvSpPr>
      <dsp:spPr>
        <a:xfrm>
          <a:off x="4692592" y="1008697"/>
          <a:ext cx="608689" cy="1344930"/>
        </a:xfrm>
        <a:prstGeom prst="roundRect">
          <a:avLst/>
        </a:prstGeom>
        <a:solidFill>
          <a:schemeClr val="accent5">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13. El plazo dentro del cual el MHCP puede expedir adendas.</a:t>
          </a:r>
        </a:p>
        <a:p>
          <a:pPr lvl="0" algn="just" defTabSz="355600">
            <a:lnSpc>
              <a:spcPct val="90000"/>
            </a:lnSpc>
            <a:spcBef>
              <a:spcPct val="0"/>
            </a:spcBef>
            <a:spcAft>
              <a:spcPct val="35000"/>
            </a:spcAft>
          </a:pPr>
          <a:r>
            <a:rPr lang="es-CO" sz="800" kern="1200">
              <a:solidFill>
                <a:schemeClr val="accent1"/>
              </a:solidFill>
              <a:latin typeface="Arial" panose="020B0604020202020204" pitchFamily="34" charset="0"/>
              <a:cs typeface="Arial" panose="020B0604020202020204" pitchFamily="34" charset="0"/>
            </a:rPr>
            <a:t>14. El Cronograma.</a:t>
          </a:r>
        </a:p>
        <a:p>
          <a:pPr lvl="0" algn="just" defTabSz="355600">
            <a:lnSpc>
              <a:spcPct val="90000"/>
            </a:lnSpc>
            <a:spcBef>
              <a:spcPct val="0"/>
            </a:spcBef>
            <a:spcAft>
              <a:spcPct val="35000"/>
            </a:spcAft>
          </a:pPr>
          <a:endParaRPr lang="es-CO" sz="800" kern="1200">
            <a:solidFill>
              <a:schemeClr val="accent1"/>
            </a:solidFill>
            <a:latin typeface="Arial" panose="020B0604020202020204" pitchFamily="34" charset="0"/>
            <a:cs typeface="Arial" panose="020B0604020202020204" pitchFamily="34" charset="0"/>
          </a:endParaRPr>
        </a:p>
      </dsp:txBody>
      <dsp:txXfrm>
        <a:off x="4722306" y="1038411"/>
        <a:ext cx="549261" cy="1285502"/>
      </dsp:txXfrm>
    </dsp:sp>
    <dsp:sp modelId="{7531C4F9-45D7-4C2E-9824-FD7FB1F7696F}">
      <dsp:nvSpPr>
        <dsp:cNvPr id="0" name=""/>
        <dsp:cNvSpPr/>
      </dsp:nvSpPr>
      <dsp:spPr>
        <a:xfrm>
          <a:off x="5402729" y="834307"/>
          <a:ext cx="1395560" cy="169371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b="1" kern="1200">
              <a:solidFill>
                <a:schemeClr val="accent1"/>
              </a:solidFill>
              <a:latin typeface="Arial" panose="020B0604020202020204" pitchFamily="34" charset="0"/>
              <a:cs typeface="Arial" panose="020B0604020202020204" pitchFamily="34" charset="0"/>
            </a:rPr>
            <a:t>NOTA: </a:t>
          </a:r>
          <a:r>
            <a:rPr lang="es-CO" sz="800" kern="1200">
              <a:solidFill>
                <a:schemeClr val="accent1"/>
              </a:solidFill>
              <a:latin typeface="Arial" panose="020B0604020202020204" pitchFamily="34" charset="0"/>
              <a:cs typeface="Arial" panose="020B0604020202020204" pitchFamily="34" charset="0"/>
            </a:rPr>
            <a:t>En las modalidades de seleccion de Licitacion Pública y Concurso de Méritos, cuyas cuantías sean superiores a mil(1000) salarios minimos mensuales vigentes; La Junta de Adquisiciones del MCHP  revisará los proyectos de pliegos de condiciones y efectuará  las recomendaciones que considere pertinentes. </a:t>
          </a:r>
        </a:p>
      </dsp:txBody>
      <dsp:txXfrm>
        <a:off x="5470855" y="902433"/>
        <a:ext cx="1259308" cy="15574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92C9A-8AAD-454F-A2DD-B51D711A4103}">
      <dsp:nvSpPr>
        <dsp:cNvPr id="0" name=""/>
        <dsp:cNvSpPr/>
      </dsp:nvSpPr>
      <dsp:spPr>
        <a:xfrm>
          <a:off x="497057" y="0"/>
          <a:ext cx="5780722" cy="299085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8FA6883-1D08-48B3-889E-243455231C3C}">
      <dsp:nvSpPr>
        <dsp:cNvPr id="0" name=""/>
        <dsp:cNvSpPr/>
      </dsp:nvSpPr>
      <dsp:spPr>
        <a:xfrm>
          <a:off x="92" y="408310"/>
          <a:ext cx="1292693" cy="217422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1. La descripción técnica, detallada y completa del bien o servicio objeto del contrato, identificado con el cuarto nivel del Clasificador de Bienes y Servicios, de ser posible o de lo contrario con el tercer nivel del mismo.</a:t>
          </a:r>
        </a:p>
      </dsp:txBody>
      <dsp:txXfrm>
        <a:off x="63196" y="471414"/>
        <a:ext cx="1166485" cy="2048020"/>
      </dsp:txXfrm>
    </dsp:sp>
    <dsp:sp modelId="{FC55287B-64EB-460D-BF01-E6590844F04E}">
      <dsp:nvSpPr>
        <dsp:cNvPr id="0" name=""/>
        <dsp:cNvSpPr/>
      </dsp:nvSpPr>
      <dsp:spPr>
        <a:xfrm>
          <a:off x="1444045" y="897255"/>
          <a:ext cx="907554" cy="1196340"/>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2. La modalidad del proceso de selección y su justificación.</a:t>
          </a:r>
        </a:p>
      </dsp:txBody>
      <dsp:txXfrm>
        <a:off x="1488348" y="941558"/>
        <a:ext cx="818948" cy="1107734"/>
      </dsp:txXfrm>
    </dsp:sp>
    <dsp:sp modelId="{F58624C1-343A-49FD-B324-331A9ABC20D9}">
      <dsp:nvSpPr>
        <dsp:cNvPr id="0" name=""/>
        <dsp:cNvSpPr/>
      </dsp:nvSpPr>
      <dsp:spPr>
        <a:xfrm>
          <a:off x="2502859" y="897255"/>
          <a:ext cx="907554" cy="1196340"/>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3. Los criterios de selección, incluyendo los factores de desempate y los incentivos cuando a ello haya lugar.</a:t>
          </a:r>
        </a:p>
      </dsp:txBody>
      <dsp:txXfrm>
        <a:off x="2547162" y="941558"/>
        <a:ext cx="818948" cy="1107734"/>
      </dsp:txXfrm>
    </dsp:sp>
    <dsp:sp modelId="{F72B22F2-7A5E-4D38-8386-B885C459B215}">
      <dsp:nvSpPr>
        <dsp:cNvPr id="0" name=""/>
        <dsp:cNvSpPr/>
      </dsp:nvSpPr>
      <dsp:spPr>
        <a:xfrm>
          <a:off x="3561673" y="735455"/>
          <a:ext cx="1121456" cy="1519938"/>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4. Las condiciones de costo y/o calidad que el MHCP debe tener en cuenta para la selección objetiva, de acuerdo con la modalidad de selección del contratista.</a:t>
          </a:r>
        </a:p>
      </dsp:txBody>
      <dsp:txXfrm>
        <a:off x="3616418" y="790200"/>
        <a:ext cx="1011966" cy="1410448"/>
      </dsp:txXfrm>
    </dsp:sp>
    <dsp:sp modelId="{1A251D8A-98C9-4E82-82C6-ECED77977C63}">
      <dsp:nvSpPr>
        <dsp:cNvPr id="0" name=""/>
        <dsp:cNvSpPr/>
      </dsp:nvSpPr>
      <dsp:spPr>
        <a:xfrm>
          <a:off x="4834388" y="897255"/>
          <a:ext cx="907554" cy="1196340"/>
        </a:xfrm>
        <a:prstGeom prst="roundRect">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5. Las reglas aplicables a la presentación de las ofertas, su evaluación y a la adjudica­ción del contrato.</a:t>
          </a:r>
          <a:endParaRPr lang="es-CO" sz="900" kern="1200">
            <a:solidFill>
              <a:srgbClr val="FF0000"/>
            </a:solidFill>
            <a:latin typeface="Arial" panose="020B0604020202020204" pitchFamily="34" charset="0"/>
            <a:cs typeface="Arial" panose="020B0604020202020204" pitchFamily="34" charset="0"/>
          </a:endParaRPr>
        </a:p>
      </dsp:txBody>
      <dsp:txXfrm>
        <a:off x="4878691" y="941558"/>
        <a:ext cx="818948" cy="1107734"/>
      </dsp:txXfrm>
    </dsp:sp>
    <dsp:sp modelId="{68F9C925-0DF7-4C3B-B47B-48389A373944}">
      <dsp:nvSpPr>
        <dsp:cNvPr id="0" name=""/>
        <dsp:cNvSpPr/>
      </dsp:nvSpPr>
      <dsp:spPr>
        <a:xfrm>
          <a:off x="5893202" y="897255"/>
          <a:ext cx="907554" cy="119634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6. Las causas que dan lugar a rechazar una oferta.</a:t>
          </a:r>
        </a:p>
      </dsp:txBody>
      <dsp:txXfrm>
        <a:off x="5937505" y="941558"/>
        <a:ext cx="818948" cy="110773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87553-59DF-4D26-84EA-445D7F5D57E5}">
      <dsp:nvSpPr>
        <dsp:cNvPr id="0" name=""/>
        <dsp:cNvSpPr/>
      </dsp:nvSpPr>
      <dsp:spPr>
        <a:xfrm>
          <a:off x="0" y="4688166"/>
          <a:ext cx="5353050" cy="722222"/>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Audiencia de asignación de riesgos (Artículo 39 del Decreto 1510 de 2013) Si a solicitud de un interesado es necesario celebrar una audiencia para precisar el contenido y alcance de los pliegos de condiciones, este tema se tratara en la audiencia de riesgos. Como resultado de lo debatido en las audiencias, el competente contractual expedirá documentos y prorrogará, si fuere necesario, el plazo de la licitación hasta por seis (6) días hábiles</a:t>
          </a:r>
          <a:endParaRPr lang="es-CO" sz="900" b="1" kern="1200">
            <a:solidFill>
              <a:schemeClr val="bg1"/>
            </a:solidFill>
            <a:latin typeface="Arial" panose="020B0604020202020204" pitchFamily="34" charset="0"/>
            <a:cs typeface="Arial" panose="020B0604020202020204" pitchFamily="34" charset="0"/>
          </a:endParaRPr>
        </a:p>
      </dsp:txBody>
      <dsp:txXfrm>
        <a:off x="0" y="4688166"/>
        <a:ext cx="5353050" cy="722222"/>
      </dsp:txXfrm>
    </dsp:sp>
    <dsp:sp modelId="{43B3CF3B-1BF2-4733-A229-B0C9DCADC65C}">
      <dsp:nvSpPr>
        <dsp:cNvPr id="0" name=""/>
        <dsp:cNvSpPr/>
      </dsp:nvSpPr>
      <dsp:spPr>
        <a:xfrm rot="10800000">
          <a:off x="0" y="5373147"/>
          <a:ext cx="5353050" cy="939962"/>
        </a:xfrm>
        <a:prstGeom prst="upArrowCallout">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kern="1200"/>
        </a:p>
      </dsp:txBody>
      <dsp:txXfrm rot="10800000">
        <a:off x="0" y="5373147"/>
        <a:ext cx="5353050" cy="610759"/>
      </dsp:txXfrm>
    </dsp:sp>
    <dsp:sp modelId="{6E6B2447-F357-4075-AFEE-8819F894AFD9}">
      <dsp:nvSpPr>
        <dsp:cNvPr id="0" name=""/>
        <dsp:cNvSpPr/>
      </dsp:nvSpPr>
      <dsp:spPr>
        <a:xfrm rot="10800000">
          <a:off x="0" y="3774872"/>
          <a:ext cx="5353050" cy="1001502"/>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kern="1200">
            <a:solidFill>
              <a:sysClr val="windowText" lastClr="000000"/>
            </a:solidFill>
            <a:latin typeface="Arial" panose="020B0604020202020204" pitchFamily="34" charset="0"/>
            <a:cs typeface="Arial" panose="020B0604020202020204" pitchFamily="34" charset="0"/>
          </a:endParaRPr>
        </a:p>
      </dsp:txBody>
      <dsp:txXfrm rot="-10800000">
        <a:off x="0" y="3774872"/>
        <a:ext cx="5353050" cy="351527"/>
      </dsp:txXfrm>
    </dsp:sp>
    <dsp:sp modelId="{012C0F97-D207-4BF5-96C8-F283FBDEA982}">
      <dsp:nvSpPr>
        <dsp:cNvPr id="0" name=""/>
        <dsp:cNvSpPr/>
      </dsp:nvSpPr>
      <dsp:spPr>
        <a:xfrm>
          <a:off x="0" y="4129508"/>
          <a:ext cx="5353050" cy="292771"/>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p>
      </dsp:txBody>
      <dsp:txXfrm>
        <a:off x="0" y="4129508"/>
        <a:ext cx="5353050" cy="292771"/>
      </dsp:txXfrm>
    </dsp:sp>
    <dsp:sp modelId="{252F5A8A-87E0-48AB-BEB3-98772C2DB1A1}">
      <dsp:nvSpPr>
        <dsp:cNvPr id="0" name=""/>
        <dsp:cNvSpPr/>
      </dsp:nvSpPr>
      <dsp:spPr>
        <a:xfrm rot="10800000">
          <a:off x="0" y="3066794"/>
          <a:ext cx="5353050" cy="713369"/>
        </a:xfrm>
        <a:prstGeom prst="upArrowCallou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Expedición del Acto administrativo de apertura</a:t>
          </a:r>
        </a:p>
      </dsp:txBody>
      <dsp:txXfrm rot="-10800000">
        <a:off x="0" y="3066794"/>
        <a:ext cx="5353050" cy="250392"/>
      </dsp:txXfrm>
    </dsp:sp>
    <dsp:sp modelId="{35FEA390-3B27-48EC-B456-AAD958990331}">
      <dsp:nvSpPr>
        <dsp:cNvPr id="0" name=""/>
        <dsp:cNvSpPr/>
      </dsp:nvSpPr>
      <dsp:spPr>
        <a:xfrm>
          <a:off x="0" y="3350144"/>
          <a:ext cx="5353050" cy="200904"/>
        </a:xfrm>
        <a:prstGeom prst="rect">
          <a:avLst/>
        </a:prstGeom>
        <a:solidFill>
          <a:schemeClr val="accent3">
            <a:tint val="40000"/>
            <a:alpha val="90000"/>
            <a:hueOff val="2679212"/>
            <a:satOff val="-3448"/>
            <a:lumOff val="-2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a:t>
          </a:r>
        </a:p>
      </dsp:txBody>
      <dsp:txXfrm>
        <a:off x="0" y="3350144"/>
        <a:ext cx="5353050" cy="200904"/>
      </dsp:txXfrm>
    </dsp:sp>
    <dsp:sp modelId="{3714ACB1-9C4D-4F40-ABEB-6ECCAD759D64}">
      <dsp:nvSpPr>
        <dsp:cNvPr id="0" name=""/>
        <dsp:cNvSpPr/>
      </dsp:nvSpPr>
      <dsp:spPr>
        <a:xfrm rot="10800000">
          <a:off x="0" y="2330383"/>
          <a:ext cx="5353050" cy="715887"/>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Observaciones al proyecto de pliego de condiciones.</a:t>
          </a:r>
        </a:p>
      </dsp:txBody>
      <dsp:txXfrm rot="-10800000">
        <a:off x="0" y="2330383"/>
        <a:ext cx="5353050" cy="251276"/>
      </dsp:txXfrm>
    </dsp:sp>
    <dsp:sp modelId="{609969CC-D759-497F-9386-7F5C81366677}">
      <dsp:nvSpPr>
        <dsp:cNvPr id="0" name=""/>
        <dsp:cNvSpPr/>
      </dsp:nvSpPr>
      <dsp:spPr>
        <a:xfrm>
          <a:off x="0" y="2576734"/>
          <a:ext cx="5353050" cy="279418"/>
        </a:xfrm>
        <a:prstGeom prst="rect">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kern="1200">
              <a:solidFill>
                <a:sysClr val="windowText" lastClr="000000"/>
              </a:solidFill>
              <a:latin typeface="Arial" panose="020B0604020202020204" pitchFamily="34" charset="0"/>
              <a:cs typeface="Arial" panose="020B0604020202020204" pitchFamily="34" charset="0"/>
            </a:rPr>
            <a:t> </a:t>
          </a:r>
          <a:r>
            <a:rPr lang="es-CO" sz="900" kern="1200">
              <a:solidFill>
                <a:sysClr val="windowText" lastClr="000000"/>
              </a:solidFill>
              <a:latin typeface="Arial" panose="020B0604020202020204" pitchFamily="34" charset="0"/>
              <a:cs typeface="Arial" panose="020B0604020202020204" pitchFamily="34" charset="0"/>
            </a:rPr>
            <a:t> </a:t>
          </a:r>
        </a:p>
      </dsp:txBody>
      <dsp:txXfrm>
        <a:off x="0" y="2576734"/>
        <a:ext cx="5353050" cy="279418"/>
      </dsp:txXfrm>
    </dsp:sp>
    <dsp:sp modelId="{2498B8A0-935F-4A37-AFF2-D70117CDEE79}">
      <dsp:nvSpPr>
        <dsp:cNvPr id="0" name=""/>
        <dsp:cNvSpPr/>
      </dsp:nvSpPr>
      <dsp:spPr>
        <a:xfrm rot="10800000">
          <a:off x="0" y="904958"/>
          <a:ext cx="5353050" cy="1456532"/>
        </a:xfrm>
        <a:prstGeom prst="upArrowCallout">
          <a:avLst/>
        </a:prstGeom>
        <a:solidFill>
          <a:schemeClr val="accent3">
            <a:hueOff val="9375220"/>
            <a:satOff val="-14067"/>
            <a:lumOff val="-228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solidFill>
              <a:schemeClr val="bg1"/>
            </a:solidFill>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Publicación del aviso de Convocatoria en el SECOP:</a:t>
          </a:r>
        </a:p>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Publicación de Proyecto del pliego de condiciones. Cuando se trate de Bienes o servicios cobijados por un Tratado de Libre Comercio se aplicaran los términos y condiciones contenidas en el respectivo tratado.</a:t>
          </a:r>
        </a:p>
      </dsp:txBody>
      <dsp:txXfrm rot="-10800000">
        <a:off x="0" y="904958"/>
        <a:ext cx="5353050" cy="511242"/>
      </dsp:txXfrm>
    </dsp:sp>
    <dsp:sp modelId="{70EA6019-8E4A-4444-A731-0D47E278C3A4}">
      <dsp:nvSpPr>
        <dsp:cNvPr id="0" name=""/>
        <dsp:cNvSpPr/>
      </dsp:nvSpPr>
      <dsp:spPr>
        <a:xfrm>
          <a:off x="0" y="1592973"/>
          <a:ext cx="5353050" cy="261498"/>
        </a:xfrm>
        <a:prstGeom prst="rect">
          <a:avLst/>
        </a:prstGeom>
        <a:solidFill>
          <a:schemeClr val="accent3">
            <a:tint val="40000"/>
            <a:alpha val="90000"/>
            <a:hueOff val="8037638"/>
            <a:satOff val="-10345"/>
            <a:lumOff val="-80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592973"/>
        <a:ext cx="5353050" cy="261498"/>
      </dsp:txXfrm>
    </dsp:sp>
    <dsp:sp modelId="{2894F0D2-16BA-44FD-8E82-577B49B072A4}">
      <dsp:nvSpPr>
        <dsp:cNvPr id="0" name=""/>
        <dsp:cNvSpPr/>
      </dsp:nvSpPr>
      <dsp:spPr>
        <a:xfrm rot="10800000">
          <a:off x="0" y="0"/>
          <a:ext cx="5353050" cy="908850"/>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Estructuración de estudios y documentos  previos.</a:t>
          </a:r>
        </a:p>
      </dsp:txBody>
      <dsp:txXfrm rot="-10800000">
        <a:off x="0" y="0"/>
        <a:ext cx="5353050" cy="319006"/>
      </dsp:txXfrm>
    </dsp:sp>
    <dsp:sp modelId="{D92E7DF3-5CAE-47AB-A697-DE28DFF5551D}">
      <dsp:nvSpPr>
        <dsp:cNvPr id="0" name=""/>
        <dsp:cNvSpPr/>
      </dsp:nvSpPr>
      <dsp:spPr>
        <a:xfrm>
          <a:off x="0" y="370806"/>
          <a:ext cx="5353050" cy="287933"/>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370806"/>
        <a:ext cx="5353050" cy="28793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08915-9C44-4CB3-8843-87205E40D432}">
      <dsp:nvSpPr>
        <dsp:cNvPr id="0" name=""/>
        <dsp:cNvSpPr/>
      </dsp:nvSpPr>
      <dsp:spPr>
        <a:xfrm>
          <a:off x="0" y="5490884"/>
          <a:ext cx="5505450" cy="553780"/>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Respuesta a las observaciones presentadas a la evaluación y publicación de las respuestas en el SECOP.</a:t>
          </a: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Informe Final de Evaluación.</a:t>
          </a:r>
          <a:endParaRPr lang="es-CO" sz="900" kern="1200">
            <a:latin typeface="Arial" panose="020B0604020202020204" pitchFamily="34" charset="0"/>
            <a:cs typeface="Arial" panose="020B0604020202020204" pitchFamily="34" charset="0"/>
          </a:endParaRPr>
        </a:p>
      </dsp:txBody>
      <dsp:txXfrm>
        <a:off x="0" y="5490884"/>
        <a:ext cx="5505450" cy="553780"/>
      </dsp:txXfrm>
    </dsp:sp>
    <dsp:sp modelId="{6D8C17A0-8F9B-47C2-8FAE-F2B69B02A030}">
      <dsp:nvSpPr>
        <dsp:cNvPr id="0" name=""/>
        <dsp:cNvSpPr/>
      </dsp:nvSpPr>
      <dsp:spPr>
        <a:xfrm rot="10800000">
          <a:off x="0" y="6057934"/>
          <a:ext cx="5505450" cy="942940"/>
        </a:xfrm>
        <a:prstGeom prst="upArrowCallout">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Comité Evaluador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6057934"/>
        <a:ext cx="5505450" cy="612694"/>
      </dsp:txXfrm>
    </dsp:sp>
    <dsp:sp modelId="{252F5A8A-87E0-48AB-BEB3-98772C2DB1A1}">
      <dsp:nvSpPr>
        <dsp:cNvPr id="0" name=""/>
        <dsp:cNvSpPr/>
      </dsp:nvSpPr>
      <dsp:spPr>
        <a:xfrm rot="10800000">
          <a:off x="0" y="3664814"/>
          <a:ext cx="5505450" cy="1853457"/>
        </a:xfrm>
        <a:prstGeom prst="upArrowCallout">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Evaluación de las propuestas: Ésta se hará de acuerdo con los requisitos y criterios señalados en el pliego de condiciones y con las reglas de subsanabilidad señaladas en el artículo 5 de la ley 1150/2007.</a:t>
          </a: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Durante el término de publicación del informe de evaluación, las propuestas permanecerán en la Coordinación del Grupo de Licitaciones y Procesos Especiales para que los oferentes presenten las observaciones que estimen pertinentes. En ejercicio de esta facultad, los oferentes no podrán completar, adicionar, modificar o mejorar sus propuestas.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3664814"/>
        <a:ext cx="5505450" cy="650563"/>
      </dsp:txXfrm>
    </dsp:sp>
    <dsp:sp modelId="{35FEA390-3B27-48EC-B456-AAD958990331}">
      <dsp:nvSpPr>
        <dsp:cNvPr id="0" name=""/>
        <dsp:cNvSpPr/>
      </dsp:nvSpPr>
      <dsp:spPr>
        <a:xfrm>
          <a:off x="0" y="4613476"/>
          <a:ext cx="5505450" cy="475080"/>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Comité Evaluador </a:t>
          </a:r>
        </a:p>
      </dsp:txBody>
      <dsp:txXfrm>
        <a:off x="0" y="4613476"/>
        <a:ext cx="5505450" cy="475080"/>
      </dsp:txXfrm>
    </dsp:sp>
    <dsp:sp modelId="{3714ACB1-9C4D-4F40-ABEB-6ECCAD759D64}">
      <dsp:nvSpPr>
        <dsp:cNvPr id="0" name=""/>
        <dsp:cNvSpPr/>
      </dsp:nvSpPr>
      <dsp:spPr>
        <a:xfrm rot="10800000">
          <a:off x="0" y="2677127"/>
          <a:ext cx="5505450" cy="995994"/>
        </a:xfrm>
        <a:prstGeom prst="upArrowCallout">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Cierre del proceso licitatorio: Momento máximo hasta el cual se pueden presentar ofertas</a:t>
          </a:r>
          <a:r>
            <a:rPr lang="es-CO" sz="900" kern="1200">
              <a:latin typeface="Arial" panose="020B0604020202020204" pitchFamily="34" charset="0"/>
              <a:cs typeface="Arial" panose="020B0604020202020204" pitchFamily="34" charset="0"/>
            </a:rPr>
            <a:t>.</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677127"/>
        <a:ext cx="5505450" cy="349593"/>
      </dsp:txXfrm>
    </dsp:sp>
    <dsp:sp modelId="{609969CC-D759-497F-9386-7F5C81366677}">
      <dsp:nvSpPr>
        <dsp:cNvPr id="0" name=""/>
        <dsp:cNvSpPr/>
      </dsp:nvSpPr>
      <dsp:spPr>
        <a:xfrm>
          <a:off x="0" y="3019425"/>
          <a:ext cx="5505450" cy="318620"/>
        </a:xfrm>
        <a:prstGeom prst="rect">
          <a:avLst/>
        </a:prstGeom>
        <a:solidFill>
          <a:schemeClr val="accent3">
            <a:tint val="40000"/>
            <a:alpha val="90000"/>
            <a:hueOff val="3572283"/>
            <a:satOff val="-4598"/>
            <a:lumOff val="-35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a:t>
          </a:r>
        </a:p>
      </dsp:txBody>
      <dsp:txXfrm>
        <a:off x="0" y="3019425"/>
        <a:ext cx="5505450" cy="318620"/>
      </dsp:txXfrm>
    </dsp:sp>
    <dsp:sp modelId="{2498B8A0-935F-4A37-AFF2-D70117CDEE79}">
      <dsp:nvSpPr>
        <dsp:cNvPr id="0" name=""/>
        <dsp:cNvSpPr/>
      </dsp:nvSpPr>
      <dsp:spPr>
        <a:xfrm rot="10800000">
          <a:off x="0" y="1576596"/>
          <a:ext cx="5505450" cy="1108837"/>
        </a:xfrm>
        <a:prstGeom prst="upArrowCallout">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solidFill>
              <a:schemeClr val="bg1"/>
            </a:solidFill>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Modificación del pliego de condiciones definitivo: A través de Adendas. El MHCP señalará en el pliego de condiciones el plazo máximo para expedir adendas.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576596"/>
        <a:ext cx="5505450" cy="389202"/>
      </dsp:txXfrm>
    </dsp:sp>
    <dsp:sp modelId="{70EA6019-8E4A-4444-A731-0D47E278C3A4}">
      <dsp:nvSpPr>
        <dsp:cNvPr id="0" name=""/>
        <dsp:cNvSpPr/>
      </dsp:nvSpPr>
      <dsp:spPr>
        <a:xfrm>
          <a:off x="0" y="2003776"/>
          <a:ext cx="5505450" cy="302269"/>
        </a:xfrm>
        <a:prstGeom prst="rect">
          <a:avLst/>
        </a:prstGeom>
        <a:solidFill>
          <a:schemeClr val="accent3">
            <a:tint val="40000"/>
            <a:alpha val="90000"/>
            <a:hueOff val="7144567"/>
            <a:satOff val="-9195"/>
            <a:lumOff val="-71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2003776"/>
        <a:ext cx="5505450" cy="302269"/>
      </dsp:txXfrm>
    </dsp:sp>
    <dsp:sp modelId="{2894F0D2-16BA-44FD-8E82-577B49B072A4}">
      <dsp:nvSpPr>
        <dsp:cNvPr id="0" name=""/>
        <dsp:cNvSpPr/>
      </dsp:nvSpPr>
      <dsp:spPr>
        <a:xfrm rot="10800000">
          <a:off x="0" y="0"/>
          <a:ext cx="5505450" cy="1582407"/>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El plazo de la licitación: entendido como el término que debe transcurrir entre la fecha a partir de la cual se pueden presentar propuestas y la de su cierre. Cuando lo estime conveniente el MHCP o cuando lo soliciten las dos terceras partes de las personas que hayan retirado pliegos de condiciones, dicho plazo se podrá prorrogar, antes de su vencimiento, por un término no superior a la mitad del inicialmente fijado.</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5505450" cy="555425"/>
      </dsp:txXfrm>
    </dsp:sp>
    <dsp:sp modelId="{D92E7DF3-5CAE-47AB-A697-DE28DFF5551D}">
      <dsp:nvSpPr>
        <dsp:cNvPr id="0" name=""/>
        <dsp:cNvSpPr/>
      </dsp:nvSpPr>
      <dsp:spPr>
        <a:xfrm>
          <a:off x="0" y="659612"/>
          <a:ext cx="5505450" cy="354816"/>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659612"/>
        <a:ext cx="5505450" cy="3548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6DE87-9912-42BB-9CFB-A856ED46DB9D}">
      <dsp:nvSpPr>
        <dsp:cNvPr id="0" name=""/>
        <dsp:cNvSpPr/>
      </dsp:nvSpPr>
      <dsp:spPr>
        <a:xfrm>
          <a:off x="0" y="1202780"/>
          <a:ext cx="5545777" cy="402411"/>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Suscripción del contrato</a:t>
          </a:r>
          <a:endParaRPr lang="es-CO" sz="900" b="1" kern="1200">
            <a:solidFill>
              <a:schemeClr val="bg1"/>
            </a:solidFill>
            <a:latin typeface="Arial" panose="020B0604020202020204" pitchFamily="34" charset="0"/>
            <a:cs typeface="Arial" panose="020B0604020202020204" pitchFamily="34" charset="0"/>
          </a:endParaRPr>
        </a:p>
      </dsp:txBody>
      <dsp:txXfrm>
        <a:off x="0" y="1202780"/>
        <a:ext cx="5545777" cy="217302"/>
      </dsp:txXfrm>
    </dsp:sp>
    <dsp:sp modelId="{3281BD75-CD67-469E-ACC9-D6C1D454E5B4}">
      <dsp:nvSpPr>
        <dsp:cNvPr id="0" name=""/>
        <dsp:cNvSpPr/>
      </dsp:nvSpPr>
      <dsp:spPr>
        <a:xfrm>
          <a:off x="0" y="1442045"/>
          <a:ext cx="5545777" cy="434255"/>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Contratista.</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442045"/>
        <a:ext cx="5545777" cy="434255"/>
      </dsp:txXfrm>
    </dsp:sp>
    <dsp:sp modelId="{2894F0D2-16BA-44FD-8E82-577B49B072A4}">
      <dsp:nvSpPr>
        <dsp:cNvPr id="0" name=""/>
        <dsp:cNvSpPr/>
      </dsp:nvSpPr>
      <dsp:spPr>
        <a:xfrm rot="10800000">
          <a:off x="0" y="0"/>
          <a:ext cx="5545777" cy="1171557"/>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Audiencia pública de adjudicación o declaratoria de desierta:</a:t>
          </a: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La adjudicación se efectúa en audiencia pública mediante resolución motivada, la que se entiende notificada al proponente favorecido en dicha audiencia (Artículo 30 numeral 10 de la Ley 80 de 1993 y artículo 9 de la Ley 1150 de 2007).</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5545777" cy="411216"/>
      </dsp:txXfrm>
    </dsp:sp>
    <dsp:sp modelId="{D92E7DF3-5CAE-47AB-A697-DE28DFF5551D}">
      <dsp:nvSpPr>
        <dsp:cNvPr id="0" name=""/>
        <dsp:cNvSpPr/>
      </dsp:nvSpPr>
      <dsp:spPr>
        <a:xfrm>
          <a:off x="0" y="607301"/>
          <a:ext cx="5545777" cy="351817"/>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de acuerdo con recomendación del  Comité Evaluador.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607301"/>
        <a:ext cx="5545777" cy="35181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A401C4-2906-4BBD-8CDC-2C3D674E2E8D}">
      <dsp:nvSpPr>
        <dsp:cNvPr id="0" name=""/>
        <dsp:cNvSpPr/>
      </dsp:nvSpPr>
      <dsp:spPr>
        <a:xfrm>
          <a:off x="2611749" y="1105347"/>
          <a:ext cx="332641" cy="91440"/>
        </a:xfrm>
        <a:custGeom>
          <a:avLst/>
          <a:gdLst/>
          <a:ahLst/>
          <a:cxnLst/>
          <a:rect l="0" t="0" r="0" b="0"/>
          <a:pathLst>
            <a:path>
              <a:moveTo>
                <a:pt x="0" y="45720"/>
              </a:moveTo>
              <a:lnTo>
                <a:pt x="332641" y="45720"/>
              </a:lnTo>
            </a:path>
          </a:pathLst>
        </a:custGeom>
        <a:noFill/>
        <a:ln w="9525" cap="flat" cmpd="sng" algn="ctr">
          <a:solidFill>
            <a:schemeClr val="accent5">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dsp:txBody>
      <dsp:txXfrm>
        <a:off x="2768989" y="1149249"/>
        <a:ext cx="18162" cy="3635"/>
      </dsp:txXfrm>
    </dsp:sp>
    <dsp:sp modelId="{28CFE250-B14C-4D57-9CE6-83BECE778E16}">
      <dsp:nvSpPr>
        <dsp:cNvPr id="0" name=""/>
        <dsp:cNvSpPr/>
      </dsp:nvSpPr>
      <dsp:spPr>
        <a:xfrm>
          <a:off x="4862" y="96001"/>
          <a:ext cx="2608687" cy="2110130"/>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1. En la audiencia los oferentes podrán pronunciarse inicialmente sobre las respuestas dadas por la entidad a las observaciones presentadas respecto de los informes de evaluación. En ningún caso, esta posibilidad implica una nueva oportunidad para mejorar o modificar la oferta. </a:t>
          </a:r>
        </a:p>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En caso de presentarse pronunciamientos que a juicio del MHCP requieran de análisis y cuya solución podría incidir en el sentido de la decisión a adoptar, la audiencia podrá ser suspendida por el término necesario para la verificación de los asuntos debatidos y la comprobación de lo alegado. </a:t>
          </a:r>
        </a:p>
      </dsp:txBody>
      <dsp:txXfrm>
        <a:off x="4862" y="96001"/>
        <a:ext cx="2608687" cy="2110130"/>
      </dsp:txXfrm>
    </dsp:sp>
    <dsp:sp modelId="{FD2A15AA-3CDC-4C19-8B2E-7EF8645884A5}">
      <dsp:nvSpPr>
        <dsp:cNvPr id="0" name=""/>
        <dsp:cNvSpPr/>
      </dsp:nvSpPr>
      <dsp:spPr>
        <a:xfrm>
          <a:off x="4712231" y="1105347"/>
          <a:ext cx="332641" cy="91440"/>
        </a:xfrm>
        <a:custGeom>
          <a:avLst/>
          <a:gdLst/>
          <a:ahLst/>
          <a:cxnLst/>
          <a:rect l="0" t="0" r="0" b="0"/>
          <a:pathLst>
            <a:path>
              <a:moveTo>
                <a:pt x="0" y="45720"/>
              </a:moveTo>
              <a:lnTo>
                <a:pt x="332641" y="45720"/>
              </a:lnTo>
            </a:path>
          </a:pathLst>
        </a:custGeom>
        <a:noFill/>
        <a:ln w="9525" cap="flat" cmpd="sng" algn="ctr">
          <a:solidFill>
            <a:schemeClr val="accent5">
              <a:hueOff val="-1655646"/>
              <a:satOff val="6635"/>
              <a:lumOff val="1438"/>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dsp:txBody>
      <dsp:txXfrm>
        <a:off x="4869470" y="1149249"/>
        <a:ext cx="18162" cy="3635"/>
      </dsp:txXfrm>
    </dsp:sp>
    <dsp:sp modelId="{A7DA5741-2CCC-4F65-BBB6-DF7759962739}">
      <dsp:nvSpPr>
        <dsp:cNvPr id="0" name=""/>
        <dsp:cNvSpPr/>
      </dsp:nvSpPr>
      <dsp:spPr>
        <a:xfrm>
          <a:off x="2976791" y="629895"/>
          <a:ext cx="1737240" cy="1042344"/>
        </a:xfrm>
        <a:prstGeom prst="rect">
          <a:avLst/>
        </a:prstGeom>
        <a:solidFill>
          <a:schemeClr val="accent5">
            <a:hueOff val="-1419125"/>
            <a:satOff val="5687"/>
            <a:lumOff val="123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2. Se podrá conceder el uso de la palabra por una única vez al oferente que así lo solicite, con el objeto de replicar las observaciones que sobre la evaluación de su oferta se hayan presentado por los intervinientes. </a:t>
          </a:r>
        </a:p>
      </dsp:txBody>
      <dsp:txXfrm>
        <a:off x="2976791" y="629895"/>
        <a:ext cx="1737240" cy="1042344"/>
      </dsp:txXfrm>
    </dsp:sp>
    <dsp:sp modelId="{C04482FD-B6D6-47C0-8B25-75DF541905D6}">
      <dsp:nvSpPr>
        <dsp:cNvPr id="0" name=""/>
        <dsp:cNvSpPr/>
      </dsp:nvSpPr>
      <dsp:spPr>
        <a:xfrm>
          <a:off x="6654781" y="1105347"/>
          <a:ext cx="332641" cy="91440"/>
        </a:xfrm>
        <a:custGeom>
          <a:avLst/>
          <a:gdLst/>
          <a:ahLst/>
          <a:cxnLst/>
          <a:rect l="0" t="0" r="0" b="0"/>
          <a:pathLst>
            <a:path>
              <a:moveTo>
                <a:pt x="0" y="45720"/>
              </a:moveTo>
              <a:lnTo>
                <a:pt x="332641" y="45720"/>
              </a:lnTo>
            </a:path>
          </a:pathLst>
        </a:custGeom>
        <a:noFill/>
        <a:ln w="9525" cap="flat" cmpd="sng" algn="ctr">
          <a:solidFill>
            <a:schemeClr val="accent5">
              <a:hueOff val="-3311292"/>
              <a:satOff val="13270"/>
              <a:lumOff val="2876"/>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dsp:txBody>
      <dsp:txXfrm>
        <a:off x="6812021" y="1149249"/>
        <a:ext cx="18162" cy="3635"/>
      </dsp:txXfrm>
    </dsp:sp>
    <dsp:sp modelId="{C33537C7-B513-43DC-AF94-B5CF10D92B18}">
      <dsp:nvSpPr>
        <dsp:cNvPr id="0" name=""/>
        <dsp:cNvSpPr/>
      </dsp:nvSpPr>
      <dsp:spPr>
        <a:xfrm>
          <a:off x="5077272" y="677274"/>
          <a:ext cx="1579309" cy="947585"/>
        </a:xfrm>
        <a:prstGeom prst="rect">
          <a:avLst/>
        </a:prstGeom>
        <a:solidFill>
          <a:schemeClr val="accent5">
            <a:hueOff val="-2838251"/>
            <a:satOff val="11375"/>
            <a:lumOff val="246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3. Toda intervención deberá ser hecha por la persona o las personas previamente designadas por el oferente, y estará limitada a la duración máxima que la entidad haya señalado con anterioridad. </a:t>
          </a:r>
        </a:p>
      </dsp:txBody>
      <dsp:txXfrm>
        <a:off x="5077272" y="677274"/>
        <a:ext cx="1579309" cy="947585"/>
      </dsp:txXfrm>
    </dsp:sp>
    <dsp:sp modelId="{3CEFA8C6-1112-4793-BA4A-CAF7CC5E4144}">
      <dsp:nvSpPr>
        <dsp:cNvPr id="0" name=""/>
        <dsp:cNvSpPr/>
      </dsp:nvSpPr>
      <dsp:spPr>
        <a:xfrm>
          <a:off x="794517" y="2056338"/>
          <a:ext cx="7014960" cy="828711"/>
        </a:xfrm>
        <a:custGeom>
          <a:avLst/>
          <a:gdLst/>
          <a:ahLst/>
          <a:cxnLst/>
          <a:rect l="0" t="0" r="0" b="0"/>
          <a:pathLst>
            <a:path>
              <a:moveTo>
                <a:pt x="7014960" y="0"/>
              </a:moveTo>
              <a:lnTo>
                <a:pt x="7014960" y="431455"/>
              </a:lnTo>
              <a:lnTo>
                <a:pt x="0" y="431455"/>
              </a:lnTo>
              <a:lnTo>
                <a:pt x="0" y="828711"/>
              </a:lnTo>
            </a:path>
          </a:pathLst>
        </a:custGeom>
        <a:noFill/>
        <a:ln w="9525" cap="flat" cmpd="sng" algn="ctr">
          <a:solidFill>
            <a:schemeClr val="accent5">
              <a:hueOff val="-4966938"/>
              <a:satOff val="19906"/>
              <a:lumOff val="4314"/>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dsp:txBody>
      <dsp:txXfrm>
        <a:off x="4125312" y="2468876"/>
        <a:ext cx="353369" cy="3635"/>
      </dsp:txXfrm>
    </dsp:sp>
    <dsp:sp modelId="{874ADC83-D405-49B8-A5C4-1BF302548762}">
      <dsp:nvSpPr>
        <dsp:cNvPr id="0" name=""/>
        <dsp:cNvSpPr/>
      </dsp:nvSpPr>
      <dsp:spPr>
        <a:xfrm>
          <a:off x="7019822" y="243995"/>
          <a:ext cx="1579309" cy="1814143"/>
        </a:xfrm>
        <a:prstGeom prst="rect">
          <a:avLst/>
        </a:prstGeom>
        <a:solidFill>
          <a:schemeClr val="accent5">
            <a:hueOff val="-4257376"/>
            <a:satOff val="17062"/>
            <a:lumOff val="369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4. Durante la audiencia los asistentes deberán observar una conducta respetuosa hacia los servidores públicos y los demás presentes. Quien preside la audiencia podrá tomar las medidas necesarias para preservar el orden y correcto desarrollo de la misma, pudiendo excluir de ella, a quien con su comportamiento altere su normal curso. </a:t>
          </a:r>
        </a:p>
      </dsp:txBody>
      <dsp:txXfrm>
        <a:off x="7019822" y="243995"/>
        <a:ext cx="1579309" cy="1814143"/>
      </dsp:txXfrm>
    </dsp:sp>
    <dsp:sp modelId="{F7CBAAD0-9841-4FFC-A3BC-C6B6756FD25A}">
      <dsp:nvSpPr>
        <dsp:cNvPr id="0" name=""/>
        <dsp:cNvSpPr/>
      </dsp:nvSpPr>
      <dsp:spPr>
        <a:xfrm>
          <a:off x="1582371" y="3460773"/>
          <a:ext cx="332641" cy="91440"/>
        </a:xfrm>
        <a:custGeom>
          <a:avLst/>
          <a:gdLst/>
          <a:ahLst/>
          <a:cxnLst/>
          <a:rect l="0" t="0" r="0" b="0"/>
          <a:pathLst>
            <a:path>
              <a:moveTo>
                <a:pt x="0" y="45720"/>
              </a:moveTo>
              <a:lnTo>
                <a:pt x="332641" y="45720"/>
              </a:lnTo>
            </a:path>
          </a:pathLst>
        </a:custGeom>
        <a:noFill/>
        <a:ln w="9525" cap="flat" cmpd="sng" algn="ctr">
          <a:solidFill>
            <a:schemeClr val="accent5">
              <a:hueOff val="-6622584"/>
              <a:satOff val="26541"/>
              <a:lumOff val="5752"/>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dsp:txBody>
      <dsp:txXfrm>
        <a:off x="1739611" y="3504675"/>
        <a:ext cx="18162" cy="3635"/>
      </dsp:txXfrm>
    </dsp:sp>
    <dsp:sp modelId="{A61983AE-0DFE-4006-AF08-8F213AA716F3}">
      <dsp:nvSpPr>
        <dsp:cNvPr id="0" name=""/>
        <dsp:cNvSpPr/>
      </dsp:nvSpPr>
      <dsp:spPr>
        <a:xfrm>
          <a:off x="4862" y="2917450"/>
          <a:ext cx="1579309" cy="1178085"/>
        </a:xfrm>
        <a:prstGeom prst="rect">
          <a:avLst/>
        </a:prstGeom>
        <a:solidFill>
          <a:schemeClr val="accent5">
            <a:hueOff val="-5676501"/>
            <a:satOff val="22749"/>
            <a:lumOff val="49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5. Se podrá prescindir de la lectura del borrador del acto administrativo de adjudicación del proceso, si el MHCP ha dado a conocer oportunamente su texto con la debida antelación para su lectura por parte de los oferentes. </a:t>
          </a:r>
        </a:p>
      </dsp:txBody>
      <dsp:txXfrm>
        <a:off x="4862" y="2917450"/>
        <a:ext cx="1579309" cy="1178085"/>
      </dsp:txXfrm>
    </dsp:sp>
    <dsp:sp modelId="{1BC7CAE8-B121-4305-B1DE-5B4DA38286FA}">
      <dsp:nvSpPr>
        <dsp:cNvPr id="0" name=""/>
        <dsp:cNvSpPr/>
      </dsp:nvSpPr>
      <dsp:spPr>
        <a:xfrm>
          <a:off x="3524922" y="3506493"/>
          <a:ext cx="369691" cy="175777"/>
        </a:xfrm>
        <a:custGeom>
          <a:avLst/>
          <a:gdLst/>
          <a:ahLst/>
          <a:cxnLst/>
          <a:rect l="0" t="0" r="0" b="0"/>
          <a:pathLst>
            <a:path>
              <a:moveTo>
                <a:pt x="0" y="0"/>
              </a:moveTo>
              <a:lnTo>
                <a:pt x="201945" y="0"/>
              </a:lnTo>
              <a:lnTo>
                <a:pt x="201945" y="175777"/>
              </a:lnTo>
              <a:lnTo>
                <a:pt x="369691" y="175777"/>
              </a:lnTo>
            </a:path>
          </a:pathLst>
        </a:custGeom>
        <a:noFill/>
        <a:ln w="9525" cap="flat" cmpd="sng" algn="ctr">
          <a:solidFill>
            <a:schemeClr val="accent5">
              <a:hueOff val="-8278230"/>
              <a:satOff val="33176"/>
              <a:lumOff val="719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dsp:txBody>
      <dsp:txXfrm>
        <a:off x="3698838" y="3592564"/>
        <a:ext cx="21859" cy="3635"/>
      </dsp:txXfrm>
    </dsp:sp>
    <dsp:sp modelId="{E2186657-80E9-4B78-BFDF-638045943489}">
      <dsp:nvSpPr>
        <dsp:cNvPr id="0" name=""/>
        <dsp:cNvSpPr/>
      </dsp:nvSpPr>
      <dsp:spPr>
        <a:xfrm>
          <a:off x="1947413" y="2844690"/>
          <a:ext cx="1579309" cy="1323606"/>
        </a:xfrm>
        <a:prstGeom prst="rect">
          <a:avLst/>
        </a:prstGeom>
        <a:solidFill>
          <a:schemeClr val="accent5">
            <a:hueOff val="-7095626"/>
            <a:satOff val="28436"/>
            <a:lumOff val="616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6. Terminadas las intervenciones de los asistentes a la audiencia, se procederá a adoptar la decisión que corresponda y se notificará a los presentes de conformidad con el artículo 9° de la Ley 1150 de 2007.</a:t>
          </a:r>
        </a:p>
      </dsp:txBody>
      <dsp:txXfrm>
        <a:off x="1947413" y="2844690"/>
        <a:ext cx="1579309" cy="1323606"/>
      </dsp:txXfrm>
    </dsp:sp>
    <dsp:sp modelId="{83F6DBB1-C26D-4899-960D-524BA2BF634F}">
      <dsp:nvSpPr>
        <dsp:cNvPr id="0" name=""/>
        <dsp:cNvSpPr/>
      </dsp:nvSpPr>
      <dsp:spPr>
        <a:xfrm>
          <a:off x="5728974" y="3556775"/>
          <a:ext cx="300453" cy="91440"/>
        </a:xfrm>
        <a:custGeom>
          <a:avLst/>
          <a:gdLst/>
          <a:ahLst/>
          <a:cxnLst/>
          <a:rect l="0" t="0" r="0" b="0"/>
          <a:pathLst>
            <a:path>
              <a:moveTo>
                <a:pt x="0" y="125495"/>
              </a:moveTo>
              <a:lnTo>
                <a:pt x="167326" y="125495"/>
              </a:lnTo>
              <a:lnTo>
                <a:pt x="167326" y="45720"/>
              </a:lnTo>
              <a:lnTo>
                <a:pt x="300453" y="45720"/>
              </a:lnTo>
            </a:path>
          </a:pathLst>
        </a:custGeom>
        <a:noFill/>
        <a:ln w="9525" cap="flat" cmpd="sng" algn="ctr">
          <a:solidFill>
            <a:schemeClr val="accent5">
              <a:hueOff val="-9933876"/>
              <a:satOff val="39811"/>
              <a:lumOff val="8628"/>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dsp:txBody>
      <dsp:txXfrm>
        <a:off x="5870688" y="3600677"/>
        <a:ext cx="17026" cy="3635"/>
      </dsp:txXfrm>
    </dsp:sp>
    <dsp:sp modelId="{CA824980-E616-49A0-BE26-3B1FB45C5178}">
      <dsp:nvSpPr>
        <dsp:cNvPr id="0" name=""/>
        <dsp:cNvSpPr/>
      </dsp:nvSpPr>
      <dsp:spPr>
        <a:xfrm>
          <a:off x="3927014" y="2872336"/>
          <a:ext cx="1803760" cy="1619869"/>
        </a:xfrm>
        <a:prstGeom prst="rect">
          <a:avLst/>
        </a:prstGeom>
        <a:solidFill>
          <a:schemeClr val="accent5">
            <a:hueOff val="-8514751"/>
            <a:satOff val="34124"/>
            <a:lumOff val="739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De la audiencia se levantará un acta en la que se dejará constancia de las deliberaciones y decisiones que en el desarrollo de la misma se hubieren producido</a:t>
          </a:r>
          <a:r>
            <a:rPr lang="es-CO" sz="900" b="1" kern="1200">
              <a:solidFill>
                <a:sysClr val="windowText" lastClr="000000"/>
              </a:solidFill>
              <a:latin typeface="Arial" panose="020B0604020202020204" pitchFamily="34" charset="0"/>
              <a:cs typeface="Arial" panose="020B0604020202020204" pitchFamily="34" charset="0"/>
            </a:rPr>
            <a:t>.</a:t>
          </a:r>
          <a:endParaRPr lang="es-CO" sz="90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El acto de adjudicación se hará mediante resolución motivada que se notificará en audiencia. </a:t>
          </a:r>
        </a:p>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El acto de adjudicación es irrevocable y obliga a la entidad y al adjudicatario.</a:t>
          </a:r>
        </a:p>
      </dsp:txBody>
      <dsp:txXfrm>
        <a:off x="3927014" y="2872336"/>
        <a:ext cx="1803760" cy="1619869"/>
      </dsp:txXfrm>
    </dsp:sp>
    <dsp:sp modelId="{35597DB2-898A-46DC-838E-20B296BF84FF}">
      <dsp:nvSpPr>
        <dsp:cNvPr id="0" name=""/>
        <dsp:cNvSpPr/>
      </dsp:nvSpPr>
      <dsp:spPr>
        <a:xfrm>
          <a:off x="6061827" y="2665375"/>
          <a:ext cx="2869447" cy="1874239"/>
        </a:xfrm>
        <a:prstGeom prst="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Si el adjudicatario no suscribe el contrato correspondiente dentro del término que se haya señalado, quedará a favor de la entidad, en calidad de sanción, el valor del depósito o garantía constituidos para responder por la seriedad de la propuesta, sin menoscabo de las acciones legales conducentes al reconocimiento de perjuicios causados y no cubiertos por el valor de los citados depósito o garantía.</a:t>
          </a:r>
        </a:p>
        <a:p>
          <a:pPr lvl="0" algn="just"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En este evento, la entidad mediante acto administrativo debidamente motivado, podrá adjudicar el contrato, dentro de los quince (15) días siguientes, al proponente calificado en segundo lugar, siempre y cuando su propuesta sea igualmente favorable para la entidad..</a:t>
          </a:r>
        </a:p>
      </dsp:txBody>
      <dsp:txXfrm>
        <a:off x="6061827" y="2665375"/>
        <a:ext cx="2869447" cy="187423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982D41-BEB9-445F-835C-563D292198F6}">
      <dsp:nvSpPr>
        <dsp:cNvPr id="0" name=""/>
        <dsp:cNvSpPr/>
      </dsp:nvSpPr>
      <dsp:spPr>
        <a:xfrm>
          <a:off x="0" y="4462784"/>
          <a:ext cx="5794743" cy="127071"/>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solidFill>
              <a:schemeClr val="bg1"/>
            </a:solidFill>
            <a:latin typeface="Arial" panose="020B0604020202020204" pitchFamily="34" charset="0"/>
            <a:cs typeface="Arial" panose="020B0604020202020204" pitchFamily="34" charset="0"/>
          </a:endParaRPr>
        </a:p>
      </dsp:txBody>
      <dsp:txXfrm>
        <a:off x="0" y="4462784"/>
        <a:ext cx="5794743" cy="68618"/>
      </dsp:txXfrm>
    </dsp:sp>
    <dsp:sp modelId="{3281BD75-CD67-469E-ACC9-D6C1D454E5B4}">
      <dsp:nvSpPr>
        <dsp:cNvPr id="0" name=""/>
        <dsp:cNvSpPr/>
      </dsp:nvSpPr>
      <dsp:spPr>
        <a:xfrm>
          <a:off x="0" y="4990507"/>
          <a:ext cx="5794743" cy="614246"/>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Plazo. Es el momento a partir del cual se pueden presentar propuestas, hasta el cierre. El plazo para la presentación de propuestas debe ser proporcional a la complejidad del bien, obra o servicio a adquirir, de manera que se le garantice a los proponentes la preparación de ofertas.</a:t>
          </a:r>
        </a:p>
      </dsp:txBody>
      <dsp:txXfrm>
        <a:off x="0" y="4990507"/>
        <a:ext cx="5794743" cy="614246"/>
      </dsp:txXfrm>
    </dsp:sp>
    <dsp:sp modelId="{F673A70A-5FBC-46D8-8D2D-0B19469B6746}">
      <dsp:nvSpPr>
        <dsp:cNvPr id="0" name=""/>
        <dsp:cNvSpPr/>
      </dsp:nvSpPr>
      <dsp:spPr>
        <a:xfrm rot="10800000">
          <a:off x="0" y="5573826"/>
          <a:ext cx="5794743" cy="678117"/>
        </a:xfrm>
        <a:prstGeom prst="upArrowCallout">
          <a:avLst/>
        </a:prstGeom>
        <a:solidFill>
          <a:schemeClr val="accent3">
            <a:hueOff val="1875044"/>
            <a:satOff val="-2813"/>
            <a:lumOff val="-45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5573826"/>
        <a:ext cx="5794743" cy="440620"/>
      </dsp:txXfrm>
    </dsp:sp>
    <dsp:sp modelId="{BB6AD8C6-DC89-4806-BB55-B7BF63BFBEA6}">
      <dsp:nvSpPr>
        <dsp:cNvPr id="0" name=""/>
        <dsp:cNvSpPr/>
      </dsp:nvSpPr>
      <dsp:spPr>
        <a:xfrm rot="10800000">
          <a:off x="0" y="3810644"/>
          <a:ext cx="5794743" cy="1178107"/>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kern="1200">
            <a:solidFill>
              <a:schemeClr val="bg1"/>
            </a:solidFill>
            <a:latin typeface="Arial" panose="020B0604020202020204" pitchFamily="34" charset="0"/>
            <a:cs typeface="Arial" panose="020B0604020202020204" pitchFamily="34" charset="0"/>
          </a:endParaRPr>
        </a:p>
      </dsp:txBody>
      <dsp:txXfrm rot="-10800000">
        <a:off x="0" y="3810644"/>
        <a:ext cx="5794743" cy="413515"/>
      </dsp:txXfrm>
    </dsp:sp>
    <dsp:sp modelId="{F22755ED-6EE0-4D84-BDD7-1AB07CF1DC31}">
      <dsp:nvSpPr>
        <dsp:cNvPr id="0" name=""/>
        <dsp:cNvSpPr/>
      </dsp:nvSpPr>
      <dsp:spPr>
        <a:xfrm>
          <a:off x="0" y="4263665"/>
          <a:ext cx="5794743" cy="304215"/>
        </a:xfrm>
        <a:prstGeom prst="rect">
          <a:avLst/>
        </a:prstGeom>
        <a:solidFill>
          <a:schemeClr val="accent3">
            <a:tint val="40000"/>
            <a:alpha val="90000"/>
            <a:hueOff val="2143370"/>
            <a:satOff val="-2759"/>
            <a:lumOff val="-21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p>
      </dsp:txBody>
      <dsp:txXfrm>
        <a:off x="0" y="4263665"/>
        <a:ext cx="5794743" cy="304215"/>
      </dsp:txXfrm>
    </dsp:sp>
    <dsp:sp modelId="{252F5A8A-87E0-48AB-BEB3-98772C2DB1A1}">
      <dsp:nvSpPr>
        <dsp:cNvPr id="0" name=""/>
        <dsp:cNvSpPr/>
      </dsp:nvSpPr>
      <dsp:spPr>
        <a:xfrm rot="10800000">
          <a:off x="0" y="2730072"/>
          <a:ext cx="5794743" cy="977973"/>
        </a:xfrm>
        <a:prstGeom prst="upArrowCallou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Expedición del Acto administrativo de apertura</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730072"/>
        <a:ext cx="5794743" cy="343268"/>
      </dsp:txXfrm>
    </dsp:sp>
    <dsp:sp modelId="{35FEA390-3B27-48EC-B456-AAD958990331}">
      <dsp:nvSpPr>
        <dsp:cNvPr id="0" name=""/>
        <dsp:cNvSpPr/>
      </dsp:nvSpPr>
      <dsp:spPr>
        <a:xfrm>
          <a:off x="0" y="3060726"/>
          <a:ext cx="5794743" cy="295117"/>
        </a:xfrm>
        <a:prstGeom prst="rect">
          <a:avLst/>
        </a:prstGeom>
        <a:solidFill>
          <a:schemeClr val="accent3">
            <a:tint val="40000"/>
            <a:alpha val="90000"/>
            <a:hueOff val="4286740"/>
            <a:satOff val="-5517"/>
            <a:lumOff val="-43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a:t>
          </a:r>
        </a:p>
      </dsp:txBody>
      <dsp:txXfrm>
        <a:off x="0" y="3060726"/>
        <a:ext cx="5794743" cy="295117"/>
      </dsp:txXfrm>
    </dsp:sp>
    <dsp:sp modelId="{3714ACB1-9C4D-4F40-ABEB-6ECCAD759D64}">
      <dsp:nvSpPr>
        <dsp:cNvPr id="0" name=""/>
        <dsp:cNvSpPr/>
      </dsp:nvSpPr>
      <dsp:spPr>
        <a:xfrm rot="10800000">
          <a:off x="0" y="1578210"/>
          <a:ext cx="5794743" cy="1192688"/>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Observaciones al proyecto de pliego de condiciones</a:t>
          </a:r>
        </a:p>
      </dsp:txBody>
      <dsp:txXfrm rot="-10800000">
        <a:off x="0" y="1578210"/>
        <a:ext cx="5794743" cy="418633"/>
      </dsp:txXfrm>
    </dsp:sp>
    <dsp:sp modelId="{609969CC-D759-497F-9386-7F5C81366677}">
      <dsp:nvSpPr>
        <dsp:cNvPr id="0" name=""/>
        <dsp:cNvSpPr/>
      </dsp:nvSpPr>
      <dsp:spPr>
        <a:xfrm>
          <a:off x="0" y="1937025"/>
          <a:ext cx="5794743" cy="493852"/>
        </a:xfrm>
        <a:prstGeom prst="rect">
          <a:avLst/>
        </a:prstGeom>
        <a:solidFill>
          <a:schemeClr val="accent3">
            <a:tint val="40000"/>
            <a:alpha val="90000"/>
            <a:hueOff val="6430110"/>
            <a:satOff val="-8276"/>
            <a:lumOff val="-64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Le corresponderá responder a el área Jurídica, Financiera o Técnica  dependiendo el tipo de observación, y la consolidación del documento será responsabilidad del designado del Grupo de Licitaciones y Procesos Especiales. </a:t>
          </a:r>
          <a:r>
            <a:rPr lang="es-CO" sz="900" b="1" kern="1200">
              <a:solidFill>
                <a:sysClr val="windowText" lastClr="000000"/>
              </a:solidFill>
              <a:latin typeface="Arial" panose="020B0604020202020204" pitchFamily="34" charset="0"/>
              <a:cs typeface="Arial" panose="020B0604020202020204" pitchFamily="34" charset="0"/>
            </a:rPr>
            <a:t> </a:t>
          </a:r>
          <a:r>
            <a:rPr lang="es-CO" sz="900" kern="1200">
              <a:solidFill>
                <a:sysClr val="windowText" lastClr="000000"/>
              </a:solidFill>
              <a:latin typeface="Arial" panose="020B0604020202020204" pitchFamily="34" charset="0"/>
              <a:cs typeface="Arial" panose="020B0604020202020204" pitchFamily="34" charset="0"/>
            </a:rPr>
            <a:t>.</a:t>
          </a:r>
        </a:p>
      </dsp:txBody>
      <dsp:txXfrm>
        <a:off x="0" y="1937025"/>
        <a:ext cx="5794743" cy="493852"/>
      </dsp:txXfrm>
    </dsp:sp>
    <dsp:sp modelId="{2498B8A0-935F-4A37-AFF2-D70117CDEE79}">
      <dsp:nvSpPr>
        <dsp:cNvPr id="0" name=""/>
        <dsp:cNvSpPr/>
      </dsp:nvSpPr>
      <dsp:spPr>
        <a:xfrm rot="10800000">
          <a:off x="0" y="665506"/>
          <a:ext cx="5794743" cy="908788"/>
        </a:xfrm>
        <a:prstGeom prst="upArrowCallout">
          <a:avLst/>
        </a:prstGeom>
        <a:solidFill>
          <a:schemeClr val="accent3">
            <a:hueOff val="9375220"/>
            <a:satOff val="-14067"/>
            <a:lumOff val="-228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Publicación del aviso de Convocatoria en el SECOP:</a:t>
          </a:r>
        </a:p>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Publicación de Proyecto del pliego de condiciones.</a:t>
          </a:r>
        </a:p>
      </dsp:txBody>
      <dsp:txXfrm rot="-10800000">
        <a:off x="0" y="665506"/>
        <a:ext cx="5794743" cy="318984"/>
      </dsp:txXfrm>
    </dsp:sp>
    <dsp:sp modelId="{70EA6019-8E4A-4444-A731-0D47E278C3A4}">
      <dsp:nvSpPr>
        <dsp:cNvPr id="0" name=""/>
        <dsp:cNvSpPr/>
      </dsp:nvSpPr>
      <dsp:spPr>
        <a:xfrm>
          <a:off x="0" y="985544"/>
          <a:ext cx="5794743" cy="317069"/>
        </a:xfrm>
        <a:prstGeom prst="rect">
          <a:avLst/>
        </a:prstGeom>
        <a:solidFill>
          <a:schemeClr val="accent3">
            <a:tint val="40000"/>
            <a:alpha val="90000"/>
            <a:hueOff val="8573481"/>
            <a:satOff val="-11034"/>
            <a:lumOff val="-86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985544"/>
        <a:ext cx="5794743" cy="317069"/>
      </dsp:txXfrm>
    </dsp:sp>
    <dsp:sp modelId="{2894F0D2-16BA-44FD-8E82-577B49B072A4}">
      <dsp:nvSpPr>
        <dsp:cNvPr id="0" name=""/>
        <dsp:cNvSpPr/>
      </dsp:nvSpPr>
      <dsp:spPr>
        <a:xfrm rot="10800000">
          <a:off x="0" y="0"/>
          <a:ext cx="5794743" cy="710228"/>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Estructuración de estudios previos  y Ficha técnica de los bienes y servicios a adquirir.</a:t>
          </a:r>
        </a:p>
      </dsp:txBody>
      <dsp:txXfrm rot="-10800000">
        <a:off x="0" y="0"/>
        <a:ext cx="5794743" cy="249290"/>
      </dsp:txXfrm>
    </dsp:sp>
    <dsp:sp modelId="{D92E7DF3-5CAE-47AB-A697-DE28DFF5551D}">
      <dsp:nvSpPr>
        <dsp:cNvPr id="0" name=""/>
        <dsp:cNvSpPr/>
      </dsp:nvSpPr>
      <dsp:spPr>
        <a:xfrm>
          <a:off x="0" y="223176"/>
          <a:ext cx="5794743" cy="270932"/>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b="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223176"/>
        <a:ext cx="5794743" cy="27093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87553-59DF-4D26-84EA-445D7F5D57E5}">
      <dsp:nvSpPr>
        <dsp:cNvPr id="0" name=""/>
        <dsp:cNvSpPr/>
      </dsp:nvSpPr>
      <dsp:spPr>
        <a:xfrm>
          <a:off x="0" y="6071313"/>
          <a:ext cx="6056414" cy="663751"/>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Procedimiento de subasta inversa. En el evento de resultar 2 o más proponentes habilitados, la subasta podrá hacerse en forma presencial o electrónica para lo cual se observará el procedimiento señalado entre los artículos 40 al 45 del Decreto 1510 de 2013 y lo establecido en el pliego de condiciones. </a:t>
          </a:r>
          <a:endParaRPr lang="es-CO" sz="900" b="1" kern="1200">
            <a:solidFill>
              <a:schemeClr val="bg1"/>
            </a:solidFill>
            <a:latin typeface="Arial" panose="020B0604020202020204" pitchFamily="34" charset="0"/>
            <a:cs typeface="Arial" panose="020B0604020202020204" pitchFamily="34" charset="0"/>
          </a:endParaRPr>
        </a:p>
      </dsp:txBody>
      <dsp:txXfrm>
        <a:off x="0" y="6071313"/>
        <a:ext cx="6056414" cy="663751"/>
      </dsp:txXfrm>
    </dsp:sp>
    <dsp:sp modelId="{43B3CF3B-1BF2-4733-A229-B0C9DCADC65C}">
      <dsp:nvSpPr>
        <dsp:cNvPr id="0" name=""/>
        <dsp:cNvSpPr/>
      </dsp:nvSpPr>
      <dsp:spPr>
        <a:xfrm rot="10800000">
          <a:off x="0" y="6679942"/>
          <a:ext cx="6056414" cy="635257"/>
        </a:xfrm>
        <a:prstGeom prst="upArrowCallout">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designado del Grupo de Licitaciones y Procesos Especiales y el comité evaluador.</a:t>
          </a:r>
        </a:p>
      </dsp:txBody>
      <dsp:txXfrm rot="10800000">
        <a:off x="0" y="6679942"/>
        <a:ext cx="6056414" cy="412771"/>
      </dsp:txXfrm>
    </dsp:sp>
    <dsp:sp modelId="{6E6B2447-F357-4075-AFEE-8819F894AFD9}">
      <dsp:nvSpPr>
        <dsp:cNvPr id="0" name=""/>
        <dsp:cNvSpPr/>
      </dsp:nvSpPr>
      <dsp:spPr>
        <a:xfrm rot="10800000">
          <a:off x="0" y="5009434"/>
          <a:ext cx="6056414" cy="1040443"/>
        </a:xfrm>
        <a:prstGeom prst="upArrowCallout">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De quedar solamente habilitado un oferente, la entidad adjudicara el contrato al proponente habilitado, siempre que su propuesta sea igual o inferior al presupuesto oficial para el contrato, caso en el cual no hay lugar a la subasta. </a:t>
          </a:r>
          <a:endParaRPr lang="es-CO" sz="900" b="1" kern="1200">
            <a:solidFill>
              <a:sysClr val="windowText" lastClr="000000"/>
            </a:solidFill>
            <a:latin typeface="Arial" panose="020B0604020202020204" pitchFamily="34" charset="0"/>
            <a:cs typeface="Arial" panose="020B0604020202020204" pitchFamily="34" charset="0"/>
          </a:endParaRPr>
        </a:p>
      </dsp:txBody>
      <dsp:txXfrm rot="-10800000">
        <a:off x="0" y="5009434"/>
        <a:ext cx="6056414" cy="365195"/>
      </dsp:txXfrm>
    </dsp:sp>
    <dsp:sp modelId="{012C0F97-D207-4BF5-96C8-F283FBDEA982}">
      <dsp:nvSpPr>
        <dsp:cNvPr id="0" name=""/>
        <dsp:cNvSpPr/>
      </dsp:nvSpPr>
      <dsp:spPr>
        <a:xfrm>
          <a:off x="4953" y="5423976"/>
          <a:ext cx="6050500" cy="354685"/>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a:t>
          </a:r>
        </a:p>
      </dsp:txBody>
      <dsp:txXfrm>
        <a:off x="4953" y="5423976"/>
        <a:ext cx="6050500" cy="354685"/>
      </dsp:txXfrm>
    </dsp:sp>
    <dsp:sp modelId="{252F5A8A-87E0-48AB-BEB3-98772C2DB1A1}">
      <dsp:nvSpPr>
        <dsp:cNvPr id="0" name=""/>
        <dsp:cNvSpPr/>
      </dsp:nvSpPr>
      <dsp:spPr>
        <a:xfrm rot="10800000">
          <a:off x="0" y="3966040"/>
          <a:ext cx="6056414" cy="1016116"/>
        </a:xfrm>
        <a:prstGeom prst="upArrowCallout">
          <a:avLst/>
        </a:prstGeom>
        <a:solidFill>
          <a:schemeClr val="accent3">
            <a:hueOff val="4218849"/>
            <a:satOff val="-6330"/>
            <a:lumOff val="-102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del informe de verificación. Es el periodo durante el cual se deja a disposición el informe para que los oferentes presenten las observaciones que estimen pertinentes y subsanen los documentos habilidades a que haya lugar.</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3966040"/>
        <a:ext cx="6056414" cy="356656"/>
      </dsp:txXfrm>
    </dsp:sp>
    <dsp:sp modelId="{35FEA390-3B27-48EC-B456-AAD958990331}">
      <dsp:nvSpPr>
        <dsp:cNvPr id="0" name=""/>
        <dsp:cNvSpPr/>
      </dsp:nvSpPr>
      <dsp:spPr>
        <a:xfrm>
          <a:off x="5914" y="4386874"/>
          <a:ext cx="6050500" cy="370105"/>
        </a:xfrm>
        <a:prstGeom prst="rect">
          <a:avLst/>
        </a:prstGeom>
        <a:solidFill>
          <a:schemeClr val="accent3">
            <a:tint val="40000"/>
            <a:alpha val="90000"/>
            <a:hueOff val="1786142"/>
            <a:satOff val="-2299"/>
            <a:lumOff val="-17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p>
      </dsp:txBody>
      <dsp:txXfrm>
        <a:off x="5914" y="4386874"/>
        <a:ext cx="6050500" cy="370105"/>
      </dsp:txXfrm>
    </dsp:sp>
    <dsp:sp modelId="{176160A9-6C99-4C84-91C3-DA7B59C3F60F}">
      <dsp:nvSpPr>
        <dsp:cNvPr id="0" name=""/>
        <dsp:cNvSpPr/>
      </dsp:nvSpPr>
      <dsp:spPr>
        <a:xfrm rot="10800000">
          <a:off x="0" y="2916409"/>
          <a:ext cx="6056414" cy="1053207"/>
        </a:xfrm>
        <a:prstGeom prst="upArrowCallou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Verificación de requisitos habilitantes: De acuerdo con los requisitos y criterios señalados en el pliego de condiciones y conforme las reglas de subsanabilidad señaladas en el artículo 5 Ley 1150 de 2007.</a:t>
          </a:r>
          <a:endParaRPr lang="es-CO" sz="900" b="1" kern="1200">
            <a:solidFill>
              <a:sysClr val="windowText" lastClr="000000"/>
            </a:solidFill>
            <a:latin typeface="Arial" panose="020B0604020202020204" pitchFamily="34" charset="0"/>
            <a:cs typeface="Arial" panose="020B0604020202020204" pitchFamily="34" charset="0"/>
          </a:endParaRPr>
        </a:p>
      </dsp:txBody>
      <dsp:txXfrm rot="-10800000">
        <a:off x="0" y="2916409"/>
        <a:ext cx="6056414" cy="369675"/>
      </dsp:txXfrm>
    </dsp:sp>
    <dsp:sp modelId="{9EBECBF6-3DFC-46CE-8A5B-6699132F9456}">
      <dsp:nvSpPr>
        <dsp:cNvPr id="0" name=""/>
        <dsp:cNvSpPr/>
      </dsp:nvSpPr>
      <dsp:spPr>
        <a:xfrm>
          <a:off x="2957" y="3280943"/>
          <a:ext cx="6050500" cy="324506"/>
        </a:xfrm>
        <a:prstGeom prst="rect">
          <a:avLst/>
        </a:prstGeom>
        <a:solidFill>
          <a:schemeClr val="accent3">
            <a:tint val="40000"/>
            <a:alpha val="90000"/>
            <a:hueOff val="3572283"/>
            <a:satOff val="-4598"/>
            <a:lumOff val="-35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 </a:t>
          </a: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Comité Evaluador</a:t>
          </a:r>
        </a:p>
      </dsp:txBody>
      <dsp:txXfrm>
        <a:off x="2957" y="3280943"/>
        <a:ext cx="6050500" cy="324506"/>
      </dsp:txXfrm>
    </dsp:sp>
    <dsp:sp modelId="{0E911FFD-C6F5-410A-A0A6-21BB62AF7D3A}">
      <dsp:nvSpPr>
        <dsp:cNvPr id="0" name=""/>
        <dsp:cNvSpPr/>
      </dsp:nvSpPr>
      <dsp:spPr>
        <a:xfrm rot="10800000">
          <a:off x="0" y="2168728"/>
          <a:ext cx="6056414" cy="751257"/>
        </a:xfrm>
        <a:prstGeom prst="upArrowCallout">
          <a:avLst/>
        </a:prstGeom>
        <a:solidFill>
          <a:schemeClr val="accent3">
            <a:hueOff val="7031415"/>
            <a:satOff val="-10550"/>
            <a:lumOff val="-171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Cierre del proceso subasta inversa. Momento máximo hasta el cual se pueden presentar ofertas.</a:t>
          </a:r>
          <a:endParaRPr lang="es-CO" sz="900" b="1" kern="1200">
            <a:solidFill>
              <a:sysClr val="windowText" lastClr="000000"/>
            </a:solidFill>
            <a:latin typeface="Arial" panose="020B0604020202020204" pitchFamily="34" charset="0"/>
            <a:cs typeface="Arial" panose="020B0604020202020204" pitchFamily="34" charset="0"/>
          </a:endParaRPr>
        </a:p>
      </dsp:txBody>
      <dsp:txXfrm rot="-10800000">
        <a:off x="0" y="2168728"/>
        <a:ext cx="6056414" cy="263691"/>
      </dsp:txXfrm>
    </dsp:sp>
    <dsp:sp modelId="{A4A68A80-EA94-44DB-8D8B-A18630AF839E}">
      <dsp:nvSpPr>
        <dsp:cNvPr id="0" name=""/>
        <dsp:cNvSpPr/>
      </dsp:nvSpPr>
      <dsp:spPr>
        <a:xfrm>
          <a:off x="0" y="2427453"/>
          <a:ext cx="6050500" cy="337153"/>
        </a:xfrm>
        <a:prstGeom prst="rect">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p>
      </dsp:txBody>
      <dsp:txXfrm>
        <a:off x="0" y="2427453"/>
        <a:ext cx="6050500" cy="337153"/>
      </dsp:txXfrm>
    </dsp:sp>
    <dsp:sp modelId="{3714ACB1-9C4D-4F40-ABEB-6ECCAD759D64}">
      <dsp:nvSpPr>
        <dsp:cNvPr id="0" name=""/>
        <dsp:cNvSpPr/>
      </dsp:nvSpPr>
      <dsp:spPr>
        <a:xfrm rot="10800000">
          <a:off x="0" y="1252749"/>
          <a:ext cx="6056414" cy="902107"/>
        </a:xfrm>
        <a:prstGeom prst="upArrowCallout">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Respuesta y publicación en el SECOP sobre las consideraciones de la entidad a las observaciones y sugerencias presentadas.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252749"/>
        <a:ext cx="6056414" cy="316639"/>
      </dsp:txXfrm>
    </dsp:sp>
    <dsp:sp modelId="{609969CC-D759-497F-9386-7F5C81366677}">
      <dsp:nvSpPr>
        <dsp:cNvPr id="0" name=""/>
        <dsp:cNvSpPr/>
      </dsp:nvSpPr>
      <dsp:spPr>
        <a:xfrm>
          <a:off x="5914" y="1570555"/>
          <a:ext cx="6050500" cy="304499"/>
        </a:xfrm>
        <a:prstGeom prst="rect">
          <a:avLst/>
        </a:prstGeom>
        <a:solidFill>
          <a:schemeClr val="accent3">
            <a:tint val="40000"/>
            <a:alpha val="90000"/>
            <a:hueOff val="7144567"/>
            <a:satOff val="-9195"/>
            <a:lumOff val="-71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p>
      </dsp:txBody>
      <dsp:txXfrm>
        <a:off x="5914" y="1570555"/>
        <a:ext cx="6050500" cy="304499"/>
      </dsp:txXfrm>
    </dsp:sp>
    <dsp:sp modelId="{2498B8A0-935F-4A37-AFF2-D70117CDEE79}">
      <dsp:nvSpPr>
        <dsp:cNvPr id="0" name=""/>
        <dsp:cNvSpPr/>
      </dsp:nvSpPr>
      <dsp:spPr>
        <a:xfrm rot="10800000">
          <a:off x="0" y="614974"/>
          <a:ext cx="6056414" cy="658798"/>
        </a:xfrm>
        <a:prstGeom prst="upArrowCallout">
          <a:avLst/>
        </a:prstGeom>
        <a:solidFill>
          <a:schemeClr val="accent3">
            <a:hueOff val="9843981"/>
            <a:satOff val="-14770"/>
            <a:lumOff val="-240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Presentación de observaciones y sugerencias al pliego de condiciones.</a:t>
          </a:r>
        </a:p>
      </dsp:txBody>
      <dsp:txXfrm rot="-10800000">
        <a:off x="0" y="614974"/>
        <a:ext cx="6056414" cy="231238"/>
      </dsp:txXfrm>
    </dsp:sp>
    <dsp:sp modelId="{70EA6019-8E4A-4444-A731-0D47E278C3A4}">
      <dsp:nvSpPr>
        <dsp:cNvPr id="0" name=""/>
        <dsp:cNvSpPr/>
      </dsp:nvSpPr>
      <dsp:spPr>
        <a:xfrm>
          <a:off x="0" y="850749"/>
          <a:ext cx="6056414" cy="176728"/>
        </a:xfrm>
        <a:prstGeom prst="rect">
          <a:avLst/>
        </a:prstGeom>
        <a:solidFill>
          <a:schemeClr val="accent3">
            <a:tint val="40000"/>
            <a:alpha val="90000"/>
            <a:hueOff val="8930708"/>
            <a:satOff val="-11494"/>
            <a:lumOff val="-89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a:t>
          </a:r>
          <a:r>
            <a:rPr lang="es-CO" sz="900" kern="1200">
              <a:solidFill>
                <a:sysClr val="windowText" lastClr="000000"/>
              </a:solidFill>
              <a:latin typeface="Arial" panose="020B0604020202020204" pitchFamily="34" charset="0"/>
              <a:cs typeface="Arial" panose="020B0604020202020204" pitchFamily="34" charset="0"/>
            </a:rPr>
            <a:t> Posible oferente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850749"/>
        <a:ext cx="6056414" cy="176728"/>
      </dsp:txXfrm>
    </dsp:sp>
    <dsp:sp modelId="{2894F0D2-16BA-44FD-8E82-577B49B072A4}">
      <dsp:nvSpPr>
        <dsp:cNvPr id="0" name=""/>
        <dsp:cNvSpPr/>
      </dsp:nvSpPr>
      <dsp:spPr>
        <a:xfrm rot="10800000">
          <a:off x="0" y="2878"/>
          <a:ext cx="6056414" cy="614230"/>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Modificación del pliego de condiciones definitivo: A través de adendas.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878"/>
        <a:ext cx="6056414" cy="215595"/>
      </dsp:txXfrm>
    </dsp:sp>
    <dsp:sp modelId="{D92E7DF3-5CAE-47AB-A697-DE28DFF5551D}">
      <dsp:nvSpPr>
        <dsp:cNvPr id="0" name=""/>
        <dsp:cNvSpPr/>
      </dsp:nvSpPr>
      <dsp:spPr>
        <a:xfrm>
          <a:off x="0" y="253977"/>
          <a:ext cx="6056414" cy="194595"/>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253977"/>
        <a:ext cx="6056414" cy="1945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6DE87-9912-42BB-9CFB-A856ED46DB9D}">
      <dsp:nvSpPr>
        <dsp:cNvPr id="0" name=""/>
        <dsp:cNvSpPr/>
      </dsp:nvSpPr>
      <dsp:spPr>
        <a:xfrm>
          <a:off x="0" y="1199594"/>
          <a:ext cx="5794743" cy="40134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Suscripción del contrato</a:t>
          </a:r>
          <a:endParaRPr lang="es-CO" sz="900" b="1" kern="1200">
            <a:solidFill>
              <a:schemeClr val="bg1"/>
            </a:solidFill>
            <a:latin typeface="Arial" panose="020B0604020202020204" pitchFamily="34" charset="0"/>
            <a:cs typeface="Arial" panose="020B0604020202020204" pitchFamily="34" charset="0"/>
          </a:endParaRPr>
        </a:p>
      </dsp:txBody>
      <dsp:txXfrm>
        <a:off x="0" y="1199594"/>
        <a:ext cx="5794743" cy="216726"/>
      </dsp:txXfrm>
    </dsp:sp>
    <dsp:sp modelId="{3281BD75-CD67-469E-ACC9-D6C1D454E5B4}">
      <dsp:nvSpPr>
        <dsp:cNvPr id="0" name=""/>
        <dsp:cNvSpPr/>
      </dsp:nvSpPr>
      <dsp:spPr>
        <a:xfrm>
          <a:off x="0" y="1438224"/>
          <a:ext cx="5794743" cy="433105"/>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Contratista.</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438224"/>
        <a:ext cx="5794743" cy="433105"/>
      </dsp:txXfrm>
    </dsp:sp>
    <dsp:sp modelId="{2894F0D2-16BA-44FD-8E82-577B49B072A4}">
      <dsp:nvSpPr>
        <dsp:cNvPr id="0" name=""/>
        <dsp:cNvSpPr/>
      </dsp:nvSpPr>
      <dsp:spPr>
        <a:xfrm rot="10800000">
          <a:off x="0" y="0"/>
          <a:ext cx="5794743" cy="1168453"/>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La adjudicación se efectúa mediante resolución motivada, la cual deberá ser notificada personalmente al adjudicatario y comunicada a los demás proponentes.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5794743" cy="410127"/>
      </dsp:txXfrm>
    </dsp:sp>
    <dsp:sp modelId="{D92E7DF3-5CAE-47AB-A697-DE28DFF5551D}">
      <dsp:nvSpPr>
        <dsp:cNvPr id="0" name=""/>
        <dsp:cNvSpPr/>
      </dsp:nvSpPr>
      <dsp:spPr>
        <a:xfrm>
          <a:off x="0" y="605692"/>
          <a:ext cx="5794743" cy="350885"/>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Competente Contractual de acuerdo con recomendación del  Comité Evaluador. </a:t>
          </a:r>
          <a:endParaRPr lang="es-CO" sz="900" b="1" kern="1200">
            <a:solidFill>
              <a:schemeClr val="accent1"/>
            </a:solidFill>
            <a:latin typeface="Arial" panose="020B0604020202020204" pitchFamily="34" charset="0"/>
            <a:cs typeface="Arial" panose="020B0604020202020204" pitchFamily="34" charset="0"/>
          </a:endParaRPr>
        </a:p>
      </dsp:txBody>
      <dsp:txXfrm>
        <a:off x="0" y="605692"/>
        <a:ext cx="5794743" cy="35088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87553-59DF-4D26-84EA-445D7F5D57E5}">
      <dsp:nvSpPr>
        <dsp:cNvPr id="0" name=""/>
        <dsp:cNvSpPr/>
      </dsp:nvSpPr>
      <dsp:spPr>
        <a:xfrm>
          <a:off x="0" y="4533366"/>
          <a:ext cx="5771407" cy="568310"/>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Recepción de Manifestación de Interés y sorteo: los interesados deben manifestar su intención de participar, a través del mecanismo establecido para el efecto en los pliegos de condiciones. En caso de que el pliego de condiciones lo contemple se llevará a cabo sorteo para seleccionar máximo 10 interesados   </a:t>
          </a:r>
          <a:endParaRPr lang="es-CO" sz="900" b="1" kern="1200">
            <a:solidFill>
              <a:schemeClr val="bg1"/>
            </a:solidFill>
            <a:latin typeface="Arial" panose="020B0604020202020204" pitchFamily="34" charset="0"/>
            <a:cs typeface="Arial" panose="020B0604020202020204" pitchFamily="34" charset="0"/>
          </a:endParaRPr>
        </a:p>
      </dsp:txBody>
      <dsp:txXfrm>
        <a:off x="0" y="4533366"/>
        <a:ext cx="5771407" cy="568310"/>
      </dsp:txXfrm>
    </dsp:sp>
    <dsp:sp modelId="{43B3CF3B-1BF2-4733-A229-B0C9DCADC65C}">
      <dsp:nvSpPr>
        <dsp:cNvPr id="0" name=""/>
        <dsp:cNvSpPr/>
      </dsp:nvSpPr>
      <dsp:spPr>
        <a:xfrm rot="10800000">
          <a:off x="0" y="5037878"/>
          <a:ext cx="5771407" cy="686028"/>
        </a:xfrm>
        <a:prstGeom prst="upArrowCallout">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p>
      </dsp:txBody>
      <dsp:txXfrm rot="10800000">
        <a:off x="0" y="5037878"/>
        <a:ext cx="5771407" cy="445760"/>
      </dsp:txXfrm>
    </dsp:sp>
    <dsp:sp modelId="{B7BE931A-C0CD-4E78-99A5-F42605DEAA57}">
      <dsp:nvSpPr>
        <dsp:cNvPr id="0" name=""/>
        <dsp:cNvSpPr/>
      </dsp:nvSpPr>
      <dsp:spPr>
        <a:xfrm rot="10800000">
          <a:off x="0" y="3518998"/>
          <a:ext cx="5771407" cy="957899"/>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b="1" kern="1200">
            <a:solidFill>
              <a:sysClr val="windowText" lastClr="000000"/>
            </a:solidFill>
            <a:latin typeface="Arial" panose="020B0604020202020204" pitchFamily="34" charset="0"/>
            <a:cs typeface="Arial" panose="020B0604020202020204" pitchFamily="34" charset="0"/>
          </a:endParaRPr>
        </a:p>
      </dsp:txBody>
      <dsp:txXfrm rot="-10800000">
        <a:off x="0" y="3518998"/>
        <a:ext cx="5771407" cy="336222"/>
      </dsp:txXfrm>
    </dsp:sp>
    <dsp:sp modelId="{2AFEDB0E-390D-4CEB-8976-FB8D998BFEDA}">
      <dsp:nvSpPr>
        <dsp:cNvPr id="0" name=""/>
        <dsp:cNvSpPr/>
      </dsp:nvSpPr>
      <dsp:spPr>
        <a:xfrm>
          <a:off x="2818" y="3868561"/>
          <a:ext cx="5765770" cy="259169"/>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Grupo de Licitaciones y Procesos Especiales. </a:t>
          </a:r>
          <a:endParaRPr lang="es-CO" sz="900" kern="1200">
            <a:solidFill>
              <a:sysClr val="windowText" lastClr="000000"/>
            </a:solidFill>
            <a:latin typeface="Arial" panose="020B0604020202020204" pitchFamily="34" charset="0"/>
            <a:cs typeface="Arial" panose="020B0604020202020204" pitchFamily="34" charset="0"/>
          </a:endParaRPr>
        </a:p>
      </dsp:txBody>
      <dsp:txXfrm>
        <a:off x="2818" y="3868561"/>
        <a:ext cx="5765770" cy="259169"/>
      </dsp:txXfrm>
    </dsp:sp>
    <dsp:sp modelId="{0E911FFD-C6F5-410A-A0A6-21BB62AF7D3A}">
      <dsp:nvSpPr>
        <dsp:cNvPr id="0" name=""/>
        <dsp:cNvSpPr/>
      </dsp:nvSpPr>
      <dsp:spPr>
        <a:xfrm rot="10800000">
          <a:off x="0" y="2711561"/>
          <a:ext cx="5771407" cy="811299"/>
        </a:xfrm>
        <a:prstGeom prst="upArrowCallou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Expedición del Acto administrativo de apertura</a:t>
          </a:r>
          <a:endParaRPr lang="es-CO" sz="900" b="1" kern="1200">
            <a:solidFill>
              <a:sysClr val="windowText" lastClr="000000"/>
            </a:solidFill>
            <a:latin typeface="Arial" panose="020B0604020202020204" pitchFamily="34" charset="0"/>
            <a:cs typeface="Arial" panose="020B0604020202020204" pitchFamily="34" charset="0"/>
          </a:endParaRPr>
        </a:p>
      </dsp:txBody>
      <dsp:txXfrm rot="-10800000">
        <a:off x="0" y="2711561"/>
        <a:ext cx="5771407" cy="284766"/>
      </dsp:txXfrm>
    </dsp:sp>
    <dsp:sp modelId="{A4A68A80-EA94-44DB-8D8B-A18630AF839E}">
      <dsp:nvSpPr>
        <dsp:cNvPr id="0" name=""/>
        <dsp:cNvSpPr/>
      </dsp:nvSpPr>
      <dsp:spPr>
        <a:xfrm>
          <a:off x="5636" y="2934893"/>
          <a:ext cx="5765770" cy="284814"/>
        </a:xfrm>
        <a:prstGeom prst="rect">
          <a:avLst/>
        </a:prstGeom>
        <a:solidFill>
          <a:schemeClr val="accent3">
            <a:tint val="40000"/>
            <a:alpha val="90000"/>
            <a:hueOff val="2679212"/>
            <a:satOff val="-3448"/>
            <a:lumOff val="-2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 </a:t>
          </a: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a:t>
          </a:r>
        </a:p>
      </dsp:txBody>
      <dsp:txXfrm>
        <a:off x="5636" y="2934893"/>
        <a:ext cx="5765770" cy="284814"/>
      </dsp:txXfrm>
    </dsp:sp>
    <dsp:sp modelId="{3714ACB1-9C4D-4F40-ABEB-6ECCAD759D64}">
      <dsp:nvSpPr>
        <dsp:cNvPr id="0" name=""/>
        <dsp:cNvSpPr/>
      </dsp:nvSpPr>
      <dsp:spPr>
        <a:xfrm rot="10800000">
          <a:off x="0" y="1738995"/>
          <a:ext cx="5771407" cy="974206"/>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Observaciones al proyecto de pliego de condiciones.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738995"/>
        <a:ext cx="5771407" cy="341946"/>
      </dsp:txXfrm>
    </dsp:sp>
    <dsp:sp modelId="{609969CC-D759-497F-9386-7F5C81366677}">
      <dsp:nvSpPr>
        <dsp:cNvPr id="0" name=""/>
        <dsp:cNvSpPr/>
      </dsp:nvSpPr>
      <dsp:spPr>
        <a:xfrm>
          <a:off x="5636" y="2065581"/>
          <a:ext cx="5765770" cy="328836"/>
        </a:xfrm>
        <a:prstGeom prst="rect">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kern="1200">
              <a:latin typeface="Arial" panose="020B0604020202020204" pitchFamily="34" charset="0"/>
              <a:cs typeface="Arial" panose="020B0604020202020204" pitchFamily="34" charset="0"/>
            </a:rPr>
            <a:t>.</a:t>
          </a:r>
          <a:r>
            <a:rPr lang="es-CO" sz="900" b="1" kern="1200">
              <a:latin typeface="Arial" panose="020B0604020202020204" pitchFamily="34" charset="0"/>
              <a:cs typeface="Arial" panose="020B0604020202020204" pitchFamily="34" charset="0"/>
            </a:rPr>
            <a:t> </a:t>
          </a:r>
          <a:endParaRPr lang="es-CO" sz="900" kern="1200">
            <a:solidFill>
              <a:sysClr val="windowText" lastClr="000000"/>
            </a:solidFill>
            <a:latin typeface="Arial" panose="020B0604020202020204" pitchFamily="34" charset="0"/>
            <a:cs typeface="Arial" panose="020B0604020202020204" pitchFamily="34" charset="0"/>
          </a:endParaRPr>
        </a:p>
      </dsp:txBody>
      <dsp:txXfrm>
        <a:off x="5636" y="2065581"/>
        <a:ext cx="5765770" cy="328836"/>
      </dsp:txXfrm>
    </dsp:sp>
    <dsp:sp modelId="{2498B8A0-935F-4A37-AFF2-D70117CDEE79}">
      <dsp:nvSpPr>
        <dsp:cNvPr id="0" name=""/>
        <dsp:cNvSpPr/>
      </dsp:nvSpPr>
      <dsp:spPr>
        <a:xfrm rot="10800000">
          <a:off x="0" y="659854"/>
          <a:ext cx="5771407" cy="1085225"/>
        </a:xfrm>
        <a:prstGeom prst="upArrowCallout">
          <a:avLst/>
        </a:prstGeom>
        <a:solidFill>
          <a:schemeClr val="accent3">
            <a:hueOff val="9375220"/>
            <a:satOff val="-14067"/>
            <a:lumOff val="-228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s-CO" sz="800" b="1" kern="120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s-CO" sz="800" b="1" kern="1200">
              <a:latin typeface="Arial" panose="020B0604020202020204" pitchFamily="34" charset="0"/>
              <a:cs typeface="Arial" panose="020B0604020202020204" pitchFamily="34" charset="0"/>
            </a:rPr>
            <a:t>Publicación del aviso de Convocatoria en el SECOP: Publicación de Proyecto del pliego de condiciones. Cuando se trate de Bienes o servicios cobijados por un Tratado de Libre Comercio se aplicaran los términos y condiciones contenidas en el respectivo tratado. </a:t>
          </a:r>
          <a:endParaRPr lang="es-CO" sz="800" b="1" kern="1200">
            <a:solidFill>
              <a:schemeClr val="bg1"/>
            </a:solidFill>
            <a:latin typeface="Arial" panose="020B0604020202020204" pitchFamily="34" charset="0"/>
            <a:cs typeface="Arial" panose="020B0604020202020204" pitchFamily="34" charset="0"/>
          </a:endParaRPr>
        </a:p>
      </dsp:txBody>
      <dsp:txXfrm rot="-10800000">
        <a:off x="0" y="659854"/>
        <a:ext cx="5771407" cy="380914"/>
      </dsp:txXfrm>
    </dsp:sp>
    <dsp:sp modelId="{70EA6019-8E4A-4444-A731-0D47E278C3A4}">
      <dsp:nvSpPr>
        <dsp:cNvPr id="0" name=""/>
        <dsp:cNvSpPr/>
      </dsp:nvSpPr>
      <dsp:spPr>
        <a:xfrm>
          <a:off x="0" y="1141914"/>
          <a:ext cx="5771407" cy="247366"/>
        </a:xfrm>
        <a:prstGeom prst="rect">
          <a:avLst/>
        </a:prstGeom>
        <a:solidFill>
          <a:schemeClr val="accent3">
            <a:tint val="40000"/>
            <a:alpha val="90000"/>
            <a:hueOff val="8037638"/>
            <a:satOff val="-10345"/>
            <a:lumOff val="-80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141914"/>
        <a:ext cx="5771407" cy="247366"/>
      </dsp:txXfrm>
    </dsp:sp>
    <dsp:sp modelId="{2894F0D2-16BA-44FD-8E82-577B49B072A4}">
      <dsp:nvSpPr>
        <dsp:cNvPr id="0" name=""/>
        <dsp:cNvSpPr/>
      </dsp:nvSpPr>
      <dsp:spPr>
        <a:xfrm rot="10800000">
          <a:off x="0" y="0"/>
          <a:ext cx="5771407" cy="663321"/>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Estructuración de estudios y documentos  previos.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5771407" cy="232825"/>
      </dsp:txXfrm>
    </dsp:sp>
    <dsp:sp modelId="{D92E7DF3-5CAE-47AB-A697-DE28DFF5551D}">
      <dsp:nvSpPr>
        <dsp:cNvPr id="0" name=""/>
        <dsp:cNvSpPr/>
      </dsp:nvSpPr>
      <dsp:spPr>
        <a:xfrm>
          <a:off x="2818" y="227207"/>
          <a:ext cx="5765770" cy="295743"/>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2818" y="227207"/>
        <a:ext cx="5765770" cy="2957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6DE87-9912-42BB-9CFB-A856ED46DB9D}">
      <dsp:nvSpPr>
        <dsp:cNvPr id="0" name=""/>
        <dsp:cNvSpPr/>
      </dsp:nvSpPr>
      <dsp:spPr>
        <a:xfrm>
          <a:off x="0" y="3687935"/>
          <a:ext cx="4156363" cy="427516"/>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El Análisis de Sector deberá cubrir por lo menos tres áreas:</a:t>
          </a:r>
        </a:p>
      </dsp:txBody>
      <dsp:txXfrm>
        <a:off x="0" y="3687935"/>
        <a:ext cx="4156363" cy="230858"/>
      </dsp:txXfrm>
    </dsp:sp>
    <dsp:sp modelId="{3281BD75-CD67-469E-ACC9-D6C1D454E5B4}">
      <dsp:nvSpPr>
        <dsp:cNvPr id="0" name=""/>
        <dsp:cNvSpPr/>
      </dsp:nvSpPr>
      <dsp:spPr>
        <a:xfrm>
          <a:off x="0" y="4125268"/>
          <a:ext cx="4156363" cy="372666"/>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a:t>
          </a:r>
          <a:r>
            <a:rPr lang="es-CO" sz="900" kern="1200">
              <a:solidFill>
                <a:sysClr val="windowText" lastClr="000000"/>
              </a:solidFill>
              <a:latin typeface="Arial" panose="020B0604020202020204" pitchFamily="34" charset="0"/>
              <a:cs typeface="Arial" panose="020B0604020202020204" pitchFamily="34" charset="0"/>
            </a:rPr>
            <a:t> Área, oficina o dependencia usuaria.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4125268"/>
        <a:ext cx="4156363" cy="372666"/>
      </dsp:txXfrm>
    </dsp:sp>
    <dsp:sp modelId="{3714ACB1-9C4D-4F40-ABEB-6ECCAD759D64}">
      <dsp:nvSpPr>
        <dsp:cNvPr id="0" name=""/>
        <dsp:cNvSpPr/>
      </dsp:nvSpPr>
      <dsp:spPr>
        <a:xfrm rot="10800000">
          <a:off x="0" y="2096449"/>
          <a:ext cx="4156363" cy="1641177"/>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El MHCP luego de conocer su necesidad y de identificar los bienes, obras o servicios que la satisfacen definirá el sector o mercado al cual pertenecen tales bienes, obras o servicios. </a:t>
          </a:r>
        </a:p>
      </dsp:txBody>
      <dsp:txXfrm rot="-10800000">
        <a:off x="0" y="2096449"/>
        <a:ext cx="4156363" cy="576053"/>
      </dsp:txXfrm>
    </dsp:sp>
    <dsp:sp modelId="{609969CC-D759-497F-9386-7F5C81366677}">
      <dsp:nvSpPr>
        <dsp:cNvPr id="0" name=""/>
        <dsp:cNvSpPr/>
      </dsp:nvSpPr>
      <dsp:spPr>
        <a:xfrm>
          <a:off x="0" y="2666209"/>
          <a:ext cx="4156363" cy="506753"/>
        </a:xfrm>
        <a:prstGeom prst="rect">
          <a:avLst/>
        </a:prstGeom>
        <a:solidFill>
          <a:schemeClr val="accent3">
            <a:tint val="40000"/>
            <a:alpha val="90000"/>
            <a:hueOff val="3572283"/>
            <a:satOff val="-4598"/>
            <a:lumOff val="-35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a:t>
          </a:r>
          <a:r>
            <a:rPr lang="es-CO" sz="900" kern="1200">
              <a:solidFill>
                <a:sysClr val="windowText" lastClr="000000"/>
              </a:solidFill>
              <a:latin typeface="Arial" panose="020B0604020202020204" pitchFamily="34" charset="0"/>
              <a:cs typeface="Arial" panose="020B0604020202020204" pitchFamily="34" charset="0"/>
            </a:rPr>
            <a:t> Área, oficina o dependencia usuaria. </a:t>
          </a:r>
        </a:p>
      </dsp:txBody>
      <dsp:txXfrm>
        <a:off x="0" y="2666209"/>
        <a:ext cx="4156363" cy="506753"/>
      </dsp:txXfrm>
    </dsp:sp>
    <dsp:sp modelId="{2498B8A0-935F-4A37-AFF2-D70117CDEE79}">
      <dsp:nvSpPr>
        <dsp:cNvPr id="0" name=""/>
        <dsp:cNvSpPr/>
      </dsp:nvSpPr>
      <dsp:spPr>
        <a:xfrm rot="10800000">
          <a:off x="0" y="1076683"/>
          <a:ext cx="4156363" cy="1069458"/>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Inicio de la asesoría del Grupo de Contratos correspondiente.</a:t>
          </a:r>
        </a:p>
      </dsp:txBody>
      <dsp:txXfrm rot="-10800000">
        <a:off x="0" y="1076683"/>
        <a:ext cx="4156363" cy="375379"/>
      </dsp:txXfrm>
    </dsp:sp>
    <dsp:sp modelId="{70EA6019-8E4A-4444-A731-0D47E278C3A4}">
      <dsp:nvSpPr>
        <dsp:cNvPr id="0" name=""/>
        <dsp:cNvSpPr/>
      </dsp:nvSpPr>
      <dsp:spPr>
        <a:xfrm>
          <a:off x="0" y="1437653"/>
          <a:ext cx="4156363" cy="352613"/>
        </a:xfrm>
        <a:prstGeom prst="rect">
          <a:avLst/>
        </a:prstGeom>
        <a:solidFill>
          <a:schemeClr val="accent3">
            <a:tint val="40000"/>
            <a:alpha val="90000"/>
            <a:hueOff val="7144567"/>
            <a:satOff val="-9195"/>
            <a:lumOff val="-71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       Responsable: </a:t>
          </a:r>
          <a:r>
            <a:rPr lang="es-CO" sz="900" kern="1200">
              <a:solidFill>
                <a:sysClr val="windowText" lastClr="000000"/>
              </a:solidFill>
              <a:latin typeface="Arial" panose="020B0604020202020204" pitchFamily="34" charset="0"/>
              <a:cs typeface="Arial" panose="020B0604020202020204" pitchFamily="34" charset="0"/>
            </a:rPr>
            <a:t>Designado por el Coordinador del Grupo de Contratación correspondiente.</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437653"/>
        <a:ext cx="4156363" cy="352613"/>
      </dsp:txXfrm>
    </dsp:sp>
    <dsp:sp modelId="{2894F0D2-16BA-44FD-8E82-577B49B072A4}">
      <dsp:nvSpPr>
        <dsp:cNvPr id="0" name=""/>
        <dsp:cNvSpPr/>
      </dsp:nvSpPr>
      <dsp:spPr>
        <a:xfrm rot="10800000">
          <a:off x="0" y="0"/>
          <a:ext cx="4156363" cy="1126217"/>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El estudio e identificación  de la necesidad.</a:t>
          </a:r>
        </a:p>
      </dsp:txBody>
      <dsp:txXfrm rot="-10800000">
        <a:off x="0" y="0"/>
        <a:ext cx="4156363" cy="395302"/>
      </dsp:txXfrm>
    </dsp:sp>
    <dsp:sp modelId="{D92E7DF3-5CAE-47AB-A697-DE28DFF5551D}">
      <dsp:nvSpPr>
        <dsp:cNvPr id="0" name=""/>
        <dsp:cNvSpPr/>
      </dsp:nvSpPr>
      <dsp:spPr>
        <a:xfrm>
          <a:off x="0" y="412359"/>
          <a:ext cx="4156363" cy="306910"/>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a:t>
          </a:r>
          <a:r>
            <a:rPr lang="es-CO" sz="900" kern="1200">
              <a:solidFill>
                <a:sysClr val="windowText" lastClr="000000"/>
              </a:solidFill>
              <a:latin typeface="Arial" panose="020B0604020202020204" pitchFamily="34" charset="0"/>
              <a:cs typeface="Arial" panose="020B0604020202020204" pitchFamily="34" charset="0"/>
            </a:rPr>
            <a:t> Área, oficina o dependencia usuaria.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412359"/>
        <a:ext cx="4156363" cy="30691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36B05-DA20-4CD0-AB9C-13FDAF6BF76E}">
      <dsp:nvSpPr>
        <dsp:cNvPr id="0" name=""/>
        <dsp:cNvSpPr/>
      </dsp:nvSpPr>
      <dsp:spPr>
        <a:xfrm>
          <a:off x="0" y="6134330"/>
          <a:ext cx="5569527" cy="769848"/>
        </a:xfrm>
        <a:prstGeom prst="rect">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Nota: En procesos cuya cuantía sea superior a mil (1000) salarios mínimos mensuales vigentes; La Junta de Adquisiciones del MHCP  evaluará las respuestas del Comité Evaluador o asesor según sea el caso a las observaciones formuladas por los oferentes respecto al informe preliminar, de igual forma evaluará el informe final de evaluación de ofertas rendido por el Comité Evaluador o asesor, según el  caso siempre y cuando implique cambios sustanciales al informe preliminar.</a:t>
          </a:r>
        </a:p>
      </dsp:txBody>
      <dsp:txXfrm>
        <a:off x="0" y="6134330"/>
        <a:ext cx="5569527" cy="769848"/>
      </dsp:txXfrm>
    </dsp:sp>
    <dsp:sp modelId="{B7BE931A-C0CD-4E78-99A5-F42605DEAA57}">
      <dsp:nvSpPr>
        <dsp:cNvPr id="0" name=""/>
        <dsp:cNvSpPr/>
      </dsp:nvSpPr>
      <dsp:spPr>
        <a:xfrm rot="10800000">
          <a:off x="0" y="5095810"/>
          <a:ext cx="5569527" cy="1109443"/>
        </a:xfrm>
        <a:prstGeom prst="upArrowCallout">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Respuesta a las observaciones presentadas a la evaluación y publicación de las respuestas en el SECOP.</a:t>
          </a:r>
        </a:p>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Informe Final de Evaluación</a:t>
          </a:r>
        </a:p>
      </dsp:txBody>
      <dsp:txXfrm rot="-10800000">
        <a:off x="0" y="5095810"/>
        <a:ext cx="5569527" cy="389414"/>
      </dsp:txXfrm>
    </dsp:sp>
    <dsp:sp modelId="{2AFEDB0E-390D-4CEB-8976-FB8D998BFEDA}">
      <dsp:nvSpPr>
        <dsp:cNvPr id="0" name=""/>
        <dsp:cNvSpPr/>
      </dsp:nvSpPr>
      <dsp:spPr>
        <a:xfrm>
          <a:off x="5438" y="5585957"/>
          <a:ext cx="5564089" cy="391001"/>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Comité Evaluador</a:t>
          </a:r>
          <a:r>
            <a:rPr lang="es-CO" sz="900" b="1" kern="1200">
              <a:solidFill>
                <a:sysClr val="windowText" lastClr="000000"/>
              </a:solidFill>
              <a:latin typeface="Arial" panose="020B0604020202020204" pitchFamily="34" charset="0"/>
              <a:cs typeface="Arial" panose="020B0604020202020204" pitchFamily="34" charset="0"/>
            </a:rPr>
            <a:t> </a:t>
          </a:r>
          <a:endParaRPr lang="es-CO" sz="900" kern="1200">
            <a:solidFill>
              <a:sysClr val="windowText" lastClr="000000"/>
            </a:solidFill>
            <a:latin typeface="Arial" panose="020B0604020202020204" pitchFamily="34" charset="0"/>
            <a:cs typeface="Arial" panose="020B0604020202020204" pitchFamily="34" charset="0"/>
          </a:endParaRPr>
        </a:p>
      </dsp:txBody>
      <dsp:txXfrm>
        <a:off x="5438" y="5585957"/>
        <a:ext cx="5564089" cy="391001"/>
      </dsp:txXfrm>
    </dsp:sp>
    <dsp:sp modelId="{0E911FFD-C6F5-410A-A0A6-21BB62AF7D3A}">
      <dsp:nvSpPr>
        <dsp:cNvPr id="0" name=""/>
        <dsp:cNvSpPr/>
      </dsp:nvSpPr>
      <dsp:spPr>
        <a:xfrm rot="10800000">
          <a:off x="0" y="3549607"/>
          <a:ext cx="5569527" cy="1552029"/>
        </a:xfrm>
        <a:prstGeom prst="upArrowCallout">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endParaRPr lang="es-CO" sz="900" b="1" kern="1200">
            <a:solidFill>
              <a:schemeClr val="bg1"/>
            </a:solidFill>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Evaluación de las propuestas: Ésta se hará de acuerdo con los requisitos y criterios señalados en el pliego de condiciones y con las reglas de subsanabilidad señaladas en el artículo 5 de la ley 1150/2007.</a:t>
          </a:r>
        </a:p>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Durante el término de publicación del informe de evaluación, las propuestas permanecerán en la Coordinación del Grupo de Licitaciones y Procesos Especiales para que los oferentes presenten las observaciones que estimen pertinentes. En ejercicio de esta facultad, los oferentes no podrán completar, adicionar, modificar o mejorar sus propuestas.</a:t>
          </a:r>
        </a:p>
      </dsp:txBody>
      <dsp:txXfrm rot="-10800000">
        <a:off x="0" y="3549607"/>
        <a:ext cx="5569527" cy="544762"/>
      </dsp:txXfrm>
    </dsp:sp>
    <dsp:sp modelId="{A4A68A80-EA94-44DB-8D8B-A18630AF839E}">
      <dsp:nvSpPr>
        <dsp:cNvPr id="0" name=""/>
        <dsp:cNvSpPr/>
      </dsp:nvSpPr>
      <dsp:spPr>
        <a:xfrm>
          <a:off x="5438" y="4413320"/>
          <a:ext cx="5564089" cy="429691"/>
        </a:xfrm>
        <a:prstGeom prst="rect">
          <a:avLst/>
        </a:prstGeom>
        <a:solidFill>
          <a:schemeClr val="accent3">
            <a:tint val="40000"/>
            <a:alpha val="90000"/>
            <a:hueOff val="2679212"/>
            <a:satOff val="-3448"/>
            <a:lumOff val="-2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latin typeface="Arial" panose="020B0604020202020204" pitchFamily="34" charset="0"/>
              <a:cs typeface="Arial" panose="020B0604020202020204" pitchFamily="34" charset="0"/>
            </a:rPr>
            <a:t> </a:t>
          </a: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Comité Evaluador</a:t>
          </a:r>
        </a:p>
      </dsp:txBody>
      <dsp:txXfrm>
        <a:off x="5438" y="4413320"/>
        <a:ext cx="5564089" cy="429691"/>
      </dsp:txXfrm>
    </dsp:sp>
    <dsp:sp modelId="{3714ACB1-9C4D-4F40-ABEB-6ECCAD759D64}">
      <dsp:nvSpPr>
        <dsp:cNvPr id="0" name=""/>
        <dsp:cNvSpPr/>
      </dsp:nvSpPr>
      <dsp:spPr>
        <a:xfrm rot="10800000">
          <a:off x="0" y="2364489"/>
          <a:ext cx="5569527" cy="1201699"/>
        </a:xfrm>
        <a:prstGeom prst="upArrowCallout">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Cierre del proceso: Momento máximo hasta el cual se pueden presentar ofertas.</a:t>
          </a:r>
        </a:p>
      </dsp:txBody>
      <dsp:txXfrm rot="-10800000">
        <a:off x="0" y="2364489"/>
        <a:ext cx="5569527" cy="421796"/>
      </dsp:txXfrm>
    </dsp:sp>
    <dsp:sp modelId="{609969CC-D759-497F-9386-7F5C81366677}">
      <dsp:nvSpPr>
        <dsp:cNvPr id="0" name=""/>
        <dsp:cNvSpPr/>
      </dsp:nvSpPr>
      <dsp:spPr>
        <a:xfrm>
          <a:off x="0" y="2765109"/>
          <a:ext cx="5569527" cy="384018"/>
        </a:xfrm>
        <a:prstGeom prst="rect">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a:t>
          </a:r>
        </a:p>
      </dsp:txBody>
      <dsp:txXfrm>
        <a:off x="0" y="2765109"/>
        <a:ext cx="5569527" cy="384018"/>
      </dsp:txXfrm>
    </dsp:sp>
    <dsp:sp modelId="{2498B8A0-935F-4A37-AFF2-D70117CDEE79}">
      <dsp:nvSpPr>
        <dsp:cNvPr id="0" name=""/>
        <dsp:cNvSpPr/>
      </dsp:nvSpPr>
      <dsp:spPr>
        <a:xfrm rot="10800000">
          <a:off x="0" y="1170588"/>
          <a:ext cx="5569527" cy="1188973"/>
        </a:xfrm>
        <a:prstGeom prst="upArrowCallout">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Modificación del pliego de condiciones definitivo: A través de Adendas. El MHCP señalará en el pliego de condiciones el plazo máximo para expedir adendas. </a:t>
          </a:r>
        </a:p>
      </dsp:txBody>
      <dsp:txXfrm rot="-10800000">
        <a:off x="0" y="1170588"/>
        <a:ext cx="5569527" cy="417329"/>
      </dsp:txXfrm>
    </dsp:sp>
    <dsp:sp modelId="{70EA6019-8E4A-4444-A731-0D47E278C3A4}">
      <dsp:nvSpPr>
        <dsp:cNvPr id="0" name=""/>
        <dsp:cNvSpPr/>
      </dsp:nvSpPr>
      <dsp:spPr>
        <a:xfrm>
          <a:off x="0" y="1555793"/>
          <a:ext cx="5569527" cy="373194"/>
        </a:xfrm>
        <a:prstGeom prst="rect">
          <a:avLst/>
        </a:prstGeom>
        <a:solidFill>
          <a:schemeClr val="accent3">
            <a:tint val="40000"/>
            <a:alpha val="90000"/>
            <a:hueOff val="8037638"/>
            <a:satOff val="-10345"/>
            <a:lumOff val="-80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555793"/>
        <a:ext cx="5569527" cy="373194"/>
      </dsp:txXfrm>
    </dsp:sp>
    <dsp:sp modelId="{2894F0D2-16BA-44FD-8E82-577B49B072A4}">
      <dsp:nvSpPr>
        <dsp:cNvPr id="0" name=""/>
        <dsp:cNvSpPr/>
      </dsp:nvSpPr>
      <dsp:spPr>
        <a:xfrm rot="10800000">
          <a:off x="0" y="0"/>
          <a:ext cx="5569527" cy="1174874"/>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El plazo de la selección: entendido como el término que debe transcurrir entre la fecha a partir de la cual se pueden presentar propuestas y la de su cierre. </a:t>
          </a:r>
        </a:p>
      </dsp:txBody>
      <dsp:txXfrm rot="-10800000">
        <a:off x="0" y="0"/>
        <a:ext cx="5569527" cy="412380"/>
      </dsp:txXfrm>
    </dsp:sp>
    <dsp:sp modelId="{1B9E3603-864D-4BF8-8E6B-8DBD09F799DF}">
      <dsp:nvSpPr>
        <dsp:cNvPr id="0" name=""/>
        <dsp:cNvSpPr/>
      </dsp:nvSpPr>
      <dsp:spPr>
        <a:xfrm>
          <a:off x="5438" y="419758"/>
          <a:ext cx="5564089" cy="403255"/>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p>
      </dsp:txBody>
      <dsp:txXfrm>
        <a:off x="5438" y="419758"/>
        <a:ext cx="5564089" cy="40325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6DE87-9912-42BB-9CFB-A856ED46DB9D}">
      <dsp:nvSpPr>
        <dsp:cNvPr id="0" name=""/>
        <dsp:cNvSpPr/>
      </dsp:nvSpPr>
      <dsp:spPr>
        <a:xfrm>
          <a:off x="0" y="1199594"/>
          <a:ext cx="5794743" cy="40134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Suscripción del contrato</a:t>
          </a:r>
          <a:endParaRPr lang="es-CO" sz="900" b="1" kern="1200">
            <a:solidFill>
              <a:schemeClr val="bg1"/>
            </a:solidFill>
            <a:latin typeface="Arial" panose="020B0604020202020204" pitchFamily="34" charset="0"/>
            <a:cs typeface="Arial" panose="020B0604020202020204" pitchFamily="34" charset="0"/>
          </a:endParaRPr>
        </a:p>
      </dsp:txBody>
      <dsp:txXfrm>
        <a:off x="0" y="1199594"/>
        <a:ext cx="5794743" cy="216726"/>
      </dsp:txXfrm>
    </dsp:sp>
    <dsp:sp modelId="{3281BD75-CD67-469E-ACC9-D6C1D454E5B4}">
      <dsp:nvSpPr>
        <dsp:cNvPr id="0" name=""/>
        <dsp:cNvSpPr/>
      </dsp:nvSpPr>
      <dsp:spPr>
        <a:xfrm>
          <a:off x="0" y="1438224"/>
          <a:ext cx="5794743" cy="433105"/>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Contratista.</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438224"/>
        <a:ext cx="5794743" cy="433105"/>
      </dsp:txXfrm>
    </dsp:sp>
    <dsp:sp modelId="{2894F0D2-16BA-44FD-8E82-577B49B072A4}">
      <dsp:nvSpPr>
        <dsp:cNvPr id="0" name=""/>
        <dsp:cNvSpPr/>
      </dsp:nvSpPr>
      <dsp:spPr>
        <a:xfrm rot="10800000">
          <a:off x="0" y="0"/>
          <a:ext cx="5794743" cy="1168453"/>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Adjudicación o declaratoria de desierta:</a:t>
          </a: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La adjudicación o declaratoria de desierta se efectúa mediante acto administrativo motivado.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5794743" cy="410127"/>
      </dsp:txXfrm>
    </dsp:sp>
    <dsp:sp modelId="{D92E7DF3-5CAE-47AB-A697-DE28DFF5551D}">
      <dsp:nvSpPr>
        <dsp:cNvPr id="0" name=""/>
        <dsp:cNvSpPr/>
      </dsp:nvSpPr>
      <dsp:spPr>
        <a:xfrm>
          <a:off x="0" y="605692"/>
          <a:ext cx="5794743" cy="350885"/>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Competente Contractual de acuerdo con recomendación del  Comité Evaluador. </a:t>
          </a:r>
          <a:endParaRPr lang="es-CO" sz="900" b="1" kern="1200">
            <a:solidFill>
              <a:schemeClr val="accent1"/>
            </a:solidFill>
            <a:latin typeface="Arial" panose="020B0604020202020204" pitchFamily="34" charset="0"/>
            <a:cs typeface="Arial" panose="020B0604020202020204" pitchFamily="34" charset="0"/>
          </a:endParaRPr>
        </a:p>
      </dsp:txBody>
      <dsp:txXfrm>
        <a:off x="0" y="605692"/>
        <a:ext cx="5794743" cy="35088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6DE87-9912-42BB-9CFB-A856ED46DB9D}">
      <dsp:nvSpPr>
        <dsp:cNvPr id="0" name=""/>
        <dsp:cNvSpPr/>
      </dsp:nvSpPr>
      <dsp:spPr>
        <a:xfrm>
          <a:off x="0" y="2289924"/>
          <a:ext cx="5867399" cy="135676"/>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solidFill>
              <a:schemeClr val="bg1"/>
            </a:solidFill>
            <a:latin typeface="Arial" panose="020B0604020202020204" pitchFamily="34" charset="0"/>
            <a:cs typeface="Arial" panose="020B0604020202020204" pitchFamily="34" charset="0"/>
          </a:endParaRPr>
        </a:p>
      </dsp:txBody>
      <dsp:txXfrm>
        <a:off x="0" y="2289924"/>
        <a:ext cx="5867399" cy="73265"/>
      </dsp:txXfrm>
    </dsp:sp>
    <dsp:sp modelId="{3281BD75-CD67-469E-ACC9-D6C1D454E5B4}">
      <dsp:nvSpPr>
        <dsp:cNvPr id="0" name=""/>
        <dsp:cNvSpPr/>
      </dsp:nvSpPr>
      <dsp:spPr>
        <a:xfrm>
          <a:off x="5729" y="2052836"/>
          <a:ext cx="5861670" cy="422036"/>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Observaciones al proyecto de pliego de condiciones.</a:t>
          </a:r>
        </a:p>
      </dsp:txBody>
      <dsp:txXfrm>
        <a:off x="5729" y="2052836"/>
        <a:ext cx="5861670" cy="422036"/>
      </dsp:txXfrm>
    </dsp:sp>
    <dsp:sp modelId="{62453FC9-401C-4CAA-B5EC-7DE5FC44AE66}">
      <dsp:nvSpPr>
        <dsp:cNvPr id="0" name=""/>
        <dsp:cNvSpPr/>
      </dsp:nvSpPr>
      <dsp:spPr>
        <a:xfrm rot="10800000">
          <a:off x="0" y="2369217"/>
          <a:ext cx="5867399" cy="630899"/>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kern="1200">
              <a:solidFill>
                <a:sysClr val="windowText" lastClr="000000"/>
              </a:solidFill>
              <a:latin typeface="Arial" panose="020B0604020202020204" pitchFamily="34" charset="0"/>
              <a:cs typeface="Arial" panose="020B0604020202020204" pitchFamily="34" charset="0"/>
            </a:rPr>
            <a:t> </a:t>
          </a:r>
        </a:p>
      </dsp:txBody>
      <dsp:txXfrm rot="10800000">
        <a:off x="0" y="2369217"/>
        <a:ext cx="5867399" cy="409939"/>
      </dsp:txXfrm>
    </dsp:sp>
    <dsp:sp modelId="{6B66CAD8-C6B8-4FE6-AF12-9A079177AAAA}">
      <dsp:nvSpPr>
        <dsp:cNvPr id="0" name=""/>
        <dsp:cNvSpPr/>
      </dsp:nvSpPr>
      <dsp:spPr>
        <a:xfrm rot="10800000">
          <a:off x="0" y="916599"/>
          <a:ext cx="5867399" cy="1192721"/>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del aviso de Convocatoria en el SECOP:</a:t>
          </a: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de Proyecto del pliego de condiciones. Cuando se trate de consultoría cobijadas por un Tratado de Libre Comercio se aplicaran los términos y condiciones contenidas en el respectivo tratado. </a:t>
          </a:r>
          <a:endParaRPr lang="es-CO" sz="900" b="1" kern="1200">
            <a:solidFill>
              <a:schemeClr val="accent1"/>
            </a:solidFill>
            <a:latin typeface="Arial" panose="020B0604020202020204" pitchFamily="34" charset="0"/>
            <a:cs typeface="Arial" panose="020B0604020202020204" pitchFamily="34" charset="0"/>
          </a:endParaRPr>
        </a:p>
      </dsp:txBody>
      <dsp:txXfrm rot="-10800000">
        <a:off x="0" y="916599"/>
        <a:ext cx="5867399" cy="418645"/>
      </dsp:txXfrm>
    </dsp:sp>
    <dsp:sp modelId="{F61A824F-4CA4-4CBB-B015-8A185F8EFEB3}">
      <dsp:nvSpPr>
        <dsp:cNvPr id="0" name=""/>
        <dsp:cNvSpPr/>
      </dsp:nvSpPr>
      <dsp:spPr>
        <a:xfrm>
          <a:off x="0" y="1418901"/>
          <a:ext cx="5867399" cy="338452"/>
        </a:xfrm>
        <a:prstGeom prst="rect">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418901"/>
        <a:ext cx="5867399" cy="338452"/>
      </dsp:txXfrm>
    </dsp:sp>
    <dsp:sp modelId="{2894F0D2-16BA-44FD-8E82-577B49B072A4}">
      <dsp:nvSpPr>
        <dsp:cNvPr id="0" name=""/>
        <dsp:cNvSpPr/>
      </dsp:nvSpPr>
      <dsp:spPr>
        <a:xfrm rot="10800000">
          <a:off x="0" y="57417"/>
          <a:ext cx="5867399" cy="771425"/>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Estructuración de estudios y documentos previos.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57417"/>
        <a:ext cx="5867399" cy="270770"/>
      </dsp:txXfrm>
    </dsp:sp>
    <dsp:sp modelId="{D92E7DF3-5CAE-47AB-A697-DE28DFF5551D}">
      <dsp:nvSpPr>
        <dsp:cNvPr id="0" name=""/>
        <dsp:cNvSpPr/>
      </dsp:nvSpPr>
      <dsp:spPr>
        <a:xfrm>
          <a:off x="0" y="264202"/>
          <a:ext cx="5867399" cy="276823"/>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264202"/>
        <a:ext cx="5867399" cy="27682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36B05-DA20-4CD0-AB9C-13FDAF6BF76E}">
      <dsp:nvSpPr>
        <dsp:cNvPr id="0" name=""/>
        <dsp:cNvSpPr/>
      </dsp:nvSpPr>
      <dsp:spPr>
        <a:xfrm>
          <a:off x="0" y="5818064"/>
          <a:ext cx="5902035" cy="561576"/>
        </a:xfrm>
        <a:prstGeom prst="rect">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Respuesta a las observaciones presentadas a la evaluación y publicación de las respuestas en el SECOP.</a:t>
          </a:r>
        </a:p>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Informe Final de Evaluación.</a:t>
          </a:r>
        </a:p>
      </dsp:txBody>
      <dsp:txXfrm>
        <a:off x="0" y="5818064"/>
        <a:ext cx="5902035" cy="561576"/>
      </dsp:txXfrm>
    </dsp:sp>
    <dsp:sp modelId="{2EF863B0-6E30-45AC-866F-BFE3462915C4}">
      <dsp:nvSpPr>
        <dsp:cNvPr id="0" name=""/>
        <dsp:cNvSpPr/>
      </dsp:nvSpPr>
      <dsp:spPr>
        <a:xfrm rot="10800000">
          <a:off x="0" y="6305526"/>
          <a:ext cx="5902035" cy="665289"/>
        </a:xfrm>
        <a:prstGeom prst="upArrowCallout">
          <a:avLst/>
        </a:prstGeom>
        <a:solidFill>
          <a:schemeClr val="accent3">
            <a:hueOff val="1607181"/>
            <a:satOff val="-2411"/>
            <a:lumOff val="-39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Responsable: </a:t>
          </a:r>
          <a:r>
            <a:rPr lang="es-CO" sz="900" kern="1200">
              <a:latin typeface="Arial" panose="020B0604020202020204" pitchFamily="34" charset="0"/>
              <a:cs typeface="Arial" panose="020B0604020202020204" pitchFamily="34" charset="0"/>
            </a:rPr>
            <a:t>Comité Evaluador</a:t>
          </a:r>
          <a:endParaRPr lang="es-CO" sz="900" kern="1200">
            <a:solidFill>
              <a:sysClr val="windowText" lastClr="000000"/>
            </a:solidFill>
            <a:latin typeface="Arial" panose="020B0604020202020204" pitchFamily="34" charset="0"/>
            <a:cs typeface="Arial" panose="020B0604020202020204" pitchFamily="34" charset="0"/>
          </a:endParaRPr>
        </a:p>
      </dsp:txBody>
      <dsp:txXfrm rot="10800000">
        <a:off x="0" y="6305526"/>
        <a:ext cx="5902035" cy="432285"/>
      </dsp:txXfrm>
    </dsp:sp>
    <dsp:sp modelId="{2C37C07E-149C-44BA-8C43-0CD532D75D09}">
      <dsp:nvSpPr>
        <dsp:cNvPr id="0" name=""/>
        <dsp:cNvSpPr/>
      </dsp:nvSpPr>
      <dsp:spPr>
        <a:xfrm rot="10800000">
          <a:off x="0" y="4182270"/>
          <a:ext cx="5902035" cy="1594783"/>
        </a:xfrm>
        <a:prstGeom prst="upArrowCallout">
          <a:avLst/>
        </a:prstGeom>
        <a:solidFill>
          <a:schemeClr val="accent3">
            <a:hueOff val="3214361"/>
            <a:satOff val="-4823"/>
            <a:lumOff val="-78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Evaluación de las propuestas: Ésta se hará de acuerdo con los requisitos y criterios señalados en el pliego de condiciones y con las reglas de subsanabilidad señaladas en el artículo 5 de la ley 1150/2007.</a:t>
          </a: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Durante el término de publicación del informe de evaluación, las propuestas permanecerán en la Coordinación del Grupo de Licitaciones y Procesos Especiales para que los oferentes presenten las observaciones que estimen pertinentes. En ejercicio de esta facultad, los oferentes no podrán completar, adicionar, modificar o mejorar sus propuestas.</a:t>
          </a:r>
          <a:endParaRPr lang="es-CO" sz="900" b="1" kern="1200">
            <a:solidFill>
              <a:sysClr val="windowText" lastClr="000000"/>
            </a:solidFill>
            <a:latin typeface="Arial" panose="020B0604020202020204" pitchFamily="34" charset="0"/>
            <a:cs typeface="Arial" panose="020B0604020202020204" pitchFamily="34" charset="0"/>
          </a:endParaRPr>
        </a:p>
      </dsp:txBody>
      <dsp:txXfrm rot="-10800000">
        <a:off x="0" y="4182270"/>
        <a:ext cx="5902035" cy="559769"/>
      </dsp:txXfrm>
    </dsp:sp>
    <dsp:sp modelId="{E2EFF28A-2979-4C3B-876B-CC98FD95AA11}">
      <dsp:nvSpPr>
        <dsp:cNvPr id="0" name=""/>
        <dsp:cNvSpPr/>
      </dsp:nvSpPr>
      <dsp:spPr>
        <a:xfrm>
          <a:off x="0" y="5042836"/>
          <a:ext cx="5902035" cy="224423"/>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Comité Evaluador</a:t>
          </a:r>
        </a:p>
      </dsp:txBody>
      <dsp:txXfrm>
        <a:off x="0" y="5042836"/>
        <a:ext cx="5902035" cy="224423"/>
      </dsp:txXfrm>
    </dsp:sp>
    <dsp:sp modelId="{B7BE931A-C0CD-4E78-99A5-F42605DEAA57}">
      <dsp:nvSpPr>
        <dsp:cNvPr id="0" name=""/>
        <dsp:cNvSpPr/>
      </dsp:nvSpPr>
      <dsp:spPr>
        <a:xfrm rot="10800000">
          <a:off x="0" y="3350041"/>
          <a:ext cx="5902035" cy="809298"/>
        </a:xfrm>
        <a:prstGeom prst="upArrowCallout">
          <a:avLst/>
        </a:prstGeom>
        <a:solidFill>
          <a:schemeClr val="accent3">
            <a:hueOff val="4821541"/>
            <a:satOff val="-7234"/>
            <a:lumOff val="-11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Cierre del concurso de méritos: Momento máximo hasta el cual se pueden presentar ofertas.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3350041"/>
        <a:ext cx="5902035" cy="284063"/>
      </dsp:txXfrm>
    </dsp:sp>
    <dsp:sp modelId="{2AFEDB0E-390D-4CEB-8976-FB8D998BFEDA}">
      <dsp:nvSpPr>
        <dsp:cNvPr id="0" name=""/>
        <dsp:cNvSpPr/>
      </dsp:nvSpPr>
      <dsp:spPr>
        <a:xfrm>
          <a:off x="2881" y="3612297"/>
          <a:ext cx="5896272" cy="285220"/>
        </a:xfrm>
        <a:prstGeom prst="rect">
          <a:avLst/>
        </a:prstGeom>
        <a:solidFill>
          <a:schemeClr val="accent3">
            <a:tint val="40000"/>
            <a:alpha val="90000"/>
            <a:hueOff val="2143370"/>
            <a:satOff val="-2759"/>
            <a:lumOff val="-21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a:t>
          </a:r>
        </a:p>
      </dsp:txBody>
      <dsp:txXfrm>
        <a:off x="2881" y="3612297"/>
        <a:ext cx="5896272" cy="285220"/>
      </dsp:txXfrm>
    </dsp:sp>
    <dsp:sp modelId="{0E911FFD-C6F5-410A-A0A6-21BB62AF7D3A}">
      <dsp:nvSpPr>
        <dsp:cNvPr id="0" name=""/>
        <dsp:cNvSpPr/>
      </dsp:nvSpPr>
      <dsp:spPr>
        <a:xfrm rot="10800000">
          <a:off x="0" y="2590762"/>
          <a:ext cx="5902035" cy="763529"/>
        </a:xfrm>
        <a:prstGeom prst="upArrowCallout">
          <a:avLst/>
        </a:prstGeom>
        <a:solidFill>
          <a:schemeClr val="accent3">
            <a:hueOff val="6428722"/>
            <a:satOff val="-9646"/>
            <a:lumOff val="-156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Modificación del pliego de condiciones definitivo: A través de Adendas. El MHCP señalará en el pliego de condiciones el plazo máximo para expedir adendas.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590762"/>
        <a:ext cx="5902035" cy="267998"/>
      </dsp:txXfrm>
    </dsp:sp>
    <dsp:sp modelId="{A4A68A80-EA94-44DB-8D8B-A18630AF839E}">
      <dsp:nvSpPr>
        <dsp:cNvPr id="0" name=""/>
        <dsp:cNvSpPr/>
      </dsp:nvSpPr>
      <dsp:spPr>
        <a:xfrm>
          <a:off x="5763" y="2856028"/>
          <a:ext cx="5896272" cy="313444"/>
        </a:xfrm>
        <a:prstGeom prst="rect">
          <a:avLst/>
        </a:prstGeom>
        <a:solidFill>
          <a:schemeClr val="accent3">
            <a:tint val="40000"/>
            <a:alpha val="90000"/>
            <a:hueOff val="4286740"/>
            <a:satOff val="-5517"/>
            <a:lumOff val="-43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p>
      </dsp:txBody>
      <dsp:txXfrm>
        <a:off x="5763" y="2856028"/>
        <a:ext cx="5896272" cy="313444"/>
      </dsp:txXfrm>
    </dsp:sp>
    <dsp:sp modelId="{3714ACB1-9C4D-4F40-ABEB-6ECCAD759D64}">
      <dsp:nvSpPr>
        <dsp:cNvPr id="0" name=""/>
        <dsp:cNvSpPr/>
      </dsp:nvSpPr>
      <dsp:spPr>
        <a:xfrm rot="10800000">
          <a:off x="0" y="1733208"/>
          <a:ext cx="5902035" cy="876595"/>
        </a:xfrm>
        <a:prstGeom prst="upArrowCallout">
          <a:avLst/>
        </a:prstGeom>
        <a:solidFill>
          <a:schemeClr val="accent3">
            <a:hueOff val="8035903"/>
            <a:satOff val="-12057"/>
            <a:lumOff val="-196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El plazo del concurso: entendido como el término que debe transcurrir entre la fecha a partir de la cual se pueden presentar propuestas y la de su cierre.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733208"/>
        <a:ext cx="5902035" cy="307684"/>
      </dsp:txXfrm>
    </dsp:sp>
    <dsp:sp modelId="{609969CC-D759-497F-9386-7F5C81366677}">
      <dsp:nvSpPr>
        <dsp:cNvPr id="0" name=""/>
        <dsp:cNvSpPr/>
      </dsp:nvSpPr>
      <dsp:spPr>
        <a:xfrm>
          <a:off x="0" y="2018499"/>
          <a:ext cx="5902035" cy="280127"/>
        </a:xfrm>
        <a:prstGeom prst="rect">
          <a:avLst/>
        </a:prstGeom>
        <a:solidFill>
          <a:schemeClr val="accent3">
            <a:tint val="40000"/>
            <a:alpha val="90000"/>
            <a:hueOff val="6430110"/>
            <a:satOff val="-8276"/>
            <a:lumOff val="-64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el designado del Grupo de Licitaciones y Procesos Especiales.</a:t>
          </a:r>
        </a:p>
      </dsp:txBody>
      <dsp:txXfrm>
        <a:off x="0" y="2018499"/>
        <a:ext cx="5902035" cy="280127"/>
      </dsp:txXfrm>
    </dsp:sp>
    <dsp:sp modelId="{2498B8A0-935F-4A37-AFF2-D70117CDEE79}">
      <dsp:nvSpPr>
        <dsp:cNvPr id="0" name=""/>
        <dsp:cNvSpPr/>
      </dsp:nvSpPr>
      <dsp:spPr>
        <a:xfrm rot="10800000">
          <a:off x="0" y="855355"/>
          <a:ext cx="5902035" cy="867312"/>
        </a:xfrm>
        <a:prstGeom prst="upArrowCallout">
          <a:avLst/>
        </a:prstGeom>
        <a:solidFill>
          <a:schemeClr val="accent3">
            <a:hueOff val="9643083"/>
            <a:satOff val="-14469"/>
            <a:lumOff val="-235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del Acto administrativo de apertura. Pliego de condiciones definitivo. Se incluirán las modificaciones pertinentes acorde con las observaciones surgidas al proyecto de pliego de condiciones.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855355"/>
        <a:ext cx="5902035" cy="304426"/>
      </dsp:txXfrm>
    </dsp:sp>
    <dsp:sp modelId="{70EA6019-8E4A-4444-A731-0D47E278C3A4}">
      <dsp:nvSpPr>
        <dsp:cNvPr id="0" name=""/>
        <dsp:cNvSpPr/>
      </dsp:nvSpPr>
      <dsp:spPr>
        <a:xfrm>
          <a:off x="0" y="1136348"/>
          <a:ext cx="5902035" cy="272232"/>
        </a:xfrm>
        <a:prstGeom prst="rect">
          <a:avLst/>
        </a:prstGeom>
        <a:solidFill>
          <a:schemeClr val="accent3">
            <a:tint val="40000"/>
            <a:alpha val="90000"/>
            <a:hueOff val="8573481"/>
            <a:satOff val="-11034"/>
            <a:lumOff val="-86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Licitaciones y Procesos Especiales.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136348"/>
        <a:ext cx="5902035" cy="272232"/>
      </dsp:txXfrm>
    </dsp:sp>
    <dsp:sp modelId="{2894F0D2-16BA-44FD-8E82-577B49B072A4}">
      <dsp:nvSpPr>
        <dsp:cNvPr id="0" name=""/>
        <dsp:cNvSpPr/>
      </dsp:nvSpPr>
      <dsp:spPr>
        <a:xfrm rot="10800000">
          <a:off x="0" y="0"/>
          <a:ext cx="5902035" cy="857027"/>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Expedición del Acto administrativo de apertura</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5902035" cy="300816"/>
      </dsp:txXfrm>
    </dsp:sp>
    <dsp:sp modelId="{1B9E3603-864D-4BF8-8E6B-8DBD09F799DF}">
      <dsp:nvSpPr>
        <dsp:cNvPr id="0" name=""/>
        <dsp:cNvSpPr/>
      </dsp:nvSpPr>
      <dsp:spPr>
        <a:xfrm>
          <a:off x="5763" y="307652"/>
          <a:ext cx="5896272" cy="294159"/>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a:t>
          </a:r>
        </a:p>
      </dsp:txBody>
      <dsp:txXfrm>
        <a:off x="5763" y="307652"/>
        <a:ext cx="5896272" cy="29415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9B41EC-5B5B-4627-AC89-28A1854D7B21}">
      <dsp:nvSpPr>
        <dsp:cNvPr id="0" name=""/>
        <dsp:cNvSpPr/>
      </dsp:nvSpPr>
      <dsp:spPr>
        <a:xfrm>
          <a:off x="0" y="3426282"/>
          <a:ext cx="6044540" cy="840491"/>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En caso de acuerdo con el oferente ubicado en el primer o segundo orden de elegibilidad se suscribe el contrato.</a:t>
          </a:r>
          <a:endParaRPr lang="es-CO" sz="900" b="1" kern="1200">
            <a:solidFill>
              <a:schemeClr val="bg1"/>
            </a:solidFill>
            <a:latin typeface="Arial" panose="020B0604020202020204" pitchFamily="34" charset="0"/>
            <a:cs typeface="Arial" panose="020B0604020202020204" pitchFamily="34" charset="0"/>
          </a:endParaRPr>
        </a:p>
      </dsp:txBody>
      <dsp:txXfrm>
        <a:off x="0" y="3426282"/>
        <a:ext cx="6044540" cy="453865"/>
      </dsp:txXfrm>
    </dsp:sp>
    <dsp:sp modelId="{A811E370-79F7-4A31-A1A7-74587CCB6CDD}">
      <dsp:nvSpPr>
        <dsp:cNvPr id="0" name=""/>
        <dsp:cNvSpPr/>
      </dsp:nvSpPr>
      <dsp:spPr>
        <a:xfrm>
          <a:off x="0" y="3846345"/>
          <a:ext cx="6044540" cy="433432"/>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y Contratista.</a:t>
          </a:r>
          <a:endParaRPr lang="es-CO" sz="900" b="1" kern="1200">
            <a:solidFill>
              <a:schemeClr val="bg1"/>
            </a:solidFill>
            <a:latin typeface="Arial" panose="020B0604020202020204" pitchFamily="34" charset="0"/>
            <a:cs typeface="Arial" panose="020B0604020202020204" pitchFamily="34" charset="0"/>
          </a:endParaRPr>
        </a:p>
      </dsp:txBody>
      <dsp:txXfrm>
        <a:off x="0" y="3846345"/>
        <a:ext cx="6044540" cy="433432"/>
      </dsp:txXfrm>
    </dsp:sp>
    <dsp:sp modelId="{3714ACB1-9C4D-4F40-ABEB-6ECCAD759D64}">
      <dsp:nvSpPr>
        <dsp:cNvPr id="0" name=""/>
        <dsp:cNvSpPr/>
      </dsp:nvSpPr>
      <dsp:spPr>
        <a:xfrm rot="10800000">
          <a:off x="0" y="2384158"/>
          <a:ext cx="6044540" cy="1066503"/>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En caso de no llegar a un acuerdo entre la Entidad y el oferente ubicado en el segundo lugar, se declara desierto el proceso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384158"/>
        <a:ext cx="6044540" cy="374342"/>
      </dsp:txXfrm>
    </dsp:sp>
    <dsp:sp modelId="{609969CC-D759-497F-9386-7F5C81366677}">
      <dsp:nvSpPr>
        <dsp:cNvPr id="0" name=""/>
        <dsp:cNvSpPr/>
      </dsp:nvSpPr>
      <dsp:spPr>
        <a:xfrm>
          <a:off x="0" y="2771434"/>
          <a:ext cx="6044540" cy="369260"/>
        </a:xfrm>
        <a:prstGeom prst="rect">
          <a:avLst/>
        </a:prstGeom>
        <a:solidFill>
          <a:schemeClr val="accent3">
            <a:tint val="40000"/>
            <a:alpha val="90000"/>
            <a:hueOff val="3572283"/>
            <a:satOff val="-4598"/>
            <a:lumOff val="-35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a:t>
          </a:r>
        </a:p>
      </dsp:txBody>
      <dsp:txXfrm>
        <a:off x="0" y="2771434"/>
        <a:ext cx="6044540" cy="369260"/>
      </dsp:txXfrm>
    </dsp:sp>
    <dsp:sp modelId="{2498B8A0-935F-4A37-AFF2-D70117CDEE79}">
      <dsp:nvSpPr>
        <dsp:cNvPr id="0" name=""/>
        <dsp:cNvSpPr/>
      </dsp:nvSpPr>
      <dsp:spPr>
        <a:xfrm rot="10800000">
          <a:off x="0" y="904993"/>
          <a:ext cx="6044540" cy="1460953"/>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En caso de no llegar a un acuerdo entre la Entidad y el oferente ubicado en el primero orden de elegibilidad, se revisará y verificará la oferta económica correspondiente al oferente calificado en el segundo lugar de elegibilidad</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904993"/>
        <a:ext cx="6044540" cy="512794"/>
      </dsp:txXfrm>
    </dsp:sp>
    <dsp:sp modelId="{70EA6019-8E4A-4444-A731-0D47E278C3A4}">
      <dsp:nvSpPr>
        <dsp:cNvPr id="0" name=""/>
        <dsp:cNvSpPr/>
      </dsp:nvSpPr>
      <dsp:spPr>
        <a:xfrm>
          <a:off x="0" y="1404930"/>
          <a:ext cx="6044540" cy="526124"/>
        </a:xfrm>
        <a:prstGeom prst="rect">
          <a:avLst/>
        </a:prstGeom>
        <a:solidFill>
          <a:schemeClr val="accent3">
            <a:tint val="40000"/>
            <a:alpha val="90000"/>
            <a:hueOff val="7144567"/>
            <a:satOff val="-9195"/>
            <a:lumOff val="-71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de acuerdo con recomendación del  Comité Evaluador y el oferente calificado en el segundo lugar de elegibilidad.</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404930"/>
        <a:ext cx="6044540" cy="526124"/>
      </dsp:txXfrm>
    </dsp:sp>
    <dsp:sp modelId="{2894F0D2-16BA-44FD-8E82-577B49B072A4}">
      <dsp:nvSpPr>
        <dsp:cNvPr id="0" name=""/>
        <dsp:cNvSpPr/>
      </dsp:nvSpPr>
      <dsp:spPr>
        <a:xfrm rot="10800000">
          <a:off x="0" y="0"/>
          <a:ext cx="6044540" cy="1043635"/>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Revisión y verificación de la oferta económica correspondiente al oferente calificado en el primer lugar de elegibilidad</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6044540" cy="366316"/>
      </dsp:txXfrm>
    </dsp:sp>
    <dsp:sp modelId="{1B9E3603-864D-4BF8-8E6B-8DBD09F799DF}">
      <dsp:nvSpPr>
        <dsp:cNvPr id="0" name=""/>
        <dsp:cNvSpPr/>
      </dsp:nvSpPr>
      <dsp:spPr>
        <a:xfrm>
          <a:off x="0" y="313956"/>
          <a:ext cx="6044540" cy="348934"/>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de acuerdo con recomendación del  Comité Evaluador y el oferente calificado en el primer lugar de elegibilidad.</a:t>
          </a:r>
        </a:p>
      </dsp:txBody>
      <dsp:txXfrm>
        <a:off x="0" y="313956"/>
        <a:ext cx="6044540" cy="34893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B7634-45B5-4DC7-AEA7-D60117598B33}">
      <dsp:nvSpPr>
        <dsp:cNvPr id="0" name=""/>
        <dsp:cNvSpPr/>
      </dsp:nvSpPr>
      <dsp:spPr>
        <a:xfrm>
          <a:off x="0" y="5016188"/>
          <a:ext cx="6020789" cy="1327620"/>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Audiencia pública de precalificación: En audiencia pública se conformará la lista de interesados precalificados para participar en el proceso de contratación respectivo. En audiencia se contestarán las observaciones al informe de precalificación y se notificará la lista de precalificación. Si la entidad estableció un número máximo de interesados para conformar la lista de precalificados y el número de interesados que cumple con las condiciones de precalificación es superior al máximo establecido, en la audiencia se efectuará el sorteo para conformar la lista, de acuerdo con lo que se haya establecido en el aviso de convocatoria.</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5016188"/>
        <a:ext cx="6020789" cy="716914"/>
      </dsp:txXfrm>
    </dsp:sp>
    <dsp:sp modelId="{AC1F3834-BB29-41CF-B017-8B4F376E2BD4}">
      <dsp:nvSpPr>
        <dsp:cNvPr id="0" name=""/>
        <dsp:cNvSpPr/>
      </dsp:nvSpPr>
      <dsp:spPr>
        <a:xfrm>
          <a:off x="2939" y="5868944"/>
          <a:ext cx="6014909" cy="437402"/>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Competente contractual y comité evaluador </a:t>
          </a:r>
          <a:endParaRPr lang="es-CO" sz="900" kern="1200">
            <a:solidFill>
              <a:schemeClr val="accent1"/>
            </a:solidFill>
            <a:latin typeface="Arial" panose="020B0604020202020204" pitchFamily="34" charset="0"/>
            <a:cs typeface="Arial" panose="020B0604020202020204" pitchFamily="34" charset="0"/>
          </a:endParaRPr>
        </a:p>
      </dsp:txBody>
      <dsp:txXfrm>
        <a:off x="2939" y="5868944"/>
        <a:ext cx="6014909" cy="437402"/>
      </dsp:txXfrm>
    </dsp:sp>
    <dsp:sp modelId="{B7BE931A-C0CD-4E78-99A5-F42605DEAA57}">
      <dsp:nvSpPr>
        <dsp:cNvPr id="0" name=""/>
        <dsp:cNvSpPr/>
      </dsp:nvSpPr>
      <dsp:spPr>
        <a:xfrm rot="10800000">
          <a:off x="0" y="3975928"/>
          <a:ext cx="6020789" cy="1087367"/>
        </a:xfrm>
        <a:prstGeom prst="upArrowCallout">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Informe de precalificación: La Entidad adelantará la precalificación de acuerdo con lo dispuesto en el aviso de convocatoria y teniendo en cuenta las reglas de subsanabilidad señaladas en el artículo 5 de la ley 1150/2007.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3975928"/>
        <a:ext cx="6020789" cy="381665"/>
      </dsp:txXfrm>
    </dsp:sp>
    <dsp:sp modelId="{2AFEDB0E-390D-4CEB-8976-FB8D998BFEDA}">
      <dsp:nvSpPr>
        <dsp:cNvPr id="0" name=""/>
        <dsp:cNvSpPr/>
      </dsp:nvSpPr>
      <dsp:spPr>
        <a:xfrm>
          <a:off x="2939" y="4365787"/>
          <a:ext cx="6014909" cy="308120"/>
        </a:xfrm>
        <a:prstGeom prst="rect">
          <a:avLst/>
        </a:prstGeom>
        <a:solidFill>
          <a:schemeClr val="accent3">
            <a:tint val="40000"/>
            <a:alpha val="90000"/>
            <a:hueOff val="2143370"/>
            <a:satOff val="-2759"/>
            <a:lumOff val="-21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Comité Evaluador</a:t>
          </a:r>
        </a:p>
      </dsp:txBody>
      <dsp:txXfrm>
        <a:off x="2939" y="4365787"/>
        <a:ext cx="6014909" cy="308120"/>
      </dsp:txXfrm>
    </dsp:sp>
    <dsp:sp modelId="{0E911FFD-C6F5-410A-A0A6-21BB62AF7D3A}">
      <dsp:nvSpPr>
        <dsp:cNvPr id="0" name=""/>
        <dsp:cNvSpPr/>
      </dsp:nvSpPr>
      <dsp:spPr>
        <a:xfrm rot="10800000">
          <a:off x="0" y="2798584"/>
          <a:ext cx="6020789" cy="1181936"/>
        </a:xfrm>
        <a:prstGeom prst="upArrowCallout">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Recepción de Manifestaciones de Interés y Acreditación de Requisitos Habilitantes: Momento máximo hasta el cual es posible que los interesados  manifiesten su interés para conformar la lista de precalificados y acrediten los requisitos habilitantes establecidos en el aviso de convocatoria.</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798584"/>
        <a:ext cx="6020789" cy="414859"/>
      </dsp:txXfrm>
    </dsp:sp>
    <dsp:sp modelId="{A4A68A80-EA94-44DB-8D8B-A18630AF839E}">
      <dsp:nvSpPr>
        <dsp:cNvPr id="0" name=""/>
        <dsp:cNvSpPr/>
      </dsp:nvSpPr>
      <dsp:spPr>
        <a:xfrm>
          <a:off x="5879" y="3263700"/>
          <a:ext cx="6014909" cy="338609"/>
        </a:xfrm>
        <a:prstGeom prst="rect">
          <a:avLst/>
        </a:prstGeom>
        <a:solidFill>
          <a:schemeClr val="accent3">
            <a:tint val="40000"/>
            <a:alpha val="90000"/>
            <a:hueOff val="4286740"/>
            <a:satOff val="-5517"/>
            <a:lumOff val="-43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Grupo de Licitaciones y Procesos Especiales.</a:t>
          </a:r>
        </a:p>
      </dsp:txBody>
      <dsp:txXfrm>
        <a:off x="5879" y="3263700"/>
        <a:ext cx="6014909" cy="338609"/>
      </dsp:txXfrm>
    </dsp:sp>
    <dsp:sp modelId="{3714ACB1-9C4D-4F40-ABEB-6ECCAD759D64}">
      <dsp:nvSpPr>
        <dsp:cNvPr id="0" name=""/>
        <dsp:cNvSpPr/>
      </dsp:nvSpPr>
      <dsp:spPr>
        <a:xfrm rot="10800000">
          <a:off x="0" y="1872179"/>
          <a:ext cx="6020789" cy="946975"/>
        </a:xfrm>
        <a:prstGeom prst="upArrowCallout">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Observaciones al aviso de convocatoria.</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872179"/>
        <a:ext cx="6020789" cy="332388"/>
      </dsp:txXfrm>
    </dsp:sp>
    <dsp:sp modelId="{609969CC-D759-497F-9386-7F5C81366677}">
      <dsp:nvSpPr>
        <dsp:cNvPr id="0" name=""/>
        <dsp:cNvSpPr/>
      </dsp:nvSpPr>
      <dsp:spPr>
        <a:xfrm>
          <a:off x="0" y="2180375"/>
          <a:ext cx="6020789" cy="302618"/>
        </a:xfrm>
        <a:prstGeom prst="rect">
          <a:avLst/>
        </a:prstGeom>
        <a:solidFill>
          <a:schemeClr val="accent3">
            <a:tint val="40000"/>
            <a:alpha val="90000"/>
            <a:hueOff val="6430110"/>
            <a:satOff val="-8276"/>
            <a:lumOff val="-64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kern="1200">
              <a:solidFill>
                <a:schemeClr val="accent1"/>
              </a:solidFill>
              <a:latin typeface="Arial" panose="020B0604020202020204" pitchFamily="34" charset="0"/>
              <a:cs typeface="Arial" panose="020B0604020202020204" pitchFamily="34" charset="0"/>
            </a:rPr>
            <a:t> </a:t>
          </a:r>
          <a:endParaRPr lang="es-CO" sz="900" kern="1200">
            <a:solidFill>
              <a:schemeClr val="accent1"/>
            </a:solidFill>
            <a:latin typeface="Arial" panose="020B0604020202020204" pitchFamily="34" charset="0"/>
            <a:cs typeface="Arial" panose="020B0604020202020204" pitchFamily="34" charset="0"/>
          </a:endParaRPr>
        </a:p>
      </dsp:txBody>
      <dsp:txXfrm>
        <a:off x="0" y="2180375"/>
        <a:ext cx="6020789" cy="302618"/>
      </dsp:txXfrm>
    </dsp:sp>
    <dsp:sp modelId="{2498B8A0-935F-4A37-AFF2-D70117CDEE79}">
      <dsp:nvSpPr>
        <dsp:cNvPr id="0" name=""/>
        <dsp:cNvSpPr/>
      </dsp:nvSpPr>
      <dsp:spPr>
        <a:xfrm rot="10800000">
          <a:off x="0" y="923844"/>
          <a:ext cx="6020789" cy="936947"/>
        </a:xfrm>
        <a:prstGeom prst="upArrowCallout">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del Aviso de Convocatoria para la precalificación en el SECOP.</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923844"/>
        <a:ext cx="6020789" cy="328868"/>
      </dsp:txXfrm>
    </dsp:sp>
    <dsp:sp modelId="{70EA6019-8E4A-4444-A731-0D47E278C3A4}">
      <dsp:nvSpPr>
        <dsp:cNvPr id="0" name=""/>
        <dsp:cNvSpPr/>
      </dsp:nvSpPr>
      <dsp:spPr>
        <a:xfrm>
          <a:off x="0" y="1227398"/>
          <a:ext cx="6020789" cy="294088"/>
        </a:xfrm>
        <a:prstGeom prst="rect">
          <a:avLst/>
        </a:prstGeom>
        <a:solidFill>
          <a:schemeClr val="accent3">
            <a:tint val="40000"/>
            <a:alpha val="90000"/>
            <a:hueOff val="8573481"/>
            <a:satOff val="-11034"/>
            <a:lumOff val="-86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Grupo de Licitaciones y Procesos Especiales. </a:t>
          </a:r>
          <a:endParaRPr lang="es-CO" sz="900" b="1" kern="1200">
            <a:solidFill>
              <a:schemeClr val="accent1"/>
            </a:solidFill>
            <a:latin typeface="Arial" panose="020B0604020202020204" pitchFamily="34" charset="0"/>
            <a:cs typeface="Arial" panose="020B0604020202020204" pitchFamily="34" charset="0"/>
          </a:endParaRPr>
        </a:p>
      </dsp:txBody>
      <dsp:txXfrm>
        <a:off x="0" y="1227398"/>
        <a:ext cx="6020789" cy="294088"/>
      </dsp:txXfrm>
    </dsp:sp>
    <dsp:sp modelId="{2894F0D2-16BA-44FD-8E82-577B49B072A4}">
      <dsp:nvSpPr>
        <dsp:cNvPr id="0" name=""/>
        <dsp:cNvSpPr/>
      </dsp:nvSpPr>
      <dsp:spPr>
        <a:xfrm rot="10800000">
          <a:off x="0" y="0"/>
          <a:ext cx="6020789" cy="925836"/>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Estructuración de estudios y documentos previos.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6020789" cy="324968"/>
      </dsp:txXfrm>
    </dsp:sp>
    <dsp:sp modelId="{1B9E3603-864D-4BF8-8E6B-8DBD09F799DF}">
      <dsp:nvSpPr>
        <dsp:cNvPr id="0" name=""/>
        <dsp:cNvSpPr/>
      </dsp:nvSpPr>
      <dsp:spPr>
        <a:xfrm>
          <a:off x="5879" y="332167"/>
          <a:ext cx="6014909" cy="317777"/>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p>
      </dsp:txBody>
      <dsp:txXfrm>
        <a:off x="5879" y="332167"/>
        <a:ext cx="6014909" cy="31777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B7634-45B5-4DC7-AEA7-D60117598B33}">
      <dsp:nvSpPr>
        <dsp:cNvPr id="0" name=""/>
        <dsp:cNvSpPr/>
      </dsp:nvSpPr>
      <dsp:spPr>
        <a:xfrm>
          <a:off x="0" y="4633848"/>
          <a:ext cx="6222670" cy="846449"/>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Elaboración de la aceptación de la oferta de menor precio</a:t>
          </a:r>
        </a:p>
      </dsp:txBody>
      <dsp:txXfrm>
        <a:off x="0" y="4633848"/>
        <a:ext cx="6222670" cy="457082"/>
      </dsp:txXfrm>
    </dsp:sp>
    <dsp:sp modelId="{AC1F3834-BB29-41CF-B017-8B4F376E2BD4}">
      <dsp:nvSpPr>
        <dsp:cNvPr id="0" name=""/>
        <dsp:cNvSpPr/>
      </dsp:nvSpPr>
      <dsp:spPr>
        <a:xfrm>
          <a:off x="3038" y="5117967"/>
          <a:ext cx="6216593" cy="404058"/>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Grupo de Licitaciones y Procesos Especiales. </a:t>
          </a:r>
        </a:p>
      </dsp:txBody>
      <dsp:txXfrm>
        <a:off x="3038" y="5117967"/>
        <a:ext cx="6216593" cy="404058"/>
      </dsp:txXfrm>
    </dsp:sp>
    <dsp:sp modelId="{B7BE931A-C0CD-4E78-99A5-F42605DEAA57}">
      <dsp:nvSpPr>
        <dsp:cNvPr id="0" name=""/>
        <dsp:cNvSpPr/>
      </dsp:nvSpPr>
      <dsp:spPr>
        <a:xfrm rot="10800000">
          <a:off x="0" y="3672889"/>
          <a:ext cx="6222670" cy="1004475"/>
        </a:xfrm>
        <a:prstGeom prst="upArrowCallout">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Publicación</a:t>
          </a:r>
          <a:r>
            <a:rPr lang="es-CO" sz="900" b="1" kern="1200" baseline="0">
              <a:solidFill>
                <a:schemeClr val="bg1"/>
              </a:solidFill>
              <a:latin typeface="Arial" panose="020B0604020202020204" pitchFamily="34" charset="0"/>
              <a:cs typeface="Arial" panose="020B0604020202020204" pitchFamily="34" charset="0"/>
            </a:rPr>
            <a:t> del informe de evaluación en el SECOP</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3672889"/>
        <a:ext cx="6222670" cy="352570"/>
      </dsp:txXfrm>
    </dsp:sp>
    <dsp:sp modelId="{2AFEDB0E-390D-4CEB-8976-FB8D998BFEDA}">
      <dsp:nvSpPr>
        <dsp:cNvPr id="0" name=""/>
        <dsp:cNvSpPr/>
      </dsp:nvSpPr>
      <dsp:spPr>
        <a:xfrm>
          <a:off x="3038" y="4033028"/>
          <a:ext cx="6216593" cy="284632"/>
        </a:xfrm>
        <a:prstGeom prst="rect">
          <a:avLst/>
        </a:prstGeom>
        <a:solidFill>
          <a:schemeClr val="accent3">
            <a:tint val="40000"/>
            <a:alpha val="90000"/>
            <a:hueOff val="2143370"/>
            <a:satOff val="-2759"/>
            <a:lumOff val="-21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designado del Grupo de Licitaciones y Procesos Especiales </a:t>
          </a:r>
        </a:p>
      </dsp:txBody>
      <dsp:txXfrm>
        <a:off x="3038" y="4033028"/>
        <a:ext cx="6216593" cy="284632"/>
      </dsp:txXfrm>
    </dsp:sp>
    <dsp:sp modelId="{0E911FFD-C6F5-410A-A0A6-21BB62AF7D3A}">
      <dsp:nvSpPr>
        <dsp:cNvPr id="0" name=""/>
        <dsp:cNvSpPr/>
      </dsp:nvSpPr>
      <dsp:spPr>
        <a:xfrm rot="10800000">
          <a:off x="0" y="2585295"/>
          <a:ext cx="6222670" cy="1091835"/>
        </a:xfrm>
        <a:prstGeom prst="upArrowCallout">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t>Informe de evaluación: La entidad debe revisar las ofertas económicas y verificar que la de menor precio cumple con las condiciones de la invitación.</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585295"/>
        <a:ext cx="6222670" cy="383234"/>
      </dsp:txXfrm>
    </dsp:sp>
    <dsp:sp modelId="{A4A68A80-EA94-44DB-8D8B-A18630AF839E}">
      <dsp:nvSpPr>
        <dsp:cNvPr id="0" name=""/>
        <dsp:cNvSpPr/>
      </dsp:nvSpPr>
      <dsp:spPr>
        <a:xfrm>
          <a:off x="6076" y="3014955"/>
          <a:ext cx="6216593" cy="312796"/>
        </a:xfrm>
        <a:prstGeom prst="rect">
          <a:avLst/>
        </a:prstGeom>
        <a:solidFill>
          <a:schemeClr val="accent3">
            <a:tint val="40000"/>
            <a:alpha val="90000"/>
            <a:hueOff val="4286740"/>
            <a:satOff val="-5517"/>
            <a:lumOff val="-43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b="0" kern="1200">
              <a:solidFill>
                <a:schemeClr val="accent1"/>
              </a:solidFill>
              <a:latin typeface="Arial" panose="020B0604020202020204" pitchFamily="34" charset="0"/>
              <a:cs typeface="Arial" panose="020B0604020202020204" pitchFamily="34" charset="0"/>
            </a:rPr>
            <a:t>Comité Evaluador</a:t>
          </a:r>
        </a:p>
      </dsp:txBody>
      <dsp:txXfrm>
        <a:off x="6076" y="3014955"/>
        <a:ext cx="6216593" cy="312796"/>
      </dsp:txXfrm>
    </dsp:sp>
    <dsp:sp modelId="{3714ACB1-9C4D-4F40-ABEB-6ECCAD759D64}">
      <dsp:nvSpPr>
        <dsp:cNvPr id="0" name=""/>
        <dsp:cNvSpPr/>
      </dsp:nvSpPr>
      <dsp:spPr>
        <a:xfrm rot="10800000">
          <a:off x="0" y="1729512"/>
          <a:ext cx="6222670" cy="874785"/>
        </a:xfrm>
        <a:prstGeom prst="upArrowCallout">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Observaciones a la invitación pública</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729512"/>
        <a:ext cx="6222670" cy="307049"/>
      </dsp:txXfrm>
    </dsp:sp>
    <dsp:sp modelId="{609969CC-D759-497F-9386-7F5C81366677}">
      <dsp:nvSpPr>
        <dsp:cNvPr id="0" name=""/>
        <dsp:cNvSpPr/>
      </dsp:nvSpPr>
      <dsp:spPr>
        <a:xfrm>
          <a:off x="0" y="2014214"/>
          <a:ext cx="6222670" cy="279549"/>
        </a:xfrm>
        <a:prstGeom prst="rect">
          <a:avLst/>
        </a:prstGeom>
        <a:solidFill>
          <a:schemeClr val="accent3">
            <a:tint val="40000"/>
            <a:alpha val="90000"/>
            <a:hueOff val="6430110"/>
            <a:satOff val="-8276"/>
            <a:lumOff val="-64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Le corresponderá responder al área Jurídica, Financiera o Técnica  dependiendo el tipo de observación.</a:t>
          </a:r>
          <a:r>
            <a:rPr lang="es-CO" sz="900" b="1" kern="1200">
              <a:solidFill>
                <a:schemeClr val="accent1"/>
              </a:solidFill>
              <a:latin typeface="Arial" panose="020B0604020202020204" pitchFamily="34" charset="0"/>
              <a:cs typeface="Arial" panose="020B0604020202020204" pitchFamily="34" charset="0"/>
            </a:rPr>
            <a:t> </a:t>
          </a:r>
          <a:endParaRPr lang="es-CO" sz="900" kern="1200">
            <a:solidFill>
              <a:schemeClr val="accent1"/>
            </a:solidFill>
            <a:latin typeface="Arial" panose="020B0604020202020204" pitchFamily="34" charset="0"/>
            <a:cs typeface="Arial" panose="020B0604020202020204" pitchFamily="34" charset="0"/>
          </a:endParaRPr>
        </a:p>
      </dsp:txBody>
      <dsp:txXfrm>
        <a:off x="0" y="2014214"/>
        <a:ext cx="6222670" cy="279549"/>
      </dsp:txXfrm>
    </dsp:sp>
    <dsp:sp modelId="{2498B8A0-935F-4A37-AFF2-D70117CDEE79}">
      <dsp:nvSpPr>
        <dsp:cNvPr id="0" name=""/>
        <dsp:cNvSpPr/>
      </dsp:nvSpPr>
      <dsp:spPr>
        <a:xfrm rot="10800000">
          <a:off x="0" y="853470"/>
          <a:ext cx="6222670" cy="865522"/>
        </a:xfrm>
        <a:prstGeom prst="upArrowCallout">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t>Elaboración de la Invitación y publicación en el SECOP</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853470"/>
        <a:ext cx="6222670" cy="303798"/>
      </dsp:txXfrm>
    </dsp:sp>
    <dsp:sp modelId="{70EA6019-8E4A-4444-A731-0D47E278C3A4}">
      <dsp:nvSpPr>
        <dsp:cNvPr id="0" name=""/>
        <dsp:cNvSpPr/>
      </dsp:nvSpPr>
      <dsp:spPr>
        <a:xfrm>
          <a:off x="0" y="1133883"/>
          <a:ext cx="6222670" cy="271670"/>
        </a:xfrm>
        <a:prstGeom prst="rect">
          <a:avLst/>
        </a:prstGeom>
        <a:solidFill>
          <a:schemeClr val="accent3">
            <a:tint val="40000"/>
            <a:alpha val="90000"/>
            <a:hueOff val="8573481"/>
            <a:satOff val="-11034"/>
            <a:lumOff val="-86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Grupo de Licitaciones y Procesos Especiales. </a:t>
          </a:r>
          <a:endParaRPr lang="es-CO" sz="900" b="1" kern="1200">
            <a:solidFill>
              <a:schemeClr val="accent1"/>
            </a:solidFill>
            <a:latin typeface="Arial" panose="020B0604020202020204" pitchFamily="34" charset="0"/>
            <a:cs typeface="Arial" panose="020B0604020202020204" pitchFamily="34" charset="0"/>
          </a:endParaRPr>
        </a:p>
      </dsp:txBody>
      <dsp:txXfrm>
        <a:off x="0" y="1133883"/>
        <a:ext cx="6222670" cy="271670"/>
      </dsp:txXfrm>
    </dsp:sp>
    <dsp:sp modelId="{2894F0D2-16BA-44FD-8E82-577B49B072A4}">
      <dsp:nvSpPr>
        <dsp:cNvPr id="0" name=""/>
        <dsp:cNvSpPr/>
      </dsp:nvSpPr>
      <dsp:spPr>
        <a:xfrm rot="10800000">
          <a:off x="0" y="0"/>
          <a:ext cx="6222670" cy="855258"/>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Estructuración de estudios y documentos previos.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6222670" cy="300195"/>
      </dsp:txXfrm>
    </dsp:sp>
    <dsp:sp modelId="{1B9E3603-864D-4BF8-8E6B-8DBD09F799DF}">
      <dsp:nvSpPr>
        <dsp:cNvPr id="0" name=""/>
        <dsp:cNvSpPr/>
      </dsp:nvSpPr>
      <dsp:spPr>
        <a:xfrm>
          <a:off x="6076" y="306898"/>
          <a:ext cx="6216593" cy="293552"/>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a:t>
          </a:r>
        </a:p>
      </dsp:txBody>
      <dsp:txXfrm>
        <a:off x="6076" y="306898"/>
        <a:ext cx="6216593" cy="29355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6DE87-9912-42BB-9CFB-A856ED46DB9D}">
      <dsp:nvSpPr>
        <dsp:cNvPr id="0" name=""/>
        <dsp:cNvSpPr/>
      </dsp:nvSpPr>
      <dsp:spPr>
        <a:xfrm>
          <a:off x="0" y="3486597"/>
          <a:ext cx="5924550" cy="172709"/>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solidFill>
              <a:schemeClr val="bg1"/>
            </a:solidFill>
            <a:latin typeface="Arial" panose="020B0604020202020204" pitchFamily="34" charset="0"/>
            <a:cs typeface="Arial" panose="020B0604020202020204" pitchFamily="34" charset="0"/>
          </a:endParaRPr>
        </a:p>
      </dsp:txBody>
      <dsp:txXfrm>
        <a:off x="0" y="3486597"/>
        <a:ext cx="5924550" cy="93262"/>
      </dsp:txXfrm>
    </dsp:sp>
    <dsp:sp modelId="{3281BD75-CD67-469E-ACC9-D6C1D454E5B4}">
      <dsp:nvSpPr>
        <dsp:cNvPr id="0" name=""/>
        <dsp:cNvSpPr/>
      </dsp:nvSpPr>
      <dsp:spPr>
        <a:xfrm>
          <a:off x="5785" y="2460168"/>
          <a:ext cx="5918764" cy="957785"/>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Verificación documental de los requisitos de idoneidad y experiencia así como del boletín de Responsables Fiscales, antecedentes disciplinarios en la Procuraduría General de la Nación, antecedentes judiciales en la Policía Nacional, y antecedentes disciplinarios profesionales, del futuro contratista. Elaboración de la minuta del contrato, el acto administrativo de justificación (cuando a ello haya lugar)  y la designación de supervisión</a:t>
          </a:r>
        </a:p>
      </dsp:txBody>
      <dsp:txXfrm>
        <a:off x="5785" y="2460168"/>
        <a:ext cx="5918764" cy="957785"/>
      </dsp:txXfrm>
    </dsp:sp>
    <dsp:sp modelId="{62453FC9-401C-4CAA-B5EC-7DE5FC44AE66}">
      <dsp:nvSpPr>
        <dsp:cNvPr id="0" name=""/>
        <dsp:cNvSpPr/>
      </dsp:nvSpPr>
      <dsp:spPr>
        <a:xfrm rot="10800000">
          <a:off x="0" y="3283122"/>
          <a:ext cx="5924550" cy="803103"/>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Responsable: </a:t>
          </a:r>
          <a:r>
            <a:rPr lang="es-CO" sz="900" kern="1200">
              <a:solidFill>
                <a:schemeClr val="bg1"/>
              </a:solidFill>
              <a:latin typeface="Arial" panose="020B0604020202020204" pitchFamily="34" charset="0"/>
              <a:cs typeface="Arial" panose="020B0604020202020204" pitchFamily="34" charset="0"/>
            </a:rPr>
            <a:t>El designado del Grupo de Contratación Directa con visto bueno del Coordinador de Contratación Directa</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3283122"/>
        <a:ext cx="5924550" cy="521832"/>
      </dsp:txXfrm>
    </dsp:sp>
    <dsp:sp modelId="{6B66CAD8-C6B8-4FE6-AF12-9A079177AAAA}">
      <dsp:nvSpPr>
        <dsp:cNvPr id="0" name=""/>
        <dsp:cNvSpPr/>
      </dsp:nvSpPr>
      <dsp:spPr>
        <a:xfrm rot="10800000">
          <a:off x="0" y="1469001"/>
          <a:ext cx="5924550" cy="964077"/>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Elaboración de Estudios previos, invitación a presentar o aceptar oferta, solicitud de inexistencia de personal o austeridad del gasto, y solicitud de expedición de CDP.</a:t>
          </a:r>
          <a:endParaRPr lang="es-CO" sz="900" b="1" kern="1200">
            <a:solidFill>
              <a:schemeClr val="accent1"/>
            </a:solidFill>
            <a:latin typeface="Arial" panose="020B0604020202020204" pitchFamily="34" charset="0"/>
            <a:cs typeface="Arial" panose="020B0604020202020204" pitchFamily="34" charset="0"/>
          </a:endParaRPr>
        </a:p>
      </dsp:txBody>
      <dsp:txXfrm rot="-10800000">
        <a:off x="0" y="1469001"/>
        <a:ext cx="5924550" cy="338391"/>
      </dsp:txXfrm>
    </dsp:sp>
    <dsp:sp modelId="{F61A824F-4CA4-4CBB-B015-8A185F8EFEB3}">
      <dsp:nvSpPr>
        <dsp:cNvPr id="0" name=""/>
        <dsp:cNvSpPr/>
      </dsp:nvSpPr>
      <dsp:spPr>
        <a:xfrm>
          <a:off x="0" y="1796948"/>
          <a:ext cx="5924550" cy="430832"/>
        </a:xfrm>
        <a:prstGeom prst="rect">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a:t>
          </a:r>
          <a:r>
            <a:rPr lang="es-CO" sz="900" kern="1200">
              <a:solidFill>
                <a:schemeClr val="accent1"/>
              </a:solidFill>
              <a:latin typeface="Arial" panose="020B0604020202020204" pitchFamily="34" charset="0"/>
              <a:cs typeface="Arial" panose="020B0604020202020204" pitchFamily="34" charset="0"/>
            </a:rPr>
            <a:t>El designado del área, dependencia u oficina usuaria que requiere el bien y/o servicio con apoyo del designado del Grupo de Contratación Directa.</a:t>
          </a:r>
          <a:endParaRPr lang="es-CO" sz="900" b="1" kern="1200">
            <a:solidFill>
              <a:schemeClr val="accent1"/>
            </a:solidFill>
            <a:latin typeface="Arial" panose="020B0604020202020204" pitchFamily="34" charset="0"/>
            <a:cs typeface="Arial" panose="020B0604020202020204" pitchFamily="34" charset="0"/>
          </a:endParaRPr>
        </a:p>
      </dsp:txBody>
      <dsp:txXfrm>
        <a:off x="0" y="1796948"/>
        <a:ext cx="5924550" cy="430832"/>
      </dsp:txXfrm>
    </dsp:sp>
    <dsp:sp modelId="{2894F0D2-16BA-44FD-8E82-577B49B072A4}">
      <dsp:nvSpPr>
        <dsp:cNvPr id="0" name=""/>
        <dsp:cNvSpPr/>
      </dsp:nvSpPr>
      <dsp:spPr>
        <a:xfrm rot="10800000">
          <a:off x="0" y="72423"/>
          <a:ext cx="5924550" cy="1479107"/>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Decisión de la  modalidad de selección que deberá aplicar para tal fin (Si se trata de Prestación de Servicios Profesionales, Apoyo a la Gestión o Contrato Interadministrativo, entre otros.), así como del análisis y distribución de riesgos previsibles que se pueden presentar en el proceso de contratación.</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72423"/>
        <a:ext cx="5924550" cy="519166"/>
      </dsp:txXfrm>
    </dsp:sp>
    <dsp:sp modelId="{D92E7DF3-5CAE-47AB-A697-DE28DFF5551D}">
      <dsp:nvSpPr>
        <dsp:cNvPr id="0" name=""/>
        <dsp:cNvSpPr/>
      </dsp:nvSpPr>
      <dsp:spPr>
        <a:xfrm>
          <a:off x="0" y="676050"/>
          <a:ext cx="5924550" cy="352382"/>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chemeClr val="accent1"/>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designado del área, dependencia u oficina usuaria que requiere el bien y/o servicio con apoyo del designado del Grupo de Contratación Directa.</a:t>
          </a:r>
          <a:endParaRPr lang="es-CO" sz="900" b="1" kern="1200">
            <a:solidFill>
              <a:schemeClr val="accent1"/>
            </a:solidFill>
            <a:latin typeface="Arial" panose="020B0604020202020204" pitchFamily="34" charset="0"/>
            <a:cs typeface="Arial" panose="020B0604020202020204" pitchFamily="34" charset="0"/>
          </a:endParaRPr>
        </a:p>
      </dsp:txBody>
      <dsp:txXfrm>
        <a:off x="0" y="676050"/>
        <a:ext cx="5924550" cy="35238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B7634-45B5-4DC7-AEA7-D60117598B33}">
      <dsp:nvSpPr>
        <dsp:cNvPr id="0" name=""/>
        <dsp:cNvSpPr/>
      </dsp:nvSpPr>
      <dsp:spPr>
        <a:xfrm>
          <a:off x="0" y="4643917"/>
          <a:ext cx="6657975" cy="848288"/>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del  estudio previo, el contrato y el acto administrativo de justificación (cuando a ello haya lugar) en el SECOP</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4643917"/>
        <a:ext cx="6657975" cy="458075"/>
      </dsp:txXfrm>
    </dsp:sp>
    <dsp:sp modelId="{AC1F3834-BB29-41CF-B017-8B4F376E2BD4}">
      <dsp:nvSpPr>
        <dsp:cNvPr id="0" name=""/>
        <dsp:cNvSpPr/>
      </dsp:nvSpPr>
      <dsp:spPr>
        <a:xfrm>
          <a:off x="3250" y="5129088"/>
          <a:ext cx="6651473" cy="404936"/>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Contratación Directa</a:t>
          </a:r>
        </a:p>
      </dsp:txBody>
      <dsp:txXfrm>
        <a:off x="3250" y="5129088"/>
        <a:ext cx="6651473" cy="404936"/>
      </dsp:txXfrm>
    </dsp:sp>
    <dsp:sp modelId="{B7BE931A-C0CD-4E78-99A5-F42605DEAA57}">
      <dsp:nvSpPr>
        <dsp:cNvPr id="0" name=""/>
        <dsp:cNvSpPr/>
      </dsp:nvSpPr>
      <dsp:spPr>
        <a:xfrm rot="10800000">
          <a:off x="0" y="3680870"/>
          <a:ext cx="6657975" cy="1006657"/>
        </a:xfrm>
        <a:prstGeom prst="upArrowCallout">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Notificación al supervisor del contrato adjuntando para el efecto todos los documentos soportes.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3680870"/>
        <a:ext cx="6657975" cy="353336"/>
      </dsp:txXfrm>
    </dsp:sp>
    <dsp:sp modelId="{2AFEDB0E-390D-4CEB-8976-FB8D998BFEDA}">
      <dsp:nvSpPr>
        <dsp:cNvPr id="0" name=""/>
        <dsp:cNvSpPr/>
      </dsp:nvSpPr>
      <dsp:spPr>
        <a:xfrm>
          <a:off x="3250" y="4041791"/>
          <a:ext cx="6651473" cy="285250"/>
        </a:xfrm>
        <a:prstGeom prst="rect">
          <a:avLst/>
        </a:prstGeom>
        <a:solidFill>
          <a:schemeClr val="accent3">
            <a:tint val="40000"/>
            <a:alpha val="90000"/>
            <a:hueOff val="2143370"/>
            <a:satOff val="-2759"/>
            <a:lumOff val="-21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Coordinador del Grupo de Contratación Directa</a:t>
          </a:r>
        </a:p>
      </dsp:txBody>
      <dsp:txXfrm>
        <a:off x="3250" y="4041791"/>
        <a:ext cx="6651473" cy="285250"/>
      </dsp:txXfrm>
    </dsp:sp>
    <dsp:sp modelId="{0E911FFD-C6F5-410A-A0A6-21BB62AF7D3A}">
      <dsp:nvSpPr>
        <dsp:cNvPr id="0" name=""/>
        <dsp:cNvSpPr/>
      </dsp:nvSpPr>
      <dsp:spPr>
        <a:xfrm rot="10800000">
          <a:off x="0" y="2590913"/>
          <a:ext cx="6657975" cy="1094207"/>
        </a:xfrm>
        <a:prstGeom prst="upArrowCallout">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Aprobación de Garantías.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2590913"/>
        <a:ext cx="6657975" cy="384066"/>
      </dsp:txXfrm>
    </dsp:sp>
    <dsp:sp modelId="{A4A68A80-EA94-44DB-8D8B-A18630AF839E}">
      <dsp:nvSpPr>
        <dsp:cNvPr id="0" name=""/>
        <dsp:cNvSpPr/>
      </dsp:nvSpPr>
      <dsp:spPr>
        <a:xfrm>
          <a:off x="6501" y="3021506"/>
          <a:ext cx="6651473" cy="313476"/>
        </a:xfrm>
        <a:prstGeom prst="rect">
          <a:avLst/>
        </a:prstGeom>
        <a:solidFill>
          <a:schemeClr val="accent3">
            <a:tint val="40000"/>
            <a:alpha val="90000"/>
            <a:hueOff val="4286740"/>
            <a:satOff val="-5517"/>
            <a:lumOff val="-43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Coordinador de Contratación Directa. </a:t>
          </a:r>
          <a:endParaRPr lang="es-CO" sz="900" b="0" kern="1200">
            <a:solidFill>
              <a:sysClr val="windowText" lastClr="000000"/>
            </a:solidFill>
            <a:latin typeface="Arial" panose="020B0604020202020204" pitchFamily="34" charset="0"/>
            <a:cs typeface="Arial" panose="020B0604020202020204" pitchFamily="34" charset="0"/>
          </a:endParaRPr>
        </a:p>
      </dsp:txBody>
      <dsp:txXfrm>
        <a:off x="6501" y="3021506"/>
        <a:ext cx="6651473" cy="313476"/>
      </dsp:txXfrm>
    </dsp:sp>
    <dsp:sp modelId="{3714ACB1-9C4D-4F40-ABEB-6ECCAD759D64}">
      <dsp:nvSpPr>
        <dsp:cNvPr id="0" name=""/>
        <dsp:cNvSpPr/>
      </dsp:nvSpPr>
      <dsp:spPr>
        <a:xfrm rot="10800000">
          <a:off x="0" y="1733270"/>
          <a:ext cx="6657975" cy="876686"/>
        </a:xfrm>
        <a:prstGeom prst="upArrowCallout">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Registro presupuestal, afiliación ARL y constitución de Garantías de Cumplimiento (Cuando a ello haya lugar).</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733270"/>
        <a:ext cx="6657975" cy="307717"/>
      </dsp:txXfrm>
    </dsp:sp>
    <dsp:sp modelId="{609969CC-D759-497F-9386-7F5C81366677}">
      <dsp:nvSpPr>
        <dsp:cNvPr id="0" name=""/>
        <dsp:cNvSpPr/>
      </dsp:nvSpPr>
      <dsp:spPr>
        <a:xfrm>
          <a:off x="0" y="2018590"/>
          <a:ext cx="6657975" cy="280156"/>
        </a:xfrm>
        <a:prstGeom prst="rect">
          <a:avLst/>
        </a:prstGeom>
        <a:solidFill>
          <a:schemeClr val="accent3">
            <a:tint val="40000"/>
            <a:alpha val="90000"/>
            <a:hueOff val="6430110"/>
            <a:satOff val="-8276"/>
            <a:lumOff val="-64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Subdirección Financiera, Subdirección de Recursos Humanos y Contratista respectivamente.  </a:t>
          </a:r>
        </a:p>
      </dsp:txBody>
      <dsp:txXfrm>
        <a:off x="0" y="2018590"/>
        <a:ext cx="6657975" cy="280156"/>
      </dsp:txXfrm>
    </dsp:sp>
    <dsp:sp modelId="{2498B8A0-935F-4A37-AFF2-D70117CDEE79}">
      <dsp:nvSpPr>
        <dsp:cNvPr id="0" name=""/>
        <dsp:cNvSpPr/>
      </dsp:nvSpPr>
      <dsp:spPr>
        <a:xfrm rot="10800000">
          <a:off x="0" y="855325"/>
          <a:ext cx="6657975" cy="867403"/>
        </a:xfrm>
        <a:prstGeom prst="upArrowCallout">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Suscripción de la minuta del contrato y perfeccionamiento del mismo.</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855325"/>
        <a:ext cx="6657975" cy="304458"/>
      </dsp:txXfrm>
    </dsp:sp>
    <dsp:sp modelId="{70EA6019-8E4A-4444-A731-0D47E278C3A4}">
      <dsp:nvSpPr>
        <dsp:cNvPr id="0" name=""/>
        <dsp:cNvSpPr/>
      </dsp:nvSpPr>
      <dsp:spPr>
        <a:xfrm>
          <a:off x="0" y="1136347"/>
          <a:ext cx="6657975" cy="272260"/>
        </a:xfrm>
        <a:prstGeom prst="rect">
          <a:avLst/>
        </a:prstGeom>
        <a:solidFill>
          <a:schemeClr val="accent3">
            <a:tint val="40000"/>
            <a:alpha val="90000"/>
            <a:hueOff val="8573481"/>
            <a:satOff val="-11034"/>
            <a:lumOff val="-86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 legalización del Grupo de Contratación Directa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136347"/>
        <a:ext cx="6657975" cy="272260"/>
      </dsp:txXfrm>
    </dsp:sp>
    <dsp:sp modelId="{2894F0D2-16BA-44FD-8E82-577B49B072A4}">
      <dsp:nvSpPr>
        <dsp:cNvPr id="0" name=""/>
        <dsp:cNvSpPr/>
      </dsp:nvSpPr>
      <dsp:spPr>
        <a:xfrm rot="10800000">
          <a:off x="0" y="0"/>
          <a:ext cx="6657975" cy="857116"/>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Suscripción de la minuta del contrato, el acto administrativo de justificación (cuando a ello haya lugar)  y la designación de supervisión</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6657975" cy="300848"/>
      </dsp:txXfrm>
    </dsp:sp>
    <dsp:sp modelId="{1B9E3603-864D-4BF8-8E6B-8DBD09F799DF}">
      <dsp:nvSpPr>
        <dsp:cNvPr id="0" name=""/>
        <dsp:cNvSpPr/>
      </dsp:nvSpPr>
      <dsp:spPr>
        <a:xfrm>
          <a:off x="6501" y="307565"/>
          <a:ext cx="6651473" cy="294190"/>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Competente Contractual  </a:t>
          </a:r>
        </a:p>
      </dsp:txBody>
      <dsp:txXfrm>
        <a:off x="6501" y="307565"/>
        <a:ext cx="6651473" cy="29419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489DA-CB57-4696-908B-A22C3E1533C5}">
      <dsp:nvSpPr>
        <dsp:cNvPr id="0" name=""/>
        <dsp:cNvSpPr/>
      </dsp:nvSpPr>
      <dsp:spPr>
        <a:xfrm>
          <a:off x="118925" y="0"/>
          <a:ext cx="918511" cy="918511"/>
        </a:xfrm>
        <a:prstGeom prst="roundRect">
          <a:avLst>
            <a:gd name="adj" fmla="val 10000"/>
          </a:avLst>
        </a:prstGeom>
        <a:blipFill rotWithShape="0">
          <a:blip xmlns:r="http://schemas.openxmlformats.org/officeDocument/2006/relationships" r:embed="rId1">
            <a:duotone>
              <a:schemeClr val="accent2">
                <a:shade val="45000"/>
                <a:satMod val="135000"/>
              </a:schemeClr>
              <a:prstClr val="white"/>
            </a:duotone>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D3BB3A-BB87-4F80-A864-615BC5D94493}">
      <dsp:nvSpPr>
        <dsp:cNvPr id="0" name=""/>
        <dsp:cNvSpPr/>
      </dsp:nvSpPr>
      <dsp:spPr>
        <a:xfrm>
          <a:off x="1953" y="1327944"/>
          <a:ext cx="1216017" cy="91851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Suscribir y numerar el Contrato </a:t>
          </a:r>
        </a:p>
      </dsp:txBody>
      <dsp:txXfrm>
        <a:off x="28855" y="1354846"/>
        <a:ext cx="1162213" cy="864707"/>
      </dsp:txXfrm>
    </dsp:sp>
    <dsp:sp modelId="{2AD9D09E-14A9-41EF-8A56-A15BD7E92C0B}">
      <dsp:nvSpPr>
        <dsp:cNvPr id="0" name=""/>
        <dsp:cNvSpPr/>
      </dsp:nvSpPr>
      <dsp:spPr>
        <a:xfrm rot="21452418">
          <a:off x="1113900" y="292649"/>
          <a:ext cx="232868" cy="22070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solidFill>
              <a:schemeClr val="accent1"/>
            </a:solidFill>
            <a:latin typeface="Arial" panose="020B0604020202020204" pitchFamily="34" charset="0"/>
            <a:cs typeface="Arial" panose="020B0604020202020204" pitchFamily="34" charset="0"/>
          </a:endParaRPr>
        </a:p>
      </dsp:txBody>
      <dsp:txXfrm>
        <a:off x="1113931" y="338211"/>
        <a:ext cx="166657" cy="132423"/>
      </dsp:txXfrm>
    </dsp:sp>
    <dsp:sp modelId="{1616EAFF-70A9-499F-ADC1-157DBA96034A}">
      <dsp:nvSpPr>
        <dsp:cNvPr id="0" name=""/>
        <dsp:cNvSpPr/>
      </dsp:nvSpPr>
      <dsp:spPr>
        <a:xfrm>
          <a:off x="1452120" y="0"/>
          <a:ext cx="918511" cy="918511"/>
        </a:xfrm>
        <a:prstGeom prst="roundRect">
          <a:avLst>
            <a:gd name="adj" fmla="val 10000"/>
          </a:avLst>
        </a:prstGeom>
        <a:blipFill rotWithShape="0">
          <a:blip xmlns:r="http://schemas.openxmlformats.org/officeDocument/2006/relationships" r:embed="rId2">
            <a:duotone>
              <a:schemeClr val="accent3">
                <a:shade val="45000"/>
                <a:satMod val="135000"/>
              </a:schemeClr>
              <a:prstClr val="white"/>
            </a:duotone>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7C81C2-8610-40D2-B39D-6A25B921F708}">
      <dsp:nvSpPr>
        <dsp:cNvPr id="0" name=""/>
        <dsp:cNvSpPr/>
      </dsp:nvSpPr>
      <dsp:spPr>
        <a:xfrm>
          <a:off x="1453806" y="1328505"/>
          <a:ext cx="1229970" cy="91851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Remitirlo al área de presupuesto para el correspondiente registro presupuestal. </a:t>
          </a:r>
        </a:p>
      </dsp:txBody>
      <dsp:txXfrm>
        <a:off x="1480708" y="1355407"/>
        <a:ext cx="1176166" cy="864707"/>
      </dsp:txXfrm>
    </dsp:sp>
    <dsp:sp modelId="{173CC40A-F18D-4AD2-BA97-6021A46FADFB}">
      <dsp:nvSpPr>
        <dsp:cNvPr id="0" name=""/>
        <dsp:cNvSpPr/>
      </dsp:nvSpPr>
      <dsp:spPr>
        <a:xfrm rot="36240">
          <a:off x="2598715" y="301692"/>
          <a:ext cx="272251" cy="22070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solidFill>
              <a:schemeClr val="accent1"/>
            </a:solidFill>
            <a:latin typeface="Arial" panose="020B0604020202020204" pitchFamily="34" charset="0"/>
            <a:cs typeface="Arial" panose="020B0604020202020204" pitchFamily="34" charset="0"/>
          </a:endParaRPr>
        </a:p>
      </dsp:txBody>
      <dsp:txXfrm>
        <a:off x="2598717" y="345484"/>
        <a:ext cx="206040" cy="132423"/>
      </dsp:txXfrm>
    </dsp:sp>
    <dsp:sp modelId="{314982A5-81DF-4F0A-A427-2667455C768C}">
      <dsp:nvSpPr>
        <dsp:cNvPr id="0" name=""/>
        <dsp:cNvSpPr/>
      </dsp:nvSpPr>
      <dsp:spPr>
        <a:xfrm>
          <a:off x="3368864" y="0"/>
          <a:ext cx="918511" cy="918511"/>
        </a:xfrm>
        <a:prstGeom prst="roundRect">
          <a:avLst>
            <a:gd name="adj" fmla="val 10000"/>
          </a:avLst>
        </a:prstGeom>
        <a:blipFill>
          <a:blip xmlns:r="http://schemas.openxmlformats.org/officeDocument/2006/relationships" r:embed="rId3">
            <a:duotone>
              <a:schemeClr val="accent4">
                <a:shade val="45000"/>
                <a:satMod val="135000"/>
              </a:schemeClr>
              <a:prstClr val="white"/>
            </a:duotone>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FEAC96-0F7A-4622-9A0D-8F04E2EBAD22}">
      <dsp:nvSpPr>
        <dsp:cNvPr id="0" name=""/>
        <dsp:cNvSpPr/>
      </dsp:nvSpPr>
      <dsp:spPr>
        <a:xfrm>
          <a:off x="3014218" y="965201"/>
          <a:ext cx="2016739" cy="2595981"/>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Surtido este registro se entregará copia del contrato al contratista para la constitución de garantía, cuando a ella haya lugar, en cuyo caso deberá cumplir con todas las condiciones establecidas en el respectivo contrato.</a:t>
          </a:r>
        </a:p>
        <a:p>
          <a:pPr lvl="0" algn="just" defTabSz="400050">
            <a:lnSpc>
              <a:spcPct val="90000"/>
            </a:lnSpc>
            <a:spcBef>
              <a:spcPct val="0"/>
            </a:spcBef>
            <a:spcAft>
              <a:spcPct val="35000"/>
            </a:spcAft>
          </a:pPr>
          <a:r>
            <a:rPr lang="es-CO" sz="900" b="0" kern="1200">
              <a:solidFill>
                <a:schemeClr val="accent1"/>
              </a:solidFill>
              <a:latin typeface="Arial" panose="020B0604020202020204" pitchFamily="34" charset="0"/>
              <a:cs typeface="Arial" panose="020B0604020202020204" pitchFamily="34" charset="0"/>
            </a:rPr>
            <a:t>Para los contratos de Prestación de Servicios el MHCP deberá  </a:t>
          </a:r>
          <a:r>
            <a:rPr lang="es-CO" sz="900" b="0" i="0" kern="1200">
              <a:solidFill>
                <a:schemeClr val="accent1"/>
              </a:solidFill>
              <a:latin typeface="Arial" panose="020B0604020202020204" pitchFamily="34" charset="0"/>
              <a:cs typeface="Arial" panose="020B0604020202020204" pitchFamily="34" charset="0"/>
            </a:rPr>
            <a:t>afiliar al Sistema General de Riesgos Laborales a los contratistas de conformidad con lo establecido en el parágrafo 3° del artículo 2° de la Ley 1562 de 2012.</a:t>
          </a:r>
          <a:endParaRPr lang="es-CO" sz="900" b="0" kern="1200">
            <a:solidFill>
              <a:schemeClr val="accent1"/>
            </a:solidFill>
            <a:latin typeface="Arial" panose="020B0604020202020204" pitchFamily="34" charset="0"/>
            <a:cs typeface="Arial" panose="020B0604020202020204" pitchFamily="34" charset="0"/>
          </a:endParaRPr>
        </a:p>
      </dsp:txBody>
      <dsp:txXfrm>
        <a:off x="3073286" y="1024269"/>
        <a:ext cx="1898603" cy="2477845"/>
      </dsp:txXfrm>
    </dsp:sp>
    <dsp:sp modelId="{D547F6AB-EF28-4FEC-B22C-4368E00BC7F1}">
      <dsp:nvSpPr>
        <dsp:cNvPr id="0" name=""/>
        <dsp:cNvSpPr/>
      </dsp:nvSpPr>
      <dsp:spPr>
        <a:xfrm rot="21467594">
          <a:off x="4635729" y="274792"/>
          <a:ext cx="295830" cy="22070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solidFill>
              <a:schemeClr val="accent1"/>
            </a:solidFill>
            <a:latin typeface="Arial" panose="020B0604020202020204" pitchFamily="34" charset="0"/>
            <a:cs typeface="Arial" panose="020B0604020202020204" pitchFamily="34" charset="0"/>
          </a:endParaRPr>
        </a:p>
      </dsp:txBody>
      <dsp:txXfrm>
        <a:off x="4635754" y="320208"/>
        <a:ext cx="229619" cy="132423"/>
      </dsp:txXfrm>
    </dsp:sp>
    <dsp:sp modelId="{721B7EE5-5940-4338-8C2E-BEFC8433657F}">
      <dsp:nvSpPr>
        <dsp:cNvPr id="0" name=""/>
        <dsp:cNvSpPr/>
      </dsp:nvSpPr>
      <dsp:spPr>
        <a:xfrm>
          <a:off x="5390609" y="0"/>
          <a:ext cx="918511" cy="918511"/>
        </a:xfrm>
        <a:prstGeom prst="roundRect">
          <a:avLst>
            <a:gd name="adj" fmla="val 10000"/>
          </a:avLst>
        </a:prstGeom>
        <a:blipFill rotWithShape="1">
          <a:blip xmlns:r="http://schemas.openxmlformats.org/officeDocument/2006/relationships" r:embed="rId4">
            <a:duotone>
              <a:schemeClr val="accent6">
                <a:shade val="45000"/>
                <a:satMod val="135000"/>
              </a:schemeClr>
              <a:prstClr val="white"/>
            </a:duotone>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5CEB19-E657-4702-9C6E-A606A503ADF2}">
      <dsp:nvSpPr>
        <dsp:cNvPr id="0" name=""/>
        <dsp:cNvSpPr/>
      </dsp:nvSpPr>
      <dsp:spPr>
        <a:xfrm>
          <a:off x="5231073" y="965201"/>
          <a:ext cx="1662175" cy="262011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Otorgada la garantía, dentro del término establecido en el contrato, el contratista deberá presentarla al Grupo de Contratación Directa o Grupo de Licitaciones y Procesos Especiales para su respectiva revisión. Si la garantía cumple con todas las condiciones exigidas, el responsable delegado la aprobará. Si la garantía presenta deficiencias o insuficiencias en las condiciones  previstas, se informará por escrito al contratista para la respectiva corrección o modificación. </a:t>
          </a:r>
        </a:p>
      </dsp:txBody>
      <dsp:txXfrm>
        <a:off x="5279756" y="1013884"/>
        <a:ext cx="1564809" cy="2522753"/>
      </dsp:txXfrm>
    </dsp:sp>
    <dsp:sp modelId="{A3002730-30C2-4675-B3FE-BE94FF8B3736}">
      <dsp:nvSpPr>
        <dsp:cNvPr id="0" name=""/>
        <dsp:cNvSpPr/>
      </dsp:nvSpPr>
      <dsp:spPr>
        <a:xfrm>
          <a:off x="6756933" y="271916"/>
          <a:ext cx="235329" cy="22070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solidFill>
              <a:schemeClr val="accent1"/>
            </a:solidFill>
            <a:latin typeface="Arial" panose="020B0604020202020204" pitchFamily="34" charset="0"/>
            <a:cs typeface="Arial" panose="020B0604020202020204" pitchFamily="34" charset="0"/>
          </a:endParaRPr>
        </a:p>
      </dsp:txBody>
      <dsp:txXfrm>
        <a:off x="6756933" y="316057"/>
        <a:ext cx="169118" cy="132423"/>
      </dsp:txXfrm>
    </dsp:sp>
    <dsp:sp modelId="{CDC318D9-1DA6-4047-A77B-D73C52659BBC}">
      <dsp:nvSpPr>
        <dsp:cNvPr id="0" name=""/>
        <dsp:cNvSpPr/>
      </dsp:nvSpPr>
      <dsp:spPr>
        <a:xfrm>
          <a:off x="7387622" y="0"/>
          <a:ext cx="918511" cy="918511"/>
        </a:xfrm>
        <a:prstGeom prst="roundRect">
          <a:avLst>
            <a:gd name="adj" fmla="val 10000"/>
          </a:avLst>
        </a:prstGeom>
        <a:blipFill rotWithShape="1">
          <a:blip xmlns:r="http://schemas.openxmlformats.org/officeDocument/2006/relationships" r:embed="rId5">
            <a:duotone>
              <a:schemeClr val="accent5">
                <a:shade val="45000"/>
                <a:satMod val="135000"/>
              </a:schemeClr>
              <a:prstClr val="white"/>
            </a:duotone>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E40987-BEF4-4BE1-BE72-A45065FD8EE6}">
      <dsp:nvSpPr>
        <dsp:cNvPr id="0" name=""/>
        <dsp:cNvSpPr/>
      </dsp:nvSpPr>
      <dsp:spPr>
        <a:xfrm>
          <a:off x="7356609" y="1149076"/>
          <a:ext cx="1309788" cy="1760759"/>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kern="1200">
              <a:solidFill>
                <a:schemeClr val="accent1"/>
              </a:solidFill>
              <a:latin typeface="Arial" panose="020B0604020202020204" pitchFamily="34" charset="0"/>
              <a:cs typeface="Arial" panose="020B0604020202020204" pitchFamily="34" charset="0"/>
            </a:rPr>
            <a:t>Se entiende legalizado el contrato cuando se proceda al registro presupuestal y se haya aprobado la garantía exigida, cuando sea exigible. </a:t>
          </a:r>
        </a:p>
      </dsp:txBody>
      <dsp:txXfrm>
        <a:off x="7394971" y="1187438"/>
        <a:ext cx="1233064" cy="16840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6DE87-9912-42BB-9CFB-A856ED46DB9D}">
      <dsp:nvSpPr>
        <dsp:cNvPr id="0" name=""/>
        <dsp:cNvSpPr/>
      </dsp:nvSpPr>
      <dsp:spPr>
        <a:xfrm>
          <a:off x="0" y="4549164"/>
          <a:ext cx="5794743" cy="844254"/>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Desarrollo de la modalidad de selección: Publicaciones, Resolución de Apertura, observaciones, adendas, comunicaciones, audiencias, recibo de propuestas, evaluación, adjudicación. </a:t>
          </a:r>
        </a:p>
      </dsp:txBody>
      <dsp:txXfrm>
        <a:off x="0" y="4549164"/>
        <a:ext cx="5794743" cy="455897"/>
      </dsp:txXfrm>
    </dsp:sp>
    <dsp:sp modelId="{3281BD75-CD67-469E-ACC9-D6C1D454E5B4}">
      <dsp:nvSpPr>
        <dsp:cNvPr id="0" name=""/>
        <dsp:cNvSpPr/>
      </dsp:nvSpPr>
      <dsp:spPr>
        <a:xfrm>
          <a:off x="0" y="4971579"/>
          <a:ext cx="5794743" cy="431680"/>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y del designado contractual de  la Dirección Administrativa .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4971579"/>
        <a:ext cx="5794743" cy="431680"/>
      </dsp:txXfrm>
    </dsp:sp>
    <dsp:sp modelId="{252F5A8A-87E0-48AB-BEB3-98772C2DB1A1}">
      <dsp:nvSpPr>
        <dsp:cNvPr id="0" name=""/>
        <dsp:cNvSpPr/>
      </dsp:nvSpPr>
      <dsp:spPr>
        <a:xfrm rot="10800000">
          <a:off x="0" y="3131270"/>
          <a:ext cx="5794743" cy="1444095"/>
        </a:xfrm>
        <a:prstGeom prst="upArrowCallout">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Elaboración del proyecto y pliego de condiciones según la modalidad de selección.</a:t>
          </a:r>
        </a:p>
      </dsp:txBody>
      <dsp:txXfrm rot="-10800000">
        <a:off x="0" y="3131270"/>
        <a:ext cx="5794743" cy="506877"/>
      </dsp:txXfrm>
    </dsp:sp>
    <dsp:sp modelId="{35FEA390-3B27-48EC-B456-AAD958990331}">
      <dsp:nvSpPr>
        <dsp:cNvPr id="0" name=""/>
        <dsp:cNvSpPr/>
      </dsp:nvSpPr>
      <dsp:spPr>
        <a:xfrm>
          <a:off x="0" y="3570866"/>
          <a:ext cx="5794743" cy="567589"/>
        </a:xfrm>
        <a:prstGeom prst="rect">
          <a:avLst/>
        </a:prstGeom>
        <a:solidFill>
          <a:schemeClr val="accent3">
            <a:tint val="40000"/>
            <a:alpha val="90000"/>
            <a:hueOff val="2679212"/>
            <a:satOff val="-3448"/>
            <a:lumOff val="-2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Licitaciones y Procesos Especiales. La Consolidación Financiera estará a cargo del designado de la Subdirección Financiera.</a:t>
          </a:r>
        </a:p>
      </dsp:txBody>
      <dsp:txXfrm>
        <a:off x="0" y="3570866"/>
        <a:ext cx="5794743" cy="567589"/>
      </dsp:txXfrm>
    </dsp:sp>
    <dsp:sp modelId="{3714ACB1-9C4D-4F40-ABEB-6ECCAD759D64}">
      <dsp:nvSpPr>
        <dsp:cNvPr id="0" name=""/>
        <dsp:cNvSpPr/>
      </dsp:nvSpPr>
      <dsp:spPr>
        <a:xfrm rot="10800000">
          <a:off x="0" y="1711629"/>
          <a:ext cx="5794743" cy="1445841"/>
        </a:xfrm>
        <a:prstGeom prst="upArrowCallou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Solicitud y expedición del certificado de disponibilidad presupuestal (CDP).</a:t>
          </a:r>
        </a:p>
      </dsp:txBody>
      <dsp:txXfrm rot="-10800000">
        <a:off x="0" y="1711629"/>
        <a:ext cx="5794743" cy="507490"/>
      </dsp:txXfrm>
    </dsp:sp>
    <dsp:sp modelId="{609969CC-D759-497F-9386-7F5C81366677}">
      <dsp:nvSpPr>
        <dsp:cNvPr id="0" name=""/>
        <dsp:cNvSpPr/>
      </dsp:nvSpPr>
      <dsp:spPr>
        <a:xfrm>
          <a:off x="0" y="2146604"/>
          <a:ext cx="5794743" cy="598674"/>
        </a:xfrm>
        <a:prstGeom prst="rect">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director o jefe del área, oficina o dependencia usuaria deberá enviar la solicitud de CDP debidamente firmada, previa revisión del designado del Grupo de Contratos correspondiente, para que la Dirección Administrativa a través de su asesor en materia presupuestal gestione dicha solicitud en el SIIF y a su vez para que la subdirección Financiera lo expida. </a:t>
          </a:r>
        </a:p>
      </dsp:txBody>
      <dsp:txXfrm>
        <a:off x="0" y="2146604"/>
        <a:ext cx="5794743" cy="598674"/>
      </dsp:txXfrm>
    </dsp:sp>
    <dsp:sp modelId="{2498B8A0-935F-4A37-AFF2-D70117CDEE79}">
      <dsp:nvSpPr>
        <dsp:cNvPr id="0" name=""/>
        <dsp:cNvSpPr/>
      </dsp:nvSpPr>
      <dsp:spPr>
        <a:xfrm rot="10800000">
          <a:off x="0" y="835589"/>
          <a:ext cx="5794743" cy="902240"/>
        </a:xfrm>
        <a:prstGeom prst="upArrowCallout">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Elaboración de estudios y documentos previos según la modalidad de selección. </a:t>
          </a:r>
        </a:p>
      </dsp:txBody>
      <dsp:txXfrm rot="-10800000">
        <a:off x="0" y="835589"/>
        <a:ext cx="5794743" cy="316686"/>
      </dsp:txXfrm>
    </dsp:sp>
    <dsp:sp modelId="{70EA6019-8E4A-4444-A731-0D47E278C3A4}">
      <dsp:nvSpPr>
        <dsp:cNvPr id="0" name=""/>
        <dsp:cNvSpPr/>
      </dsp:nvSpPr>
      <dsp:spPr>
        <a:xfrm>
          <a:off x="0" y="1095868"/>
          <a:ext cx="5794743" cy="384368"/>
        </a:xfrm>
        <a:prstGeom prst="rect">
          <a:avLst/>
        </a:prstGeom>
        <a:solidFill>
          <a:schemeClr val="accent3">
            <a:tint val="40000"/>
            <a:alpha val="90000"/>
            <a:hueOff val="8037638"/>
            <a:satOff val="-10345"/>
            <a:lumOff val="-80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Contratos correspondiente.</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095868"/>
        <a:ext cx="5794743" cy="384368"/>
      </dsp:txXfrm>
    </dsp:sp>
    <dsp:sp modelId="{2894F0D2-16BA-44FD-8E82-577B49B072A4}">
      <dsp:nvSpPr>
        <dsp:cNvPr id="0" name=""/>
        <dsp:cNvSpPr/>
      </dsp:nvSpPr>
      <dsp:spPr>
        <a:xfrm rot="10800000">
          <a:off x="0" y="0"/>
          <a:ext cx="5794743" cy="860976"/>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solidFill>
                <a:schemeClr val="bg1"/>
              </a:solidFill>
              <a:latin typeface="Arial" panose="020B0604020202020204" pitchFamily="34" charset="0"/>
              <a:cs typeface="Arial" panose="020B0604020202020204" pitchFamily="34" charset="0"/>
            </a:rPr>
            <a:t>Elaboración de estudio de mercado. </a:t>
          </a:r>
        </a:p>
      </dsp:txBody>
      <dsp:txXfrm rot="-10800000">
        <a:off x="0" y="0"/>
        <a:ext cx="5794743" cy="302202"/>
      </dsp:txXfrm>
    </dsp:sp>
    <dsp:sp modelId="{D92E7DF3-5CAE-47AB-A697-DE28DFF5551D}">
      <dsp:nvSpPr>
        <dsp:cNvPr id="0" name=""/>
        <dsp:cNvSpPr/>
      </dsp:nvSpPr>
      <dsp:spPr>
        <a:xfrm>
          <a:off x="0" y="268425"/>
          <a:ext cx="5794743" cy="328438"/>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área, oficina o dependencia usuaria con la asesoría del designado del Grupo de Contratos correspondiente.</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268425"/>
        <a:ext cx="5794743" cy="328438"/>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2DEECB-69E6-4BC3-9D0F-F73FCC6E5807}">
      <dsp:nvSpPr>
        <dsp:cNvPr id="0" name=""/>
        <dsp:cNvSpPr/>
      </dsp:nvSpPr>
      <dsp:spPr>
        <a:xfrm rot="16200000">
          <a:off x="-1440056" y="2172112"/>
          <a:ext cx="3714254" cy="335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6226" bIns="0" numCol="1" spcCol="1270" anchor="t" anchorCtr="0">
          <a:noAutofit/>
        </a:bodyPr>
        <a:lstStyle/>
        <a:p>
          <a:pPr lvl="0" algn="r" defTabSz="400050">
            <a:lnSpc>
              <a:spcPct val="90000"/>
            </a:lnSpc>
            <a:spcBef>
              <a:spcPct val="0"/>
            </a:spcBef>
            <a:spcAft>
              <a:spcPct val="35000"/>
            </a:spcAft>
          </a:pPr>
          <a:r>
            <a:rPr lang="es-CO" sz="900" b="1" i="0"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4.4.1 PRÓRROG</a:t>
          </a:r>
          <a:r>
            <a:rPr lang="es-CO" sz="900" b="1"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A.</a:t>
          </a:r>
        </a:p>
        <a:p>
          <a:pPr lvl="0" algn="r" defTabSz="400050">
            <a:lnSpc>
              <a:spcPct val="90000"/>
            </a:lnSpc>
            <a:spcBef>
              <a:spcPct val="0"/>
            </a:spcBef>
            <a:spcAft>
              <a:spcPct val="35000"/>
            </a:spcAft>
          </a:pPr>
          <a:endParaRPr lang="es-CO" sz="900" kern="1200">
            <a:solidFill>
              <a:schemeClr val="accent1">
                <a:lumMod val="95000"/>
                <a:lumOff val="5000"/>
              </a:schemeClr>
            </a:solidFill>
            <a:latin typeface="Arial" panose="020B0604020202020204" pitchFamily="34" charset="0"/>
            <a:cs typeface="Arial" panose="020B0604020202020204" pitchFamily="34" charset="0"/>
          </a:endParaRPr>
        </a:p>
      </dsp:txBody>
      <dsp:txXfrm>
        <a:off x="-1440056" y="2172112"/>
        <a:ext cx="3714254" cy="335878"/>
      </dsp:txXfrm>
    </dsp:sp>
    <dsp:sp modelId="{F8719238-5A79-4F5B-9260-489F617F0717}">
      <dsp:nvSpPr>
        <dsp:cNvPr id="0" name=""/>
        <dsp:cNvSpPr/>
      </dsp:nvSpPr>
      <dsp:spPr>
        <a:xfrm>
          <a:off x="443430" y="274665"/>
          <a:ext cx="2032797" cy="442442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96226" rIns="64008" bIns="64008" numCol="1" spcCol="1270" anchor="t" anchorCtr="0">
          <a:noAutofit/>
        </a:bodyPr>
        <a:lstStyle/>
        <a:p>
          <a:pPr marL="57150" lvl="1" indent="-57150" algn="just" defTabSz="400050">
            <a:lnSpc>
              <a:spcPct val="90000"/>
            </a:lnSpc>
            <a:spcBef>
              <a:spcPct val="0"/>
            </a:spcBef>
            <a:spcAft>
              <a:spcPct val="15000"/>
            </a:spcAft>
            <a:buChar char="••"/>
          </a:pPr>
          <a:endParaRPr lang="es-CO" sz="900" b="0" kern="1200">
            <a:solidFill>
              <a:schemeClr val="accent1">
                <a:lumMod val="95000"/>
                <a:lumOff val="5000"/>
              </a:schemeClr>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r>
            <a:rPr lang="es-CO" sz="900" b="0" kern="1200">
              <a:solidFill>
                <a:schemeClr val="accent1">
                  <a:lumMod val="95000"/>
                  <a:lumOff val="5000"/>
                </a:schemeClr>
              </a:solidFill>
              <a:latin typeface="Arial" panose="020B0604020202020204" pitchFamily="34" charset="0"/>
              <a:cs typeface="Arial" panose="020B0604020202020204" pitchFamily="34" charset="0"/>
            </a:rPr>
            <a:t>Cuando se presenten circunstancias suficientemente justificadas que exijan ampliar el plazo inicialmente pactado para la ejecución del contrato, el supervisor o el interventor, según el caso, deberá informar al jefe del área, oficina o dependencia usuaria sobre este hecho para su análisis. Aprobada por  el respectivo jefe, el supervisor o el interventor solicitará ante la Coordinación de Contratos correspondiente, la  viabilidad jurídica y ésta elaborará el  documento modificatorio, relacionado con el plazo. </a:t>
          </a:r>
        </a:p>
        <a:p>
          <a:pPr marL="57150" lvl="1" indent="-57150" algn="just" defTabSz="400050">
            <a:lnSpc>
              <a:spcPct val="90000"/>
            </a:lnSpc>
            <a:spcBef>
              <a:spcPct val="0"/>
            </a:spcBef>
            <a:spcAft>
              <a:spcPct val="15000"/>
            </a:spcAft>
            <a:buChar char="••"/>
          </a:pPr>
          <a:r>
            <a:rPr lang="es-CO" sz="900" b="0" kern="1200">
              <a:solidFill>
                <a:schemeClr val="accent1">
                  <a:lumMod val="95000"/>
                  <a:lumOff val="5000"/>
                </a:schemeClr>
              </a:solidFill>
              <a:latin typeface="Arial" panose="020B0604020202020204" pitchFamily="34" charset="0"/>
              <a:cs typeface="Arial" panose="020B0604020202020204" pitchFamily="34" charset="0"/>
            </a:rPr>
            <a:t>Las partes suscribirán el documento de prórroga y el contratista deberá ampliar la vigencia de la garantía de conformidad con el tiempo e</a:t>
          </a:r>
          <a:r>
            <a:rPr lang="es-CO" sz="900" b="0" kern="1200">
              <a:solidFill>
                <a:sysClr val="windowText" lastClr="000000"/>
              </a:solidFill>
              <a:latin typeface="Arial" panose="020B0604020202020204" pitchFamily="34" charset="0"/>
              <a:cs typeface="Arial" panose="020B0604020202020204" pitchFamily="34" charset="0"/>
            </a:rPr>
            <a:t>stipulado en el documento modificatorio.</a:t>
          </a:r>
        </a:p>
        <a:p>
          <a:pPr marL="57150" lvl="1" indent="-57150" algn="just" defTabSz="400050">
            <a:lnSpc>
              <a:spcPct val="90000"/>
            </a:lnSpc>
            <a:spcBef>
              <a:spcPct val="0"/>
            </a:spcBef>
            <a:spcAft>
              <a:spcPct val="15000"/>
            </a:spcAft>
            <a:buChar char="••"/>
          </a:pPr>
          <a:r>
            <a:rPr lang="es-CO" sz="900" b="0" kern="1200">
              <a:solidFill>
                <a:sysClr val="windowText" lastClr="000000"/>
              </a:solidFill>
              <a:latin typeface="Arial" panose="020B0604020202020204" pitchFamily="34" charset="0"/>
              <a:cs typeface="Arial" panose="020B0604020202020204" pitchFamily="34" charset="0"/>
            </a:rPr>
            <a:t>El designado del Grupo de Contratos correspondiente, publicará el documento modificatorio </a:t>
          </a:r>
          <a:r>
            <a:rPr lang="es-CO" sz="900" b="0" kern="1200">
              <a:solidFill>
                <a:schemeClr val="accent1">
                  <a:lumMod val="95000"/>
                  <a:lumOff val="5000"/>
                </a:schemeClr>
              </a:solidFill>
              <a:latin typeface="Arial" panose="020B0604020202020204" pitchFamily="34" charset="0"/>
              <a:cs typeface="Arial" panose="020B0604020202020204" pitchFamily="34" charset="0"/>
            </a:rPr>
            <a:t>en el SECOP en la fecha de su suscripción o a más tardar dentro de los tres (3) días hábiles siguientes a su celebración.</a:t>
          </a:r>
        </a:p>
      </dsp:txBody>
      <dsp:txXfrm>
        <a:off x="443430" y="274665"/>
        <a:ext cx="2032797" cy="4424420"/>
      </dsp:txXfrm>
    </dsp:sp>
    <dsp:sp modelId="{ECFF714B-37FA-4382-83C3-F619262C6524}">
      <dsp:nvSpPr>
        <dsp:cNvPr id="0" name=""/>
        <dsp:cNvSpPr/>
      </dsp:nvSpPr>
      <dsp:spPr>
        <a:xfrm>
          <a:off x="38523" y="0"/>
          <a:ext cx="671756" cy="561306"/>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EE4DEE-207B-4DC5-AC0F-85772587BC02}">
      <dsp:nvSpPr>
        <dsp:cNvPr id="0" name=""/>
        <dsp:cNvSpPr/>
      </dsp:nvSpPr>
      <dsp:spPr>
        <a:xfrm rot="16200000">
          <a:off x="936584" y="2165153"/>
          <a:ext cx="3714254" cy="335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6226" bIns="0" numCol="1" spcCol="1270" anchor="t" anchorCtr="0">
          <a:noAutofit/>
        </a:bodyPr>
        <a:lstStyle/>
        <a:p>
          <a:pPr lvl="0" algn="r" defTabSz="400050">
            <a:lnSpc>
              <a:spcPct val="90000"/>
            </a:lnSpc>
            <a:spcBef>
              <a:spcPct val="0"/>
            </a:spcBef>
            <a:spcAft>
              <a:spcPct val="35000"/>
            </a:spcAft>
          </a:pPr>
          <a:r>
            <a:rPr lang="es-CO" sz="900" b="1"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4.4.2 ADICIÓN AL VALOR DEL CONTRATO</a:t>
          </a:r>
          <a:r>
            <a:rPr lang="es-CO" sz="900" b="1" kern="1200">
              <a:solidFill>
                <a:schemeClr val="accent1">
                  <a:lumMod val="95000"/>
                  <a:lumOff val="5000"/>
                </a:schemeClr>
              </a:solidFill>
              <a:latin typeface="Arial" panose="020B0604020202020204" pitchFamily="34" charset="0"/>
              <a:cs typeface="Arial" panose="020B0604020202020204" pitchFamily="34" charset="0"/>
            </a:rPr>
            <a:t>.</a:t>
          </a:r>
        </a:p>
      </dsp:txBody>
      <dsp:txXfrm>
        <a:off x="936584" y="2165153"/>
        <a:ext cx="3714254" cy="335878"/>
      </dsp:txXfrm>
    </dsp:sp>
    <dsp:sp modelId="{E63DDF64-6BBF-4163-A988-7329107D54C1}">
      <dsp:nvSpPr>
        <dsp:cNvPr id="0" name=""/>
        <dsp:cNvSpPr/>
      </dsp:nvSpPr>
      <dsp:spPr>
        <a:xfrm>
          <a:off x="2853218" y="183449"/>
          <a:ext cx="2418648" cy="4553119"/>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96226" rIns="64008" bIns="64008" numCol="1" spcCol="1270" anchor="t" anchorCtr="0">
          <a:noAutofit/>
        </a:bodyPr>
        <a:lstStyle/>
        <a:p>
          <a:pPr marL="57150" lvl="1" indent="-57150" algn="just" defTabSz="400050">
            <a:lnSpc>
              <a:spcPct val="90000"/>
            </a:lnSpc>
            <a:spcBef>
              <a:spcPct val="0"/>
            </a:spcBef>
            <a:spcAft>
              <a:spcPct val="15000"/>
            </a:spcAft>
            <a:buChar char="••"/>
          </a:pPr>
          <a:endParaRPr lang="es-CO" sz="900" kern="1200">
            <a:solidFill>
              <a:srgbClr val="FF0000"/>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r>
            <a:rPr lang="es-CO" sz="900" kern="1200">
              <a:solidFill>
                <a:schemeClr val="accent1">
                  <a:lumMod val="95000"/>
                  <a:lumOff val="5000"/>
                </a:schemeClr>
              </a:solidFill>
              <a:latin typeface="Arial" panose="020B0604020202020204" pitchFamily="34" charset="0"/>
              <a:cs typeface="Arial" panose="020B0604020202020204" pitchFamily="34" charset="0"/>
            </a:rPr>
            <a:t>Cuando se presenten hechos nuevos que representen un mayor valor del contrato, el interventor o supervisor, según el caso, deberá elaborar un análisis de conveniencia y junto con la justificación y el CDP por ese mayor valor  deberá enviarlo </a:t>
          </a:r>
          <a:r>
            <a:rPr lang="es-CO" sz="900" b="0" kern="1200">
              <a:solidFill>
                <a:schemeClr val="accent1">
                  <a:lumMod val="95000"/>
                  <a:lumOff val="5000"/>
                </a:schemeClr>
              </a:solidFill>
              <a:latin typeface="Arial" panose="020B0604020202020204" pitchFamily="34" charset="0"/>
              <a:cs typeface="Arial" panose="020B0604020202020204" pitchFamily="34" charset="0"/>
            </a:rPr>
            <a:t>al jefe del área, oficina o dependencia usuaria para su análisis. Aprobada por  el respectivo jefe, el supervisor o el interventor</a:t>
          </a:r>
          <a:r>
            <a:rPr lang="es-CO" sz="900" kern="1200">
              <a:solidFill>
                <a:schemeClr val="accent1">
                  <a:lumMod val="95000"/>
                  <a:lumOff val="5000"/>
                </a:schemeClr>
              </a:solidFill>
              <a:latin typeface="Arial" panose="020B0604020202020204" pitchFamily="34" charset="0"/>
              <a:cs typeface="Arial" panose="020B0604020202020204" pitchFamily="34" charset="0"/>
            </a:rPr>
            <a:t> enviará a la respectiva  coordinación de contratos la adición para elaborar el respectivo documento modificatorio al valor.</a:t>
          </a:r>
          <a:endParaRPr lang="es-CO" sz="900" kern="1200">
            <a:solidFill>
              <a:srgbClr val="FF0000"/>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r>
            <a:rPr lang="es-CO" sz="900" kern="1200">
              <a:solidFill>
                <a:schemeClr val="accent1">
                  <a:lumMod val="95000"/>
                  <a:lumOff val="5000"/>
                </a:schemeClr>
              </a:solidFill>
              <a:latin typeface="Arial" panose="020B0604020202020204" pitchFamily="34" charset="0"/>
              <a:cs typeface="Arial" panose="020B0604020202020204" pitchFamily="34" charset="0"/>
            </a:rPr>
            <a:t>Una vez suscrito el documento por las partes, se procede al registro presupuestal y el responsable del Grupo de Contratos correspondiente le entregará copia al contratista para la modificación de la garantía en lo relacionado con el valor adicionado. </a:t>
          </a:r>
        </a:p>
        <a:p>
          <a:pPr marL="57150" lvl="1" indent="-57150" algn="just" defTabSz="400050">
            <a:lnSpc>
              <a:spcPct val="90000"/>
            </a:lnSpc>
            <a:spcBef>
              <a:spcPct val="0"/>
            </a:spcBef>
            <a:spcAft>
              <a:spcPct val="15000"/>
            </a:spcAft>
            <a:buChar char="••"/>
          </a:pPr>
          <a:r>
            <a:rPr lang="es-CO" sz="900" kern="1200">
              <a:solidFill>
                <a:schemeClr val="accent1">
                  <a:lumMod val="95000"/>
                  <a:lumOff val="5000"/>
                </a:schemeClr>
              </a:solidFill>
              <a:latin typeface="Arial" panose="020B0604020202020204" pitchFamily="34" charset="0"/>
              <a:cs typeface="Arial" panose="020B0604020202020204" pitchFamily="34" charset="0"/>
            </a:rPr>
            <a:t>Dentro de los tres (3) días hábiles siguientes al recibo del documento el contratista deberá presentar a la coordinación del Grupo de contratos correspondiente el certificado modificatorio de la garantía para su aprobación. </a:t>
          </a:r>
        </a:p>
        <a:p>
          <a:pPr marL="57150" lvl="1" indent="-57150" algn="just" defTabSz="400050">
            <a:lnSpc>
              <a:spcPct val="90000"/>
            </a:lnSpc>
            <a:spcBef>
              <a:spcPct val="0"/>
            </a:spcBef>
            <a:spcAft>
              <a:spcPct val="15000"/>
            </a:spcAft>
            <a:buChar char="••"/>
          </a:pPr>
          <a:r>
            <a:rPr lang="es-CO" sz="900" kern="1200">
              <a:solidFill>
                <a:schemeClr val="accent1">
                  <a:lumMod val="95000"/>
                  <a:lumOff val="5000"/>
                </a:schemeClr>
              </a:solidFill>
              <a:latin typeface="Arial" panose="020B0604020202020204" pitchFamily="34" charset="0"/>
              <a:cs typeface="Arial" panose="020B0604020202020204" pitchFamily="34" charset="0"/>
            </a:rPr>
            <a:t>El porcentaje estipulado inicialmente para entregar al contratista como anticipo, será inmodificable una vez legalizado el contrato. En consecuencia, no se incluirá adición al anticipo cuando se suscriban documentos adicionales al valor  del contrato. </a:t>
          </a:r>
        </a:p>
      </dsp:txBody>
      <dsp:txXfrm>
        <a:off x="2853218" y="183449"/>
        <a:ext cx="2418648" cy="4553119"/>
      </dsp:txXfrm>
    </dsp:sp>
    <dsp:sp modelId="{9B1151DD-2BD1-443F-862C-88471D8908CE}">
      <dsp:nvSpPr>
        <dsp:cNvPr id="0" name=""/>
        <dsp:cNvSpPr/>
      </dsp:nvSpPr>
      <dsp:spPr>
        <a:xfrm>
          <a:off x="2630891" y="16834"/>
          <a:ext cx="671756" cy="47363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C4CAAB-589D-48A8-94D1-0B56F3819654}">
      <dsp:nvSpPr>
        <dsp:cNvPr id="0" name=""/>
        <dsp:cNvSpPr/>
      </dsp:nvSpPr>
      <dsp:spPr>
        <a:xfrm rot="16200000">
          <a:off x="3854638" y="2140674"/>
          <a:ext cx="3714254" cy="335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6226" bIns="0" numCol="1" spcCol="1270" anchor="t" anchorCtr="0">
          <a:noAutofit/>
        </a:bodyPr>
        <a:lstStyle/>
        <a:p>
          <a:pPr lvl="0" algn="r" defTabSz="400050">
            <a:lnSpc>
              <a:spcPct val="90000"/>
            </a:lnSpc>
            <a:spcBef>
              <a:spcPct val="0"/>
            </a:spcBef>
            <a:spcAft>
              <a:spcPct val="35000"/>
            </a:spcAft>
          </a:pPr>
          <a:r>
            <a:rPr lang="es-CO" sz="900" b="1"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4.4.3 SUSPENSIÓN DEL CONTRATO.</a:t>
          </a:r>
        </a:p>
      </dsp:txBody>
      <dsp:txXfrm>
        <a:off x="3854638" y="2140674"/>
        <a:ext cx="3714254" cy="335878"/>
      </dsp:txXfrm>
    </dsp:sp>
    <dsp:sp modelId="{036FAE88-EE41-41A5-AC4E-18424C35E493}">
      <dsp:nvSpPr>
        <dsp:cNvPr id="0" name=""/>
        <dsp:cNvSpPr/>
      </dsp:nvSpPr>
      <dsp:spPr>
        <a:xfrm>
          <a:off x="5772561" y="338888"/>
          <a:ext cx="2631591" cy="436257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6896" tIns="296226" rIns="56896" bIns="56896" numCol="1" spcCol="1270" anchor="t" anchorCtr="0">
          <a:noAutofit/>
        </a:bodyPr>
        <a:lstStyle/>
        <a:p>
          <a:pPr marL="57150" lvl="1" indent="-57150" algn="just" defTabSz="355600">
            <a:lnSpc>
              <a:spcPct val="100000"/>
            </a:lnSpc>
            <a:spcBef>
              <a:spcPct val="0"/>
            </a:spcBef>
            <a:spcAft>
              <a:spcPts val="0"/>
            </a:spcAft>
            <a:buChar char="••"/>
          </a:pPr>
          <a:r>
            <a:rPr lang="es-CO" sz="800" kern="1200">
              <a:solidFill>
                <a:schemeClr val="accent1">
                  <a:lumMod val="95000"/>
                  <a:lumOff val="5000"/>
                </a:schemeClr>
              </a:solidFill>
              <a:latin typeface="Arial" panose="020B0604020202020204" pitchFamily="34" charset="0"/>
              <a:cs typeface="Arial" panose="020B0604020202020204" pitchFamily="34" charset="0"/>
            </a:rPr>
            <a:t>La suspensión del contrato es una medida excepcional que se utiliza ante la ocurrencia de situaciones de fuerza mayor, caso fortuito o de interés público que impiden la ejecución temporal del contrato.</a:t>
          </a:r>
        </a:p>
        <a:p>
          <a:pPr marL="57150" lvl="1" indent="-57150" algn="just" defTabSz="355600">
            <a:lnSpc>
              <a:spcPct val="100000"/>
            </a:lnSpc>
            <a:spcBef>
              <a:spcPct val="0"/>
            </a:spcBef>
            <a:spcAft>
              <a:spcPts val="0"/>
            </a:spcAft>
            <a:buChar char="••"/>
          </a:pPr>
          <a:r>
            <a:rPr lang="es-CO" sz="800" kern="1200">
              <a:solidFill>
                <a:schemeClr val="accent1">
                  <a:lumMod val="95000"/>
                  <a:lumOff val="5000"/>
                </a:schemeClr>
              </a:solidFill>
              <a:latin typeface="Arial" panose="020B0604020202020204" pitchFamily="34" charset="0"/>
              <a:cs typeface="Arial" panose="020B0604020202020204" pitchFamily="34" charset="0"/>
            </a:rPr>
            <a:t>Cuando se presente una de tales circunstancias, el supervisor o el interventor, según el caso,  presentará </a:t>
          </a:r>
          <a:r>
            <a:rPr lang="es-CO" sz="800" b="0" kern="1200">
              <a:solidFill>
                <a:schemeClr val="accent1">
                  <a:lumMod val="95000"/>
                  <a:lumOff val="5000"/>
                </a:schemeClr>
              </a:solidFill>
              <a:latin typeface="Arial" panose="020B0604020202020204" pitchFamily="34" charset="0"/>
              <a:cs typeface="Arial" panose="020B0604020202020204" pitchFamily="34" charset="0"/>
            </a:rPr>
            <a:t>al jefe del área, oficina o dependencia usuaria para su análisis </a:t>
          </a:r>
          <a:r>
            <a:rPr lang="es-CO" sz="800" kern="1200">
              <a:solidFill>
                <a:schemeClr val="accent1">
                  <a:lumMod val="95000"/>
                  <a:lumOff val="5000"/>
                </a:schemeClr>
              </a:solidFill>
              <a:latin typeface="Arial" panose="020B0604020202020204" pitchFamily="34" charset="0"/>
              <a:cs typeface="Arial" panose="020B0604020202020204" pitchFamily="34" charset="0"/>
            </a:rPr>
            <a:t>la justificación de los hechos generadores de la necesidad de suspender el contrato, debidamente comprobados y documentados, una vez </a:t>
          </a:r>
          <a:r>
            <a:rPr lang="es-CO" sz="800" kern="1200">
              <a:solidFill>
                <a:sysClr val="windowText" lastClr="000000"/>
              </a:solidFill>
              <a:latin typeface="Arial" panose="020B0604020202020204" pitchFamily="34" charset="0"/>
              <a:cs typeface="Arial" panose="020B0604020202020204" pitchFamily="34" charset="0"/>
            </a:rPr>
            <a:t>analizada</a:t>
          </a:r>
          <a:r>
            <a:rPr lang="es-CO" sz="800" kern="1200">
              <a:solidFill>
                <a:schemeClr val="accent1">
                  <a:lumMod val="95000"/>
                  <a:lumOff val="5000"/>
                </a:schemeClr>
              </a:solidFill>
              <a:latin typeface="Arial" panose="020B0604020202020204" pitchFamily="34" charset="0"/>
              <a:cs typeface="Arial" panose="020B0604020202020204" pitchFamily="34" charset="0"/>
            </a:rPr>
            <a:t> la medida; el supervisor o interventor entregará la documentación  a la Coordinación de Contratos para que el responsable del grupo de contratos  elabore la correspondiente acta de suspensión, la cual deberá ser suscrita por quienes suscribieron el contrato o  quien tenga la competencia para ello, según la delegación de funciones vigente en el MHCP.</a:t>
          </a:r>
        </a:p>
        <a:p>
          <a:pPr marL="57150" lvl="1" indent="-57150" algn="just" defTabSz="355600">
            <a:lnSpc>
              <a:spcPct val="100000"/>
            </a:lnSpc>
            <a:spcBef>
              <a:spcPct val="0"/>
            </a:spcBef>
            <a:spcAft>
              <a:spcPts val="0"/>
            </a:spcAft>
            <a:buChar char="••"/>
          </a:pPr>
          <a:r>
            <a:rPr lang="es-CO" sz="800" kern="1200">
              <a:solidFill>
                <a:schemeClr val="accent1">
                  <a:lumMod val="95000"/>
                  <a:lumOff val="5000"/>
                </a:schemeClr>
              </a:solidFill>
              <a:latin typeface="Arial" panose="020B0604020202020204" pitchFamily="34" charset="0"/>
              <a:cs typeface="Arial" panose="020B0604020202020204" pitchFamily="34" charset="0"/>
            </a:rPr>
            <a:t>La suspensión del contrato siempre será por un término definido o por lo menos definible, sujeto a una condición, según quede estipulado en la respectiva acta. </a:t>
          </a:r>
        </a:p>
        <a:p>
          <a:pPr marL="57150" lvl="1" indent="-57150" algn="just" defTabSz="355600">
            <a:lnSpc>
              <a:spcPct val="100000"/>
            </a:lnSpc>
            <a:spcBef>
              <a:spcPct val="0"/>
            </a:spcBef>
            <a:spcAft>
              <a:spcPts val="0"/>
            </a:spcAft>
            <a:buChar char="••"/>
          </a:pPr>
          <a:r>
            <a:rPr lang="es-CO" sz="800" kern="1200">
              <a:solidFill>
                <a:schemeClr val="accent1">
                  <a:lumMod val="95000"/>
                  <a:lumOff val="5000"/>
                </a:schemeClr>
              </a:solidFill>
              <a:latin typeface="Arial" panose="020B0604020202020204" pitchFamily="34" charset="0"/>
              <a:cs typeface="Arial" panose="020B0604020202020204" pitchFamily="34" charset="0"/>
            </a:rPr>
            <a:t>En el acta de suspensión deberán quedar claras las consecuencias económicas de la misma, así como las obligaciones que asumen las partes respecto de la administración del contrato y sus consecuencias financieras, con el ánimo de mitigar la reclamación de desequilibrio financiero. </a:t>
          </a:r>
        </a:p>
        <a:p>
          <a:pPr marL="57150" lvl="1" indent="-57150" algn="just" defTabSz="355600">
            <a:lnSpc>
              <a:spcPct val="100000"/>
            </a:lnSpc>
            <a:spcBef>
              <a:spcPct val="0"/>
            </a:spcBef>
            <a:spcAft>
              <a:spcPts val="0"/>
            </a:spcAft>
            <a:buChar char="••"/>
          </a:pPr>
          <a:r>
            <a:rPr lang="es-CO" sz="800" kern="1200">
              <a:solidFill>
                <a:schemeClr val="accent1">
                  <a:lumMod val="95000"/>
                  <a:lumOff val="5000"/>
                </a:schemeClr>
              </a:solidFill>
              <a:latin typeface="Arial" panose="020B0604020202020204" pitchFamily="34" charset="0"/>
              <a:cs typeface="Arial" panose="020B0604020202020204" pitchFamily="34" charset="0"/>
            </a:rPr>
            <a:t>Una vez suscrita el acta de suspensión, la coordinación del Grupo de Contratos correspondiente entregará copia de la misma al contratista para que presente el certificado modificatorio de la garantía donde se extiende el plazo por el término de la suspensión.</a:t>
          </a:r>
        </a:p>
      </dsp:txBody>
      <dsp:txXfrm>
        <a:off x="5772561" y="338888"/>
        <a:ext cx="2631591" cy="4362577"/>
      </dsp:txXfrm>
    </dsp:sp>
    <dsp:sp modelId="{0120A6F4-42B3-4786-88B0-8478DC7A9A89}">
      <dsp:nvSpPr>
        <dsp:cNvPr id="0" name=""/>
        <dsp:cNvSpPr/>
      </dsp:nvSpPr>
      <dsp:spPr>
        <a:xfrm>
          <a:off x="5325757" y="0"/>
          <a:ext cx="671756" cy="498429"/>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75D65-ABBF-46B4-9E13-49B4530E614E}">
      <dsp:nvSpPr>
        <dsp:cNvPr id="0" name=""/>
        <dsp:cNvSpPr/>
      </dsp:nvSpPr>
      <dsp:spPr>
        <a:xfrm rot="16200000">
          <a:off x="-1841840" y="2618658"/>
          <a:ext cx="4178350" cy="369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5439" bIns="0" numCol="1" spcCol="1270" anchor="t" anchorCtr="0">
          <a:noAutofit/>
        </a:bodyPr>
        <a:lstStyle/>
        <a:p>
          <a:pPr lvl="0" algn="ctr" defTabSz="400050">
            <a:lnSpc>
              <a:spcPct val="90000"/>
            </a:lnSpc>
            <a:spcBef>
              <a:spcPct val="0"/>
            </a:spcBef>
            <a:spcAft>
              <a:spcPct val="35000"/>
            </a:spcAft>
          </a:pPr>
          <a:r>
            <a:rPr lang="es-CO" sz="900" b="1" u="none"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4.4.4 CESIÓN DEL CONTRATO</a:t>
          </a:r>
          <a:endParaRPr lang="es-CO" sz="900" b="1"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sp:txBody>
      <dsp:txXfrm>
        <a:off x="-1841840" y="2618658"/>
        <a:ext cx="4178350" cy="369001"/>
      </dsp:txXfrm>
    </dsp:sp>
    <dsp:sp modelId="{60BDF720-CD03-468A-8193-5B3899A64AEC}">
      <dsp:nvSpPr>
        <dsp:cNvPr id="0" name=""/>
        <dsp:cNvSpPr/>
      </dsp:nvSpPr>
      <dsp:spPr>
        <a:xfrm>
          <a:off x="366392" y="513882"/>
          <a:ext cx="2318752" cy="4653596"/>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325439" rIns="64008" bIns="64008" numCol="1" spcCol="1270" anchor="t" anchorCtr="0">
          <a:noAutofit/>
        </a:bodyPr>
        <a:lstStyle/>
        <a:p>
          <a:pPr marL="57150" lvl="1" indent="-57150" algn="just" defTabSz="400050">
            <a:lnSpc>
              <a:spcPct val="90000"/>
            </a:lnSpc>
            <a:spcBef>
              <a:spcPct val="0"/>
            </a:spcBef>
            <a:spcAft>
              <a:spcPct val="15000"/>
            </a:spcAft>
            <a:buChar char="••"/>
          </a:pPr>
          <a:r>
            <a:rPr lang="es-CO" sz="900" b="0" kern="1200">
              <a:solidFill>
                <a:schemeClr val="accent1">
                  <a:lumMod val="95000"/>
                  <a:lumOff val="5000"/>
                </a:schemeClr>
              </a:solidFill>
              <a:latin typeface="Arial" panose="020B0604020202020204" pitchFamily="34" charset="0"/>
              <a:cs typeface="Arial" panose="020B0604020202020204" pitchFamily="34" charset="0"/>
            </a:rPr>
            <a:t>Por regla general los contratos celebrados por el MHCP no podrán ser cedidos por el contratista, en razón de que la escogencia del contratista es el resultado de un proceso público donde prima su experiencia, organización, equipos, precio y demás condiciones que condujeron a la adjudicación. </a:t>
          </a:r>
        </a:p>
        <a:p>
          <a:pPr marL="57150" lvl="1" indent="-57150" algn="just" defTabSz="400050">
            <a:lnSpc>
              <a:spcPct val="90000"/>
            </a:lnSpc>
            <a:spcBef>
              <a:spcPct val="0"/>
            </a:spcBef>
            <a:spcAft>
              <a:spcPct val="15000"/>
            </a:spcAft>
            <a:buChar char="••"/>
          </a:pPr>
          <a:r>
            <a:rPr lang="es-CO" sz="900" b="0" kern="1200">
              <a:solidFill>
                <a:schemeClr val="accent1">
                  <a:lumMod val="95000"/>
                  <a:lumOff val="5000"/>
                </a:schemeClr>
              </a:solidFill>
              <a:latin typeface="Arial" panose="020B0604020202020204" pitchFamily="34" charset="0"/>
              <a:cs typeface="Arial" panose="020B0604020202020204" pitchFamily="34" charset="0"/>
            </a:rPr>
            <a:t>No obstante, cuando al contratista le sobrevenga una inhabilidad que le impida continuar con la ejecución del contrato o cuando se presenten circunstancias externas que no le permitan continuar con la ejecución, éste,  podrá proponer a la entidad la cesión del contrato a un tercero.</a:t>
          </a:r>
        </a:p>
        <a:p>
          <a:pPr marL="57150" lvl="1" indent="-57150" algn="just" defTabSz="400050">
            <a:lnSpc>
              <a:spcPct val="90000"/>
            </a:lnSpc>
            <a:spcBef>
              <a:spcPct val="0"/>
            </a:spcBef>
            <a:spcAft>
              <a:spcPct val="15000"/>
            </a:spcAft>
            <a:buChar char="••"/>
          </a:pPr>
          <a:r>
            <a:rPr lang="es-ES" sz="900" b="0" kern="1200">
              <a:solidFill>
                <a:schemeClr val="accent1">
                  <a:lumMod val="95000"/>
                  <a:lumOff val="5000"/>
                </a:schemeClr>
              </a:solidFill>
              <a:latin typeface="Arial" panose="020B0604020202020204" pitchFamily="34" charset="0"/>
              <a:cs typeface="Arial" panose="020B0604020202020204" pitchFamily="34" charset="0"/>
            </a:rPr>
            <a:t>Para analizar una solicitud de cesión, el interventor o supervisor segun corresponda  entregará la documentación al jefe del área, oficina o dependencia usuaria para su análisis. Una vez estudiada y aprobada la documentación por el respectivo jefe , el intereventor o supervisor junto con  la coordinación de Contratos correspondiente estudiarán, la situación del candidato a cesionario para establecer la viabilidad de la cesión.  Si la encuentra viable, emitirá aceptación con el fin de que el cedente y cesionario suscriban el respectivo contrato de cesión, el que será suscrito por el competente contractual, en señal de aceptación. El cesionario deberá presentar las garantías exigidas en el contrato, donde aparezca como tomador,  para aprobación de la entidad.  </a:t>
          </a:r>
          <a:endParaRPr lang="es-CO" sz="900" b="0" kern="1200">
            <a:solidFill>
              <a:schemeClr val="accent1">
                <a:lumMod val="95000"/>
                <a:lumOff val="5000"/>
              </a:schemeClr>
            </a:solidFill>
            <a:latin typeface="Arial" panose="020B0604020202020204" pitchFamily="34" charset="0"/>
            <a:cs typeface="Arial" panose="020B0604020202020204" pitchFamily="34" charset="0"/>
          </a:endParaRPr>
        </a:p>
      </dsp:txBody>
      <dsp:txXfrm>
        <a:off x="366392" y="513882"/>
        <a:ext cx="2318752" cy="4653596"/>
      </dsp:txXfrm>
    </dsp:sp>
    <dsp:sp modelId="{C25F6B25-2E9F-433C-99BE-6E43330D9A65}">
      <dsp:nvSpPr>
        <dsp:cNvPr id="0" name=""/>
        <dsp:cNvSpPr/>
      </dsp:nvSpPr>
      <dsp:spPr>
        <a:xfrm>
          <a:off x="93313" y="51641"/>
          <a:ext cx="738002" cy="738002"/>
        </a:xfrm>
        <a:prstGeom prst="rect">
          <a:avLst/>
        </a:prstGeom>
        <a:blipFill rotWithShape="1">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C9ABCB7-7E50-4AB5-99BE-41A7A61BEC13}">
      <dsp:nvSpPr>
        <dsp:cNvPr id="0" name=""/>
        <dsp:cNvSpPr/>
      </dsp:nvSpPr>
      <dsp:spPr>
        <a:xfrm rot="16200000">
          <a:off x="1025526" y="2628979"/>
          <a:ext cx="4178350" cy="369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5439" bIns="0" numCol="1" spcCol="1270" anchor="t" anchorCtr="0">
          <a:noAutofit/>
        </a:bodyPr>
        <a:lstStyle/>
        <a:p>
          <a:pPr lvl="0" algn="ctr" defTabSz="400050">
            <a:lnSpc>
              <a:spcPct val="90000"/>
            </a:lnSpc>
            <a:spcBef>
              <a:spcPct val="0"/>
            </a:spcBef>
            <a:spcAft>
              <a:spcPct val="35000"/>
            </a:spcAft>
          </a:pPr>
          <a:r>
            <a:rPr lang="es-CO" sz="900" b="1" u="none"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4.4.5 CESIÓN DE DERECHOS ECONÓMICOS PROVENIENTES DE LA EJECUCIÓN DE CONTRATOS CELEBRADOS CON EL MHCP</a:t>
          </a:r>
          <a:endParaRPr lang="es-CO" sz="900" b="1"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endParaRPr lang="es-CO" sz="900" kern="1200">
            <a:solidFill>
              <a:schemeClr val="accent1">
                <a:lumMod val="95000"/>
                <a:lumOff val="5000"/>
              </a:schemeClr>
            </a:solidFill>
            <a:latin typeface="Arial" panose="020B0604020202020204" pitchFamily="34" charset="0"/>
            <a:cs typeface="Arial" panose="020B0604020202020204" pitchFamily="34" charset="0"/>
          </a:endParaRPr>
        </a:p>
      </dsp:txBody>
      <dsp:txXfrm>
        <a:off x="1025526" y="2628979"/>
        <a:ext cx="4178350" cy="369001"/>
      </dsp:txXfrm>
    </dsp:sp>
    <dsp:sp modelId="{3167B57F-1802-4DBD-84D0-8099C4C1A4A5}">
      <dsp:nvSpPr>
        <dsp:cNvPr id="0" name=""/>
        <dsp:cNvSpPr/>
      </dsp:nvSpPr>
      <dsp:spPr>
        <a:xfrm>
          <a:off x="3345209" y="713984"/>
          <a:ext cx="1838018" cy="4178350"/>
        </a:xfrm>
        <a:prstGeom prst="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325439" rIns="64008" bIns="64008" numCol="1" spcCol="1270" anchor="t" anchorCtr="0">
          <a:noAutofit/>
        </a:bodyPr>
        <a:lstStyle/>
        <a:p>
          <a:pPr marL="57150" lvl="1" indent="-57150" algn="just" defTabSz="400050">
            <a:lnSpc>
              <a:spcPct val="90000"/>
            </a:lnSpc>
            <a:spcBef>
              <a:spcPct val="0"/>
            </a:spcBef>
            <a:spcAft>
              <a:spcPct val="15000"/>
            </a:spcAft>
            <a:buChar char="••"/>
          </a:pPr>
          <a:endParaRPr lang="es-CO" sz="900" kern="1200">
            <a:solidFill>
              <a:schemeClr val="accent1">
                <a:lumMod val="95000"/>
                <a:lumOff val="5000"/>
              </a:schemeClr>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r>
            <a:rPr lang="es-ES" sz="900" kern="1200">
              <a:solidFill>
                <a:schemeClr val="accent1">
                  <a:lumMod val="95000"/>
                  <a:lumOff val="5000"/>
                </a:schemeClr>
              </a:solidFill>
              <a:latin typeface="Arial" panose="020B0604020202020204" pitchFamily="34" charset="0"/>
              <a:cs typeface="Arial" panose="020B0604020202020204" pitchFamily="34" charset="0"/>
            </a:rPr>
            <a:t>Siempre que un contratista solicite autorización para la cesión parcial de derechos económicos derivados del contrato, deberá acompañar, como requisito indispensable para el estudio en la entidad,  la autorización expresa de la compañía que expidió la garantía que cubre los riesgos de incumplimiento exigido en el contrato respectivo. Sin el lleno de este requisito, el MHCP se abstendrá de iniciar el trámite y archivará  la solicitud.  </a:t>
          </a:r>
          <a:endParaRPr lang="es-CO" sz="900" kern="1200">
            <a:solidFill>
              <a:schemeClr val="accent1">
                <a:lumMod val="95000"/>
                <a:lumOff val="5000"/>
              </a:schemeClr>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endParaRPr lang="es-CO" sz="900" kern="1200">
            <a:solidFill>
              <a:schemeClr val="accent1">
                <a:lumMod val="95000"/>
                <a:lumOff val="5000"/>
              </a:schemeClr>
            </a:solidFill>
            <a:latin typeface="Arial" panose="020B0604020202020204" pitchFamily="34" charset="0"/>
            <a:cs typeface="Arial" panose="020B0604020202020204" pitchFamily="34" charset="0"/>
          </a:endParaRPr>
        </a:p>
      </dsp:txBody>
      <dsp:txXfrm>
        <a:off x="3345209" y="713984"/>
        <a:ext cx="1838018" cy="4178350"/>
      </dsp:txXfrm>
    </dsp:sp>
    <dsp:sp modelId="{F98C2932-AD9A-46EE-81C3-2114591ABBF0}">
      <dsp:nvSpPr>
        <dsp:cNvPr id="0" name=""/>
        <dsp:cNvSpPr/>
      </dsp:nvSpPr>
      <dsp:spPr>
        <a:xfrm>
          <a:off x="2896208" y="57146"/>
          <a:ext cx="738002" cy="738002"/>
        </a:xfrm>
        <a:prstGeom prst="rect">
          <a:avLst/>
        </a:prstGeom>
        <a:blipFill rotWithShape="1">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EC2DD31-AF98-4D43-9DFC-8E3621989843}">
      <dsp:nvSpPr>
        <dsp:cNvPr id="0" name=""/>
        <dsp:cNvSpPr/>
      </dsp:nvSpPr>
      <dsp:spPr>
        <a:xfrm rot="16200000">
          <a:off x="3649356" y="2648784"/>
          <a:ext cx="4178350" cy="369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5439" bIns="0" numCol="1" spcCol="1270" anchor="t" anchorCtr="0">
          <a:noAutofit/>
        </a:bodyPr>
        <a:lstStyle/>
        <a:p>
          <a:pPr lvl="0" algn="ctr" defTabSz="400050">
            <a:lnSpc>
              <a:spcPct val="90000"/>
            </a:lnSpc>
            <a:spcBef>
              <a:spcPct val="0"/>
            </a:spcBef>
            <a:spcAft>
              <a:spcPct val="35000"/>
            </a:spcAft>
          </a:pPr>
          <a:r>
            <a:rPr lang="es-CO" sz="900" b="1" u="none"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4.4.6 DECLARATORIA DE CADUCIDAD DEL CONTRATO</a:t>
          </a:r>
          <a:endParaRPr lang="es-CO" sz="900" b="1" kern="1200" cap="none" spc="0">
            <a:ln w="952"/>
            <a:solidFill>
              <a:schemeClr val="accent1">
                <a:lumMod val="95000"/>
                <a:lumOff val="5000"/>
              </a:schemeClr>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sp:txBody>
      <dsp:txXfrm>
        <a:off x="3649356" y="2648784"/>
        <a:ext cx="4178350" cy="369001"/>
      </dsp:txXfrm>
    </dsp:sp>
    <dsp:sp modelId="{FFFC67A7-935D-4B03-9E50-5C178EA6EC07}">
      <dsp:nvSpPr>
        <dsp:cNvPr id="0" name=""/>
        <dsp:cNvSpPr/>
      </dsp:nvSpPr>
      <dsp:spPr>
        <a:xfrm>
          <a:off x="5890566" y="489376"/>
          <a:ext cx="2093319" cy="4627565"/>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325439" rIns="71120" bIns="71120" numCol="1" spcCol="1270" anchor="t" anchorCtr="0">
          <a:noAutofit/>
        </a:bodyPr>
        <a:lstStyle/>
        <a:p>
          <a:pPr marL="57150" lvl="1" indent="-57150" algn="l" defTabSz="355600">
            <a:lnSpc>
              <a:spcPct val="90000"/>
            </a:lnSpc>
            <a:spcBef>
              <a:spcPct val="0"/>
            </a:spcBef>
            <a:spcAft>
              <a:spcPct val="15000"/>
            </a:spcAft>
            <a:buChar char="••"/>
          </a:pPr>
          <a:r>
            <a:rPr lang="es-CO" sz="800" kern="1200">
              <a:solidFill>
                <a:srgbClr val="FF0000"/>
              </a:solidFill>
            </a:rPr>
            <a:t> </a:t>
          </a:r>
          <a:endParaRPr lang="es-CO" sz="800" kern="1200"/>
        </a:p>
        <a:p>
          <a:pPr marL="57150" lvl="1" indent="-57150" algn="l" defTabSz="355600">
            <a:lnSpc>
              <a:spcPct val="90000"/>
            </a:lnSpc>
            <a:spcBef>
              <a:spcPct val="0"/>
            </a:spcBef>
            <a:spcAft>
              <a:spcPct val="15000"/>
            </a:spcAft>
            <a:buChar char="••"/>
          </a:pPr>
          <a:r>
            <a:rPr lang="es-CO" sz="800" kern="1200">
              <a:solidFill>
                <a:schemeClr val="accent1">
                  <a:lumMod val="95000"/>
                  <a:lumOff val="5000"/>
                </a:schemeClr>
              </a:solidFill>
            </a:rPr>
            <a:t>Cuando se presenten hechos constitutivos de incumplimiento de las obligaciones a cargo del contratista, que afecten grave y directamente la ejecución del contrato y amenacen su paralización, el MHCP podrá declarar la caducidad del contrato, con la observancia del debido proceso como está previsto en el presente manual de contratación en el capítulo de Procedimiento Sancionatorio. </a:t>
          </a:r>
        </a:p>
        <a:p>
          <a:pPr marL="57150" lvl="1" indent="-57150" algn="l" defTabSz="355600">
            <a:lnSpc>
              <a:spcPct val="90000"/>
            </a:lnSpc>
            <a:spcBef>
              <a:spcPct val="0"/>
            </a:spcBef>
            <a:spcAft>
              <a:spcPct val="15000"/>
            </a:spcAft>
            <a:buChar char="••"/>
          </a:pPr>
          <a:r>
            <a:rPr lang="es-CO" sz="800" kern="1200">
              <a:solidFill>
                <a:schemeClr val="accent1">
                  <a:lumMod val="95000"/>
                  <a:lumOff val="5000"/>
                </a:schemeClr>
              </a:solidFill>
            </a:rPr>
            <a:t>El supervisor o el interventor, según el caso,  presentará informe detallado al jefe del área, oficina o dependencia usuaria sobre los hechos constitutivos del incumplimiento, el grado de gravedad, los requerimientos enviados al contratista y las respuestas. Una vez analizado y aprobada la medida por el respectivo jefe el interventor o supervisor enviara el infome a la respectiva  coordinación del Grupo de Contratos correspondiente;   recibido el informe en el área competente se dará inicio al debido proceso para tomar la decisión que en derecho corresponda. </a:t>
          </a:r>
        </a:p>
        <a:p>
          <a:pPr marL="57150" lvl="1" indent="-57150" algn="l" defTabSz="355600">
            <a:lnSpc>
              <a:spcPct val="90000"/>
            </a:lnSpc>
            <a:spcBef>
              <a:spcPct val="0"/>
            </a:spcBef>
            <a:spcAft>
              <a:spcPct val="15000"/>
            </a:spcAft>
            <a:buChar char="••"/>
          </a:pPr>
          <a:r>
            <a:rPr lang="es-CO" sz="800" kern="1200">
              <a:solidFill>
                <a:schemeClr val="accent1">
                  <a:lumMod val="95000"/>
                  <a:lumOff val="5000"/>
                </a:schemeClr>
              </a:solidFill>
            </a:rPr>
            <a:t>La caducidad será declarada mediante resolución motivada que ordena la terminación unilateral y anticipada del contrato, su liquidación, la efectividad de la cláusula penal pecuniaria, la efectividad de la garantía  de cumplimiento, en cuanto al cumplimiento de las obligaciones contractuales y a la devolución de anticipo en el monto no amortizado y la declaración de inhabilidad por cinco (5) años.</a:t>
          </a:r>
        </a:p>
      </dsp:txBody>
      <dsp:txXfrm>
        <a:off x="5890566" y="489376"/>
        <a:ext cx="2093319" cy="4627565"/>
      </dsp:txXfrm>
    </dsp:sp>
    <dsp:sp modelId="{5C028305-C219-422C-AB76-4C08C5E16EFA}">
      <dsp:nvSpPr>
        <dsp:cNvPr id="0" name=""/>
        <dsp:cNvSpPr/>
      </dsp:nvSpPr>
      <dsp:spPr>
        <a:xfrm>
          <a:off x="5557776" y="3"/>
          <a:ext cx="738002" cy="738002"/>
        </a:xfrm>
        <a:prstGeom prst="rect">
          <a:avLst/>
        </a:prstGeom>
        <a:blipFill rotWithShape="1">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AB7CF6-6013-4277-B8E9-8E7D74501B5D}">
      <dsp:nvSpPr>
        <dsp:cNvPr id="0" name=""/>
        <dsp:cNvSpPr/>
      </dsp:nvSpPr>
      <dsp:spPr>
        <a:xfrm rot="16200000">
          <a:off x="-1752060" y="2682713"/>
          <a:ext cx="4393509" cy="57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510225" bIns="0" numCol="1" spcCol="1270" anchor="t" anchorCtr="0">
          <a:noAutofit/>
        </a:bodyPr>
        <a:lstStyle/>
        <a:p>
          <a:pPr lvl="0" algn="r" defTabSz="400050">
            <a:lnSpc>
              <a:spcPct val="90000"/>
            </a:lnSpc>
            <a:spcBef>
              <a:spcPct val="0"/>
            </a:spcBef>
            <a:spcAft>
              <a:spcPct val="35000"/>
            </a:spcAft>
          </a:pPr>
          <a:r>
            <a:rPr lang="es-CO" sz="900" b="1" u="none" kern="1200"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4.4.7 TERMINACIÓN UNILATERAL</a:t>
          </a:r>
          <a:endParaRPr lang="es-CO" sz="900" b="1" kern="1200"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a:p>
          <a:pPr lvl="0" algn="r" defTabSz="400050">
            <a:lnSpc>
              <a:spcPct val="90000"/>
            </a:lnSpc>
            <a:spcBef>
              <a:spcPct val="0"/>
            </a:spcBef>
            <a:spcAft>
              <a:spcPct val="35000"/>
            </a:spcAft>
          </a:pPr>
          <a:endParaRPr lang="es-CO" sz="900" kern="1200">
            <a:latin typeface="Arial" panose="020B0604020202020204" pitchFamily="34" charset="0"/>
            <a:cs typeface="Arial" panose="020B0604020202020204" pitchFamily="34" charset="0"/>
          </a:endParaRPr>
        </a:p>
      </dsp:txBody>
      <dsp:txXfrm>
        <a:off x="-1752060" y="2682713"/>
        <a:ext cx="4393509" cy="578522"/>
      </dsp:txXfrm>
    </dsp:sp>
    <dsp:sp modelId="{E7506174-B75B-4B87-8CAE-658F77723726}">
      <dsp:nvSpPr>
        <dsp:cNvPr id="0" name=""/>
        <dsp:cNvSpPr/>
      </dsp:nvSpPr>
      <dsp:spPr>
        <a:xfrm>
          <a:off x="547454" y="383252"/>
          <a:ext cx="3045104" cy="5120327"/>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64008" tIns="510225" rIns="64008" bIns="64008"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Cuando se presente una de las situaciones que se describen a continuación, el MHCP dará por terminado unilateral y anticipadamente el contrato:  </a:t>
          </a:r>
        </a:p>
        <a:p>
          <a:pPr marL="57150" lvl="1" indent="-57150" algn="just" defTabSz="400050">
            <a:lnSpc>
              <a:spcPct val="90000"/>
            </a:lnSpc>
            <a:spcBef>
              <a:spcPct val="0"/>
            </a:spcBef>
            <a:spcAft>
              <a:spcPct val="15000"/>
            </a:spcAft>
            <a:buChar char="••"/>
          </a:pPr>
          <a:endParaRPr lang="es-CO" sz="900" kern="1200">
            <a:solidFill>
              <a:sysClr val="windowText" lastClr="000000"/>
            </a:solidFill>
            <a:latin typeface="Arial" panose="020B0604020202020204" pitchFamily="34" charset="0"/>
            <a:cs typeface="Arial" panose="020B0604020202020204" pitchFamily="34" charset="0"/>
          </a:endParaRPr>
        </a:p>
        <a:p>
          <a:pPr marL="114300" lvl="2"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Cuando las exigencias del servicio público lo requieran o la situación de orden público lo imponga. </a:t>
          </a:r>
        </a:p>
        <a:p>
          <a:pPr marL="114300" lvl="2"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Por muerte o incapacidad física permanente del contratista, si es persona natural, o por disolución de la persona jurídica del contratista. En este caso el MHCP podrá continuar la ejecución del contrato por el garante.</a:t>
          </a:r>
        </a:p>
        <a:p>
          <a:pPr marL="114300" lvl="2"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En este caso procederá la terminación siempre y cuando la incapacidad física y permanente impida de manera absoluta el cumplimiento de las obligaciones contractuales cuando ellas dependan de las habilidades físicas del contratista. </a:t>
          </a:r>
        </a:p>
        <a:p>
          <a:pPr marL="114300" lvl="2"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Por interdicción judicial o declaración de quiebra del contratista. En este caso el MHCP podrá continuar la ejecución del contrato con el garante.</a:t>
          </a:r>
        </a:p>
        <a:p>
          <a:pPr marL="114300" lvl="2"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Por cesación de pagos, concurso de acreedores o embargos judiciales del contratista que afecten de manera grave el cumplimiento del contrato. </a:t>
          </a:r>
        </a:p>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Para proceder a la terminación unilateral del contrato el interventor o supervisor presentará informe  al jefe del  área, oficina o dependencia usuaria acompañado de prueba documental que evidencie la causal originaria de la medida. </a:t>
          </a:r>
          <a:r>
            <a:rPr lang="es-CO" sz="900" b="0" kern="1200">
              <a:solidFill>
                <a:sysClr val="windowText" lastClr="000000"/>
              </a:solidFill>
              <a:latin typeface="Arial" panose="020B0604020202020204" pitchFamily="34" charset="0"/>
              <a:cs typeface="Arial" panose="020B0604020202020204" pitchFamily="34" charset="0"/>
            </a:rPr>
            <a:t>Aprobada la medida por  el respectivo jefe, el supervisor o el interventor </a:t>
          </a:r>
          <a:r>
            <a:rPr lang="es-CO" sz="900" kern="1200">
              <a:solidFill>
                <a:sysClr val="windowText" lastClr="000000"/>
              </a:solidFill>
              <a:latin typeface="Arial" panose="020B0604020202020204" pitchFamily="34" charset="0"/>
              <a:cs typeface="Arial" panose="020B0604020202020204" pitchFamily="34" charset="0"/>
            </a:rPr>
            <a:t> enviará el informe a la coordinación del Grupo de contratos correspondiente, para iniciar el debido proceso establecido en el presente manual. En desarrollo de esta audiencia, evaluará el informe y el material probatorio allegado para determinar la viabilidad de la terminación unilateral. Si resulta procedente proyectará el acto administrativo motivado para firma del competente contractual. </a:t>
          </a:r>
        </a:p>
      </dsp:txBody>
      <dsp:txXfrm>
        <a:off x="547454" y="383252"/>
        <a:ext cx="3045104" cy="5120327"/>
      </dsp:txXfrm>
    </dsp:sp>
    <dsp:sp modelId="{2F116BA3-E70C-428E-81F0-AC4D47B66482}">
      <dsp:nvSpPr>
        <dsp:cNvPr id="0" name=""/>
        <dsp:cNvSpPr/>
      </dsp:nvSpPr>
      <dsp:spPr>
        <a:xfrm>
          <a:off x="255505" y="0"/>
          <a:ext cx="797447" cy="864822"/>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19E840-5651-45B9-BD3F-B9F88079751A}">
      <dsp:nvSpPr>
        <dsp:cNvPr id="0" name=""/>
        <dsp:cNvSpPr/>
      </dsp:nvSpPr>
      <dsp:spPr>
        <a:xfrm rot="16200000">
          <a:off x="2523233" y="2544951"/>
          <a:ext cx="4393509" cy="57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510225" bIns="0" numCol="1" spcCol="1270" anchor="t" anchorCtr="0">
          <a:noAutofit/>
        </a:bodyPr>
        <a:lstStyle/>
        <a:p>
          <a:pPr lvl="0" algn="r" defTabSz="400050">
            <a:lnSpc>
              <a:spcPct val="90000"/>
            </a:lnSpc>
            <a:spcBef>
              <a:spcPct val="0"/>
            </a:spcBef>
            <a:spcAft>
              <a:spcPct val="35000"/>
            </a:spcAft>
          </a:pPr>
          <a:r>
            <a:rPr lang="es-CO" sz="900" b="1" u="none" kern="1200"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4.4.8 INTERPRETACIÓN UNILATERAL.</a:t>
          </a:r>
          <a:endParaRPr lang="es-CO" sz="900" b="1" kern="1200"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a:p>
          <a:pPr lvl="0" algn="r" defTabSz="400050">
            <a:lnSpc>
              <a:spcPct val="90000"/>
            </a:lnSpc>
            <a:spcBef>
              <a:spcPct val="0"/>
            </a:spcBef>
            <a:spcAft>
              <a:spcPct val="35000"/>
            </a:spcAft>
          </a:pPr>
          <a:endParaRPr lang="es-CO" sz="900" kern="1200">
            <a:latin typeface="Arial" panose="020B0604020202020204" pitchFamily="34" charset="0"/>
            <a:cs typeface="Arial" panose="020B0604020202020204" pitchFamily="34" charset="0"/>
          </a:endParaRPr>
        </a:p>
      </dsp:txBody>
      <dsp:txXfrm>
        <a:off x="2523233" y="2544951"/>
        <a:ext cx="4393509" cy="578522"/>
      </dsp:txXfrm>
    </dsp:sp>
    <dsp:sp modelId="{872A5E87-8938-4B25-9B59-43ACB47837CC}">
      <dsp:nvSpPr>
        <dsp:cNvPr id="0" name=""/>
        <dsp:cNvSpPr/>
      </dsp:nvSpPr>
      <dsp:spPr>
        <a:xfrm>
          <a:off x="4894951" y="317720"/>
          <a:ext cx="2881656" cy="5147303"/>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64008" tIns="510225" rIns="64008" bIns="64008"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Si durante la ejecución del contrato surgen discrepancias entre las partes sobre la interpretación de algunas de sus estipulaciones que puedan conducir a la paralización o a la afectación grave del servicio público que se pretende satisfacer con el objeto contractual, el supervisor o el interventor presentará informe detallado y documentado sobre las cláusulas en discusión al jefe del área, oficina o dependencia usuaria y  a la coordinación del Grupo de Contratos correspondiente para que desde allí se convoque al contratista con el fin de interpretar conjuntamente los puntos en discordia. Del acuerdo sobre la interpretación se dejará constancia en acta suscrita por los intervinientes y, en caso de resultar necesaria una modificación,  se procederá a tramitar  lo pertinente como se indica en el presente manual.</a:t>
          </a:r>
        </a:p>
        <a:p>
          <a:pPr marL="57150" lvl="1" indent="-57150" algn="just" defTabSz="400050">
            <a:lnSpc>
              <a:spcPct val="90000"/>
            </a:lnSpc>
            <a:spcBef>
              <a:spcPct val="0"/>
            </a:spcBef>
            <a:spcAft>
              <a:spcPct val="15000"/>
            </a:spcAft>
            <a:buChar char="••"/>
          </a:pPr>
          <a:endParaRPr lang="es-CO" sz="900" kern="1200">
            <a:solidFill>
              <a:sysClr val="windowText" lastClr="000000"/>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Si después de propuestas las fórmulas de interpretación no se logra consenso, la coordinación del Grupo de Contratos correspondiente proyectará para la firma del delegado competente,  la resolución motivada por la cual se interpretan las condiciones objeto de la diferencia. La resolución de interpretación unilateral ordenará la continuación de la ejecución del contrato bajo tales reglas de interpretación. </a:t>
          </a:r>
        </a:p>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En ningún momento se podrá utilizar la potestad de interpretación unilateral para modificar el contrato. Las cláusulas se interpretarán integral y armónicamente, buscando siempre la intención de las partes al celebrar el contrato.</a:t>
          </a:r>
        </a:p>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La resolución motivada que interpreta unilateralmente el contrato será notificada como lo dispone el código de procedimiento administrativo y de lo contencioso administrativo y contra ella solo procede el recurso de reposición.  </a:t>
          </a:r>
        </a:p>
      </dsp:txBody>
      <dsp:txXfrm>
        <a:off x="4894951" y="317720"/>
        <a:ext cx="2881656" cy="5147303"/>
      </dsp:txXfrm>
    </dsp:sp>
    <dsp:sp modelId="{B92999DE-5E36-479B-987C-8AC38FA2F273}">
      <dsp:nvSpPr>
        <dsp:cNvPr id="0" name=""/>
        <dsp:cNvSpPr/>
      </dsp:nvSpPr>
      <dsp:spPr>
        <a:xfrm>
          <a:off x="4412792" y="0"/>
          <a:ext cx="820009" cy="760734"/>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79F8B-FE29-47E7-AFDC-8B67D22D2FE8}">
      <dsp:nvSpPr>
        <dsp:cNvPr id="0" name=""/>
        <dsp:cNvSpPr/>
      </dsp:nvSpPr>
      <dsp:spPr>
        <a:xfrm rot="16200000">
          <a:off x="-1801709" y="2577681"/>
          <a:ext cx="4236598" cy="509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48970" bIns="0" numCol="1" spcCol="1270" anchor="t" anchorCtr="0">
          <a:noAutofit/>
        </a:bodyPr>
        <a:lstStyle/>
        <a:p>
          <a:pPr lvl="0" algn="r" defTabSz="400050">
            <a:lnSpc>
              <a:spcPct val="90000"/>
            </a:lnSpc>
            <a:spcBef>
              <a:spcPct val="0"/>
            </a:spcBef>
            <a:spcAft>
              <a:spcPct val="35000"/>
            </a:spcAft>
          </a:pPr>
          <a:r>
            <a:rPr lang="es-CO" sz="900" b="1" u="none" kern="1200"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4.4.9  MODIFICACIÓN UNILATERAL</a:t>
          </a:r>
          <a:r>
            <a:rPr lang="es-CO" sz="900" b="1" u="none"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Arial" panose="020B0604020202020204" pitchFamily="34" charset="0"/>
              <a:cs typeface="Arial" panose="020B0604020202020204" pitchFamily="34" charset="0"/>
            </a:rPr>
            <a:t>.</a:t>
          </a:r>
          <a:endParaRPr lang="es-CO"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sp:txBody>
      <dsp:txXfrm>
        <a:off x="-1801709" y="2577681"/>
        <a:ext cx="4236598" cy="509068"/>
      </dsp:txXfrm>
    </dsp:sp>
    <dsp:sp modelId="{A08126B4-280A-48D5-A813-92C842BFD10D}">
      <dsp:nvSpPr>
        <dsp:cNvPr id="0" name=""/>
        <dsp:cNvSpPr/>
      </dsp:nvSpPr>
      <dsp:spPr>
        <a:xfrm>
          <a:off x="441485" y="401446"/>
          <a:ext cx="3307037" cy="482493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48970" rIns="64008" bIns="64008"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Si durante la ejecución del contrato el MHCP considera necesario introducir modificaciones para evitar la paralización o la afectación grave del servicio público que se deba satisfacer con él, el supervisor o el interventor presentará informe detallado y documentado sobre las cláusulas que considere deben ser modificadas al jefe del área, oficina o dependencia usuaria para su análisis, una vez aprobada la medida por el  respectivo jefe, el interventor o supervisor enviará el informe a la Coordinacion del Grupo de Contratos correspondiente, para que desde allí,  se convoque al contratista con el fin de llegar a un acuerdo sobre los puntos propuestos, de lo cual se dejará constancia en acta suscrita por los intervinientes en la reunión. Si las partes estuviesen de acuerdo, se procederá a suscribir el documento modificatorio  del contrato previo el cumplimiento de los trámites previstos para tales efectos en el presente manual de contratación, observando siempre la equidad en las cargas contractuales. </a:t>
          </a:r>
        </a:p>
        <a:p>
          <a:pPr marL="57150" lvl="1" indent="-57150" algn="just" defTabSz="400050">
            <a:lnSpc>
              <a:spcPct val="90000"/>
            </a:lnSpc>
            <a:spcBef>
              <a:spcPct val="0"/>
            </a:spcBef>
            <a:spcAft>
              <a:spcPct val="15000"/>
            </a:spcAft>
            <a:buChar char="••"/>
          </a:pPr>
          <a:endParaRPr lang="es-CO" sz="900" kern="1200">
            <a:solidFill>
              <a:sysClr val="windowText" lastClr="000000"/>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Si discutidas las condiciones de la modificación necesaria, el contratista no se allana a suscribir el documento modificatorio,  la Coordinacion del Grupo de Contratos correspondiente proyectará la resolución sustentada y motivada  para la firma del competente contractual, quien lo modificará mediante la supresión o adición de obras, trabajos, suministros o servicios. Este acto administrativo será notificada personalmente al contratista como lo dispone el código de procedimiento y de lo contencioso administrativo y contra ella solo procede el recurso el recurso de reposición.</a:t>
          </a:r>
        </a:p>
        <a:p>
          <a:pPr marL="57150" lvl="1" indent="-57150" algn="just" defTabSz="400050">
            <a:lnSpc>
              <a:spcPct val="90000"/>
            </a:lnSpc>
            <a:spcBef>
              <a:spcPct val="0"/>
            </a:spcBef>
            <a:spcAft>
              <a:spcPct val="15000"/>
            </a:spcAft>
            <a:buChar char="••"/>
          </a:pPr>
          <a:endParaRPr lang="es-CO" sz="900" kern="1200">
            <a:solidFill>
              <a:sysClr val="windowText" lastClr="000000"/>
            </a:solidFill>
            <a:latin typeface="Arial" panose="020B0604020202020204" pitchFamily="34" charset="0"/>
            <a:cs typeface="Arial" panose="020B0604020202020204" pitchFamily="34" charset="0"/>
          </a:endParaRPr>
        </a:p>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Si las modificaciones propuestas alteran el valor del contrato en un veinte por ciento (20%) o más del valor inicial, el contratista podrá renunciar a la continuación de la ejecución. En este evento, se ordenará la liquidación del contrato y la entidad adoptará de manera inmediata las medidas que fueren necesarias para garantizar la terminación del objeto del mismo</a:t>
          </a:r>
        </a:p>
      </dsp:txBody>
      <dsp:txXfrm>
        <a:off x="441485" y="401446"/>
        <a:ext cx="3307037" cy="4824934"/>
      </dsp:txXfrm>
    </dsp:sp>
    <dsp:sp modelId="{3A93BDAE-AF36-4573-8688-0B479733AAB0}">
      <dsp:nvSpPr>
        <dsp:cNvPr id="0" name=""/>
        <dsp:cNvSpPr/>
      </dsp:nvSpPr>
      <dsp:spPr>
        <a:xfrm>
          <a:off x="173332" y="9472"/>
          <a:ext cx="871780" cy="728324"/>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F2C74B-2211-4EB5-8C2C-A5DB15666D98}">
      <dsp:nvSpPr>
        <dsp:cNvPr id="0" name=""/>
        <dsp:cNvSpPr/>
      </dsp:nvSpPr>
      <dsp:spPr>
        <a:xfrm rot="16200000">
          <a:off x="2262313" y="2635888"/>
          <a:ext cx="4236598" cy="509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48970" bIns="0" numCol="1" spcCol="1270" anchor="t" anchorCtr="0">
          <a:noAutofit/>
        </a:bodyPr>
        <a:lstStyle/>
        <a:p>
          <a:pPr lvl="0" algn="r" defTabSz="400050">
            <a:lnSpc>
              <a:spcPct val="90000"/>
            </a:lnSpc>
            <a:spcBef>
              <a:spcPct val="0"/>
            </a:spcBef>
            <a:spcAft>
              <a:spcPct val="35000"/>
            </a:spcAft>
          </a:pPr>
          <a:r>
            <a:rPr lang="es-CO" sz="900" b="1" u="none" kern="1200"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rPr>
            <a:t>4.4.10 REVERSIÓN</a:t>
          </a:r>
          <a:endParaRPr lang="es-CO" sz="900" b="1" kern="1200" cap="none" spc="0">
            <a:ln w="952"/>
            <a:solidFill>
              <a:sysClr val="windowText" lastClr="000000"/>
            </a:solidFill>
            <a:effectLst>
              <a:innerShdw blurRad="69850" dist="43180" dir="5400000">
                <a:srgbClr val="000000">
                  <a:alpha val="65000"/>
                </a:srgbClr>
              </a:innerShdw>
            </a:effectLst>
            <a:latin typeface="Arial" panose="020B0604020202020204" pitchFamily="34" charset="0"/>
            <a:cs typeface="Arial" panose="020B0604020202020204" pitchFamily="34" charset="0"/>
          </a:endParaRPr>
        </a:p>
      </dsp:txBody>
      <dsp:txXfrm>
        <a:off x="2262313" y="2635888"/>
        <a:ext cx="4236598" cy="509068"/>
      </dsp:txXfrm>
    </dsp:sp>
    <dsp:sp modelId="{01CFD2E5-28D3-45E5-B756-27CC15302B72}">
      <dsp:nvSpPr>
        <dsp:cNvPr id="0" name=""/>
        <dsp:cNvSpPr/>
      </dsp:nvSpPr>
      <dsp:spPr>
        <a:xfrm>
          <a:off x="4508641" y="450566"/>
          <a:ext cx="2535701" cy="4236598"/>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48970" rIns="64008" bIns="64008"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ysClr val="windowText" lastClr="000000"/>
              </a:solidFill>
              <a:latin typeface="Arial" panose="020B0604020202020204" pitchFamily="34" charset="0"/>
              <a:cs typeface="Arial" panose="020B0604020202020204" pitchFamily="34" charset="0"/>
            </a:rPr>
            <a:t>En los contratos de concesión se pactará que al finalizar el término de la concesión, los elementos y bienes directamente afectados a la misma pasen a ser propiedad del MHCP, sin que por ello la entidad deba efectuar compensación alguna. </a:t>
          </a:r>
        </a:p>
      </dsp:txBody>
      <dsp:txXfrm>
        <a:off x="4508641" y="450566"/>
        <a:ext cx="2535701" cy="4236598"/>
      </dsp:txXfrm>
    </dsp:sp>
    <dsp:sp modelId="{FC0385E2-001C-4D52-9552-00EEC51386A2}">
      <dsp:nvSpPr>
        <dsp:cNvPr id="0" name=""/>
        <dsp:cNvSpPr/>
      </dsp:nvSpPr>
      <dsp:spPr>
        <a:xfrm>
          <a:off x="4156561" y="19216"/>
          <a:ext cx="1018137" cy="844738"/>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BA71A-31A2-4CC1-99F0-9A5B401FD212}">
      <dsp:nvSpPr>
        <dsp:cNvPr id="0" name=""/>
        <dsp:cNvSpPr/>
      </dsp:nvSpPr>
      <dsp:spPr>
        <a:xfrm>
          <a:off x="298871" y="0"/>
          <a:ext cx="5311827" cy="148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b" anchorCtr="0">
          <a:noAutofit/>
        </a:bodyPr>
        <a:lstStyle/>
        <a:p>
          <a:pPr lvl="0" algn="l" defTabSz="400050">
            <a:lnSpc>
              <a:spcPct val="90000"/>
            </a:lnSpc>
            <a:spcBef>
              <a:spcPct val="0"/>
            </a:spcBef>
            <a:spcAft>
              <a:spcPct val="35000"/>
            </a:spcAft>
          </a:pPr>
          <a:r>
            <a:rPr lang="es-CO"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Liquidación de mutuo acuerdo:</a:t>
          </a:r>
        </a:p>
      </dsp:txBody>
      <dsp:txXfrm>
        <a:off x="298871" y="0"/>
        <a:ext cx="5311827" cy="148320"/>
      </dsp:txXfrm>
    </dsp:sp>
    <dsp:sp modelId="{CB0DE9B2-AFB7-4BBA-B4EB-05D36578DDB4}">
      <dsp:nvSpPr>
        <dsp:cNvPr id="0" name=""/>
        <dsp:cNvSpPr/>
      </dsp:nvSpPr>
      <dsp:spPr>
        <a:xfrm>
          <a:off x="522321" y="193706"/>
          <a:ext cx="1242967" cy="894246"/>
        </a:xfrm>
        <a:prstGeom prst="chevron">
          <a:avLst>
            <a:gd name="adj" fmla="val 70610"/>
          </a:avLst>
        </a:prstGeom>
        <a:solidFill>
          <a:srgbClr val="FFA830">
            <a:hueOff val="0"/>
            <a:satOff val="0"/>
            <a:lumOff val="0"/>
            <a:alphaOff val="0"/>
          </a:srgbClr>
        </a:solidFill>
        <a:ln w="55000" cap="flat" cmpd="thickThin" algn="ctr">
          <a:solidFill>
            <a:srgbClr val="FFA83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D2281C1-A46B-43A8-86AA-96606D04D100}">
      <dsp:nvSpPr>
        <dsp:cNvPr id="0" name=""/>
        <dsp:cNvSpPr/>
      </dsp:nvSpPr>
      <dsp:spPr>
        <a:xfrm>
          <a:off x="1268928" y="148994"/>
          <a:ext cx="1242967" cy="983671"/>
        </a:xfrm>
        <a:prstGeom prst="chevron">
          <a:avLst>
            <a:gd name="adj" fmla="val 70610"/>
          </a:avLst>
        </a:prstGeom>
        <a:solidFill>
          <a:srgbClr val="BBC43B">
            <a:hueOff val="0"/>
            <a:satOff val="0"/>
            <a:lumOff val="0"/>
            <a:alphaOff val="0"/>
          </a:srgbClr>
        </a:solidFill>
        <a:ln w="55000" cap="flat" cmpd="thickThin" algn="ctr">
          <a:solidFill>
            <a:srgbClr val="BBC4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3B32A44-0249-4568-87F0-0842C462E4F4}">
      <dsp:nvSpPr>
        <dsp:cNvPr id="0" name=""/>
        <dsp:cNvSpPr/>
      </dsp:nvSpPr>
      <dsp:spPr>
        <a:xfrm>
          <a:off x="2016125" y="148994"/>
          <a:ext cx="1242967" cy="983671"/>
        </a:xfrm>
        <a:prstGeom prst="chevron">
          <a:avLst>
            <a:gd name="adj" fmla="val 70610"/>
          </a:avLst>
        </a:prstGeom>
        <a:solidFill>
          <a:srgbClr val="35B8A9">
            <a:hueOff val="0"/>
            <a:satOff val="0"/>
            <a:lumOff val="0"/>
            <a:alphaOff val="0"/>
          </a:srgbClr>
        </a:solidFill>
        <a:ln w="55000" cap="flat" cmpd="thickThin" algn="ctr">
          <a:solidFill>
            <a:srgbClr val="35B8A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36503F0-9566-4357-98A3-C0A5FB8176CF}">
      <dsp:nvSpPr>
        <dsp:cNvPr id="0" name=""/>
        <dsp:cNvSpPr/>
      </dsp:nvSpPr>
      <dsp:spPr>
        <a:xfrm>
          <a:off x="2762732" y="148994"/>
          <a:ext cx="1242967" cy="983671"/>
        </a:xfrm>
        <a:prstGeom prst="chevron">
          <a:avLst>
            <a:gd name="adj" fmla="val 70610"/>
          </a:avLst>
        </a:prstGeom>
        <a:solidFill>
          <a:srgbClr val="4684D0">
            <a:hueOff val="0"/>
            <a:satOff val="0"/>
            <a:lumOff val="0"/>
            <a:alphaOff val="0"/>
          </a:srgbClr>
        </a:solidFill>
        <a:ln w="55000" cap="flat" cmpd="thickThin" algn="ctr">
          <a:solidFill>
            <a:srgbClr val="4684D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4A0ACB0-998B-4983-A160-A0703623E1BB}">
      <dsp:nvSpPr>
        <dsp:cNvPr id="0" name=""/>
        <dsp:cNvSpPr/>
      </dsp:nvSpPr>
      <dsp:spPr>
        <a:xfrm>
          <a:off x="3509929" y="148994"/>
          <a:ext cx="1242967" cy="983671"/>
        </a:xfrm>
        <a:prstGeom prst="chevron">
          <a:avLst>
            <a:gd name="adj" fmla="val 70610"/>
          </a:avLst>
        </a:prstGeom>
        <a:solidFill>
          <a:srgbClr val="784C9C">
            <a:hueOff val="0"/>
            <a:satOff val="0"/>
            <a:lumOff val="0"/>
            <a:alphaOff val="0"/>
          </a:srgbClr>
        </a:solidFill>
        <a:ln w="55000" cap="flat" cmpd="thickThin" algn="ctr">
          <a:solidFill>
            <a:srgbClr val="784C9C">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84A59AB-36EE-4A8E-90CB-1614E0D880F4}">
      <dsp:nvSpPr>
        <dsp:cNvPr id="0" name=""/>
        <dsp:cNvSpPr/>
      </dsp:nvSpPr>
      <dsp:spPr>
        <a:xfrm>
          <a:off x="4256536" y="148994"/>
          <a:ext cx="1242967" cy="983671"/>
        </a:xfrm>
        <a:prstGeom prst="chevron">
          <a:avLst>
            <a:gd name="adj" fmla="val 70610"/>
          </a:avLst>
        </a:prstGeom>
        <a:solidFill>
          <a:srgbClr val="FFA830">
            <a:hueOff val="0"/>
            <a:satOff val="0"/>
            <a:lumOff val="0"/>
            <a:alphaOff val="0"/>
          </a:srgbClr>
        </a:solidFill>
        <a:ln w="55000" cap="flat" cmpd="thickThin" algn="ctr">
          <a:solidFill>
            <a:srgbClr val="FFA83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A02E302-34D6-4B7D-8D43-5EE07D63FC16}">
      <dsp:nvSpPr>
        <dsp:cNvPr id="0" name=""/>
        <dsp:cNvSpPr/>
      </dsp:nvSpPr>
      <dsp:spPr>
        <a:xfrm>
          <a:off x="5003733" y="148994"/>
          <a:ext cx="1242967" cy="983671"/>
        </a:xfrm>
        <a:prstGeom prst="chevron">
          <a:avLst>
            <a:gd name="adj" fmla="val 70610"/>
          </a:avLst>
        </a:prstGeom>
        <a:solidFill>
          <a:srgbClr val="BBC43B">
            <a:hueOff val="0"/>
            <a:satOff val="0"/>
            <a:lumOff val="0"/>
            <a:alphaOff val="0"/>
          </a:srgbClr>
        </a:solidFill>
        <a:ln w="55000" cap="flat" cmpd="thickThin" algn="ctr">
          <a:solidFill>
            <a:srgbClr val="BBC4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757E7B-931B-4103-B451-0831A8984F6F}">
      <dsp:nvSpPr>
        <dsp:cNvPr id="0" name=""/>
        <dsp:cNvSpPr/>
      </dsp:nvSpPr>
      <dsp:spPr>
        <a:xfrm>
          <a:off x="298907" y="149721"/>
          <a:ext cx="5907777" cy="804588"/>
        </a:xfrm>
        <a:prstGeom prst="rect">
          <a:avLst/>
        </a:prstGeom>
        <a:solidFill>
          <a:sysClr val="window" lastClr="FFFFFF">
            <a:hueOff val="0"/>
            <a:satOff val="0"/>
            <a:lumOff val="0"/>
            <a:alphaOff val="0"/>
          </a:sysClr>
        </a:solidFill>
        <a:ln w="55000" cap="flat" cmpd="thickThin" algn="ctr">
          <a:solidFill>
            <a:srgbClr val="FFA83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just" defTabSz="400050">
            <a:lnSpc>
              <a:spcPct val="90000"/>
            </a:lnSpc>
            <a:spcBef>
              <a:spcPct val="0"/>
            </a:spcBef>
            <a:spcAft>
              <a:spcPct val="35000"/>
            </a:spcAft>
          </a:pPr>
          <a:r>
            <a:rPr lang="es-ES" sz="900" kern="1200">
              <a:solidFill>
                <a:sysClr val="windowText" lastClr="000000">
                  <a:hueOff val="0"/>
                  <a:satOff val="0"/>
                  <a:lumOff val="0"/>
                  <a:alphaOff val="0"/>
                </a:sysClr>
              </a:solidFill>
              <a:uFillTx/>
              <a:latin typeface="Arial" panose="020B0604020202020204" pitchFamily="34" charset="0"/>
              <a:ea typeface="+mn-ea"/>
              <a:cs typeface="Arial" panose="020B0604020202020204" pitchFamily="34" charset="0"/>
            </a:rPr>
            <a:t>La liquidación de los contratos se hará de mutuo acuerdo dentro del término fijado en los pliegos de condiciones, o dentro del que acuerden las partes para el efecto. De no existir tal término, la liquidación se realizará dentro de los cuatro (4) meses siguientes a la expiración del término previsto para la ejecución del contrato o a la expedición del acto administrativo que ordene la terminación, o a la fecha del acuerdo que la disponga.</a:t>
          </a:r>
          <a:endParaRPr lang="es-CO"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8907" y="149721"/>
        <a:ext cx="5907777" cy="804588"/>
      </dsp:txXfrm>
    </dsp:sp>
    <dsp:sp modelId="{935A5631-7966-4FC3-A4B7-0CCFB852EBF9}">
      <dsp:nvSpPr>
        <dsp:cNvPr id="0" name=""/>
        <dsp:cNvSpPr/>
      </dsp:nvSpPr>
      <dsp:spPr>
        <a:xfrm>
          <a:off x="289363" y="837625"/>
          <a:ext cx="5311827" cy="482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b" anchorCtr="0">
          <a:noAutofit/>
        </a:bodyPr>
        <a:lstStyle/>
        <a:p>
          <a:pPr lvl="0" algn="l" defTabSz="400050">
            <a:lnSpc>
              <a:spcPct val="90000"/>
            </a:lnSpc>
            <a:spcBef>
              <a:spcPct val="0"/>
            </a:spcBef>
            <a:spcAft>
              <a:spcPct val="35000"/>
            </a:spcAft>
          </a:pPr>
          <a:r>
            <a:rPr lang="es-CO"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Liquidación unilateral: </a:t>
          </a:r>
        </a:p>
      </dsp:txBody>
      <dsp:txXfrm>
        <a:off x="289363" y="837625"/>
        <a:ext cx="5311827" cy="482893"/>
      </dsp:txXfrm>
    </dsp:sp>
    <dsp:sp modelId="{73238829-3860-4422-9C55-7966C8D2F109}">
      <dsp:nvSpPr>
        <dsp:cNvPr id="0" name=""/>
        <dsp:cNvSpPr/>
      </dsp:nvSpPr>
      <dsp:spPr>
        <a:xfrm>
          <a:off x="420162" y="1374198"/>
          <a:ext cx="1367264" cy="983671"/>
        </a:xfrm>
        <a:prstGeom prst="chevron">
          <a:avLst>
            <a:gd name="adj" fmla="val 70610"/>
          </a:avLst>
        </a:prstGeom>
        <a:solidFill>
          <a:srgbClr val="35B8A9">
            <a:hueOff val="0"/>
            <a:satOff val="0"/>
            <a:lumOff val="0"/>
            <a:alphaOff val="0"/>
          </a:srgbClr>
        </a:solidFill>
        <a:ln w="55000" cap="flat" cmpd="thickThin" algn="ctr">
          <a:solidFill>
            <a:srgbClr val="35B8A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9EC1430-7F91-448A-91A0-FD1EA23D4FC3}">
      <dsp:nvSpPr>
        <dsp:cNvPr id="0" name=""/>
        <dsp:cNvSpPr/>
      </dsp:nvSpPr>
      <dsp:spPr>
        <a:xfrm>
          <a:off x="1228917" y="1374198"/>
          <a:ext cx="1242967" cy="983671"/>
        </a:xfrm>
        <a:prstGeom prst="chevron">
          <a:avLst>
            <a:gd name="adj" fmla="val 70610"/>
          </a:avLst>
        </a:prstGeom>
        <a:solidFill>
          <a:srgbClr val="4684D0">
            <a:hueOff val="0"/>
            <a:satOff val="0"/>
            <a:lumOff val="0"/>
            <a:alphaOff val="0"/>
          </a:srgbClr>
        </a:solidFill>
        <a:ln w="55000" cap="flat" cmpd="thickThin" algn="ctr">
          <a:solidFill>
            <a:srgbClr val="4684D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7EDFB1E-BAFF-4516-A30F-BC81C7BDD8B1}">
      <dsp:nvSpPr>
        <dsp:cNvPr id="0" name=""/>
        <dsp:cNvSpPr/>
      </dsp:nvSpPr>
      <dsp:spPr>
        <a:xfrm>
          <a:off x="1976114" y="1374198"/>
          <a:ext cx="1242967" cy="983671"/>
        </a:xfrm>
        <a:prstGeom prst="chevron">
          <a:avLst>
            <a:gd name="adj" fmla="val 70610"/>
          </a:avLst>
        </a:prstGeom>
        <a:solidFill>
          <a:srgbClr val="784C9C">
            <a:hueOff val="0"/>
            <a:satOff val="0"/>
            <a:lumOff val="0"/>
            <a:alphaOff val="0"/>
          </a:srgbClr>
        </a:solidFill>
        <a:ln w="55000" cap="flat" cmpd="thickThin" algn="ctr">
          <a:solidFill>
            <a:srgbClr val="784C9C">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ECC69C2-B7F2-4F98-B4D7-A1F9B815D647}">
      <dsp:nvSpPr>
        <dsp:cNvPr id="0" name=""/>
        <dsp:cNvSpPr/>
      </dsp:nvSpPr>
      <dsp:spPr>
        <a:xfrm>
          <a:off x="2722721" y="1374198"/>
          <a:ext cx="1242967" cy="983671"/>
        </a:xfrm>
        <a:prstGeom prst="chevron">
          <a:avLst>
            <a:gd name="adj" fmla="val 70610"/>
          </a:avLst>
        </a:prstGeom>
        <a:solidFill>
          <a:srgbClr val="FFA830">
            <a:hueOff val="0"/>
            <a:satOff val="0"/>
            <a:lumOff val="0"/>
            <a:alphaOff val="0"/>
          </a:srgbClr>
        </a:solidFill>
        <a:ln w="55000" cap="flat" cmpd="thickThin" algn="ctr">
          <a:solidFill>
            <a:srgbClr val="FFA83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908C26C-BF2D-4F9C-B6E4-E77C567EC0FE}">
      <dsp:nvSpPr>
        <dsp:cNvPr id="0" name=""/>
        <dsp:cNvSpPr/>
      </dsp:nvSpPr>
      <dsp:spPr>
        <a:xfrm>
          <a:off x="3469918" y="1374198"/>
          <a:ext cx="1242967" cy="983671"/>
        </a:xfrm>
        <a:prstGeom prst="chevron">
          <a:avLst>
            <a:gd name="adj" fmla="val 70610"/>
          </a:avLst>
        </a:prstGeom>
        <a:solidFill>
          <a:srgbClr val="BBC43B">
            <a:hueOff val="0"/>
            <a:satOff val="0"/>
            <a:lumOff val="0"/>
            <a:alphaOff val="0"/>
          </a:srgbClr>
        </a:solidFill>
        <a:ln w="55000" cap="flat" cmpd="thickThin" algn="ctr">
          <a:solidFill>
            <a:srgbClr val="BBC4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8EA8986-9712-4E84-B13C-5FC483F46D5B}">
      <dsp:nvSpPr>
        <dsp:cNvPr id="0" name=""/>
        <dsp:cNvSpPr/>
      </dsp:nvSpPr>
      <dsp:spPr>
        <a:xfrm>
          <a:off x="4216525" y="1374198"/>
          <a:ext cx="1242967" cy="983671"/>
        </a:xfrm>
        <a:prstGeom prst="chevron">
          <a:avLst>
            <a:gd name="adj" fmla="val 70610"/>
          </a:avLst>
        </a:prstGeom>
        <a:solidFill>
          <a:srgbClr val="35B8A9">
            <a:hueOff val="0"/>
            <a:satOff val="0"/>
            <a:lumOff val="0"/>
            <a:alphaOff val="0"/>
          </a:srgbClr>
        </a:solidFill>
        <a:ln w="55000" cap="flat" cmpd="thickThin" algn="ctr">
          <a:solidFill>
            <a:srgbClr val="35B8A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743CC38-A685-48A6-A170-A56C3086712A}">
      <dsp:nvSpPr>
        <dsp:cNvPr id="0" name=""/>
        <dsp:cNvSpPr/>
      </dsp:nvSpPr>
      <dsp:spPr>
        <a:xfrm>
          <a:off x="4963722" y="1374198"/>
          <a:ext cx="1242967" cy="983671"/>
        </a:xfrm>
        <a:prstGeom prst="chevron">
          <a:avLst>
            <a:gd name="adj" fmla="val 70610"/>
          </a:avLst>
        </a:prstGeom>
        <a:solidFill>
          <a:srgbClr val="4684D0">
            <a:hueOff val="0"/>
            <a:satOff val="0"/>
            <a:lumOff val="0"/>
            <a:alphaOff val="0"/>
          </a:srgbClr>
        </a:solidFill>
        <a:ln w="55000" cap="flat" cmpd="thickThin" algn="ctr">
          <a:solidFill>
            <a:srgbClr val="4684D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C9E421F-C787-4563-BF96-12A211403027}">
      <dsp:nvSpPr>
        <dsp:cNvPr id="0" name=""/>
        <dsp:cNvSpPr/>
      </dsp:nvSpPr>
      <dsp:spPr>
        <a:xfrm>
          <a:off x="298907" y="1585505"/>
          <a:ext cx="5907777" cy="677891"/>
        </a:xfrm>
        <a:prstGeom prst="rect">
          <a:avLst/>
        </a:prstGeom>
        <a:solidFill>
          <a:sysClr val="window" lastClr="FFFFFF">
            <a:hueOff val="0"/>
            <a:satOff val="0"/>
            <a:lumOff val="0"/>
            <a:alphaOff val="0"/>
          </a:sysClr>
        </a:solidFill>
        <a:ln w="55000" cap="flat" cmpd="thickThin" algn="ctr">
          <a:solidFill>
            <a:srgbClr val="BBC4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es-CO" sz="900" kern="1200">
              <a:solidFill>
                <a:sysClr val="windowText" lastClr="000000">
                  <a:hueOff val="0"/>
                  <a:satOff val="0"/>
                  <a:lumOff val="0"/>
                  <a:alphaOff val="0"/>
                </a:sysClr>
              </a:solidFill>
              <a:uFillTx/>
              <a:latin typeface="Arial" panose="020B0604020202020204" pitchFamily="34" charset="0"/>
              <a:ea typeface="+mn-ea"/>
              <a:cs typeface="Arial" panose="020B0604020202020204" pitchFamily="34" charset="0"/>
            </a:rPr>
            <a:t>En</a:t>
          </a:r>
          <a:r>
            <a:rPr lang="es-ES" sz="900" kern="1200">
              <a:solidFill>
                <a:sysClr val="windowText" lastClr="000000">
                  <a:hueOff val="0"/>
                  <a:satOff val="0"/>
                  <a:lumOff val="0"/>
                  <a:alphaOff val="0"/>
                </a:sysClr>
              </a:solidFill>
              <a:uFillTx/>
              <a:latin typeface="Arial" panose="020B0604020202020204" pitchFamily="34" charset="0"/>
              <a:ea typeface="+mn-ea"/>
              <a:cs typeface="Arial" panose="020B0604020202020204" pitchFamily="34" charset="0"/>
            </a:rPr>
            <a:t> aquellos casos en que el contratista no se presente a la liquidación previa notificación o convocatoria que le haga la entidad, o las partes no lleguen a un acuerdo sobre su contenido, el MHCP tendrá la facultad de liquidar en forma unilateral dentro de los dos (2) meses siguientes.</a:t>
          </a:r>
          <a:endParaRPr lang="es-CO"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8907" y="1585505"/>
        <a:ext cx="5907777" cy="677891"/>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B7634-45B5-4DC7-AEA7-D60117598B33}">
      <dsp:nvSpPr>
        <dsp:cNvPr id="0" name=""/>
        <dsp:cNvSpPr/>
      </dsp:nvSpPr>
      <dsp:spPr>
        <a:xfrm>
          <a:off x="0" y="2782883"/>
          <a:ext cx="6562725" cy="92562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Publicación en el SECOP</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2782883"/>
        <a:ext cx="6562725" cy="499837"/>
      </dsp:txXfrm>
    </dsp:sp>
    <dsp:sp modelId="{AC1F3834-BB29-41CF-B017-8B4F376E2BD4}">
      <dsp:nvSpPr>
        <dsp:cNvPr id="0" name=""/>
        <dsp:cNvSpPr/>
      </dsp:nvSpPr>
      <dsp:spPr>
        <a:xfrm>
          <a:off x="3204" y="3310995"/>
          <a:ext cx="6556316" cy="441854"/>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Contratos correspondiente </a:t>
          </a:r>
        </a:p>
      </dsp:txBody>
      <dsp:txXfrm>
        <a:off x="3204" y="3310995"/>
        <a:ext cx="6556316" cy="441854"/>
      </dsp:txXfrm>
    </dsp:sp>
    <dsp:sp modelId="{3714ACB1-9C4D-4F40-ABEB-6ECCAD759D64}">
      <dsp:nvSpPr>
        <dsp:cNvPr id="0" name=""/>
        <dsp:cNvSpPr/>
      </dsp:nvSpPr>
      <dsp:spPr>
        <a:xfrm rot="10800000">
          <a:off x="0" y="1851119"/>
          <a:ext cx="6562725" cy="956613"/>
        </a:xfrm>
        <a:prstGeom prst="upArrowCallout">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Suscripción del acta de liquidación</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1851119"/>
        <a:ext cx="6562725" cy="335771"/>
      </dsp:txXfrm>
    </dsp:sp>
    <dsp:sp modelId="{609969CC-D759-497F-9386-7F5C81366677}">
      <dsp:nvSpPr>
        <dsp:cNvPr id="0" name=""/>
        <dsp:cNvSpPr/>
      </dsp:nvSpPr>
      <dsp:spPr>
        <a:xfrm>
          <a:off x="6408" y="2126309"/>
          <a:ext cx="6556316" cy="455742"/>
        </a:xfrm>
        <a:prstGeom prst="rect">
          <a:avLst/>
        </a:prstGeom>
        <a:solidFill>
          <a:schemeClr val="accent3">
            <a:tint val="40000"/>
            <a:alpha val="90000"/>
            <a:hueOff val="3572283"/>
            <a:satOff val="-4598"/>
            <a:lumOff val="-35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chemeClr val="accent1"/>
              </a:solidFill>
              <a:latin typeface="Arial" panose="020B0604020202020204" pitchFamily="34" charset="0"/>
              <a:cs typeface="Arial" panose="020B0604020202020204" pitchFamily="34" charset="0"/>
            </a:rPr>
            <a:t>El acta se remite al supervisor para que suscriba el acta así como para que por su intermedio  la misma sea suscrita por el contratista. Posteriormente el acta es remita a la competente contractual para su suscripción. </a:t>
          </a:r>
        </a:p>
      </dsp:txBody>
      <dsp:txXfrm>
        <a:off x="6408" y="2126309"/>
        <a:ext cx="6556316" cy="455742"/>
      </dsp:txXfrm>
    </dsp:sp>
    <dsp:sp modelId="{2498B8A0-935F-4A37-AFF2-D70117CDEE79}">
      <dsp:nvSpPr>
        <dsp:cNvPr id="0" name=""/>
        <dsp:cNvSpPr/>
      </dsp:nvSpPr>
      <dsp:spPr>
        <a:xfrm rot="10800000">
          <a:off x="0" y="932012"/>
          <a:ext cx="6562725" cy="946482"/>
        </a:xfrm>
        <a:prstGeom prst="upArrowCallout">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Revisión del proyecto de acta de liquidación frente a la documentación relacionada con la ejecución del contrato y elaboración de los respectivos ajustes</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932012"/>
        <a:ext cx="6562725" cy="332215"/>
      </dsp:txXfrm>
    </dsp:sp>
    <dsp:sp modelId="{70EA6019-8E4A-4444-A731-0D47E278C3A4}">
      <dsp:nvSpPr>
        <dsp:cNvPr id="0" name=""/>
        <dsp:cNvSpPr/>
      </dsp:nvSpPr>
      <dsp:spPr>
        <a:xfrm>
          <a:off x="0" y="1238655"/>
          <a:ext cx="6562725" cy="297082"/>
        </a:xfrm>
        <a:prstGeom prst="rect">
          <a:avLst/>
        </a:prstGeom>
        <a:solidFill>
          <a:schemeClr val="accent3">
            <a:tint val="40000"/>
            <a:alpha val="90000"/>
            <a:hueOff val="7144567"/>
            <a:satOff val="-9195"/>
            <a:lumOff val="-71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El designado del Grupo de Contratos correspondiente y Asesor de la competente contractual</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0" y="1238655"/>
        <a:ext cx="6562725" cy="297082"/>
      </dsp:txXfrm>
    </dsp:sp>
    <dsp:sp modelId="{2894F0D2-16BA-44FD-8E82-577B49B072A4}">
      <dsp:nvSpPr>
        <dsp:cNvPr id="0" name=""/>
        <dsp:cNvSpPr/>
      </dsp:nvSpPr>
      <dsp:spPr>
        <a:xfrm rot="10800000">
          <a:off x="0" y="0"/>
          <a:ext cx="6562725" cy="935259"/>
        </a:xfrm>
        <a:prstGeom prst="upArrowCallou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b="1" kern="1200">
              <a:latin typeface="Arial" panose="020B0604020202020204" pitchFamily="34" charset="0"/>
              <a:cs typeface="Arial" panose="020B0604020202020204" pitchFamily="34" charset="0"/>
            </a:rPr>
            <a:t>Elaboración del proyecto de Acta de Liquidación del contrato </a:t>
          </a:r>
          <a:endParaRPr lang="es-CO" sz="900" b="1" kern="1200">
            <a:solidFill>
              <a:schemeClr val="bg1"/>
            </a:solidFill>
            <a:latin typeface="Arial" panose="020B0604020202020204" pitchFamily="34" charset="0"/>
            <a:cs typeface="Arial" panose="020B0604020202020204" pitchFamily="34" charset="0"/>
          </a:endParaRPr>
        </a:p>
      </dsp:txBody>
      <dsp:txXfrm rot="-10800000">
        <a:off x="0" y="0"/>
        <a:ext cx="6562725" cy="328275"/>
      </dsp:txXfrm>
    </dsp:sp>
    <dsp:sp modelId="{1B9E3603-864D-4BF8-8E6B-8DBD09F799DF}">
      <dsp:nvSpPr>
        <dsp:cNvPr id="0" name=""/>
        <dsp:cNvSpPr/>
      </dsp:nvSpPr>
      <dsp:spPr>
        <a:xfrm>
          <a:off x="6408" y="334314"/>
          <a:ext cx="6556316" cy="321011"/>
        </a:xfrm>
        <a:prstGeom prst="rect">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latin typeface="Arial" panose="020B0604020202020204" pitchFamily="34" charset="0"/>
              <a:cs typeface="Arial" panose="020B0604020202020204" pitchFamily="34" charset="0"/>
            </a:rPr>
            <a:t>Responsable: </a:t>
          </a:r>
          <a:r>
            <a:rPr lang="es-CO" sz="900" kern="1200">
              <a:solidFill>
                <a:sysClr val="windowText" lastClr="000000"/>
              </a:solidFill>
              <a:latin typeface="Arial" panose="020B0604020202020204" pitchFamily="34" charset="0"/>
              <a:cs typeface="Arial" panose="020B0604020202020204" pitchFamily="34" charset="0"/>
            </a:rPr>
            <a:t>Supervisor del contrato</a:t>
          </a:r>
        </a:p>
      </dsp:txBody>
      <dsp:txXfrm>
        <a:off x="6408" y="334314"/>
        <a:ext cx="6556316" cy="3210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BE3E1-C528-4CFF-9225-B6340660C90E}">
      <dsp:nvSpPr>
        <dsp:cNvPr id="0" name=""/>
        <dsp:cNvSpPr/>
      </dsp:nvSpPr>
      <dsp:spPr>
        <a:xfrm>
          <a:off x="88106" y="461"/>
          <a:ext cx="2147589" cy="853654"/>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i="0" kern="1200">
              <a:solidFill>
                <a:sysClr val="windowText" lastClr="000000"/>
              </a:solidFill>
              <a:latin typeface="Arial" panose="020B0604020202020204" pitchFamily="34" charset="0"/>
              <a:cs typeface="Arial" panose="020B0604020202020204" pitchFamily="34" charset="0"/>
            </a:rPr>
            <a:t>1. La descripción y justificación  de la necesidad que el MHCP pretende satisfacer con el Proceso de Selección.</a:t>
          </a:r>
        </a:p>
      </dsp:txBody>
      <dsp:txXfrm>
        <a:off x="88106" y="461"/>
        <a:ext cx="2147589" cy="853654"/>
      </dsp:txXfrm>
    </dsp:sp>
    <dsp:sp modelId="{E4591B86-6CB0-4B38-8360-B61BEEDE1DC9}">
      <dsp:nvSpPr>
        <dsp:cNvPr id="0" name=""/>
        <dsp:cNvSpPr/>
      </dsp:nvSpPr>
      <dsp:spPr>
        <a:xfrm>
          <a:off x="2450455" y="461"/>
          <a:ext cx="2147589" cy="853654"/>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2. El objeto a contratar, con sus especificaciones, las autorizaciones, permisos y licen­cias requeridos para su ejecución, y cuando el contrato incluye diseño y construcción, los documentos técnicos para el desarrollo del proyecto.</a:t>
          </a:r>
        </a:p>
      </dsp:txBody>
      <dsp:txXfrm>
        <a:off x="2450455" y="461"/>
        <a:ext cx="2147589" cy="853654"/>
      </dsp:txXfrm>
    </dsp:sp>
    <dsp:sp modelId="{9A44DE63-D0C4-46C5-B546-871968DBD8F3}">
      <dsp:nvSpPr>
        <dsp:cNvPr id="0" name=""/>
        <dsp:cNvSpPr/>
      </dsp:nvSpPr>
      <dsp:spPr>
        <a:xfrm>
          <a:off x="4826312" y="0"/>
          <a:ext cx="2147589" cy="853654"/>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3. La modalidad de selección del contratista y su justificación, incluyendo los fundamentos jurídicos.</a:t>
          </a:r>
        </a:p>
      </dsp:txBody>
      <dsp:txXfrm>
        <a:off x="4826312" y="0"/>
        <a:ext cx="2147589" cy="853654"/>
      </dsp:txXfrm>
    </dsp:sp>
    <dsp:sp modelId="{87FA9BFC-19A7-4486-8299-1624D0DBEDCA}">
      <dsp:nvSpPr>
        <dsp:cNvPr id="0" name=""/>
        <dsp:cNvSpPr/>
      </dsp:nvSpPr>
      <dsp:spPr>
        <a:xfrm>
          <a:off x="88106" y="1068874"/>
          <a:ext cx="2147589" cy="1020457"/>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4. El valor estimado del contrato y la justificación del mismo. Cuando el valor del contrato esté determinado por precios unitarios, el MHCP deberá incluir la forma como los calculó y soportar sus cálculos de presupuesto en la estimación de aquellos. </a:t>
          </a:r>
        </a:p>
      </dsp:txBody>
      <dsp:txXfrm>
        <a:off x="88106" y="1068874"/>
        <a:ext cx="2147589" cy="1020457"/>
      </dsp:txXfrm>
    </dsp:sp>
    <dsp:sp modelId="{F17D0382-FC38-4B8D-8D95-F710374E57E8}">
      <dsp:nvSpPr>
        <dsp:cNvPr id="0" name=""/>
        <dsp:cNvSpPr/>
      </dsp:nvSpPr>
      <dsp:spPr>
        <a:xfrm>
          <a:off x="2450455" y="1068874"/>
          <a:ext cx="2147589" cy="1020457"/>
        </a:xfrm>
        <a:prstGeom prst="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5. Los criterios para seleccionar la oferta más favorable.</a:t>
          </a:r>
        </a:p>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6. El plazo de ejecución del contrato. </a:t>
          </a:r>
        </a:p>
      </dsp:txBody>
      <dsp:txXfrm>
        <a:off x="2450455" y="1068874"/>
        <a:ext cx="2147589" cy="1020457"/>
      </dsp:txXfrm>
    </dsp:sp>
    <dsp:sp modelId="{89F1C788-EAD1-4D7B-A6C5-18804FC1E1F4}">
      <dsp:nvSpPr>
        <dsp:cNvPr id="0" name=""/>
        <dsp:cNvSpPr/>
      </dsp:nvSpPr>
      <dsp:spPr>
        <a:xfrm>
          <a:off x="4812803" y="1068874"/>
          <a:ext cx="2147589" cy="1020457"/>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7. El análisis de riesgo y la forma de mitigarlo.</a:t>
          </a:r>
        </a:p>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8. Cargo y dependencia, o número del contrato de la persona encargada de la supervisión. </a:t>
          </a:r>
        </a:p>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dsp:txBody>
      <dsp:txXfrm>
        <a:off x="4812803" y="1068874"/>
        <a:ext cx="2147589" cy="1020457"/>
      </dsp:txXfrm>
    </dsp:sp>
    <dsp:sp modelId="{45B37007-4580-46E5-A3F4-F1366D266A22}">
      <dsp:nvSpPr>
        <dsp:cNvPr id="0" name=""/>
        <dsp:cNvSpPr/>
      </dsp:nvSpPr>
      <dsp:spPr>
        <a:xfrm>
          <a:off x="88106" y="2903075"/>
          <a:ext cx="2147589" cy="1288553"/>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9. Las garantías que el MHCP  contempla exigir en el Proceso de Selección y para la ejecución del contrato.</a:t>
          </a:r>
        </a:p>
      </dsp:txBody>
      <dsp:txXfrm>
        <a:off x="88106" y="2903075"/>
        <a:ext cx="2147589" cy="1288553"/>
      </dsp:txXfrm>
    </dsp:sp>
    <dsp:sp modelId="{BB0730F2-459B-474D-868F-057B86494ACB}">
      <dsp:nvSpPr>
        <dsp:cNvPr id="0" name=""/>
        <dsp:cNvSpPr/>
      </dsp:nvSpPr>
      <dsp:spPr>
        <a:xfrm>
          <a:off x="2460226" y="2903075"/>
          <a:ext cx="2147589" cy="1288553"/>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10. La indicación de si el Proceso de Contratación está cobijado por un Acuerdo Comercial.</a:t>
          </a:r>
        </a:p>
      </dsp:txBody>
      <dsp:txXfrm>
        <a:off x="2460226" y="2903075"/>
        <a:ext cx="2147589" cy="1288553"/>
      </dsp:txXfrm>
    </dsp:sp>
    <dsp:sp modelId="{6C90FC08-3978-41F4-AB97-E87841F44367}">
      <dsp:nvSpPr>
        <dsp:cNvPr id="0" name=""/>
        <dsp:cNvSpPr/>
      </dsp:nvSpPr>
      <dsp:spPr>
        <a:xfrm>
          <a:off x="4812803" y="2304090"/>
          <a:ext cx="2147589" cy="2486522"/>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r>
            <a:rPr lang="es-CO" sz="900" b="0" kern="1200">
              <a:solidFill>
                <a:sysClr val="windowText" lastClr="000000"/>
              </a:solidFill>
              <a:latin typeface="Arial" panose="020B0604020202020204" pitchFamily="34" charset="0"/>
              <a:cs typeface="Arial" panose="020B0604020202020204" pitchFamily="34" charset="0"/>
            </a:rPr>
            <a:t>El MHCP elaborará unos estudios previos para la contratacion de minima cuantia que contendrán:</a:t>
          </a:r>
        </a:p>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r>
            <a:rPr lang="es-CO" sz="900" b="0" i="0" kern="1200">
              <a:solidFill>
                <a:sysClr val="windowText" lastClr="000000"/>
              </a:solidFill>
              <a:latin typeface="Arial" panose="020B0604020202020204" pitchFamily="34" charset="0"/>
              <a:cs typeface="Arial" panose="020B0604020202020204" pitchFamily="34" charset="0"/>
            </a:rPr>
            <a:t>1. La descripción sucinta de la necesidad que pretende satisfacer con la contratación.</a:t>
          </a:r>
        </a:p>
        <a:p>
          <a:pPr lvl="0" algn="just" defTabSz="400050" rtl="0">
            <a:lnSpc>
              <a:spcPct val="90000"/>
            </a:lnSpc>
            <a:spcBef>
              <a:spcPct val="0"/>
            </a:spcBef>
            <a:spcAft>
              <a:spcPct val="35000"/>
            </a:spcAft>
          </a:pPr>
          <a:r>
            <a:rPr lang="es-CO" sz="900" b="0" i="0" kern="1200">
              <a:solidFill>
                <a:sysClr val="windowText" lastClr="000000"/>
              </a:solidFill>
              <a:latin typeface="Arial" panose="020B0604020202020204" pitchFamily="34" charset="0"/>
              <a:cs typeface="Arial" panose="020B0604020202020204" pitchFamily="34" charset="0"/>
            </a:rPr>
            <a:t>2. La descripción del objeto a contratar identificado con el cuarto nivel del Clasificador de Bienes y Servicios.</a:t>
          </a:r>
        </a:p>
        <a:p>
          <a:pPr lvl="0" algn="just" defTabSz="400050" rtl="0">
            <a:lnSpc>
              <a:spcPct val="90000"/>
            </a:lnSpc>
            <a:spcBef>
              <a:spcPct val="0"/>
            </a:spcBef>
            <a:spcAft>
              <a:spcPct val="35000"/>
            </a:spcAft>
          </a:pPr>
          <a:r>
            <a:rPr lang="es-CO" sz="900" b="0" i="0" kern="1200">
              <a:solidFill>
                <a:sysClr val="windowText" lastClr="000000"/>
              </a:solidFill>
              <a:latin typeface="Arial" panose="020B0604020202020204" pitchFamily="34" charset="0"/>
              <a:cs typeface="Arial" panose="020B0604020202020204" pitchFamily="34" charset="0"/>
            </a:rPr>
            <a:t>3. Las condiciones técnicas exigidas.</a:t>
          </a:r>
        </a:p>
        <a:p>
          <a:pPr lvl="0" algn="just" defTabSz="400050" rtl="0">
            <a:lnSpc>
              <a:spcPct val="90000"/>
            </a:lnSpc>
            <a:spcBef>
              <a:spcPct val="0"/>
            </a:spcBef>
            <a:spcAft>
              <a:spcPct val="35000"/>
            </a:spcAft>
          </a:pPr>
          <a:r>
            <a:rPr lang="es-CO" sz="900" b="0" i="0" kern="1200">
              <a:solidFill>
                <a:sysClr val="windowText" lastClr="000000"/>
              </a:solidFill>
              <a:latin typeface="Arial" panose="020B0604020202020204" pitchFamily="34" charset="0"/>
              <a:cs typeface="Arial" panose="020B0604020202020204" pitchFamily="34" charset="0"/>
            </a:rPr>
            <a:t>4. El valor estimado del contrato y su justificación.</a:t>
          </a:r>
        </a:p>
        <a:p>
          <a:pPr lvl="0" algn="just" defTabSz="400050" rtl="0">
            <a:lnSpc>
              <a:spcPct val="90000"/>
            </a:lnSpc>
            <a:spcBef>
              <a:spcPct val="0"/>
            </a:spcBef>
            <a:spcAft>
              <a:spcPct val="35000"/>
            </a:spcAft>
          </a:pPr>
          <a:r>
            <a:rPr lang="es-CO" sz="900" b="0" i="0" kern="1200">
              <a:solidFill>
                <a:sysClr val="windowText" lastClr="000000"/>
              </a:solidFill>
              <a:latin typeface="Arial" panose="020B0604020202020204" pitchFamily="34" charset="0"/>
              <a:cs typeface="Arial" panose="020B0604020202020204" pitchFamily="34" charset="0"/>
            </a:rPr>
            <a:t>5. El plazo de ejecución del contrato.</a:t>
          </a:r>
        </a:p>
        <a:p>
          <a:pPr lvl="0" algn="just" defTabSz="400050" rtl="0">
            <a:lnSpc>
              <a:spcPct val="90000"/>
            </a:lnSpc>
            <a:spcBef>
              <a:spcPct val="0"/>
            </a:spcBef>
            <a:spcAft>
              <a:spcPct val="35000"/>
            </a:spcAft>
          </a:pPr>
          <a:r>
            <a:rPr lang="es-CO" sz="900" b="0" i="0" kern="1200">
              <a:solidFill>
                <a:sysClr val="windowText" lastClr="000000"/>
              </a:solidFill>
              <a:latin typeface="Arial" panose="020B0604020202020204" pitchFamily="34" charset="0"/>
              <a:cs typeface="Arial" panose="020B0604020202020204" pitchFamily="34" charset="0"/>
            </a:rPr>
            <a:t>6. El certificado de disponibilidad presupuestal que respalda la contratación.</a:t>
          </a:r>
          <a:endParaRPr lang="es-CO" sz="900" b="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endParaRPr lang="es-CO" sz="900" b="0" kern="1200">
            <a:solidFill>
              <a:sysClr val="windowText" lastClr="000000"/>
            </a:solidFill>
            <a:latin typeface="Arial" panose="020B0604020202020204" pitchFamily="34" charset="0"/>
            <a:cs typeface="Arial" panose="020B0604020202020204" pitchFamily="34" charset="0"/>
          </a:endParaRPr>
        </a:p>
      </dsp:txBody>
      <dsp:txXfrm>
        <a:off x="4812803" y="2304090"/>
        <a:ext cx="2147589" cy="24865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1ACF9-2279-46B9-A3AD-6CF92C0B7F00}">
      <dsp:nvSpPr>
        <dsp:cNvPr id="0" name=""/>
        <dsp:cNvSpPr/>
      </dsp:nvSpPr>
      <dsp:spPr>
        <a:xfrm>
          <a:off x="275416" y="303684"/>
          <a:ext cx="633388" cy="36499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just" defTabSz="444500">
            <a:lnSpc>
              <a:spcPct val="90000"/>
            </a:lnSpc>
            <a:spcBef>
              <a:spcPct val="0"/>
            </a:spcBef>
            <a:spcAft>
              <a:spcPct val="35000"/>
            </a:spcAft>
          </a:pPr>
          <a:r>
            <a:rPr lang="es-CO" sz="1000" b="1" kern="1200">
              <a:solidFill>
                <a:schemeClr val="accent1"/>
              </a:solidFill>
              <a:latin typeface="Arial" panose="020B0604020202020204" pitchFamily="34" charset="0"/>
              <a:cs typeface="Arial" panose="020B0604020202020204" pitchFamily="34" charset="0"/>
            </a:rPr>
            <a:t>1</a:t>
          </a:r>
        </a:p>
      </dsp:txBody>
      <dsp:txXfrm>
        <a:off x="275416" y="303684"/>
        <a:ext cx="633388" cy="243327"/>
      </dsp:txXfrm>
    </dsp:sp>
    <dsp:sp modelId="{4C525D53-1E9A-4E07-8463-4EB4C565D686}">
      <dsp:nvSpPr>
        <dsp:cNvPr id="0" name=""/>
        <dsp:cNvSpPr/>
      </dsp:nvSpPr>
      <dsp:spPr>
        <a:xfrm>
          <a:off x="3945" y="571981"/>
          <a:ext cx="1435791" cy="1010283"/>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es-CO" sz="1000" b="0" i="0" kern="1200">
              <a:solidFill>
                <a:schemeClr val="accent1"/>
              </a:solidFill>
              <a:latin typeface="Arial" panose="020B0604020202020204" pitchFamily="34" charset="0"/>
              <a:cs typeface="Arial" panose="020B0604020202020204" pitchFamily="34" charset="0"/>
            </a:rPr>
            <a:t> La clasificación del bien o servicio de acuerdo con el Clasificador de Bienes y Servicios.</a:t>
          </a:r>
          <a:endParaRPr lang="es-CO" sz="1000" b="1" kern="1200">
            <a:solidFill>
              <a:schemeClr val="accent1"/>
            </a:solidFill>
            <a:latin typeface="Arial" panose="020B0604020202020204" pitchFamily="34" charset="0"/>
            <a:cs typeface="Arial" panose="020B0604020202020204" pitchFamily="34" charset="0"/>
          </a:endParaRPr>
        </a:p>
      </dsp:txBody>
      <dsp:txXfrm>
        <a:off x="33535" y="601571"/>
        <a:ext cx="1376611" cy="951103"/>
      </dsp:txXfrm>
    </dsp:sp>
    <dsp:sp modelId="{B37FE1B3-BC27-488D-B651-BA6CE7D5CBE6}">
      <dsp:nvSpPr>
        <dsp:cNvPr id="0" name=""/>
        <dsp:cNvSpPr/>
      </dsp:nvSpPr>
      <dsp:spPr>
        <a:xfrm rot="21372446">
          <a:off x="1149198" y="290960"/>
          <a:ext cx="509943" cy="15769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44500">
            <a:lnSpc>
              <a:spcPct val="90000"/>
            </a:lnSpc>
            <a:spcBef>
              <a:spcPct val="0"/>
            </a:spcBef>
            <a:spcAft>
              <a:spcPct val="35000"/>
            </a:spcAft>
          </a:pPr>
          <a:endParaRPr lang="es-CO" sz="1000" b="1" kern="1200">
            <a:solidFill>
              <a:schemeClr val="accent1"/>
            </a:solidFill>
            <a:latin typeface="Arial" panose="020B0604020202020204" pitchFamily="34" charset="0"/>
            <a:cs typeface="Arial" panose="020B0604020202020204" pitchFamily="34" charset="0"/>
          </a:endParaRPr>
        </a:p>
      </dsp:txBody>
      <dsp:txXfrm>
        <a:off x="1149250" y="324064"/>
        <a:ext cx="462635" cy="94617"/>
      </dsp:txXfrm>
    </dsp:sp>
    <dsp:sp modelId="{4F1A99E1-DAEB-4AAC-8B94-2620999A9027}">
      <dsp:nvSpPr>
        <dsp:cNvPr id="0" name=""/>
        <dsp:cNvSpPr/>
      </dsp:nvSpPr>
      <dsp:spPr>
        <a:xfrm>
          <a:off x="1870679" y="264998"/>
          <a:ext cx="633388" cy="364991"/>
        </a:xfrm>
        <a:prstGeom prst="roundRect">
          <a:avLst>
            <a:gd name="adj" fmla="val 10000"/>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just" defTabSz="444500">
            <a:lnSpc>
              <a:spcPct val="90000"/>
            </a:lnSpc>
            <a:spcBef>
              <a:spcPct val="0"/>
            </a:spcBef>
            <a:spcAft>
              <a:spcPct val="35000"/>
            </a:spcAft>
          </a:pPr>
          <a:r>
            <a:rPr lang="es-CO" sz="1000" b="1" kern="1200">
              <a:solidFill>
                <a:schemeClr val="accent1"/>
              </a:solidFill>
              <a:latin typeface="Arial" panose="020B0604020202020204" pitchFamily="34" charset="0"/>
              <a:cs typeface="Arial" panose="020B0604020202020204" pitchFamily="34" charset="0"/>
            </a:rPr>
            <a:t>2</a:t>
          </a:r>
        </a:p>
      </dsp:txBody>
      <dsp:txXfrm>
        <a:off x="1870679" y="264998"/>
        <a:ext cx="633388" cy="243327"/>
      </dsp:txXfrm>
    </dsp:sp>
    <dsp:sp modelId="{3134F188-3ACE-4D1F-BB0C-F88A8FA6D9F1}">
      <dsp:nvSpPr>
        <dsp:cNvPr id="0" name=""/>
        <dsp:cNvSpPr/>
      </dsp:nvSpPr>
      <dsp:spPr>
        <a:xfrm>
          <a:off x="1694084" y="508326"/>
          <a:ext cx="1246040" cy="111262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es-CO" sz="1000" b="0" i="0" kern="1200">
              <a:solidFill>
                <a:schemeClr val="accent1"/>
              </a:solidFill>
              <a:latin typeface="Arial" panose="020B0604020202020204" pitchFamily="34" charset="0"/>
              <a:cs typeface="Arial" panose="020B0604020202020204" pitchFamily="34" charset="0"/>
            </a:rPr>
            <a:t>La identificación adicional requerida.</a:t>
          </a:r>
          <a:endParaRPr lang="es-CO" sz="1000" b="1" kern="1200">
            <a:solidFill>
              <a:schemeClr val="accent1"/>
            </a:solidFill>
            <a:latin typeface="Arial" panose="020B0604020202020204" pitchFamily="34" charset="0"/>
            <a:cs typeface="Arial" panose="020B0604020202020204" pitchFamily="34" charset="0"/>
          </a:endParaRPr>
        </a:p>
      </dsp:txBody>
      <dsp:txXfrm>
        <a:off x="1726672" y="540914"/>
        <a:ext cx="1180864" cy="1047449"/>
      </dsp:txXfrm>
    </dsp:sp>
    <dsp:sp modelId="{302EAF1B-7D04-4750-9C8D-49C592E7FBB0}">
      <dsp:nvSpPr>
        <dsp:cNvPr id="0" name=""/>
        <dsp:cNvSpPr/>
      </dsp:nvSpPr>
      <dsp:spPr>
        <a:xfrm rot="19734">
          <a:off x="2681902" y="311735"/>
          <a:ext cx="377021" cy="157695"/>
        </a:xfrm>
        <a:prstGeom prst="righ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44500">
            <a:lnSpc>
              <a:spcPct val="90000"/>
            </a:lnSpc>
            <a:spcBef>
              <a:spcPct val="0"/>
            </a:spcBef>
            <a:spcAft>
              <a:spcPct val="35000"/>
            </a:spcAft>
          </a:pPr>
          <a:endParaRPr lang="es-CO" sz="1000" b="1" kern="1200">
            <a:solidFill>
              <a:schemeClr val="accent1"/>
            </a:solidFill>
            <a:latin typeface="Arial" panose="020B0604020202020204" pitchFamily="34" charset="0"/>
            <a:cs typeface="Arial" panose="020B0604020202020204" pitchFamily="34" charset="0"/>
          </a:endParaRPr>
        </a:p>
      </dsp:txBody>
      <dsp:txXfrm>
        <a:off x="2681902" y="343138"/>
        <a:ext cx="329713" cy="94617"/>
      </dsp:txXfrm>
    </dsp:sp>
    <dsp:sp modelId="{DBAC037E-FB4A-4DF1-B98C-2E8D82D6B61C}">
      <dsp:nvSpPr>
        <dsp:cNvPr id="0" name=""/>
        <dsp:cNvSpPr/>
      </dsp:nvSpPr>
      <dsp:spPr>
        <a:xfrm>
          <a:off x="3215418" y="272718"/>
          <a:ext cx="633388" cy="364991"/>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just" defTabSz="444500">
            <a:lnSpc>
              <a:spcPct val="90000"/>
            </a:lnSpc>
            <a:spcBef>
              <a:spcPct val="0"/>
            </a:spcBef>
            <a:spcAft>
              <a:spcPct val="35000"/>
            </a:spcAft>
          </a:pPr>
          <a:r>
            <a:rPr lang="es-CO" sz="1000" b="1" kern="1200">
              <a:solidFill>
                <a:schemeClr val="accent1"/>
              </a:solidFill>
              <a:latin typeface="Arial" panose="020B0604020202020204" pitchFamily="34" charset="0"/>
              <a:cs typeface="Arial" panose="020B0604020202020204" pitchFamily="34" charset="0"/>
            </a:rPr>
            <a:t>3</a:t>
          </a:r>
        </a:p>
      </dsp:txBody>
      <dsp:txXfrm>
        <a:off x="3215418" y="272718"/>
        <a:ext cx="633388" cy="243327"/>
      </dsp:txXfrm>
    </dsp:sp>
    <dsp:sp modelId="{D867092C-7872-4857-A238-2ED882A8D358}">
      <dsp:nvSpPr>
        <dsp:cNvPr id="0" name=""/>
        <dsp:cNvSpPr/>
      </dsp:nvSpPr>
      <dsp:spPr>
        <a:xfrm>
          <a:off x="3194472" y="508326"/>
          <a:ext cx="908114" cy="111262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es-CO" sz="1000" b="0" i="0" kern="1200">
              <a:solidFill>
                <a:schemeClr val="accent1"/>
              </a:solidFill>
              <a:latin typeface="Arial" panose="020B0604020202020204" pitchFamily="34" charset="0"/>
              <a:cs typeface="Arial" panose="020B0604020202020204" pitchFamily="34" charset="0"/>
            </a:rPr>
            <a:t>La unidad de medida</a:t>
          </a:r>
          <a:endParaRPr lang="es-CO" sz="1000" b="1" kern="1200">
            <a:solidFill>
              <a:schemeClr val="accent1"/>
            </a:solidFill>
            <a:latin typeface="Arial" panose="020B0604020202020204" pitchFamily="34" charset="0"/>
            <a:cs typeface="Arial" panose="020B0604020202020204" pitchFamily="34" charset="0"/>
          </a:endParaRPr>
        </a:p>
      </dsp:txBody>
      <dsp:txXfrm>
        <a:off x="3221070" y="534924"/>
        <a:ext cx="854918" cy="1059429"/>
      </dsp:txXfrm>
    </dsp:sp>
    <dsp:sp modelId="{5CB3CD14-4034-4A46-A418-DC271F42233F}">
      <dsp:nvSpPr>
        <dsp:cNvPr id="0" name=""/>
        <dsp:cNvSpPr/>
      </dsp:nvSpPr>
      <dsp:spPr>
        <a:xfrm rot="21576752">
          <a:off x="3975836" y="311622"/>
          <a:ext cx="269313" cy="157695"/>
        </a:xfrm>
        <a:prstGeom prst="righ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44500">
            <a:lnSpc>
              <a:spcPct val="90000"/>
            </a:lnSpc>
            <a:spcBef>
              <a:spcPct val="0"/>
            </a:spcBef>
            <a:spcAft>
              <a:spcPct val="35000"/>
            </a:spcAft>
          </a:pPr>
          <a:endParaRPr lang="es-CO" sz="1000" b="1" kern="1200">
            <a:solidFill>
              <a:schemeClr val="accent1"/>
            </a:solidFill>
            <a:latin typeface="Arial" panose="020B0604020202020204" pitchFamily="34" charset="0"/>
            <a:cs typeface="Arial" panose="020B0604020202020204" pitchFamily="34" charset="0"/>
          </a:endParaRPr>
        </a:p>
      </dsp:txBody>
      <dsp:txXfrm>
        <a:off x="3975837" y="343321"/>
        <a:ext cx="222005" cy="94617"/>
      </dsp:txXfrm>
    </dsp:sp>
    <dsp:sp modelId="{EC65CD2B-505A-433C-A618-2B277505BDF5}">
      <dsp:nvSpPr>
        <dsp:cNvPr id="0" name=""/>
        <dsp:cNvSpPr/>
      </dsp:nvSpPr>
      <dsp:spPr>
        <a:xfrm>
          <a:off x="4356934" y="264998"/>
          <a:ext cx="633388" cy="364991"/>
        </a:xfrm>
        <a:prstGeom prst="roundRect">
          <a:avLst>
            <a:gd name="adj" fmla="val 10000"/>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just" defTabSz="444500">
            <a:lnSpc>
              <a:spcPct val="90000"/>
            </a:lnSpc>
            <a:spcBef>
              <a:spcPct val="0"/>
            </a:spcBef>
            <a:spcAft>
              <a:spcPct val="35000"/>
            </a:spcAft>
          </a:pPr>
          <a:r>
            <a:rPr lang="es-CO" sz="1000" b="1" kern="1200">
              <a:solidFill>
                <a:schemeClr val="accent1"/>
              </a:solidFill>
              <a:latin typeface="Arial" panose="020B0604020202020204" pitchFamily="34" charset="0"/>
              <a:cs typeface="Arial" panose="020B0604020202020204" pitchFamily="34" charset="0"/>
            </a:rPr>
            <a:t>4</a:t>
          </a:r>
        </a:p>
      </dsp:txBody>
      <dsp:txXfrm>
        <a:off x="4356934" y="264998"/>
        <a:ext cx="633388" cy="243327"/>
      </dsp:txXfrm>
    </dsp:sp>
    <dsp:sp modelId="{947EC59D-5741-485B-A84F-308DB6D99243}">
      <dsp:nvSpPr>
        <dsp:cNvPr id="0" name=""/>
        <dsp:cNvSpPr/>
      </dsp:nvSpPr>
      <dsp:spPr>
        <a:xfrm>
          <a:off x="4376005" y="508326"/>
          <a:ext cx="854707" cy="111262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es-CO" sz="1000" b="0" i="0" kern="1200">
              <a:solidFill>
                <a:schemeClr val="accent1"/>
              </a:solidFill>
              <a:latin typeface="Arial" panose="020B0604020202020204" pitchFamily="34" charset="0"/>
              <a:cs typeface="Arial" panose="020B0604020202020204" pitchFamily="34" charset="0"/>
            </a:rPr>
            <a:t>La calidad mínima</a:t>
          </a:r>
          <a:endParaRPr lang="es-CO" sz="1000" kern="1200">
            <a:solidFill>
              <a:schemeClr val="accent1"/>
            </a:solidFill>
            <a:latin typeface="Arial" panose="020B0604020202020204" pitchFamily="34" charset="0"/>
            <a:cs typeface="Arial" panose="020B0604020202020204" pitchFamily="34" charset="0"/>
          </a:endParaRPr>
        </a:p>
      </dsp:txBody>
      <dsp:txXfrm>
        <a:off x="4401039" y="533360"/>
        <a:ext cx="804639" cy="1062557"/>
      </dsp:txXfrm>
    </dsp:sp>
    <dsp:sp modelId="{06B351A2-FC8D-428C-A64B-F218FB90BF8F}">
      <dsp:nvSpPr>
        <dsp:cNvPr id="0" name=""/>
        <dsp:cNvSpPr/>
      </dsp:nvSpPr>
      <dsp:spPr>
        <a:xfrm>
          <a:off x="5141378" y="307814"/>
          <a:ext cx="320237" cy="157695"/>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44500">
            <a:lnSpc>
              <a:spcPct val="90000"/>
            </a:lnSpc>
            <a:spcBef>
              <a:spcPct val="0"/>
            </a:spcBef>
            <a:spcAft>
              <a:spcPct val="35000"/>
            </a:spcAft>
          </a:pPr>
          <a:endParaRPr lang="es-CO" sz="1000" b="1" kern="1200">
            <a:solidFill>
              <a:schemeClr val="accent1"/>
            </a:solidFill>
            <a:latin typeface="Arial" panose="020B0604020202020204" pitchFamily="34" charset="0"/>
            <a:cs typeface="Arial" panose="020B0604020202020204" pitchFamily="34" charset="0"/>
          </a:endParaRPr>
        </a:p>
      </dsp:txBody>
      <dsp:txXfrm>
        <a:off x="5141378" y="339353"/>
        <a:ext cx="272929" cy="94617"/>
      </dsp:txXfrm>
    </dsp:sp>
    <dsp:sp modelId="{4C6B8180-DD96-448D-A442-1B15CA51F142}">
      <dsp:nvSpPr>
        <dsp:cNvPr id="0" name=""/>
        <dsp:cNvSpPr/>
      </dsp:nvSpPr>
      <dsp:spPr>
        <a:xfrm>
          <a:off x="5594545" y="264998"/>
          <a:ext cx="633388" cy="364991"/>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just" defTabSz="444500">
            <a:lnSpc>
              <a:spcPct val="90000"/>
            </a:lnSpc>
            <a:spcBef>
              <a:spcPct val="0"/>
            </a:spcBef>
            <a:spcAft>
              <a:spcPct val="35000"/>
            </a:spcAft>
          </a:pPr>
          <a:r>
            <a:rPr lang="es-CO" sz="1000" b="1" kern="1200">
              <a:solidFill>
                <a:schemeClr val="accent1"/>
              </a:solidFill>
              <a:latin typeface="Arial" panose="020B0604020202020204" pitchFamily="34" charset="0"/>
              <a:cs typeface="Arial" panose="020B0604020202020204" pitchFamily="34" charset="0"/>
            </a:rPr>
            <a:t>5</a:t>
          </a:r>
        </a:p>
      </dsp:txBody>
      <dsp:txXfrm>
        <a:off x="5594545" y="264998"/>
        <a:ext cx="633388" cy="243327"/>
      </dsp:txXfrm>
    </dsp:sp>
    <dsp:sp modelId="{288AD9CD-C2E1-4BFC-BDD5-D2F197292221}">
      <dsp:nvSpPr>
        <dsp:cNvPr id="0" name=""/>
        <dsp:cNvSpPr/>
      </dsp:nvSpPr>
      <dsp:spPr>
        <a:xfrm>
          <a:off x="5485060" y="508326"/>
          <a:ext cx="1111819" cy="111262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es-CO" sz="1000" b="0" i="0" kern="1200">
              <a:solidFill>
                <a:schemeClr val="accent1"/>
              </a:solidFill>
              <a:latin typeface="Arial" panose="020B0604020202020204" pitchFamily="34" charset="0"/>
              <a:cs typeface="Arial" panose="020B0604020202020204" pitchFamily="34" charset="0"/>
            </a:rPr>
            <a:t>Los patrones de desempeño mínimos.</a:t>
          </a:r>
          <a:endParaRPr lang="es-CO" sz="1000" kern="1200">
            <a:solidFill>
              <a:schemeClr val="accent1"/>
            </a:solidFill>
            <a:latin typeface="Arial" panose="020B0604020202020204" pitchFamily="34" charset="0"/>
            <a:cs typeface="Arial" panose="020B0604020202020204" pitchFamily="34" charset="0"/>
          </a:endParaRPr>
        </a:p>
      </dsp:txBody>
      <dsp:txXfrm>
        <a:off x="5517624" y="540890"/>
        <a:ext cx="1046691" cy="10474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B8942D-AFEB-4F1D-A7EF-9777B96F1A42}">
      <dsp:nvSpPr>
        <dsp:cNvPr id="0" name=""/>
        <dsp:cNvSpPr/>
      </dsp:nvSpPr>
      <dsp:spPr>
        <a:xfrm>
          <a:off x="0" y="292794"/>
          <a:ext cx="6453963" cy="315592"/>
        </a:xfrm>
        <a:prstGeom prst="rect">
          <a:avLst/>
        </a:prstGeom>
        <a:solidFill>
          <a:sysClr val="window" lastClr="FFFFFF">
            <a:alpha val="90000"/>
            <a:hueOff val="0"/>
            <a:satOff val="0"/>
            <a:lumOff val="0"/>
            <a:alphaOff val="0"/>
          </a:sysClr>
        </a:solidFill>
        <a:ln w="55000" cap="flat" cmpd="thickThin" algn="ctr">
          <a:solidFill>
            <a:srgbClr val="FFA83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7FC4E0A-D832-4B1B-9F13-5EE8D351AA88}">
      <dsp:nvSpPr>
        <dsp:cNvPr id="0" name=""/>
        <dsp:cNvSpPr/>
      </dsp:nvSpPr>
      <dsp:spPr>
        <a:xfrm>
          <a:off x="387870" y="433339"/>
          <a:ext cx="5769468" cy="623424"/>
        </a:xfrm>
        <a:prstGeom prst="roundRect">
          <a:avLst/>
        </a:prstGeom>
        <a:solidFill>
          <a:srgbClr val="FFA830">
            <a:hueOff val="0"/>
            <a:satOff val="0"/>
            <a:lumOff val="0"/>
            <a:alphaOff val="0"/>
          </a:srgbClr>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761" tIns="0" rIns="170761" bIns="0" numCol="1" spcCol="1270" anchor="ctr" anchorCtr="0">
          <a:noAutofit/>
        </a:bodyPr>
        <a:lstStyle/>
        <a:p>
          <a:pPr lvl="0" algn="just" defTabSz="444500">
            <a:lnSpc>
              <a:spcPct val="90000"/>
            </a:lnSpc>
            <a:spcBef>
              <a:spcPct val="0"/>
            </a:spcBef>
            <a:spcAft>
              <a:spcPct val="35000"/>
            </a:spcAft>
          </a:pPr>
          <a:r>
            <a:rPr lang="es-CO" sz="1000" kern="1200" dirty="0" smtClean="0">
              <a:solidFill>
                <a:sysClr val="windowText" lastClr="000000"/>
              </a:solidFill>
              <a:latin typeface="Arial" panose="020B0604020202020204" pitchFamily="34" charset="0"/>
              <a:ea typeface="+mn-ea"/>
              <a:cs typeface="Arial" panose="020B0604020202020204" pitchFamily="34" charset="0"/>
            </a:rPr>
            <a:t>Cuando se trate de la adquisición de bienes, el área  responsable de la dependencia solicitante deberá obtener Certificación de existencia de los Bienes en el inventario del MHCP, al  Coordinador  del  Grupo  de  Logística  y Suministros.</a:t>
          </a:r>
          <a:endParaRPr lang="es-CO" sz="1000" kern="1200" dirty="0">
            <a:solidFill>
              <a:sysClr val="windowText" lastClr="000000"/>
            </a:solidFill>
            <a:latin typeface="Arial" panose="020B0604020202020204" pitchFamily="34" charset="0"/>
            <a:ea typeface="+mn-ea"/>
            <a:cs typeface="Arial" panose="020B0604020202020204" pitchFamily="34" charset="0"/>
          </a:endParaRPr>
        </a:p>
      </dsp:txBody>
      <dsp:txXfrm>
        <a:off x="418303" y="463772"/>
        <a:ext cx="5708602" cy="562558"/>
      </dsp:txXfrm>
    </dsp:sp>
    <dsp:sp modelId="{573A11A2-57E0-43C9-B7AD-EBFB45EAAEC1}">
      <dsp:nvSpPr>
        <dsp:cNvPr id="0" name=""/>
        <dsp:cNvSpPr/>
      </dsp:nvSpPr>
      <dsp:spPr>
        <a:xfrm>
          <a:off x="0" y="1113204"/>
          <a:ext cx="6453963" cy="459986"/>
        </a:xfrm>
        <a:prstGeom prst="rect">
          <a:avLst/>
        </a:prstGeom>
        <a:solidFill>
          <a:sysClr val="window" lastClr="FFFFFF">
            <a:alpha val="90000"/>
            <a:hueOff val="0"/>
            <a:satOff val="0"/>
            <a:lumOff val="0"/>
            <a:alphaOff val="0"/>
          </a:sysClr>
        </a:solidFill>
        <a:ln w="55000" cap="flat" cmpd="thickThin" algn="ctr">
          <a:solidFill>
            <a:srgbClr val="BBC4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FD68ADC-161F-42A5-9100-673697EDCF45}">
      <dsp:nvSpPr>
        <dsp:cNvPr id="0" name=""/>
        <dsp:cNvSpPr/>
      </dsp:nvSpPr>
      <dsp:spPr>
        <a:xfrm>
          <a:off x="447153" y="1279662"/>
          <a:ext cx="5723884" cy="665404"/>
        </a:xfrm>
        <a:prstGeom prst="roundRect">
          <a:avLst/>
        </a:prstGeom>
        <a:solidFill>
          <a:srgbClr val="BBC43B">
            <a:hueOff val="0"/>
            <a:satOff val="0"/>
            <a:lumOff val="0"/>
            <a:alphaOff val="0"/>
          </a:srgbClr>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761" tIns="0" rIns="170761" bIns="0" numCol="1" spcCol="1270" anchor="ctr" anchorCtr="0">
          <a:noAutofit/>
        </a:bodyPr>
        <a:lstStyle/>
        <a:p>
          <a:pPr lvl="0" algn="just" defTabSz="444500">
            <a:lnSpc>
              <a:spcPct val="90000"/>
            </a:lnSpc>
            <a:spcBef>
              <a:spcPct val="0"/>
            </a:spcBef>
            <a:spcAft>
              <a:spcPct val="35000"/>
            </a:spcAft>
          </a:pPr>
          <a:r>
            <a:rPr lang="es-CO" sz="1000" kern="1200" dirty="0" smtClean="0">
              <a:solidFill>
                <a:sysClr val="windowText" lastClr="000000"/>
              </a:solidFill>
              <a:latin typeface="Arial" panose="020B0604020202020204" pitchFamily="34" charset="0"/>
              <a:ea typeface="+mn-ea"/>
              <a:cs typeface="Arial" panose="020B0604020202020204" pitchFamily="34" charset="0"/>
            </a:rPr>
            <a:t>Cuando se trata de mantenimiento, se expide una certificación en donde conste que en la entidad existe el bien al cual se le va a contratar el mantenimiento expedida por el Coordinador de  Logística  y Suministros. </a:t>
          </a:r>
          <a:endParaRPr lang="es-CO" sz="1000" kern="1200" dirty="0">
            <a:solidFill>
              <a:sysClr val="windowText" lastClr="000000"/>
            </a:solidFill>
            <a:latin typeface="Arial" panose="020B0604020202020204" pitchFamily="34" charset="0"/>
            <a:ea typeface="+mn-ea"/>
            <a:cs typeface="Arial" panose="020B0604020202020204" pitchFamily="34" charset="0"/>
          </a:endParaRPr>
        </a:p>
      </dsp:txBody>
      <dsp:txXfrm>
        <a:off x="479635" y="1312144"/>
        <a:ext cx="5658920" cy="600440"/>
      </dsp:txXfrm>
    </dsp:sp>
    <dsp:sp modelId="{BB91E354-0CA8-4288-AD29-73BF8FBF224A}">
      <dsp:nvSpPr>
        <dsp:cNvPr id="0" name=""/>
        <dsp:cNvSpPr/>
      </dsp:nvSpPr>
      <dsp:spPr>
        <a:xfrm>
          <a:off x="0" y="2062715"/>
          <a:ext cx="6453963" cy="560786"/>
        </a:xfrm>
        <a:prstGeom prst="rect">
          <a:avLst/>
        </a:prstGeom>
        <a:solidFill>
          <a:sysClr val="window" lastClr="FFFFFF">
            <a:alpha val="90000"/>
            <a:hueOff val="0"/>
            <a:satOff val="0"/>
            <a:lumOff val="0"/>
            <a:alphaOff val="0"/>
          </a:sysClr>
        </a:solidFill>
        <a:ln w="55000" cap="flat" cmpd="thickThin" algn="ctr">
          <a:solidFill>
            <a:srgbClr val="35B8A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F910C57-5A9D-4311-BD05-1EA003C3EED8}">
      <dsp:nvSpPr>
        <dsp:cNvPr id="0" name=""/>
        <dsp:cNvSpPr/>
      </dsp:nvSpPr>
      <dsp:spPr>
        <a:xfrm>
          <a:off x="352092" y="2316024"/>
          <a:ext cx="5786229" cy="704474"/>
        </a:xfrm>
        <a:prstGeom prst="roundRect">
          <a:avLst/>
        </a:prstGeom>
        <a:solidFill>
          <a:srgbClr val="35B8A9">
            <a:hueOff val="0"/>
            <a:satOff val="0"/>
            <a:lumOff val="0"/>
            <a:alphaOff val="0"/>
          </a:srgbClr>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761" tIns="0" rIns="170761" bIns="0" numCol="1" spcCol="1270" anchor="ctr" anchorCtr="0">
          <a:noAutofit/>
        </a:bodyPr>
        <a:lstStyle/>
        <a:p>
          <a:pPr lvl="0" algn="just" defTabSz="444500">
            <a:lnSpc>
              <a:spcPct val="90000"/>
            </a:lnSpc>
            <a:spcBef>
              <a:spcPct val="0"/>
            </a:spcBef>
            <a:spcAft>
              <a:spcPct val="35000"/>
            </a:spcAft>
          </a:pPr>
          <a:r>
            <a:rPr lang="es-CO" sz="1000" kern="1200" dirty="0" smtClean="0">
              <a:solidFill>
                <a:schemeClr val="accent1"/>
              </a:solidFill>
              <a:latin typeface="Arial" panose="020B0604020202020204" pitchFamily="34" charset="0"/>
              <a:ea typeface="+mn-ea"/>
              <a:cs typeface="Arial" panose="020B0604020202020204" pitchFamily="34" charset="0"/>
            </a:rPr>
            <a:t>En virtud del Decreto 2209 de 1998 cuando se trate de contratar </a:t>
          </a:r>
          <a:r>
            <a:rPr lang="es-CO" sz="1000" b="0" i="0" kern="1200">
              <a:solidFill>
                <a:schemeClr val="accent1"/>
              </a:solidFill>
              <a:latin typeface="Arial" panose="020B0604020202020204" pitchFamily="34" charset="0"/>
              <a:cs typeface="Arial" panose="020B0604020202020204" pitchFamily="34" charset="0"/>
            </a:rPr>
            <a:t>prestación de servicios con personas naturales o jurídicas,</a:t>
          </a:r>
          <a:r>
            <a:rPr lang="es-CO" sz="1000" kern="1200" dirty="0" smtClean="0">
              <a:solidFill>
                <a:schemeClr val="accent1"/>
              </a:solidFill>
              <a:latin typeface="Arial" panose="020B0604020202020204" pitchFamily="34" charset="0"/>
              <a:ea typeface="+mn-ea"/>
              <a:cs typeface="Arial" panose="020B0604020202020204" pitchFamily="34" charset="0"/>
            </a:rPr>
            <a:t> el área  responsable presentará solicitud al subdirector de recursos humanos para que éste expida constancia  sobre la insuficiencia o inexistencia de cargos de planta </a:t>
          </a:r>
          <a:r>
            <a:rPr lang="es-CO" sz="1000" b="0" i="0" kern="1200">
              <a:solidFill>
                <a:schemeClr val="accent1"/>
              </a:solidFill>
              <a:latin typeface="Arial" panose="020B0604020202020204" pitchFamily="34" charset="0"/>
              <a:cs typeface="Arial" panose="020B0604020202020204" pitchFamily="34" charset="0"/>
            </a:rPr>
            <a:t>que pueda desarrollar la actividad para la cual se requiere contratar la prestación del servicio.</a:t>
          </a:r>
          <a:endParaRPr lang="es-CO" sz="1000" kern="1200" dirty="0">
            <a:solidFill>
              <a:sysClr val="windowText" lastClr="000000"/>
            </a:solidFill>
            <a:latin typeface="Arial" panose="020B0604020202020204" pitchFamily="34" charset="0"/>
            <a:ea typeface="+mn-ea"/>
            <a:cs typeface="Arial" panose="020B0604020202020204" pitchFamily="34" charset="0"/>
          </a:endParaRPr>
        </a:p>
      </dsp:txBody>
      <dsp:txXfrm>
        <a:off x="386482" y="2350414"/>
        <a:ext cx="5717449" cy="635694"/>
      </dsp:txXfrm>
    </dsp:sp>
    <dsp:sp modelId="{8B8C4BA0-E2DF-46B5-9636-C29CE9D2C0BF}">
      <dsp:nvSpPr>
        <dsp:cNvPr id="0" name=""/>
        <dsp:cNvSpPr/>
      </dsp:nvSpPr>
      <dsp:spPr>
        <a:xfrm>
          <a:off x="0" y="3125652"/>
          <a:ext cx="6453963" cy="554948"/>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8987E9-BCFE-4A61-B26F-388917D2F807}">
      <dsp:nvSpPr>
        <dsp:cNvPr id="0" name=""/>
        <dsp:cNvSpPr/>
      </dsp:nvSpPr>
      <dsp:spPr>
        <a:xfrm>
          <a:off x="339956" y="3325207"/>
          <a:ext cx="5766532" cy="49820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761" tIns="0" rIns="170761" bIns="0" numCol="1" spcCol="1270" anchor="ctr" anchorCtr="0">
          <a:noAutofit/>
        </a:bodyPr>
        <a:lstStyle/>
        <a:p>
          <a:pPr lvl="0" algn="l" defTabSz="444500">
            <a:lnSpc>
              <a:spcPct val="90000"/>
            </a:lnSpc>
            <a:spcBef>
              <a:spcPct val="0"/>
            </a:spcBef>
            <a:spcAft>
              <a:spcPct val="35000"/>
            </a:spcAft>
          </a:pPr>
          <a:r>
            <a:rPr lang="es-CO" sz="1000" b="0" kern="1200">
              <a:solidFill>
                <a:schemeClr val="accent1"/>
              </a:solidFill>
              <a:latin typeface="Arial" panose="020B0604020202020204" pitchFamily="34" charset="0"/>
              <a:cs typeface="Arial" panose="020B0604020202020204" pitchFamily="34" charset="0"/>
            </a:rPr>
            <a:t>Certificaciones de Austeridad, se deberá cumplir lo dispuesto en el Decreto 2209 de 1998 y normas que modifique o sustituyan.</a:t>
          </a:r>
        </a:p>
      </dsp:txBody>
      <dsp:txXfrm>
        <a:off x="364276" y="3349527"/>
        <a:ext cx="5717892" cy="4495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B5C99-E4B1-44B1-9BEE-984EBC563D4B}">
      <dsp:nvSpPr>
        <dsp:cNvPr id="0" name=""/>
        <dsp:cNvSpPr/>
      </dsp:nvSpPr>
      <dsp:spPr>
        <a:xfrm>
          <a:off x="87916" y="76042"/>
          <a:ext cx="1652525" cy="1328725"/>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Derivados de cambios regulatorios o reglamentarios que afecten la ecuación económica del contrato. </a:t>
          </a:r>
        </a:p>
      </dsp:txBody>
      <dsp:txXfrm>
        <a:off x="119050" y="107176"/>
        <a:ext cx="1590257" cy="1297591"/>
      </dsp:txXfrm>
    </dsp:sp>
    <dsp:sp modelId="{3048E936-EFF3-4BEB-AA8C-FD2F2A5F5B6A}">
      <dsp:nvSpPr>
        <dsp:cNvPr id="0" name=""/>
        <dsp:cNvSpPr/>
      </dsp:nvSpPr>
      <dsp:spPr>
        <a:xfrm>
          <a:off x="2806" y="1404767"/>
          <a:ext cx="1822745" cy="571351"/>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es-CO" sz="1600" kern="1200">
              <a:solidFill>
                <a:schemeClr val="accent1"/>
              </a:solidFill>
              <a:latin typeface="Arial" panose="020B0604020202020204" pitchFamily="34" charset="0"/>
              <a:cs typeface="Arial" panose="020B0604020202020204" pitchFamily="34" charset="0"/>
            </a:rPr>
            <a:t>Riesgos Regulatorios</a:t>
          </a:r>
        </a:p>
      </dsp:txBody>
      <dsp:txXfrm>
        <a:off x="2806" y="1404767"/>
        <a:ext cx="1283623" cy="571351"/>
      </dsp:txXfrm>
    </dsp:sp>
    <dsp:sp modelId="{F72DB8F8-2672-4F1C-A2C5-20712EF05CB0}">
      <dsp:nvSpPr>
        <dsp:cNvPr id="0" name=""/>
        <dsp:cNvSpPr/>
      </dsp:nvSpPr>
      <dsp:spPr>
        <a:xfrm>
          <a:off x="1328051" y="1495521"/>
          <a:ext cx="622996" cy="622996"/>
        </a:xfrm>
        <a:prstGeom prst="ellipse">
          <a:avLst/>
        </a:prstGeom>
        <a:blipFill rotWithShape="1">
          <a:blip xmlns:r="http://schemas.openxmlformats.org/officeDocument/2006/relationships" r:embed="rId1"/>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4C2ED9-CBA2-48F7-AB38-678AA378B03F}">
      <dsp:nvSpPr>
        <dsp:cNvPr id="0" name=""/>
        <dsp:cNvSpPr/>
      </dsp:nvSpPr>
      <dsp:spPr>
        <a:xfrm>
          <a:off x="2230676" y="76042"/>
          <a:ext cx="1405248" cy="1328725"/>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Son los eventos naturales previsibles en los cuales no hay intervención humana  que puedan tener impacto en la ejecución del contrato, por ejemplo los temblores, inundaciones,  lluvias, sequías, entre otros. </a:t>
          </a:r>
        </a:p>
      </dsp:txBody>
      <dsp:txXfrm>
        <a:off x="2261810" y="107176"/>
        <a:ext cx="1342980" cy="1297591"/>
      </dsp:txXfrm>
    </dsp:sp>
    <dsp:sp modelId="{76C70E6C-B9EA-4AF0-9CE1-A399D59455F5}">
      <dsp:nvSpPr>
        <dsp:cNvPr id="0" name=""/>
        <dsp:cNvSpPr/>
      </dsp:nvSpPr>
      <dsp:spPr>
        <a:xfrm>
          <a:off x="2105391" y="1404767"/>
          <a:ext cx="1655818" cy="571351"/>
        </a:xfrm>
        <a:prstGeom prst="rect">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0" rIns="17780" bIns="0" numCol="1" spcCol="1270" anchor="ctr" anchorCtr="0">
          <a:noAutofit/>
        </a:bodyPr>
        <a:lstStyle/>
        <a:p>
          <a:pPr lvl="0" algn="l" defTabSz="622300">
            <a:lnSpc>
              <a:spcPct val="90000"/>
            </a:lnSpc>
            <a:spcBef>
              <a:spcPct val="0"/>
            </a:spcBef>
            <a:spcAft>
              <a:spcPct val="35000"/>
            </a:spcAft>
          </a:pPr>
          <a:r>
            <a:rPr lang="es-CO" sz="1400" kern="1200">
              <a:solidFill>
                <a:schemeClr val="accent1"/>
              </a:solidFill>
              <a:latin typeface="Arial" panose="020B0604020202020204" pitchFamily="34" charset="0"/>
              <a:cs typeface="Arial" panose="020B0604020202020204" pitchFamily="34" charset="0"/>
            </a:rPr>
            <a:t>Riesgos de la Naturaleza</a:t>
          </a:r>
        </a:p>
      </dsp:txBody>
      <dsp:txXfrm>
        <a:off x="2105391" y="1404767"/>
        <a:ext cx="1166069" cy="571351"/>
      </dsp:txXfrm>
    </dsp:sp>
    <dsp:sp modelId="{2F970400-B841-49D3-A1C7-9FA52FC7B537}">
      <dsp:nvSpPr>
        <dsp:cNvPr id="0" name=""/>
        <dsp:cNvSpPr/>
      </dsp:nvSpPr>
      <dsp:spPr>
        <a:xfrm>
          <a:off x="3347172" y="1495521"/>
          <a:ext cx="622996" cy="622996"/>
        </a:xfrm>
        <a:prstGeom prst="ellipse">
          <a:avLst/>
        </a:prstGeom>
        <a:blipFill rotWithShape="1">
          <a:blip xmlns:r="http://schemas.openxmlformats.org/officeDocument/2006/relationships" r:embed="rId2"/>
          <a:stretch>
            <a:fillRect/>
          </a:stretch>
        </a:blip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sp>
    <dsp:sp modelId="{439BF1A8-1FDD-472F-9F3F-C1C6154D3F00}">
      <dsp:nvSpPr>
        <dsp:cNvPr id="0" name=""/>
        <dsp:cNvSpPr/>
      </dsp:nvSpPr>
      <dsp:spPr>
        <a:xfrm>
          <a:off x="4124512" y="6284"/>
          <a:ext cx="2153788" cy="1607757"/>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Son los derivados de las obligaciones legales o reglamentarias de carácter  ambiental, así como de las licencias, planes de manejo o de permisos y autorizaciones ambientales,  incluyendo tasas retributivas y compensatorias, obligaciones de mitigación, tareas de monitoreo y  control, entre otras. </a:t>
          </a:r>
        </a:p>
      </dsp:txBody>
      <dsp:txXfrm>
        <a:off x="4162184" y="43956"/>
        <a:ext cx="2078444" cy="1570085"/>
      </dsp:txXfrm>
    </dsp:sp>
    <dsp:sp modelId="{FF1518C7-3B55-4EA5-AF6F-FBEBEE1C2328}">
      <dsp:nvSpPr>
        <dsp:cNvPr id="0" name=""/>
        <dsp:cNvSpPr/>
      </dsp:nvSpPr>
      <dsp:spPr>
        <a:xfrm>
          <a:off x="4311411" y="1474525"/>
          <a:ext cx="1779990" cy="571351"/>
        </a:xfrm>
        <a:prstGeom prst="rect">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0" rIns="17780" bIns="0" numCol="1" spcCol="1270" anchor="ctr" anchorCtr="0">
          <a:noAutofit/>
        </a:bodyPr>
        <a:lstStyle/>
        <a:p>
          <a:pPr lvl="0" algn="l" defTabSz="622300">
            <a:lnSpc>
              <a:spcPct val="90000"/>
            </a:lnSpc>
            <a:spcBef>
              <a:spcPct val="0"/>
            </a:spcBef>
            <a:spcAft>
              <a:spcPct val="35000"/>
            </a:spcAft>
          </a:pPr>
          <a:r>
            <a:rPr lang="es-CO" sz="1400" kern="1200">
              <a:solidFill>
                <a:schemeClr val="accent1"/>
              </a:solidFill>
              <a:latin typeface="Arial" panose="020B0604020202020204" pitchFamily="34" charset="0"/>
              <a:cs typeface="Arial" panose="020B0604020202020204" pitchFamily="34" charset="0"/>
            </a:rPr>
            <a:t>Riesgos Ambientales</a:t>
          </a:r>
        </a:p>
      </dsp:txBody>
      <dsp:txXfrm>
        <a:off x="4311411" y="1474525"/>
        <a:ext cx="1253514" cy="571351"/>
      </dsp:txXfrm>
    </dsp:sp>
    <dsp:sp modelId="{25DD9882-07E6-401A-AC1E-7380D287D34A}">
      <dsp:nvSpPr>
        <dsp:cNvPr id="0" name=""/>
        <dsp:cNvSpPr/>
      </dsp:nvSpPr>
      <dsp:spPr>
        <a:xfrm>
          <a:off x="5615279" y="1565279"/>
          <a:ext cx="622996" cy="622996"/>
        </a:xfrm>
        <a:prstGeom prst="ellipse">
          <a:avLst/>
        </a:prstGeom>
        <a:blipFill rotWithShape="1">
          <a:blip xmlns:r="http://schemas.openxmlformats.org/officeDocument/2006/relationships" r:embed="rId3"/>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68C55F-361E-4241-9703-BF3B40D16EFA}">
      <dsp:nvSpPr>
        <dsp:cNvPr id="0" name=""/>
        <dsp:cNvSpPr/>
      </dsp:nvSpPr>
      <dsp:spPr>
        <a:xfrm>
          <a:off x="6432644" y="76042"/>
          <a:ext cx="1779990" cy="1328725"/>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Son los derivados de fallas en los sistemas de comunicación de voz y de datos, suspensión de servicios públicos, nuevos desarrollos tecnológicos o estándares que deben ser  tenidos en cuenta para la ejecución del contrato, obsolescencia tecnológica.</a:t>
          </a:r>
        </a:p>
      </dsp:txBody>
      <dsp:txXfrm>
        <a:off x="6463778" y="107176"/>
        <a:ext cx="1717722" cy="1297591"/>
      </dsp:txXfrm>
    </dsp:sp>
    <dsp:sp modelId="{9E6B52AB-7A75-4E7B-9C69-DA6A518407AB}">
      <dsp:nvSpPr>
        <dsp:cNvPr id="0" name=""/>
        <dsp:cNvSpPr/>
      </dsp:nvSpPr>
      <dsp:spPr>
        <a:xfrm>
          <a:off x="6508276" y="1404767"/>
          <a:ext cx="1628726" cy="571351"/>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0" rIns="17780" bIns="0" numCol="1" spcCol="1270" anchor="ctr" anchorCtr="0">
          <a:noAutofit/>
        </a:bodyPr>
        <a:lstStyle/>
        <a:p>
          <a:pPr lvl="0" algn="l" defTabSz="622300">
            <a:lnSpc>
              <a:spcPct val="90000"/>
            </a:lnSpc>
            <a:spcBef>
              <a:spcPct val="0"/>
            </a:spcBef>
            <a:spcAft>
              <a:spcPct val="35000"/>
            </a:spcAft>
          </a:pPr>
          <a:r>
            <a:rPr lang="es-CO" sz="1400" kern="1200">
              <a:solidFill>
                <a:schemeClr val="accent1"/>
              </a:solidFill>
              <a:latin typeface="Arial" panose="020B0604020202020204" pitchFamily="34" charset="0"/>
              <a:cs typeface="Arial" panose="020B0604020202020204" pitchFamily="34" charset="0"/>
            </a:rPr>
            <a:t>Riesgos Tecnológicos</a:t>
          </a:r>
        </a:p>
      </dsp:txBody>
      <dsp:txXfrm>
        <a:off x="6508276" y="1404767"/>
        <a:ext cx="1146990" cy="571351"/>
      </dsp:txXfrm>
    </dsp:sp>
    <dsp:sp modelId="{C291FC9B-3908-43BE-B816-012DB72558BE}">
      <dsp:nvSpPr>
        <dsp:cNvPr id="0" name=""/>
        <dsp:cNvSpPr/>
      </dsp:nvSpPr>
      <dsp:spPr>
        <a:xfrm>
          <a:off x="7736512" y="1495521"/>
          <a:ext cx="622996" cy="622996"/>
        </a:xfrm>
        <a:prstGeom prst="ellipse">
          <a:avLst/>
        </a:prstGeom>
        <a:blipFill rotWithShape="1">
          <a:blip xmlns:r="http://schemas.openxmlformats.org/officeDocument/2006/relationships" r:embed="rId4"/>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B5C99-E4B1-44B1-9BEE-984EBC563D4B}">
      <dsp:nvSpPr>
        <dsp:cNvPr id="0" name=""/>
        <dsp:cNvSpPr/>
      </dsp:nvSpPr>
      <dsp:spPr>
        <a:xfrm>
          <a:off x="59070" y="188336"/>
          <a:ext cx="1708287" cy="1389356"/>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Son los derivados del comportamiento del mercado, tales como la fluctuación de los precios de los insumos, desabastecimiento y especulación de los mismos, entre otros.</a:t>
          </a:r>
        </a:p>
      </dsp:txBody>
      <dsp:txXfrm>
        <a:off x="91624" y="220890"/>
        <a:ext cx="1643179" cy="1356802"/>
      </dsp:txXfrm>
    </dsp:sp>
    <dsp:sp modelId="{3048E936-EFF3-4BEB-AA8C-FD2F2A5F5B6A}">
      <dsp:nvSpPr>
        <dsp:cNvPr id="0" name=""/>
        <dsp:cNvSpPr/>
      </dsp:nvSpPr>
      <dsp:spPr>
        <a:xfrm>
          <a:off x="3730" y="1520614"/>
          <a:ext cx="1818967" cy="548336"/>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just" defTabSz="711200">
            <a:lnSpc>
              <a:spcPct val="90000"/>
            </a:lnSpc>
            <a:spcBef>
              <a:spcPct val="0"/>
            </a:spcBef>
            <a:spcAft>
              <a:spcPct val="35000"/>
            </a:spcAft>
          </a:pPr>
          <a:r>
            <a:rPr lang="es-CO" sz="1600" kern="1200">
              <a:solidFill>
                <a:schemeClr val="accent1"/>
              </a:solidFill>
              <a:latin typeface="Arial" panose="020B0604020202020204" pitchFamily="34" charset="0"/>
              <a:cs typeface="Arial" panose="020B0604020202020204" pitchFamily="34" charset="0"/>
            </a:rPr>
            <a:t>Riesgos Económicos</a:t>
          </a:r>
        </a:p>
      </dsp:txBody>
      <dsp:txXfrm>
        <a:off x="3730" y="1520614"/>
        <a:ext cx="1280963" cy="548336"/>
      </dsp:txXfrm>
    </dsp:sp>
    <dsp:sp modelId="{F72DB8F8-2672-4F1C-A2C5-20712EF05CB0}">
      <dsp:nvSpPr>
        <dsp:cNvPr id="0" name=""/>
        <dsp:cNvSpPr/>
      </dsp:nvSpPr>
      <dsp:spPr>
        <a:xfrm>
          <a:off x="1310414" y="1607713"/>
          <a:ext cx="597900" cy="597900"/>
        </a:xfrm>
        <a:prstGeom prst="ellipse">
          <a:avLst/>
        </a:prstGeom>
        <a:blipFill rotWithShape="1">
          <a:blip xmlns:r="http://schemas.openxmlformats.org/officeDocument/2006/relationships" r:embed="rId1"/>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4C2ED9-CBA2-48F7-AB38-678AA378B03F}">
      <dsp:nvSpPr>
        <dsp:cNvPr id="0" name=""/>
        <dsp:cNvSpPr/>
      </dsp:nvSpPr>
      <dsp:spPr>
        <a:xfrm>
          <a:off x="2086379" y="193032"/>
          <a:ext cx="1708287" cy="1370572"/>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Son los derivados de los cambios de las políticas gubernamentales y de cambios en las condiciones sociales que tengan impacto en la ejecución del contrato.</a:t>
          </a:r>
        </a:p>
      </dsp:txBody>
      <dsp:txXfrm>
        <a:off x="2118493" y="225146"/>
        <a:ext cx="1644059" cy="1338458"/>
      </dsp:txXfrm>
    </dsp:sp>
    <dsp:sp modelId="{76C70E6C-B9EA-4AF0-9CE1-A399D59455F5}">
      <dsp:nvSpPr>
        <dsp:cNvPr id="0" name=""/>
        <dsp:cNvSpPr/>
      </dsp:nvSpPr>
      <dsp:spPr>
        <a:xfrm>
          <a:off x="2000272" y="1454094"/>
          <a:ext cx="1880500" cy="671986"/>
        </a:xfrm>
        <a:prstGeom prst="rect">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just" defTabSz="711200">
            <a:lnSpc>
              <a:spcPct val="90000"/>
            </a:lnSpc>
            <a:spcBef>
              <a:spcPct val="0"/>
            </a:spcBef>
            <a:spcAft>
              <a:spcPct val="35000"/>
            </a:spcAft>
          </a:pPr>
          <a:r>
            <a:rPr lang="es-CO" sz="1600" kern="1200">
              <a:solidFill>
                <a:schemeClr val="accent1"/>
              </a:solidFill>
              <a:latin typeface="Arial" panose="020B0604020202020204" pitchFamily="34" charset="0"/>
              <a:cs typeface="Arial" panose="020B0604020202020204" pitchFamily="34" charset="0"/>
            </a:rPr>
            <a:t>Riesgos Sociales o Políticos</a:t>
          </a:r>
        </a:p>
      </dsp:txBody>
      <dsp:txXfrm>
        <a:off x="2000272" y="1454094"/>
        <a:ext cx="1324295" cy="671986"/>
      </dsp:txXfrm>
    </dsp:sp>
    <dsp:sp modelId="{2F970400-B841-49D3-A1C7-9FA52FC7B537}">
      <dsp:nvSpPr>
        <dsp:cNvPr id="0" name=""/>
        <dsp:cNvSpPr/>
      </dsp:nvSpPr>
      <dsp:spPr>
        <a:xfrm>
          <a:off x="3337677" y="1603017"/>
          <a:ext cx="597900" cy="597900"/>
        </a:xfrm>
        <a:prstGeom prst="ellipse">
          <a:avLst/>
        </a:prstGeom>
        <a:blipFill rotWithShape="1">
          <a:blip xmlns:r="http://schemas.openxmlformats.org/officeDocument/2006/relationships" r:embed="rId2"/>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9BF1A8-1FDD-472F-9F3F-C1C6154D3F00}">
      <dsp:nvSpPr>
        <dsp:cNvPr id="0" name=""/>
        <dsp:cNvSpPr/>
      </dsp:nvSpPr>
      <dsp:spPr>
        <a:xfrm>
          <a:off x="4029426" y="163090"/>
          <a:ext cx="2194022" cy="14535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Son los asociados a la operatividad del contrato, tales como la suficiencia del presupuesto oficial, del plazo o los derivados de procesos, procedimientos, parámetros, sistemas de información y tecnológicos, equipos humanos o técnicos inadecuados o insuficientes. </a:t>
          </a:r>
        </a:p>
      </dsp:txBody>
      <dsp:txXfrm>
        <a:off x="4063484" y="197148"/>
        <a:ext cx="2125906" cy="1419453"/>
      </dsp:txXfrm>
    </dsp:sp>
    <dsp:sp modelId="{FF1518C7-3B55-4EA5-AF6F-FBEBEE1C2328}">
      <dsp:nvSpPr>
        <dsp:cNvPr id="0" name=""/>
        <dsp:cNvSpPr/>
      </dsp:nvSpPr>
      <dsp:spPr>
        <a:xfrm>
          <a:off x="4124672" y="1448887"/>
          <a:ext cx="2018427" cy="723869"/>
        </a:xfrm>
        <a:prstGeom prst="rect">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just" defTabSz="711200">
            <a:lnSpc>
              <a:spcPct val="90000"/>
            </a:lnSpc>
            <a:spcBef>
              <a:spcPct val="0"/>
            </a:spcBef>
            <a:spcAft>
              <a:spcPct val="35000"/>
            </a:spcAft>
          </a:pPr>
          <a:r>
            <a:rPr lang="es-CO" sz="1600" kern="1200">
              <a:solidFill>
                <a:schemeClr val="accent1"/>
              </a:solidFill>
              <a:latin typeface="Arial" panose="020B0604020202020204" pitchFamily="34" charset="0"/>
              <a:cs typeface="Arial" panose="020B0604020202020204" pitchFamily="34" charset="0"/>
            </a:rPr>
            <a:t>Riesgos Operacionales</a:t>
          </a:r>
        </a:p>
      </dsp:txBody>
      <dsp:txXfrm>
        <a:off x="4124672" y="1448887"/>
        <a:ext cx="1421427" cy="723869"/>
      </dsp:txXfrm>
    </dsp:sp>
    <dsp:sp modelId="{25DD9882-07E6-401A-AC1E-7380D287D34A}">
      <dsp:nvSpPr>
        <dsp:cNvPr id="0" name=""/>
        <dsp:cNvSpPr/>
      </dsp:nvSpPr>
      <dsp:spPr>
        <a:xfrm>
          <a:off x="5662237" y="1623751"/>
          <a:ext cx="597900" cy="597900"/>
        </a:xfrm>
        <a:prstGeom prst="ellipse">
          <a:avLst/>
        </a:prstGeom>
        <a:blipFill rotWithShape="1">
          <a:blip xmlns:r="http://schemas.openxmlformats.org/officeDocument/2006/relationships" r:embed="rId3"/>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68C55F-361E-4241-9703-BF3B40D16EFA}">
      <dsp:nvSpPr>
        <dsp:cNvPr id="0" name=""/>
        <dsp:cNvSpPr/>
      </dsp:nvSpPr>
      <dsp:spPr>
        <a:xfrm>
          <a:off x="6482066" y="174057"/>
          <a:ext cx="1929203" cy="1446472"/>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accent1"/>
              </a:solidFill>
              <a:latin typeface="Arial" panose="020B0604020202020204" pitchFamily="34" charset="0"/>
              <a:cs typeface="Arial" panose="020B0604020202020204" pitchFamily="34" charset="0"/>
            </a:rPr>
            <a:t>Son (i) el riesgo de consecución de financiación o riesgo de liquidez para obtener recursos para cumplir con el objeto del contrato, y (ii) el riesgo de las condiciones financieras  establecidas para la obtención de los recursos, tales como plazos, tasas, garantías, contragarantías,  y refinanciaciones, entre otros.</a:t>
          </a:r>
        </a:p>
      </dsp:txBody>
      <dsp:txXfrm>
        <a:off x="6515959" y="207950"/>
        <a:ext cx="1861417" cy="1412579"/>
      </dsp:txXfrm>
    </dsp:sp>
    <dsp:sp modelId="{9E6B52AB-7A75-4E7B-9C69-DA6A518407AB}">
      <dsp:nvSpPr>
        <dsp:cNvPr id="0" name=""/>
        <dsp:cNvSpPr/>
      </dsp:nvSpPr>
      <dsp:spPr>
        <a:xfrm>
          <a:off x="6592524" y="1478618"/>
          <a:ext cx="1708287" cy="660887"/>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just" defTabSz="711200">
            <a:lnSpc>
              <a:spcPct val="90000"/>
            </a:lnSpc>
            <a:spcBef>
              <a:spcPct val="0"/>
            </a:spcBef>
            <a:spcAft>
              <a:spcPct val="35000"/>
            </a:spcAft>
          </a:pPr>
          <a:r>
            <a:rPr lang="es-CO" sz="1600" kern="1200">
              <a:solidFill>
                <a:schemeClr val="accent1"/>
              </a:solidFill>
              <a:latin typeface="Arial" panose="020B0604020202020204" pitchFamily="34" charset="0"/>
              <a:cs typeface="Arial" panose="020B0604020202020204" pitchFamily="34" charset="0"/>
            </a:rPr>
            <a:t>Riesgos Financieros</a:t>
          </a:r>
        </a:p>
      </dsp:txBody>
      <dsp:txXfrm>
        <a:off x="6592524" y="1478618"/>
        <a:ext cx="1203019" cy="660887"/>
      </dsp:txXfrm>
    </dsp:sp>
    <dsp:sp modelId="{C291FC9B-3908-43BE-B816-012DB72558BE}">
      <dsp:nvSpPr>
        <dsp:cNvPr id="0" name=""/>
        <dsp:cNvSpPr/>
      </dsp:nvSpPr>
      <dsp:spPr>
        <a:xfrm>
          <a:off x="7843869" y="1621992"/>
          <a:ext cx="597900" cy="597900"/>
        </a:xfrm>
        <a:prstGeom prst="ellipse">
          <a:avLst/>
        </a:prstGeom>
        <a:blipFill rotWithShape="1">
          <a:blip xmlns:r="http://schemas.openxmlformats.org/officeDocument/2006/relationships" r:embed="rId4"/>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F14B7-6CE6-40DA-BCBC-4273E3FB4D78}">
      <dsp:nvSpPr>
        <dsp:cNvPr id="0" name=""/>
        <dsp:cNvSpPr/>
      </dsp:nvSpPr>
      <dsp:spPr>
        <a:xfrm>
          <a:off x="6998335" y="1609998"/>
          <a:ext cx="91440" cy="503681"/>
        </a:xfrm>
        <a:custGeom>
          <a:avLst/>
          <a:gdLst/>
          <a:ahLst/>
          <a:cxnLst/>
          <a:rect l="0" t="0" r="0" b="0"/>
          <a:pathLst>
            <a:path>
              <a:moveTo>
                <a:pt x="45720" y="0"/>
              </a:moveTo>
              <a:lnTo>
                <a:pt x="45720" y="343244"/>
              </a:lnTo>
              <a:lnTo>
                <a:pt x="89038" y="343244"/>
              </a:lnTo>
              <a:lnTo>
                <a:pt x="89038" y="5036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E25DC8-8EE7-49BF-972D-3EF3008CB562}">
      <dsp:nvSpPr>
        <dsp:cNvPr id="0" name=""/>
        <dsp:cNvSpPr/>
      </dsp:nvSpPr>
      <dsp:spPr>
        <a:xfrm>
          <a:off x="4927558" y="537921"/>
          <a:ext cx="2116496" cy="503681"/>
        </a:xfrm>
        <a:custGeom>
          <a:avLst/>
          <a:gdLst/>
          <a:ahLst/>
          <a:cxnLst/>
          <a:rect l="0" t="0" r="0" b="0"/>
          <a:pathLst>
            <a:path>
              <a:moveTo>
                <a:pt x="0" y="0"/>
              </a:moveTo>
              <a:lnTo>
                <a:pt x="0" y="343244"/>
              </a:lnTo>
              <a:lnTo>
                <a:pt x="2116496" y="343244"/>
              </a:lnTo>
              <a:lnTo>
                <a:pt x="2116496" y="5036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C21CE5-780A-427C-8691-CC7EFB8A43A7}">
      <dsp:nvSpPr>
        <dsp:cNvPr id="0" name=""/>
        <dsp:cNvSpPr/>
      </dsp:nvSpPr>
      <dsp:spPr>
        <a:xfrm>
          <a:off x="4039496" y="2710228"/>
          <a:ext cx="91440" cy="465587"/>
        </a:xfrm>
        <a:custGeom>
          <a:avLst/>
          <a:gdLst/>
          <a:ahLst/>
          <a:cxnLst/>
          <a:rect l="0" t="0" r="0" b="0"/>
          <a:pathLst>
            <a:path>
              <a:moveTo>
                <a:pt x="45720" y="0"/>
              </a:moveTo>
              <a:lnTo>
                <a:pt x="45720" y="46558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A3D85E-2A73-4956-BFA8-A4056FC0873A}">
      <dsp:nvSpPr>
        <dsp:cNvPr id="0" name=""/>
        <dsp:cNvSpPr/>
      </dsp:nvSpPr>
      <dsp:spPr>
        <a:xfrm>
          <a:off x="2811061" y="1616574"/>
          <a:ext cx="1274155" cy="503681"/>
        </a:xfrm>
        <a:custGeom>
          <a:avLst/>
          <a:gdLst/>
          <a:ahLst/>
          <a:cxnLst/>
          <a:rect l="0" t="0" r="0" b="0"/>
          <a:pathLst>
            <a:path>
              <a:moveTo>
                <a:pt x="0" y="0"/>
              </a:moveTo>
              <a:lnTo>
                <a:pt x="0" y="343244"/>
              </a:lnTo>
              <a:lnTo>
                <a:pt x="1274155" y="343244"/>
              </a:lnTo>
              <a:lnTo>
                <a:pt x="1274155" y="5036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0A5A3-D5A4-4F7E-A1D3-C359F48F429C}">
      <dsp:nvSpPr>
        <dsp:cNvPr id="0" name=""/>
        <dsp:cNvSpPr/>
      </dsp:nvSpPr>
      <dsp:spPr>
        <a:xfrm>
          <a:off x="1229927" y="2780742"/>
          <a:ext cx="91440" cy="503681"/>
        </a:xfrm>
        <a:custGeom>
          <a:avLst/>
          <a:gdLst/>
          <a:ahLst/>
          <a:cxnLst/>
          <a:rect l="0" t="0" r="0" b="0"/>
          <a:pathLst>
            <a:path>
              <a:moveTo>
                <a:pt x="45720" y="0"/>
              </a:moveTo>
              <a:lnTo>
                <a:pt x="45720" y="5036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7B315D-5C5E-454F-8275-31CE6DC3DCA5}">
      <dsp:nvSpPr>
        <dsp:cNvPr id="0" name=""/>
        <dsp:cNvSpPr/>
      </dsp:nvSpPr>
      <dsp:spPr>
        <a:xfrm>
          <a:off x="1275647" y="1616574"/>
          <a:ext cx="1535414" cy="503681"/>
        </a:xfrm>
        <a:custGeom>
          <a:avLst/>
          <a:gdLst/>
          <a:ahLst/>
          <a:cxnLst/>
          <a:rect l="0" t="0" r="0" b="0"/>
          <a:pathLst>
            <a:path>
              <a:moveTo>
                <a:pt x="1535414" y="0"/>
              </a:moveTo>
              <a:lnTo>
                <a:pt x="1535414" y="343244"/>
              </a:lnTo>
              <a:lnTo>
                <a:pt x="0" y="343244"/>
              </a:lnTo>
              <a:lnTo>
                <a:pt x="0" y="5036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BF0641-433E-45B4-98D0-9B60077A4850}">
      <dsp:nvSpPr>
        <dsp:cNvPr id="0" name=""/>
        <dsp:cNvSpPr/>
      </dsp:nvSpPr>
      <dsp:spPr>
        <a:xfrm>
          <a:off x="2811061" y="537921"/>
          <a:ext cx="2116496" cy="503681"/>
        </a:xfrm>
        <a:custGeom>
          <a:avLst/>
          <a:gdLst/>
          <a:ahLst/>
          <a:cxnLst/>
          <a:rect l="0" t="0" r="0" b="0"/>
          <a:pathLst>
            <a:path>
              <a:moveTo>
                <a:pt x="2116496" y="0"/>
              </a:moveTo>
              <a:lnTo>
                <a:pt x="2116496" y="343244"/>
              </a:lnTo>
              <a:lnTo>
                <a:pt x="0" y="343244"/>
              </a:lnTo>
              <a:lnTo>
                <a:pt x="0" y="5036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7F9F79-B260-4EAF-A5E4-7612DC8BC687}">
      <dsp:nvSpPr>
        <dsp:cNvPr id="0" name=""/>
        <dsp:cNvSpPr/>
      </dsp:nvSpPr>
      <dsp:spPr>
        <a:xfrm>
          <a:off x="2706278" y="2056"/>
          <a:ext cx="4442559" cy="53586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5DA768-3405-4020-B582-D2A9A95A9AF5}">
      <dsp:nvSpPr>
        <dsp:cNvPr id="0" name=""/>
        <dsp:cNvSpPr/>
      </dsp:nvSpPr>
      <dsp:spPr>
        <a:xfrm>
          <a:off x="2898707" y="184863"/>
          <a:ext cx="4442559" cy="53586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kumimoji="0" lang="es-ES_tradnl" sz="1600" b="1" i="0" u="none" strike="noStrike" kern="1200" cap="none" normalizeH="0" baseline="0" dirty="0" smtClean="0">
              <a:ln/>
              <a:solidFill>
                <a:schemeClr val="accent1"/>
              </a:solidFill>
              <a:effectLst/>
              <a:latin typeface="Arial" panose="020B0604020202020204" pitchFamily="34" charset="0"/>
              <a:ea typeface="+mn-ea"/>
              <a:cs typeface="Arial" panose="020B0604020202020204" pitchFamily="34" charset="0"/>
            </a:rPr>
            <a:t>GARANTÍAS</a:t>
          </a:r>
          <a:endParaRPr lang="es-CO" sz="1600" kern="1200">
            <a:solidFill>
              <a:schemeClr val="accent1"/>
            </a:solidFill>
            <a:latin typeface="Arial" panose="020B0604020202020204" pitchFamily="34" charset="0"/>
            <a:cs typeface="Arial" panose="020B0604020202020204" pitchFamily="34" charset="0"/>
          </a:endParaRPr>
        </a:p>
      </dsp:txBody>
      <dsp:txXfrm>
        <a:off x="2914402" y="200558"/>
        <a:ext cx="4411169" cy="504475"/>
      </dsp:txXfrm>
    </dsp:sp>
    <dsp:sp modelId="{95287984-7603-4433-AA93-83F65EBC5D75}">
      <dsp:nvSpPr>
        <dsp:cNvPr id="0" name=""/>
        <dsp:cNvSpPr/>
      </dsp:nvSpPr>
      <dsp:spPr>
        <a:xfrm>
          <a:off x="1945133" y="1041603"/>
          <a:ext cx="1731857" cy="57497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F0F994-8571-48C8-AF4C-2422B9F2D2AA}">
      <dsp:nvSpPr>
        <dsp:cNvPr id="0" name=""/>
        <dsp:cNvSpPr/>
      </dsp:nvSpPr>
      <dsp:spPr>
        <a:xfrm>
          <a:off x="2137561" y="1224410"/>
          <a:ext cx="1731857" cy="57497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kumimoji="0" lang="es-ES_tradnl" sz="1200" b="1" i="0" u="none" strike="noStrike" kern="1200" cap="none" normalizeH="0" baseline="0" dirty="0" smtClean="0">
              <a:ln/>
              <a:solidFill>
                <a:schemeClr val="accent1"/>
              </a:solidFill>
              <a:effectLst/>
              <a:latin typeface="Arial" panose="020B0604020202020204" pitchFamily="34" charset="0"/>
              <a:ea typeface="+mn-ea"/>
              <a:cs typeface="Arial" panose="020B0604020202020204" pitchFamily="34" charset="0"/>
            </a:rPr>
            <a:t>AMPAROS</a:t>
          </a:r>
          <a:endParaRPr lang="es-CO" sz="1200" kern="1200">
            <a:solidFill>
              <a:schemeClr val="accent1"/>
            </a:solidFill>
            <a:latin typeface="Arial" panose="020B0604020202020204" pitchFamily="34" charset="0"/>
            <a:cs typeface="Arial" panose="020B0604020202020204" pitchFamily="34" charset="0"/>
          </a:endParaRPr>
        </a:p>
      </dsp:txBody>
      <dsp:txXfrm>
        <a:off x="2154401" y="1241250"/>
        <a:ext cx="1698177" cy="541291"/>
      </dsp:txXfrm>
    </dsp:sp>
    <dsp:sp modelId="{4FFAED3A-10AF-4976-9D7F-1275B56994F7}">
      <dsp:nvSpPr>
        <dsp:cNvPr id="0" name=""/>
        <dsp:cNvSpPr/>
      </dsp:nvSpPr>
      <dsp:spPr>
        <a:xfrm>
          <a:off x="409718" y="2120256"/>
          <a:ext cx="1731857" cy="66048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1854F6-2EF8-4766-A241-23BA0EEC9703}">
      <dsp:nvSpPr>
        <dsp:cNvPr id="0" name=""/>
        <dsp:cNvSpPr/>
      </dsp:nvSpPr>
      <dsp:spPr>
        <a:xfrm>
          <a:off x="602147" y="2303063"/>
          <a:ext cx="1731857" cy="66048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0" lang="es-ES_tradnl" sz="1200" b="1" i="0" u="none" strike="noStrike" kern="1200" cap="none" normalizeH="0" baseline="0" dirty="0" smtClean="0">
              <a:ln/>
              <a:solidFill>
                <a:schemeClr val="accent1"/>
              </a:solidFill>
              <a:effectLst/>
              <a:latin typeface="Arial" panose="020B0604020202020204" pitchFamily="34" charset="0"/>
              <a:ea typeface="+mn-ea"/>
              <a:cs typeface="Arial" panose="020B0604020202020204" pitchFamily="34" charset="0"/>
            </a:rPr>
            <a:t>SERIEDAD DE LA </a:t>
          </a:r>
        </a:p>
        <a:p>
          <a:pPr lvl="0" algn="ctr" defTabSz="533400">
            <a:lnSpc>
              <a:spcPct val="90000"/>
            </a:lnSpc>
            <a:spcBef>
              <a:spcPct val="0"/>
            </a:spcBef>
            <a:spcAft>
              <a:spcPct val="35000"/>
            </a:spcAft>
          </a:pPr>
          <a:r>
            <a:rPr kumimoji="0" lang="es-ES_tradnl" sz="1200" b="1" i="0" u="none" strike="noStrike" kern="1200" cap="none" normalizeH="0" baseline="0" dirty="0" smtClean="0">
              <a:ln/>
              <a:solidFill>
                <a:schemeClr val="accent1"/>
              </a:solidFill>
              <a:effectLst/>
              <a:latin typeface="Arial" panose="020B0604020202020204" pitchFamily="34" charset="0"/>
              <a:ea typeface="+mn-ea"/>
              <a:cs typeface="Arial" panose="020B0604020202020204" pitchFamily="34" charset="0"/>
            </a:rPr>
            <a:t>PROPUESTA</a:t>
          </a:r>
          <a:endParaRPr lang="es-CO" sz="1200" kern="1200">
            <a:solidFill>
              <a:schemeClr val="accent1"/>
            </a:solidFill>
            <a:latin typeface="Arial" panose="020B0604020202020204" pitchFamily="34" charset="0"/>
            <a:cs typeface="Arial" panose="020B0604020202020204" pitchFamily="34" charset="0"/>
          </a:endParaRPr>
        </a:p>
      </dsp:txBody>
      <dsp:txXfrm>
        <a:off x="621492" y="2322408"/>
        <a:ext cx="1693167" cy="621796"/>
      </dsp:txXfrm>
    </dsp:sp>
    <dsp:sp modelId="{93148C7C-8A7F-424B-9375-B6851ACB69C4}">
      <dsp:nvSpPr>
        <dsp:cNvPr id="0" name=""/>
        <dsp:cNvSpPr/>
      </dsp:nvSpPr>
      <dsp:spPr>
        <a:xfrm>
          <a:off x="43318" y="3284424"/>
          <a:ext cx="2464657" cy="178527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0430B9-FAC2-476D-9589-2E14E3E09169}">
      <dsp:nvSpPr>
        <dsp:cNvPr id="0" name=""/>
        <dsp:cNvSpPr/>
      </dsp:nvSpPr>
      <dsp:spPr>
        <a:xfrm>
          <a:off x="235747" y="3467231"/>
          <a:ext cx="2464657" cy="178527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355600">
            <a:lnSpc>
              <a:spcPct val="100000"/>
            </a:lnSpc>
            <a:spcBef>
              <a:spcPct val="0"/>
            </a:spcBef>
            <a:spcAft>
              <a:spcPts val="0"/>
            </a:spcAft>
          </a:pPr>
          <a:r>
            <a:rPr lang="es-CO" sz="800" b="0" i="0" kern="1200">
              <a:solidFill>
                <a:schemeClr val="accent1"/>
              </a:solidFill>
              <a:latin typeface="Arial" panose="020B0604020202020204" pitchFamily="34" charset="0"/>
              <a:cs typeface="Arial" panose="020B0604020202020204" pitchFamily="34" charset="0"/>
            </a:rPr>
            <a:t>1. La no ampliación de la vigencia de la garantía de seriedad de la oferta cuando el plazo para la Adjudicación o para suscribir el contrato es prorrogado, siempre que tal prórroga sea inferior a tres (3) meses.</a:t>
          </a:r>
        </a:p>
        <a:p>
          <a:pPr lvl="0" algn="just" defTabSz="355600">
            <a:lnSpc>
              <a:spcPct val="100000"/>
            </a:lnSpc>
            <a:spcBef>
              <a:spcPct val="0"/>
            </a:spcBef>
            <a:spcAft>
              <a:spcPts val="0"/>
            </a:spcAft>
          </a:pPr>
          <a:r>
            <a:rPr lang="es-CO" sz="800" b="0" i="0" kern="1200">
              <a:solidFill>
                <a:schemeClr val="accent1"/>
              </a:solidFill>
              <a:latin typeface="Arial" panose="020B0604020202020204" pitchFamily="34" charset="0"/>
              <a:cs typeface="Arial" panose="020B0604020202020204" pitchFamily="34" charset="0"/>
            </a:rPr>
            <a:t>2. El retiro de la oferta después de vencido el plazo fijado para la presentación de las ofertas.</a:t>
          </a:r>
        </a:p>
        <a:p>
          <a:pPr lvl="0" algn="just" defTabSz="355600">
            <a:lnSpc>
              <a:spcPct val="100000"/>
            </a:lnSpc>
            <a:spcBef>
              <a:spcPct val="0"/>
            </a:spcBef>
            <a:spcAft>
              <a:spcPts val="0"/>
            </a:spcAft>
          </a:pPr>
          <a:r>
            <a:rPr lang="es-CO" sz="800" b="0" i="0" kern="1200">
              <a:solidFill>
                <a:schemeClr val="accent1"/>
              </a:solidFill>
              <a:latin typeface="Arial" panose="020B0604020202020204" pitchFamily="34" charset="0"/>
              <a:cs typeface="Arial" panose="020B0604020202020204" pitchFamily="34" charset="0"/>
            </a:rPr>
            <a:t>3. La no suscripción del contrato sin justa causa por parte del adjudicatario.</a:t>
          </a:r>
        </a:p>
        <a:p>
          <a:pPr lvl="0" algn="just" defTabSz="355600">
            <a:lnSpc>
              <a:spcPct val="100000"/>
            </a:lnSpc>
            <a:spcBef>
              <a:spcPct val="0"/>
            </a:spcBef>
            <a:spcAft>
              <a:spcPts val="0"/>
            </a:spcAft>
          </a:pPr>
          <a:r>
            <a:rPr lang="es-CO" sz="800" b="0" i="0" kern="1200">
              <a:solidFill>
                <a:schemeClr val="accent1"/>
              </a:solidFill>
              <a:latin typeface="Arial" panose="020B0604020202020204" pitchFamily="34" charset="0"/>
              <a:cs typeface="Arial" panose="020B0604020202020204" pitchFamily="34" charset="0"/>
            </a:rPr>
            <a:t>4. La falta de otorgamiento por parte del proponente seleccionado de la garantía de cumplimiento del contrato.</a:t>
          </a:r>
          <a:endParaRPr lang="es-CO" sz="800" kern="1200">
            <a:solidFill>
              <a:schemeClr val="accent1"/>
            </a:solidFill>
            <a:latin typeface="Arial" panose="020B0604020202020204" pitchFamily="34" charset="0"/>
            <a:cs typeface="Arial" panose="020B0604020202020204" pitchFamily="34" charset="0"/>
          </a:endParaRPr>
        </a:p>
      </dsp:txBody>
      <dsp:txXfrm>
        <a:off x="288036" y="3519520"/>
        <a:ext cx="2360079" cy="1680700"/>
      </dsp:txXfrm>
    </dsp:sp>
    <dsp:sp modelId="{F0AFABFE-6E88-47FD-BFAD-AA0869C72BCD}">
      <dsp:nvSpPr>
        <dsp:cNvPr id="0" name=""/>
        <dsp:cNvSpPr/>
      </dsp:nvSpPr>
      <dsp:spPr>
        <a:xfrm>
          <a:off x="2958029" y="2120256"/>
          <a:ext cx="2254375" cy="5899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CE821E-CE72-4EDE-A39F-F33B7569EF64}">
      <dsp:nvSpPr>
        <dsp:cNvPr id="0" name=""/>
        <dsp:cNvSpPr/>
      </dsp:nvSpPr>
      <dsp:spPr>
        <a:xfrm>
          <a:off x="3150457" y="2303063"/>
          <a:ext cx="2254375" cy="58997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kumimoji="0" lang="es-ES" sz="1200" b="1" i="0" u="none" strike="noStrike" kern="1200" cap="none" normalizeH="0" baseline="0" dirty="0" smtClean="0">
              <a:ln/>
              <a:solidFill>
                <a:schemeClr val="accent1"/>
              </a:solidFill>
              <a:effectLst/>
              <a:latin typeface="Arial" panose="020B0604020202020204" pitchFamily="34" charset="0"/>
              <a:ea typeface="+mn-ea"/>
              <a:cs typeface="Arial" panose="020B0604020202020204" pitchFamily="34" charset="0"/>
            </a:rPr>
            <a:t>CUMPLIMIENTO</a:t>
          </a:r>
          <a:endParaRPr lang="es-CO" sz="1200" kern="1200">
            <a:solidFill>
              <a:schemeClr val="accent1"/>
            </a:solidFill>
            <a:latin typeface="Arial" panose="020B0604020202020204" pitchFamily="34" charset="0"/>
            <a:cs typeface="Arial" panose="020B0604020202020204" pitchFamily="34" charset="0"/>
          </a:endParaRPr>
        </a:p>
      </dsp:txBody>
      <dsp:txXfrm>
        <a:off x="3167737" y="2320343"/>
        <a:ext cx="2219815" cy="555411"/>
      </dsp:txXfrm>
    </dsp:sp>
    <dsp:sp modelId="{B59E349B-F49B-4A72-A5A1-38E8E62A28B5}">
      <dsp:nvSpPr>
        <dsp:cNvPr id="0" name=""/>
        <dsp:cNvSpPr/>
      </dsp:nvSpPr>
      <dsp:spPr>
        <a:xfrm>
          <a:off x="2892833" y="3175815"/>
          <a:ext cx="2384767" cy="193522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40CEB7-B275-42E5-9236-9A54D710545A}">
      <dsp:nvSpPr>
        <dsp:cNvPr id="0" name=""/>
        <dsp:cNvSpPr/>
      </dsp:nvSpPr>
      <dsp:spPr>
        <a:xfrm>
          <a:off x="3085261" y="3358622"/>
          <a:ext cx="2384767" cy="193522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b="0" i="0" kern="1200">
              <a:solidFill>
                <a:schemeClr val="accent1"/>
              </a:solidFill>
              <a:latin typeface="Arial" panose="020B0604020202020204" pitchFamily="34" charset="0"/>
              <a:cs typeface="Arial" panose="020B0604020202020204" pitchFamily="34" charset="0"/>
            </a:rPr>
            <a:t>1. Buen manejo y correcta inversión del anticipo. </a:t>
          </a:r>
        </a:p>
        <a:p>
          <a:pPr lvl="0" algn="just" defTabSz="355600">
            <a:lnSpc>
              <a:spcPct val="90000"/>
            </a:lnSpc>
            <a:spcBef>
              <a:spcPct val="0"/>
            </a:spcBef>
            <a:spcAft>
              <a:spcPct val="35000"/>
            </a:spcAft>
          </a:pPr>
          <a:r>
            <a:rPr lang="es-CO" sz="800" b="0" i="0" kern="1200">
              <a:solidFill>
                <a:schemeClr val="accent1"/>
              </a:solidFill>
              <a:latin typeface="Arial" panose="020B0604020202020204" pitchFamily="34" charset="0"/>
              <a:cs typeface="Arial" panose="020B0604020202020204" pitchFamily="34" charset="0"/>
            </a:rPr>
            <a:t>2. Devolución del pago anticipado. </a:t>
          </a:r>
        </a:p>
        <a:p>
          <a:pPr lvl="0" algn="just" defTabSz="355600">
            <a:lnSpc>
              <a:spcPct val="90000"/>
            </a:lnSpc>
            <a:spcBef>
              <a:spcPct val="0"/>
            </a:spcBef>
            <a:spcAft>
              <a:spcPct val="35000"/>
            </a:spcAft>
          </a:pPr>
          <a:r>
            <a:rPr lang="es-CO" sz="800" b="0" i="0" kern="1200">
              <a:solidFill>
                <a:schemeClr val="accent1"/>
              </a:solidFill>
              <a:latin typeface="Arial" panose="020B0604020202020204" pitchFamily="34" charset="0"/>
              <a:cs typeface="Arial" panose="020B0604020202020204" pitchFamily="34" charset="0"/>
            </a:rPr>
            <a:t>3. Cumplimiento del contrato. </a:t>
          </a:r>
        </a:p>
        <a:p>
          <a:pPr lvl="0" algn="just" defTabSz="355600">
            <a:lnSpc>
              <a:spcPct val="100000"/>
            </a:lnSpc>
            <a:spcBef>
              <a:spcPct val="0"/>
            </a:spcBef>
            <a:spcAft>
              <a:spcPts val="0"/>
            </a:spcAft>
          </a:pPr>
          <a:r>
            <a:rPr lang="es-CO" sz="800" b="0" i="0" kern="1200">
              <a:solidFill>
                <a:schemeClr val="accent1"/>
              </a:solidFill>
              <a:latin typeface="Arial" panose="020B0604020202020204" pitchFamily="34" charset="0"/>
              <a:cs typeface="Arial" panose="020B0604020202020204" pitchFamily="34" charset="0"/>
            </a:rPr>
            <a:t>4. Pago de salarios, prestaciones sociales legales e indemnizaciones laborales. </a:t>
          </a:r>
        </a:p>
        <a:p>
          <a:pPr lvl="0" algn="just" defTabSz="355600">
            <a:lnSpc>
              <a:spcPct val="90000"/>
            </a:lnSpc>
            <a:spcBef>
              <a:spcPct val="0"/>
            </a:spcBef>
            <a:spcAft>
              <a:spcPct val="35000"/>
            </a:spcAft>
          </a:pPr>
          <a:r>
            <a:rPr lang="es-CO" sz="800" b="0" i="0" kern="1200">
              <a:solidFill>
                <a:schemeClr val="accent1"/>
              </a:solidFill>
              <a:latin typeface="Arial" panose="020B0604020202020204" pitchFamily="34" charset="0"/>
              <a:cs typeface="Arial" panose="020B0604020202020204" pitchFamily="34" charset="0"/>
            </a:rPr>
            <a:t>5. Estabilidad y calidad de la obra. </a:t>
          </a:r>
        </a:p>
        <a:p>
          <a:pPr lvl="0" algn="just" defTabSz="355600">
            <a:lnSpc>
              <a:spcPct val="90000"/>
            </a:lnSpc>
            <a:spcBef>
              <a:spcPct val="0"/>
            </a:spcBef>
            <a:spcAft>
              <a:spcPct val="35000"/>
            </a:spcAft>
          </a:pPr>
          <a:r>
            <a:rPr lang="es-CO" sz="800" b="0" i="0" kern="1200">
              <a:solidFill>
                <a:schemeClr val="accent1"/>
              </a:solidFill>
              <a:latin typeface="Arial" panose="020B0604020202020204" pitchFamily="34" charset="0"/>
              <a:cs typeface="Arial" panose="020B0604020202020204" pitchFamily="34" charset="0"/>
            </a:rPr>
            <a:t>6. Calidad del servicio. </a:t>
          </a:r>
        </a:p>
        <a:p>
          <a:pPr lvl="0" algn="just" defTabSz="355600">
            <a:lnSpc>
              <a:spcPct val="90000"/>
            </a:lnSpc>
            <a:spcBef>
              <a:spcPct val="0"/>
            </a:spcBef>
            <a:spcAft>
              <a:spcPct val="35000"/>
            </a:spcAft>
          </a:pPr>
          <a:r>
            <a:rPr lang="es-CO" sz="800" b="0" i="0" kern="1200">
              <a:solidFill>
                <a:schemeClr val="accent1"/>
              </a:solidFill>
              <a:latin typeface="Arial" panose="020B0604020202020204" pitchFamily="34" charset="0"/>
              <a:cs typeface="Arial" panose="020B0604020202020204" pitchFamily="34" charset="0"/>
            </a:rPr>
            <a:t>7. Calidad y correcto funcionamiento de los bienes.</a:t>
          </a:r>
        </a:p>
        <a:p>
          <a:pPr lvl="0" algn="just" defTabSz="355600">
            <a:lnSpc>
              <a:spcPct val="90000"/>
            </a:lnSpc>
            <a:spcBef>
              <a:spcPct val="0"/>
            </a:spcBef>
            <a:spcAft>
              <a:spcPct val="35000"/>
            </a:spcAft>
          </a:pPr>
          <a:r>
            <a:rPr lang="es-CO" sz="800" b="0" i="0" kern="1200">
              <a:solidFill>
                <a:schemeClr val="accent1"/>
              </a:solidFill>
              <a:latin typeface="Arial" panose="020B0604020202020204" pitchFamily="34" charset="0"/>
              <a:cs typeface="Arial" panose="020B0604020202020204" pitchFamily="34" charset="0"/>
            </a:rPr>
            <a:t>8. Los demás incumplimientos de obligaciones que la entidad  considere deben ser amparados de manera proporcional y acorde a la naturaleza del contrato.</a:t>
          </a:r>
          <a:endParaRPr lang="es-CO" sz="800" kern="1200">
            <a:solidFill>
              <a:schemeClr val="accent1"/>
            </a:solidFill>
            <a:latin typeface="Arial" panose="020B0604020202020204" pitchFamily="34" charset="0"/>
            <a:cs typeface="Arial" panose="020B0604020202020204" pitchFamily="34" charset="0"/>
          </a:endParaRPr>
        </a:p>
      </dsp:txBody>
      <dsp:txXfrm>
        <a:off x="3141942" y="3415303"/>
        <a:ext cx="2271405" cy="1821864"/>
      </dsp:txXfrm>
    </dsp:sp>
    <dsp:sp modelId="{0A2D9603-5AE0-49AD-86C6-29DD0C18FDBE}">
      <dsp:nvSpPr>
        <dsp:cNvPr id="0" name=""/>
        <dsp:cNvSpPr/>
      </dsp:nvSpPr>
      <dsp:spPr>
        <a:xfrm>
          <a:off x="6178126" y="1041603"/>
          <a:ext cx="1731857" cy="56839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E3990A-ADE6-46E2-AC14-1738D24E0186}">
      <dsp:nvSpPr>
        <dsp:cNvPr id="0" name=""/>
        <dsp:cNvSpPr/>
      </dsp:nvSpPr>
      <dsp:spPr>
        <a:xfrm>
          <a:off x="6370555" y="1224410"/>
          <a:ext cx="1731857" cy="56839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solidFill>
                <a:schemeClr val="accent1"/>
              </a:solidFill>
              <a:latin typeface="Arial" panose="020B0604020202020204" pitchFamily="34" charset="0"/>
              <a:cs typeface="Arial" panose="020B0604020202020204" pitchFamily="34" charset="0"/>
            </a:rPr>
            <a:t>CLASES</a:t>
          </a:r>
        </a:p>
      </dsp:txBody>
      <dsp:txXfrm>
        <a:off x="6387203" y="1241058"/>
        <a:ext cx="1698561" cy="535099"/>
      </dsp:txXfrm>
    </dsp:sp>
    <dsp:sp modelId="{428BD914-F643-4D84-91EC-7D5343FEB0A5}">
      <dsp:nvSpPr>
        <dsp:cNvPr id="0" name=""/>
        <dsp:cNvSpPr/>
      </dsp:nvSpPr>
      <dsp:spPr>
        <a:xfrm>
          <a:off x="5705776" y="2113680"/>
          <a:ext cx="2763195" cy="179337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FCB17C-C9E4-4AA4-9B85-3DCD908BC404}">
      <dsp:nvSpPr>
        <dsp:cNvPr id="0" name=""/>
        <dsp:cNvSpPr/>
      </dsp:nvSpPr>
      <dsp:spPr>
        <a:xfrm>
          <a:off x="5898204" y="2296487"/>
          <a:ext cx="2763195" cy="179337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just" defTabSz="533400">
            <a:lnSpc>
              <a:spcPct val="100000"/>
            </a:lnSpc>
            <a:spcBef>
              <a:spcPct val="0"/>
            </a:spcBef>
            <a:spcAft>
              <a:spcPts val="0"/>
            </a:spcAft>
          </a:pPr>
          <a:r>
            <a:rPr kumimoji="0" lang="es-ES_tradnl" sz="1200" b="1" i="0" u="none" strike="noStrike" kern="1200" cap="none" normalizeH="0" baseline="0" dirty="0" err="1" smtClean="0">
              <a:ln/>
              <a:solidFill>
                <a:schemeClr val="accent1"/>
              </a:solidFill>
              <a:effectLst/>
              <a:latin typeface="Arial" pitchFamily="34" charset="0"/>
              <a:cs typeface="Arial" pitchFamily="34" charset="0"/>
            </a:rPr>
            <a:t>Contrato de seguro contenido en póliza</a:t>
          </a:r>
          <a:endParaRPr kumimoji="0" lang="es-ES_tradnl" sz="1200" b="1" i="0" u="none" strike="noStrike" kern="1200" cap="none" normalizeH="0" baseline="0" dirty="0" smtClean="0">
            <a:ln/>
            <a:solidFill>
              <a:schemeClr val="accent1"/>
            </a:solidFill>
            <a:effectLst/>
            <a:latin typeface="Arial" pitchFamily="34" charset="0"/>
            <a:cs typeface="Arial" pitchFamily="34" charset="0"/>
          </a:endParaRPr>
        </a:p>
        <a:p>
          <a:pPr lvl="0" algn="just" defTabSz="533400">
            <a:lnSpc>
              <a:spcPct val="100000"/>
            </a:lnSpc>
            <a:spcBef>
              <a:spcPct val="0"/>
            </a:spcBef>
            <a:spcAft>
              <a:spcPts val="0"/>
            </a:spcAft>
          </a:pPr>
          <a:r>
            <a:rPr kumimoji="0" lang="es-ES_tradnl" sz="1200" b="1" i="0" u="none" strike="noStrike" kern="1200" cap="none" normalizeH="0" baseline="0" dirty="0" smtClean="0">
              <a:ln/>
              <a:solidFill>
                <a:schemeClr val="accent1"/>
              </a:solidFill>
              <a:effectLst/>
              <a:latin typeface="Arial" pitchFamily="34" charset="0"/>
              <a:cs typeface="Arial" pitchFamily="34" charset="0"/>
            </a:rPr>
            <a:t>Patrimonio Autónomo</a:t>
          </a:r>
        </a:p>
        <a:p>
          <a:pPr lvl="0" algn="just" defTabSz="533400">
            <a:lnSpc>
              <a:spcPct val="100000"/>
            </a:lnSpc>
            <a:spcBef>
              <a:spcPct val="0"/>
            </a:spcBef>
            <a:spcAft>
              <a:spcPts val="0"/>
            </a:spcAft>
          </a:pPr>
          <a:r>
            <a:rPr kumimoji="0" lang="es-ES_tradnl" sz="1200" b="1" i="0" u="none" strike="noStrike" kern="1200" cap="none" normalizeH="0" baseline="0" dirty="0" smtClean="0">
              <a:ln/>
              <a:solidFill>
                <a:schemeClr val="accent1"/>
              </a:solidFill>
              <a:effectLst/>
              <a:latin typeface="Arial" pitchFamily="34" charset="0"/>
              <a:cs typeface="Arial" pitchFamily="34" charset="0"/>
            </a:rPr>
            <a:t>Garantia Bancaria  </a:t>
          </a:r>
        </a:p>
      </dsp:txBody>
      <dsp:txXfrm>
        <a:off x="5950730" y="2349013"/>
        <a:ext cx="2658143" cy="168832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List2#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hList2#3">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List2#4">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ersonalizado 3">
      <a:dk1>
        <a:srgbClr val="E36C09"/>
      </a:dk1>
      <a:lt1>
        <a:sysClr val="window" lastClr="FFFFFF"/>
      </a:lt1>
      <a:dk2>
        <a:srgbClr val="1F497D"/>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7B8A1-617D-44AC-B63C-70640A7BF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103</Pages>
  <Words>21154</Words>
  <Characters>116350</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137230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Derly Catherine Cifuentes Guerrero</dc:creator>
  <cp:lastModifiedBy>Derly Catherine Cifuentes Guerrero</cp:lastModifiedBy>
  <cp:revision>6</cp:revision>
  <cp:lastPrinted>2016-09-07T17:21:00Z</cp:lastPrinted>
  <dcterms:created xsi:type="dcterms:W3CDTF">2016-08-23T21:54:00Z</dcterms:created>
  <dcterms:modified xsi:type="dcterms:W3CDTF">2016-09-07T17:23:00Z</dcterms:modified>
</cp:coreProperties>
</file>