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8EE4A9" w14:textId="54D53CF6" w:rsidR="002B3E4F" w:rsidRDefault="00C85A06" w:rsidP="00E77209">
      <w:pPr>
        <w:spacing w:line="252" w:lineRule="auto"/>
        <w:jc w:val="center"/>
        <w:rPr>
          <w:rFonts w:ascii="Verdana" w:hAnsi="Verdana" w:cs="Arial"/>
          <w:b/>
          <w:bCs/>
          <w:sz w:val="21"/>
          <w:szCs w:val="21"/>
        </w:rPr>
      </w:pPr>
      <w:bookmarkStart w:id="0" w:name="_Hlk71902885"/>
      <w:bookmarkStart w:id="1" w:name="_Hlk195543576"/>
      <w:bookmarkEnd w:id="1"/>
      <w:r>
        <w:rPr>
          <w:rFonts w:ascii="Verdana" w:hAnsi="Verdana" w:cs="Arial"/>
          <w:b/>
          <w:bCs/>
          <w:noProof/>
          <w:color w:val="00276B"/>
        </w:rPr>
        <w:drawing>
          <wp:anchor distT="0" distB="0" distL="114300" distR="114300" simplePos="0" relativeHeight="251662336" behindDoc="1" locked="0" layoutInCell="1" allowOverlap="1" wp14:anchorId="13907F3D" wp14:editId="7B815AF1">
            <wp:simplePos x="0" y="0"/>
            <wp:positionH relativeFrom="page">
              <wp:align>right</wp:align>
            </wp:positionH>
            <wp:positionV relativeFrom="paragraph">
              <wp:posOffset>-1257935</wp:posOffset>
            </wp:positionV>
            <wp:extent cx="7772400" cy="10056631"/>
            <wp:effectExtent l="0" t="0" r="0" b="1905"/>
            <wp:wrapNone/>
            <wp:docPr id="1932322319" name="Imagen 10"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22319" name="Imagen 10" descr="Imagen que contiene Diagrama&#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7772400" cy="10056631"/>
                    </a:xfrm>
                    <a:prstGeom prst="rect">
                      <a:avLst/>
                    </a:prstGeom>
                  </pic:spPr>
                </pic:pic>
              </a:graphicData>
            </a:graphic>
            <wp14:sizeRelH relativeFrom="page">
              <wp14:pctWidth>0</wp14:pctWidth>
            </wp14:sizeRelH>
            <wp14:sizeRelV relativeFrom="page">
              <wp14:pctHeight>0</wp14:pctHeight>
            </wp14:sizeRelV>
          </wp:anchor>
        </w:drawing>
      </w:r>
      <w:r w:rsidR="00B1366E">
        <w:rPr>
          <w:rFonts w:ascii="Verdana" w:hAnsi="Verdana" w:cs="Arial"/>
          <w:b/>
          <w:bCs/>
          <w:sz w:val="21"/>
          <w:szCs w:val="21"/>
        </w:rPr>
        <w:tab/>
      </w:r>
    </w:p>
    <w:p w14:paraId="36719216" w14:textId="77777777" w:rsidR="002B3E4F" w:rsidRDefault="002B3E4F" w:rsidP="00E77209">
      <w:pPr>
        <w:spacing w:line="252" w:lineRule="auto"/>
        <w:jc w:val="center"/>
        <w:rPr>
          <w:rFonts w:ascii="Verdana" w:hAnsi="Verdana" w:cs="Arial"/>
          <w:b/>
          <w:bCs/>
          <w:sz w:val="21"/>
          <w:szCs w:val="21"/>
        </w:rPr>
      </w:pPr>
    </w:p>
    <w:p w14:paraId="5BEB0B23" w14:textId="77777777" w:rsidR="002B3E4F" w:rsidRDefault="002B3E4F" w:rsidP="00E77209">
      <w:pPr>
        <w:spacing w:line="252" w:lineRule="auto"/>
        <w:jc w:val="center"/>
        <w:rPr>
          <w:rFonts w:ascii="Verdana" w:hAnsi="Verdana" w:cs="Arial"/>
          <w:b/>
          <w:bCs/>
          <w:sz w:val="21"/>
          <w:szCs w:val="21"/>
        </w:rPr>
      </w:pPr>
    </w:p>
    <w:p w14:paraId="07657A78" w14:textId="77777777" w:rsidR="002B3E4F" w:rsidRDefault="002B3E4F" w:rsidP="00E77209">
      <w:pPr>
        <w:spacing w:line="252" w:lineRule="auto"/>
        <w:jc w:val="center"/>
        <w:rPr>
          <w:rFonts w:ascii="Verdana" w:hAnsi="Verdana" w:cs="Arial"/>
          <w:b/>
          <w:bCs/>
          <w:sz w:val="21"/>
          <w:szCs w:val="21"/>
        </w:rPr>
      </w:pPr>
    </w:p>
    <w:p w14:paraId="43C297A4" w14:textId="77777777" w:rsidR="002B3E4F" w:rsidRDefault="002B3E4F" w:rsidP="00E77209">
      <w:pPr>
        <w:spacing w:line="252" w:lineRule="auto"/>
        <w:jc w:val="center"/>
        <w:rPr>
          <w:rFonts w:ascii="Verdana" w:hAnsi="Verdana" w:cs="Arial"/>
          <w:b/>
          <w:bCs/>
          <w:sz w:val="21"/>
          <w:szCs w:val="21"/>
        </w:rPr>
      </w:pPr>
    </w:p>
    <w:p w14:paraId="0C607FF6" w14:textId="77777777" w:rsidR="002B3E4F" w:rsidRDefault="002B3E4F" w:rsidP="00E77209">
      <w:pPr>
        <w:spacing w:line="252" w:lineRule="auto"/>
        <w:jc w:val="center"/>
        <w:rPr>
          <w:rFonts w:ascii="Verdana" w:hAnsi="Verdana" w:cs="Arial"/>
          <w:b/>
          <w:bCs/>
          <w:sz w:val="21"/>
          <w:szCs w:val="21"/>
        </w:rPr>
      </w:pPr>
    </w:p>
    <w:p w14:paraId="0D2981C0" w14:textId="77777777" w:rsidR="002B3E4F" w:rsidRDefault="002B3E4F" w:rsidP="00E77209">
      <w:pPr>
        <w:spacing w:line="252" w:lineRule="auto"/>
        <w:jc w:val="center"/>
        <w:rPr>
          <w:rFonts w:ascii="Verdana" w:hAnsi="Verdana" w:cs="Arial"/>
          <w:b/>
          <w:bCs/>
          <w:sz w:val="21"/>
          <w:szCs w:val="21"/>
        </w:rPr>
      </w:pPr>
    </w:p>
    <w:p w14:paraId="58C4CE31" w14:textId="77777777" w:rsidR="002B3E4F" w:rsidRDefault="002B3E4F" w:rsidP="00E77209">
      <w:pPr>
        <w:spacing w:line="252" w:lineRule="auto"/>
        <w:jc w:val="center"/>
        <w:rPr>
          <w:rFonts w:ascii="Verdana" w:hAnsi="Verdana" w:cs="Arial"/>
          <w:b/>
          <w:bCs/>
          <w:sz w:val="21"/>
          <w:szCs w:val="21"/>
        </w:rPr>
      </w:pPr>
    </w:p>
    <w:p w14:paraId="2248A5A6" w14:textId="77777777" w:rsidR="002B3E4F" w:rsidRDefault="002B3E4F" w:rsidP="00E77209">
      <w:pPr>
        <w:spacing w:line="252" w:lineRule="auto"/>
        <w:jc w:val="center"/>
        <w:rPr>
          <w:rFonts w:ascii="Verdana" w:hAnsi="Verdana" w:cs="Arial"/>
          <w:b/>
          <w:bCs/>
          <w:sz w:val="21"/>
          <w:szCs w:val="21"/>
        </w:rPr>
      </w:pPr>
    </w:p>
    <w:p w14:paraId="3486326E" w14:textId="77777777" w:rsidR="002B3E4F" w:rsidRDefault="002B3E4F" w:rsidP="00E77209">
      <w:pPr>
        <w:spacing w:line="252" w:lineRule="auto"/>
        <w:jc w:val="center"/>
        <w:rPr>
          <w:rFonts w:ascii="Verdana" w:hAnsi="Verdana" w:cs="Arial"/>
          <w:b/>
          <w:bCs/>
          <w:sz w:val="21"/>
          <w:szCs w:val="21"/>
        </w:rPr>
      </w:pPr>
    </w:p>
    <w:p w14:paraId="6E53E629" w14:textId="77777777" w:rsidR="002B3E4F" w:rsidRDefault="002B3E4F" w:rsidP="00E77209">
      <w:pPr>
        <w:spacing w:line="252" w:lineRule="auto"/>
        <w:jc w:val="center"/>
        <w:rPr>
          <w:rFonts w:ascii="Verdana" w:hAnsi="Verdana" w:cs="Arial"/>
          <w:b/>
          <w:bCs/>
          <w:sz w:val="21"/>
          <w:szCs w:val="21"/>
        </w:rPr>
      </w:pPr>
    </w:p>
    <w:p w14:paraId="6E84CDA0" w14:textId="77777777" w:rsidR="002B3E4F" w:rsidRDefault="002B3E4F" w:rsidP="00E77209">
      <w:pPr>
        <w:spacing w:line="252" w:lineRule="auto"/>
        <w:jc w:val="center"/>
        <w:rPr>
          <w:rFonts w:ascii="Verdana" w:hAnsi="Verdana" w:cs="Arial"/>
          <w:b/>
          <w:bCs/>
          <w:sz w:val="21"/>
          <w:szCs w:val="21"/>
        </w:rPr>
      </w:pPr>
    </w:p>
    <w:p w14:paraId="387058C7" w14:textId="77777777" w:rsidR="002B3E4F" w:rsidRDefault="002B3E4F" w:rsidP="00E77209">
      <w:pPr>
        <w:spacing w:line="252" w:lineRule="auto"/>
        <w:jc w:val="center"/>
        <w:rPr>
          <w:rFonts w:ascii="Verdana" w:hAnsi="Verdana" w:cs="Arial"/>
          <w:b/>
          <w:bCs/>
          <w:sz w:val="21"/>
          <w:szCs w:val="21"/>
        </w:rPr>
      </w:pPr>
    </w:p>
    <w:p w14:paraId="3966F117" w14:textId="77777777" w:rsidR="002B3E4F" w:rsidRDefault="002B3E4F" w:rsidP="00E77209">
      <w:pPr>
        <w:spacing w:line="252" w:lineRule="auto"/>
        <w:jc w:val="center"/>
        <w:rPr>
          <w:rFonts w:ascii="Verdana" w:hAnsi="Verdana" w:cs="Arial"/>
          <w:b/>
          <w:bCs/>
          <w:sz w:val="21"/>
          <w:szCs w:val="21"/>
        </w:rPr>
      </w:pPr>
    </w:p>
    <w:p w14:paraId="3D72548B" w14:textId="77777777" w:rsidR="002B3E4F" w:rsidRDefault="002B3E4F" w:rsidP="00E77209">
      <w:pPr>
        <w:spacing w:line="252" w:lineRule="auto"/>
        <w:jc w:val="center"/>
        <w:rPr>
          <w:rFonts w:ascii="Verdana" w:hAnsi="Verdana" w:cs="Arial"/>
          <w:b/>
          <w:bCs/>
          <w:sz w:val="21"/>
          <w:szCs w:val="21"/>
        </w:rPr>
      </w:pPr>
    </w:p>
    <w:p w14:paraId="45CD0320" w14:textId="77777777" w:rsidR="002B3E4F" w:rsidRDefault="002B3E4F" w:rsidP="00E77209">
      <w:pPr>
        <w:spacing w:line="252" w:lineRule="auto"/>
        <w:jc w:val="center"/>
        <w:rPr>
          <w:rFonts w:ascii="Verdana" w:hAnsi="Verdana" w:cs="Arial"/>
          <w:b/>
          <w:bCs/>
          <w:sz w:val="21"/>
          <w:szCs w:val="21"/>
        </w:rPr>
      </w:pPr>
    </w:p>
    <w:p w14:paraId="7595AE81" w14:textId="77777777" w:rsidR="002B3E4F" w:rsidRDefault="002B3E4F" w:rsidP="00E77209">
      <w:pPr>
        <w:spacing w:line="252" w:lineRule="auto"/>
        <w:jc w:val="center"/>
        <w:rPr>
          <w:rFonts w:ascii="Verdana" w:hAnsi="Verdana" w:cs="Arial"/>
          <w:b/>
          <w:bCs/>
          <w:sz w:val="21"/>
          <w:szCs w:val="21"/>
        </w:rPr>
      </w:pPr>
    </w:p>
    <w:p w14:paraId="649688E4" w14:textId="77777777" w:rsidR="002B3E4F" w:rsidRDefault="002B3E4F" w:rsidP="00E77209">
      <w:pPr>
        <w:spacing w:line="252" w:lineRule="auto"/>
        <w:jc w:val="center"/>
        <w:rPr>
          <w:rFonts w:ascii="Verdana" w:hAnsi="Verdana" w:cs="Arial"/>
          <w:b/>
          <w:bCs/>
          <w:sz w:val="21"/>
          <w:szCs w:val="21"/>
        </w:rPr>
      </w:pPr>
    </w:p>
    <w:p w14:paraId="0E681FE3" w14:textId="77777777" w:rsidR="002B3E4F" w:rsidRDefault="002B3E4F" w:rsidP="00E77209">
      <w:pPr>
        <w:spacing w:line="252" w:lineRule="auto"/>
        <w:jc w:val="center"/>
        <w:rPr>
          <w:rFonts w:ascii="Verdana" w:hAnsi="Verdana" w:cs="Arial"/>
          <w:b/>
          <w:bCs/>
          <w:sz w:val="21"/>
          <w:szCs w:val="21"/>
        </w:rPr>
      </w:pPr>
    </w:p>
    <w:p w14:paraId="39220ACB" w14:textId="77777777" w:rsidR="002B3E4F" w:rsidRDefault="002B3E4F" w:rsidP="00E77209">
      <w:pPr>
        <w:spacing w:line="252" w:lineRule="auto"/>
        <w:jc w:val="center"/>
        <w:rPr>
          <w:rFonts w:ascii="Verdana" w:hAnsi="Verdana" w:cs="Arial"/>
          <w:b/>
          <w:bCs/>
          <w:sz w:val="21"/>
          <w:szCs w:val="21"/>
        </w:rPr>
      </w:pPr>
    </w:p>
    <w:p w14:paraId="58D93B4D" w14:textId="77777777" w:rsidR="002B3E4F" w:rsidRDefault="002B3E4F" w:rsidP="00E77209">
      <w:pPr>
        <w:spacing w:line="252" w:lineRule="auto"/>
        <w:jc w:val="center"/>
        <w:rPr>
          <w:rFonts w:ascii="Verdana" w:hAnsi="Verdana" w:cs="Arial"/>
          <w:b/>
          <w:bCs/>
          <w:sz w:val="21"/>
          <w:szCs w:val="21"/>
        </w:rPr>
      </w:pPr>
    </w:p>
    <w:p w14:paraId="3C4AEB0B" w14:textId="77777777" w:rsidR="002B3E4F" w:rsidRDefault="002B3E4F" w:rsidP="00E77209">
      <w:pPr>
        <w:spacing w:line="252" w:lineRule="auto"/>
        <w:jc w:val="center"/>
        <w:rPr>
          <w:rFonts w:ascii="Verdana" w:hAnsi="Verdana" w:cs="Arial"/>
          <w:b/>
          <w:bCs/>
          <w:sz w:val="21"/>
          <w:szCs w:val="21"/>
        </w:rPr>
      </w:pPr>
    </w:p>
    <w:p w14:paraId="0F2425DE" w14:textId="77777777" w:rsidR="002B3E4F" w:rsidRDefault="002B3E4F" w:rsidP="00E77209">
      <w:pPr>
        <w:spacing w:line="252" w:lineRule="auto"/>
        <w:jc w:val="center"/>
        <w:rPr>
          <w:rFonts w:ascii="Verdana" w:hAnsi="Verdana" w:cs="Arial"/>
          <w:b/>
          <w:bCs/>
          <w:sz w:val="21"/>
          <w:szCs w:val="21"/>
        </w:rPr>
      </w:pPr>
    </w:p>
    <w:p w14:paraId="7ED8D92B" w14:textId="77777777" w:rsidR="002B3E4F" w:rsidRDefault="002B3E4F" w:rsidP="00E77209">
      <w:pPr>
        <w:spacing w:line="252" w:lineRule="auto"/>
        <w:jc w:val="center"/>
        <w:rPr>
          <w:rFonts w:ascii="Verdana" w:hAnsi="Verdana" w:cs="Arial"/>
          <w:b/>
          <w:bCs/>
          <w:sz w:val="21"/>
          <w:szCs w:val="21"/>
        </w:rPr>
      </w:pPr>
    </w:p>
    <w:p w14:paraId="6A7CE9C7" w14:textId="77777777" w:rsidR="002B3E4F" w:rsidRDefault="002B3E4F" w:rsidP="00E77209">
      <w:pPr>
        <w:spacing w:line="252" w:lineRule="auto"/>
        <w:jc w:val="center"/>
        <w:rPr>
          <w:rFonts w:ascii="Verdana" w:hAnsi="Verdana" w:cs="Arial"/>
          <w:b/>
          <w:bCs/>
          <w:sz w:val="21"/>
          <w:szCs w:val="21"/>
        </w:rPr>
      </w:pPr>
    </w:p>
    <w:p w14:paraId="7DC74DC4" w14:textId="77777777" w:rsidR="002B3E4F" w:rsidRDefault="002B3E4F" w:rsidP="00E77209">
      <w:pPr>
        <w:spacing w:line="252" w:lineRule="auto"/>
        <w:jc w:val="center"/>
        <w:rPr>
          <w:rFonts w:ascii="Verdana" w:hAnsi="Verdana" w:cs="Arial"/>
          <w:b/>
          <w:bCs/>
          <w:sz w:val="21"/>
          <w:szCs w:val="21"/>
        </w:rPr>
      </w:pPr>
    </w:p>
    <w:p w14:paraId="1A5451F3" w14:textId="77777777" w:rsidR="002B3E4F" w:rsidRDefault="002B3E4F" w:rsidP="00E77209">
      <w:pPr>
        <w:spacing w:line="252" w:lineRule="auto"/>
        <w:jc w:val="center"/>
        <w:rPr>
          <w:rFonts w:ascii="Verdana" w:hAnsi="Verdana" w:cs="Arial"/>
          <w:b/>
          <w:bCs/>
          <w:sz w:val="21"/>
          <w:szCs w:val="21"/>
        </w:rPr>
      </w:pPr>
    </w:p>
    <w:p w14:paraId="235268A3" w14:textId="77777777" w:rsidR="002B3E4F" w:rsidRDefault="002B3E4F" w:rsidP="00E77209">
      <w:pPr>
        <w:spacing w:line="252" w:lineRule="auto"/>
        <w:jc w:val="center"/>
        <w:rPr>
          <w:rFonts w:ascii="Verdana" w:hAnsi="Verdana" w:cs="Arial"/>
          <w:b/>
          <w:bCs/>
          <w:sz w:val="21"/>
          <w:szCs w:val="21"/>
        </w:rPr>
      </w:pPr>
    </w:p>
    <w:p w14:paraId="293DCDAB" w14:textId="77777777" w:rsidR="002B3E4F" w:rsidRDefault="002B3E4F" w:rsidP="00E77209">
      <w:pPr>
        <w:spacing w:line="252" w:lineRule="auto"/>
        <w:jc w:val="center"/>
        <w:rPr>
          <w:rFonts w:ascii="Verdana" w:hAnsi="Verdana" w:cs="Arial"/>
          <w:b/>
          <w:bCs/>
          <w:sz w:val="21"/>
          <w:szCs w:val="21"/>
        </w:rPr>
      </w:pPr>
    </w:p>
    <w:p w14:paraId="1E68EDF0" w14:textId="77777777" w:rsidR="002B3E4F" w:rsidRDefault="002B3E4F" w:rsidP="00E77209">
      <w:pPr>
        <w:spacing w:line="252" w:lineRule="auto"/>
        <w:jc w:val="center"/>
        <w:rPr>
          <w:rFonts w:ascii="Verdana" w:hAnsi="Verdana" w:cs="Arial"/>
          <w:b/>
          <w:bCs/>
          <w:sz w:val="21"/>
          <w:szCs w:val="21"/>
        </w:rPr>
      </w:pPr>
    </w:p>
    <w:p w14:paraId="5EFB0779" w14:textId="77777777" w:rsidR="002B3E4F" w:rsidRDefault="002B3E4F" w:rsidP="00E77209">
      <w:pPr>
        <w:spacing w:line="252" w:lineRule="auto"/>
        <w:jc w:val="center"/>
        <w:rPr>
          <w:rFonts w:ascii="Verdana" w:hAnsi="Verdana" w:cs="Arial"/>
          <w:b/>
          <w:bCs/>
          <w:sz w:val="21"/>
          <w:szCs w:val="21"/>
        </w:rPr>
      </w:pPr>
    </w:p>
    <w:p w14:paraId="2FF7A604" w14:textId="77777777" w:rsidR="002B3E4F" w:rsidRDefault="002B3E4F" w:rsidP="00E77209">
      <w:pPr>
        <w:spacing w:line="252" w:lineRule="auto"/>
        <w:jc w:val="center"/>
        <w:rPr>
          <w:rFonts w:ascii="Verdana" w:hAnsi="Verdana" w:cs="Arial"/>
          <w:b/>
          <w:bCs/>
          <w:sz w:val="21"/>
          <w:szCs w:val="21"/>
        </w:rPr>
      </w:pPr>
    </w:p>
    <w:p w14:paraId="4285C009" w14:textId="1D693DA1" w:rsidR="002B3E4F" w:rsidRDefault="002B3E4F" w:rsidP="00E77209">
      <w:pPr>
        <w:spacing w:line="252" w:lineRule="auto"/>
        <w:jc w:val="center"/>
        <w:rPr>
          <w:rFonts w:ascii="Verdana" w:hAnsi="Verdana" w:cs="Arial"/>
          <w:b/>
          <w:bCs/>
          <w:sz w:val="21"/>
          <w:szCs w:val="21"/>
        </w:rPr>
      </w:pPr>
    </w:p>
    <w:p w14:paraId="462A585A" w14:textId="152C0977" w:rsidR="002B3E4F" w:rsidRDefault="002B3E4F" w:rsidP="00E77209">
      <w:pPr>
        <w:spacing w:line="252" w:lineRule="auto"/>
        <w:jc w:val="center"/>
        <w:rPr>
          <w:rFonts w:ascii="Verdana" w:hAnsi="Verdana" w:cs="Arial"/>
          <w:b/>
          <w:bCs/>
          <w:sz w:val="21"/>
          <w:szCs w:val="21"/>
        </w:rPr>
      </w:pPr>
    </w:p>
    <w:p w14:paraId="5C88A824" w14:textId="4056FE56" w:rsidR="002B3E4F" w:rsidRDefault="002B3E4F" w:rsidP="00E77209">
      <w:pPr>
        <w:spacing w:line="252" w:lineRule="auto"/>
        <w:jc w:val="center"/>
        <w:rPr>
          <w:rFonts w:ascii="Verdana" w:hAnsi="Verdana" w:cs="Arial"/>
          <w:b/>
          <w:bCs/>
          <w:sz w:val="21"/>
          <w:szCs w:val="21"/>
        </w:rPr>
      </w:pPr>
    </w:p>
    <w:p w14:paraId="0C40F58D" w14:textId="77777777" w:rsidR="002B3E4F" w:rsidRDefault="002B3E4F" w:rsidP="00E77209">
      <w:pPr>
        <w:spacing w:line="252" w:lineRule="auto"/>
        <w:jc w:val="center"/>
        <w:rPr>
          <w:rFonts w:ascii="Verdana" w:hAnsi="Verdana" w:cs="Arial"/>
          <w:b/>
          <w:bCs/>
          <w:sz w:val="21"/>
          <w:szCs w:val="21"/>
        </w:rPr>
      </w:pPr>
    </w:p>
    <w:p w14:paraId="5BBF6635" w14:textId="01147FC1" w:rsidR="002B3E4F" w:rsidRDefault="002B3E4F" w:rsidP="00E77209">
      <w:pPr>
        <w:spacing w:line="252" w:lineRule="auto"/>
        <w:jc w:val="center"/>
        <w:rPr>
          <w:rFonts w:ascii="Verdana" w:hAnsi="Verdana" w:cs="Arial"/>
          <w:b/>
          <w:bCs/>
          <w:sz w:val="21"/>
          <w:szCs w:val="21"/>
        </w:rPr>
      </w:pPr>
    </w:p>
    <w:p w14:paraId="7AB55F82" w14:textId="4F91A414" w:rsidR="002B3E4F" w:rsidRDefault="002B3E4F" w:rsidP="00E77209">
      <w:pPr>
        <w:spacing w:line="252" w:lineRule="auto"/>
        <w:jc w:val="center"/>
        <w:rPr>
          <w:rFonts w:ascii="Verdana" w:hAnsi="Verdana" w:cs="Arial"/>
          <w:b/>
          <w:bCs/>
          <w:sz w:val="21"/>
          <w:szCs w:val="21"/>
        </w:rPr>
      </w:pPr>
    </w:p>
    <w:p w14:paraId="67356509" w14:textId="77777777" w:rsidR="002B3E4F" w:rsidRDefault="002B3E4F" w:rsidP="00E77209">
      <w:pPr>
        <w:spacing w:line="252" w:lineRule="auto"/>
        <w:jc w:val="center"/>
        <w:rPr>
          <w:rFonts w:ascii="Verdana" w:hAnsi="Verdana" w:cs="Arial"/>
          <w:b/>
          <w:bCs/>
          <w:sz w:val="21"/>
          <w:szCs w:val="21"/>
        </w:rPr>
      </w:pPr>
    </w:p>
    <w:p w14:paraId="5D879278" w14:textId="4C4EF3CF" w:rsidR="002B3E4F" w:rsidRDefault="002B3E4F" w:rsidP="00E77209">
      <w:pPr>
        <w:spacing w:line="252" w:lineRule="auto"/>
        <w:jc w:val="center"/>
        <w:rPr>
          <w:rFonts w:ascii="Verdana" w:hAnsi="Verdana" w:cs="Arial"/>
          <w:b/>
          <w:bCs/>
          <w:sz w:val="21"/>
          <w:szCs w:val="21"/>
        </w:rPr>
      </w:pPr>
    </w:p>
    <w:p w14:paraId="7CD71ABE" w14:textId="314BE07A" w:rsidR="002B3E4F" w:rsidRDefault="002B3E4F" w:rsidP="00E77209">
      <w:pPr>
        <w:spacing w:line="252" w:lineRule="auto"/>
        <w:jc w:val="center"/>
        <w:rPr>
          <w:rFonts w:ascii="Verdana" w:hAnsi="Verdana" w:cs="Arial"/>
          <w:b/>
          <w:bCs/>
          <w:sz w:val="21"/>
          <w:szCs w:val="21"/>
        </w:rPr>
      </w:pPr>
    </w:p>
    <w:p w14:paraId="5ACA3AE3" w14:textId="6CF0F4D4" w:rsidR="002B3E4F" w:rsidRDefault="002B3E4F" w:rsidP="00E77209">
      <w:pPr>
        <w:spacing w:line="252" w:lineRule="auto"/>
        <w:jc w:val="center"/>
        <w:rPr>
          <w:rFonts w:ascii="Verdana" w:hAnsi="Verdana" w:cs="Arial"/>
          <w:b/>
          <w:bCs/>
          <w:sz w:val="21"/>
          <w:szCs w:val="21"/>
        </w:rPr>
      </w:pPr>
    </w:p>
    <w:p w14:paraId="4D5EBE7B" w14:textId="1DBEC900" w:rsidR="002B3E4F" w:rsidRDefault="002B3E4F" w:rsidP="00E77209">
      <w:pPr>
        <w:spacing w:line="252" w:lineRule="auto"/>
        <w:jc w:val="center"/>
        <w:rPr>
          <w:rFonts w:ascii="Verdana" w:hAnsi="Verdana" w:cs="Arial"/>
          <w:b/>
          <w:bCs/>
          <w:sz w:val="21"/>
          <w:szCs w:val="21"/>
        </w:rPr>
      </w:pPr>
    </w:p>
    <w:p w14:paraId="0C812BBF" w14:textId="696E0E7F" w:rsidR="002B3E4F" w:rsidRDefault="00C85A06" w:rsidP="00E77209">
      <w:pPr>
        <w:spacing w:line="252" w:lineRule="auto"/>
        <w:jc w:val="center"/>
        <w:rPr>
          <w:rFonts w:ascii="Verdana" w:hAnsi="Verdana" w:cs="Arial"/>
          <w:b/>
          <w:bCs/>
          <w:sz w:val="21"/>
          <w:szCs w:val="21"/>
        </w:rPr>
      </w:pPr>
      <w:r>
        <w:rPr>
          <w:rFonts w:ascii="Verdana" w:hAnsi="Verdana"/>
          <w:noProof/>
        </w:rPr>
        <mc:AlternateContent>
          <mc:Choice Requires="wps">
            <w:drawing>
              <wp:anchor distT="0" distB="0" distL="114300" distR="114300" simplePos="0" relativeHeight="251660288" behindDoc="0" locked="0" layoutInCell="1" allowOverlap="1" wp14:anchorId="3E83A2F5" wp14:editId="2CD83F75">
                <wp:simplePos x="0" y="0"/>
                <wp:positionH relativeFrom="margin">
                  <wp:posOffset>2653665</wp:posOffset>
                </wp:positionH>
                <wp:positionV relativeFrom="paragraph">
                  <wp:posOffset>13970</wp:posOffset>
                </wp:positionV>
                <wp:extent cx="3009900" cy="904875"/>
                <wp:effectExtent l="0" t="0" r="0" b="0"/>
                <wp:wrapNone/>
                <wp:docPr id="622495801" name="Cuadro de texto 11"/>
                <wp:cNvGraphicFramePr/>
                <a:graphic xmlns:a="http://schemas.openxmlformats.org/drawingml/2006/main">
                  <a:graphicData uri="http://schemas.microsoft.com/office/word/2010/wordprocessingShape">
                    <wps:wsp>
                      <wps:cNvSpPr txBox="1"/>
                      <wps:spPr>
                        <a:xfrm>
                          <a:off x="0" y="0"/>
                          <a:ext cx="3009900" cy="904875"/>
                        </a:xfrm>
                        <a:prstGeom prst="rect">
                          <a:avLst/>
                        </a:prstGeom>
                        <a:noFill/>
                        <a:ln w="6350">
                          <a:noFill/>
                        </a:ln>
                      </wps:spPr>
                      <wps:txbx>
                        <w:txbxContent>
                          <w:p w14:paraId="2F245813" w14:textId="53B74141" w:rsidR="002B3E4F" w:rsidRPr="00C85A06" w:rsidRDefault="002B3E4F" w:rsidP="002B3E4F">
                            <w:pPr>
                              <w:jc w:val="right"/>
                              <w:rPr>
                                <w:rFonts w:ascii="Verdana" w:hAnsi="Verdana"/>
                                <w:b/>
                                <w:bCs/>
                                <w:color w:val="1F497D" w:themeColor="text2"/>
                                <w:szCs w:val="22"/>
                                <w:lang w:val="es-CO"/>
                              </w:rPr>
                            </w:pPr>
                            <w:r w:rsidRPr="00C85A06">
                              <w:rPr>
                                <w:rFonts w:ascii="Verdana" w:hAnsi="Verdana"/>
                                <w:b/>
                                <w:bCs/>
                                <w:color w:val="1F497D" w:themeColor="text2"/>
                                <w:sz w:val="32"/>
                                <w:szCs w:val="28"/>
                                <w:lang w:val="es-CO"/>
                              </w:rPr>
                              <w:t>Anexo</w:t>
                            </w:r>
                            <w:r w:rsidR="00C85A06">
                              <w:rPr>
                                <w:rFonts w:ascii="Verdana" w:hAnsi="Verdana"/>
                                <w:b/>
                                <w:bCs/>
                                <w:color w:val="1F497D" w:themeColor="text2"/>
                                <w:sz w:val="32"/>
                                <w:szCs w:val="28"/>
                                <w:lang w:val="es-CO"/>
                              </w:rPr>
                              <w:t xml:space="preserve"> 5</w:t>
                            </w:r>
                            <w:r w:rsidRPr="00C85A06">
                              <w:rPr>
                                <w:rFonts w:ascii="Verdana" w:hAnsi="Verdana"/>
                                <w:b/>
                                <w:bCs/>
                                <w:color w:val="1F497D" w:themeColor="text2"/>
                                <w:sz w:val="32"/>
                                <w:szCs w:val="28"/>
                                <w:lang w:val="es-CO"/>
                              </w:rPr>
                              <w:t xml:space="preserve">. Informe contable – </w:t>
                            </w:r>
                            <w:r w:rsidR="00BD1D0E" w:rsidRPr="00C85A06">
                              <w:rPr>
                                <w:rFonts w:ascii="Verdana" w:hAnsi="Verdana"/>
                                <w:b/>
                                <w:bCs/>
                                <w:color w:val="1F497D" w:themeColor="text2"/>
                                <w:sz w:val="32"/>
                                <w:szCs w:val="28"/>
                                <w:lang w:val="es-CO"/>
                              </w:rPr>
                              <w:t>Sistema General de Regalias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83A2F5" id="_x0000_t202" coordsize="21600,21600" o:spt="202" path="m,l,21600r21600,l21600,xe">
                <v:stroke joinstyle="miter"/>
                <v:path gradientshapeok="t" o:connecttype="rect"/>
              </v:shapetype>
              <v:shape id="Cuadro de texto 11" o:spid="_x0000_s1026" type="#_x0000_t202" style="position:absolute;left:0;text-align:left;margin-left:208.95pt;margin-top:1.1pt;width:237pt;height:71.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" filled="f" stroked="f" strokeweight=".5pt">
                <v:textbox>
                  <w:txbxContent>
                    <w:p w14:paraId="2F245813" w14:textId="53B74141" w:rsidR="002B3E4F" w:rsidRPr="00C85A06" w:rsidRDefault="002B3E4F" w:rsidP="002B3E4F">
                      <w:pPr>
                        <w:jc w:val="right"/>
                        <w:rPr>
                          <w:rFonts w:ascii="Verdana" w:hAnsi="Verdana"/>
                          <w:b/>
                          <w:bCs/>
                          <w:color w:val="1F497D" w:themeColor="text2"/>
                          <w:szCs w:val="22"/>
                          <w:lang w:val="es-CO"/>
                        </w:rPr>
                      </w:pPr>
                      <w:r w:rsidRPr="00C85A06">
                        <w:rPr>
                          <w:rFonts w:ascii="Verdana" w:hAnsi="Verdana"/>
                          <w:b/>
                          <w:bCs/>
                          <w:color w:val="1F497D" w:themeColor="text2"/>
                          <w:sz w:val="32"/>
                          <w:szCs w:val="28"/>
                          <w:lang w:val="es-CO"/>
                        </w:rPr>
                        <w:t>Anexo</w:t>
                      </w:r>
                      <w:r w:rsidR="00C85A06">
                        <w:rPr>
                          <w:rFonts w:ascii="Verdana" w:hAnsi="Verdana"/>
                          <w:b/>
                          <w:bCs/>
                          <w:color w:val="1F497D" w:themeColor="text2"/>
                          <w:sz w:val="32"/>
                          <w:szCs w:val="28"/>
                          <w:lang w:val="es-CO"/>
                        </w:rPr>
                        <w:t xml:space="preserve"> 5</w:t>
                      </w:r>
                      <w:r w:rsidRPr="00C85A06">
                        <w:rPr>
                          <w:rFonts w:ascii="Verdana" w:hAnsi="Verdana"/>
                          <w:b/>
                          <w:bCs/>
                          <w:color w:val="1F497D" w:themeColor="text2"/>
                          <w:sz w:val="32"/>
                          <w:szCs w:val="28"/>
                          <w:lang w:val="es-CO"/>
                        </w:rPr>
                        <w:t xml:space="preserve">. Informe contable – </w:t>
                      </w:r>
                      <w:r w:rsidR="00BD1D0E" w:rsidRPr="00C85A06">
                        <w:rPr>
                          <w:rFonts w:ascii="Verdana" w:hAnsi="Verdana"/>
                          <w:b/>
                          <w:bCs/>
                          <w:color w:val="1F497D" w:themeColor="text2"/>
                          <w:sz w:val="32"/>
                          <w:szCs w:val="28"/>
                          <w:lang w:val="es-CO"/>
                        </w:rPr>
                        <w:t>Sistema General de Regalias</w:t>
                      </w:r>
                    </w:p>
                  </w:txbxContent>
                </v:textbox>
                <w10:wrap anchorx="margin"/>
              </v:shape>
            </w:pict>
          </mc:Fallback>
        </mc:AlternateContent>
      </w:r>
    </w:p>
    <w:p w14:paraId="5AABA878" w14:textId="46BE459B" w:rsidR="00E63E07" w:rsidRPr="001E650B" w:rsidRDefault="00E63E07" w:rsidP="00E77209">
      <w:pPr>
        <w:spacing w:line="252" w:lineRule="auto"/>
        <w:jc w:val="center"/>
        <w:rPr>
          <w:rFonts w:ascii="Verdana" w:hAnsi="Verdana" w:cs="Arial"/>
          <w:b/>
          <w:bCs/>
          <w:sz w:val="21"/>
          <w:szCs w:val="21"/>
        </w:rPr>
      </w:pPr>
      <w:r w:rsidRPr="001E650B">
        <w:rPr>
          <w:rFonts w:ascii="Verdana" w:hAnsi="Verdana" w:cs="Arial"/>
          <w:b/>
          <w:bCs/>
          <w:sz w:val="21"/>
          <w:szCs w:val="21"/>
        </w:rPr>
        <w:lastRenderedPageBreak/>
        <w:t>ACTA DE INFORME DE GESTIÓN</w:t>
      </w:r>
    </w:p>
    <w:bookmarkEnd w:id="0"/>
    <w:p w14:paraId="5B00706C" w14:textId="1FCF9842" w:rsidR="00382E6E" w:rsidRPr="001E650B" w:rsidRDefault="00382E6E" w:rsidP="00E77209">
      <w:pPr>
        <w:spacing w:line="252" w:lineRule="auto"/>
        <w:jc w:val="center"/>
        <w:rPr>
          <w:rFonts w:ascii="Verdana" w:hAnsi="Verdana" w:cs="Arial"/>
          <w:b/>
          <w:bCs/>
          <w:sz w:val="21"/>
          <w:szCs w:val="21"/>
        </w:rPr>
      </w:pPr>
      <w:r w:rsidRPr="001E650B">
        <w:rPr>
          <w:rFonts w:ascii="Verdana" w:hAnsi="Verdana" w:cs="Arial"/>
          <w:b/>
          <w:bCs/>
          <w:sz w:val="21"/>
          <w:szCs w:val="21"/>
        </w:rPr>
        <w:t>ANEXO</w:t>
      </w:r>
      <w:r w:rsidR="00E63E07" w:rsidRPr="001E650B">
        <w:rPr>
          <w:rFonts w:ascii="Verdana" w:hAnsi="Verdana" w:cs="Arial"/>
          <w:b/>
          <w:bCs/>
          <w:sz w:val="21"/>
          <w:szCs w:val="21"/>
        </w:rPr>
        <w:t xml:space="preserve"> -</w:t>
      </w:r>
      <w:r w:rsidRPr="001E650B">
        <w:rPr>
          <w:rFonts w:ascii="Verdana" w:hAnsi="Verdana" w:cs="Arial"/>
          <w:b/>
          <w:bCs/>
          <w:sz w:val="21"/>
          <w:szCs w:val="21"/>
        </w:rPr>
        <w:t>INFORME CONTABLE</w:t>
      </w:r>
      <w:r w:rsidR="00145B6D" w:rsidRPr="001E650B">
        <w:rPr>
          <w:rFonts w:ascii="Verdana" w:hAnsi="Verdana" w:cs="Arial"/>
          <w:b/>
          <w:bCs/>
          <w:sz w:val="21"/>
          <w:szCs w:val="21"/>
        </w:rPr>
        <w:t xml:space="preserve"> POR CAMBIO DE REPRESENTANTE LEGAL</w:t>
      </w:r>
    </w:p>
    <w:p w14:paraId="590E897A" w14:textId="32AF9EFF" w:rsidR="00350FF4" w:rsidRPr="001E650B" w:rsidRDefault="00084A6B" w:rsidP="00E77209">
      <w:pPr>
        <w:spacing w:line="252" w:lineRule="auto"/>
        <w:jc w:val="center"/>
        <w:rPr>
          <w:rFonts w:ascii="Verdana" w:hAnsi="Verdana" w:cs="Arial"/>
          <w:b/>
          <w:bCs/>
          <w:sz w:val="21"/>
          <w:szCs w:val="21"/>
        </w:rPr>
      </w:pPr>
      <w:r w:rsidRPr="001E650B">
        <w:rPr>
          <w:rFonts w:ascii="Verdana" w:hAnsi="Verdana" w:cs="Arial"/>
          <w:b/>
          <w:bCs/>
          <w:sz w:val="21"/>
          <w:szCs w:val="21"/>
        </w:rPr>
        <w:t xml:space="preserve">MINISTERIO </w:t>
      </w:r>
      <w:r w:rsidR="00382E6E" w:rsidRPr="001E650B">
        <w:rPr>
          <w:rFonts w:ascii="Verdana" w:hAnsi="Verdana" w:cs="Arial"/>
          <w:b/>
          <w:bCs/>
          <w:sz w:val="21"/>
          <w:szCs w:val="21"/>
        </w:rPr>
        <w:t xml:space="preserve">DE HACIENDA Y CRÉDITO PÚBLICO </w:t>
      </w:r>
      <w:r w:rsidR="00C85A06">
        <w:rPr>
          <w:rFonts w:ascii="Verdana" w:hAnsi="Verdana" w:cs="Arial"/>
          <w:b/>
          <w:bCs/>
          <w:sz w:val="21"/>
          <w:szCs w:val="21"/>
        </w:rPr>
        <w:t>–</w:t>
      </w:r>
      <w:r w:rsidR="00382E6E" w:rsidRPr="001E650B">
        <w:rPr>
          <w:rFonts w:ascii="Verdana" w:hAnsi="Verdana" w:cs="Arial"/>
          <w:b/>
          <w:bCs/>
          <w:sz w:val="21"/>
          <w:szCs w:val="21"/>
        </w:rPr>
        <w:t xml:space="preserve"> </w:t>
      </w:r>
      <w:r w:rsidR="00C85A06">
        <w:rPr>
          <w:rFonts w:ascii="Verdana" w:hAnsi="Verdana" w:cs="Arial"/>
          <w:b/>
          <w:bCs/>
          <w:sz w:val="21"/>
          <w:szCs w:val="21"/>
        </w:rPr>
        <w:t>Sistema General de Regalías</w:t>
      </w:r>
    </w:p>
    <w:p w14:paraId="6F571487" w14:textId="77777777" w:rsidR="00CE4A08" w:rsidRPr="001E650B" w:rsidRDefault="00CE4A08" w:rsidP="00E77209">
      <w:pPr>
        <w:spacing w:line="252" w:lineRule="auto"/>
        <w:jc w:val="center"/>
        <w:rPr>
          <w:rFonts w:ascii="Verdana" w:hAnsi="Verdana" w:cs="Arial"/>
          <w:b/>
          <w:bCs/>
          <w:sz w:val="21"/>
          <w:szCs w:val="21"/>
        </w:rPr>
      </w:pPr>
    </w:p>
    <w:p w14:paraId="54CAA591" w14:textId="5014EE54" w:rsidR="0040538E" w:rsidRPr="001E650B" w:rsidRDefault="005347FD" w:rsidP="00E77209">
      <w:pPr>
        <w:spacing w:line="252" w:lineRule="auto"/>
        <w:rPr>
          <w:rFonts w:ascii="Verdana" w:hAnsi="Verdana" w:cs="Arial"/>
          <w:sz w:val="21"/>
          <w:szCs w:val="21"/>
        </w:rPr>
      </w:pPr>
      <w:r w:rsidRPr="001E650B">
        <w:rPr>
          <w:rFonts w:ascii="Verdana" w:hAnsi="Verdana" w:cs="Arial"/>
          <w:sz w:val="21"/>
          <w:szCs w:val="21"/>
        </w:rPr>
        <w:t xml:space="preserve"> </w:t>
      </w:r>
    </w:p>
    <w:p w14:paraId="0A06A7EB" w14:textId="37CBF115" w:rsidR="00E617C4" w:rsidRPr="001E650B" w:rsidRDefault="005B2EDB" w:rsidP="00E77209">
      <w:pPr>
        <w:autoSpaceDE w:val="0"/>
        <w:autoSpaceDN w:val="0"/>
        <w:adjustRightInd w:val="0"/>
        <w:spacing w:line="252" w:lineRule="auto"/>
        <w:jc w:val="both"/>
        <w:rPr>
          <w:rFonts w:ascii="Verdana" w:hAnsi="Verdana" w:cs="Arial"/>
          <w:sz w:val="21"/>
          <w:szCs w:val="21"/>
        </w:rPr>
      </w:pPr>
      <w:r w:rsidRPr="001E650B">
        <w:rPr>
          <w:rFonts w:ascii="Verdana" w:hAnsi="Verdana" w:cs="Arial"/>
          <w:sz w:val="21"/>
          <w:szCs w:val="21"/>
        </w:rPr>
        <w:t xml:space="preserve">En </w:t>
      </w:r>
      <w:r w:rsidR="00E617C4" w:rsidRPr="001E650B">
        <w:rPr>
          <w:rFonts w:ascii="Verdana" w:hAnsi="Verdana" w:cs="Arial"/>
          <w:sz w:val="21"/>
          <w:szCs w:val="21"/>
        </w:rPr>
        <w:t xml:space="preserve">el marco de lo </w:t>
      </w:r>
      <w:r w:rsidR="00CC6525" w:rsidRPr="001E650B">
        <w:rPr>
          <w:rFonts w:ascii="Verdana" w:hAnsi="Verdana" w:cs="Arial"/>
          <w:sz w:val="21"/>
          <w:szCs w:val="21"/>
        </w:rPr>
        <w:t xml:space="preserve">definido </w:t>
      </w:r>
      <w:r w:rsidR="00E617C4" w:rsidRPr="001E650B">
        <w:rPr>
          <w:rFonts w:ascii="Verdana" w:hAnsi="Verdana" w:cs="Arial"/>
          <w:sz w:val="21"/>
          <w:szCs w:val="21"/>
        </w:rPr>
        <w:t xml:space="preserve">en la Ley 951 de </w:t>
      </w:r>
      <w:r w:rsidR="002C54D4" w:rsidRPr="001E650B">
        <w:rPr>
          <w:rFonts w:ascii="Verdana" w:hAnsi="Verdana" w:cs="Arial"/>
          <w:sz w:val="21"/>
          <w:szCs w:val="21"/>
        </w:rPr>
        <w:t>2005,</w:t>
      </w:r>
      <w:r w:rsidR="00335614" w:rsidRPr="001E650B">
        <w:rPr>
          <w:rFonts w:ascii="Verdana" w:hAnsi="Verdana" w:cs="Arial"/>
          <w:sz w:val="21"/>
          <w:szCs w:val="21"/>
        </w:rPr>
        <w:t xml:space="preserve"> que </w:t>
      </w:r>
      <w:r w:rsidR="00207760" w:rsidRPr="001E650B">
        <w:rPr>
          <w:rFonts w:ascii="Verdana" w:hAnsi="Verdana" w:cs="Arial"/>
          <w:sz w:val="21"/>
          <w:szCs w:val="21"/>
        </w:rPr>
        <w:t xml:space="preserve">establece la obligación </w:t>
      </w:r>
      <w:r w:rsidR="00E90F13" w:rsidRPr="001E650B">
        <w:rPr>
          <w:rFonts w:ascii="Verdana" w:hAnsi="Verdana" w:cs="Arial"/>
          <w:sz w:val="21"/>
          <w:szCs w:val="21"/>
        </w:rPr>
        <w:t xml:space="preserve">que tienen los servidores públicos y particulares mencionados en la misma, de presentar </w:t>
      </w:r>
      <w:r w:rsidR="008C42B5" w:rsidRPr="001E650B">
        <w:rPr>
          <w:rFonts w:ascii="Verdana" w:hAnsi="Verdana" w:cs="Arial"/>
          <w:sz w:val="21"/>
          <w:szCs w:val="21"/>
        </w:rPr>
        <w:t xml:space="preserve">a quienes los sustituyan legalmente </w:t>
      </w:r>
      <w:r w:rsidR="00832315" w:rsidRPr="001E650B">
        <w:rPr>
          <w:rFonts w:ascii="Verdana" w:hAnsi="Verdana" w:cs="Arial"/>
          <w:sz w:val="21"/>
          <w:szCs w:val="21"/>
        </w:rPr>
        <w:t xml:space="preserve">una vez </w:t>
      </w:r>
      <w:r w:rsidR="009B6702" w:rsidRPr="001E650B">
        <w:rPr>
          <w:rFonts w:ascii="Verdana" w:hAnsi="Verdana" w:cs="Arial"/>
          <w:sz w:val="21"/>
          <w:szCs w:val="21"/>
        </w:rPr>
        <w:t xml:space="preserve">se separen de sus cargos o finalicen su administración, </w:t>
      </w:r>
      <w:r w:rsidR="003746BD" w:rsidRPr="001E650B">
        <w:rPr>
          <w:rFonts w:ascii="Verdana" w:hAnsi="Verdana" w:cs="Arial"/>
          <w:sz w:val="21"/>
          <w:szCs w:val="21"/>
        </w:rPr>
        <w:t xml:space="preserve">un informe </w:t>
      </w:r>
      <w:r w:rsidR="009B6702" w:rsidRPr="001E650B">
        <w:rPr>
          <w:rFonts w:ascii="Verdana" w:hAnsi="Verdana" w:cs="Arial"/>
          <w:sz w:val="21"/>
          <w:szCs w:val="21"/>
        </w:rPr>
        <w:t>sobre los asuntos de su competencia y sobre la gestión de los recursos financieros, humanos y administrativos que tuvieron asignados para el ejercicio de sus funciones</w:t>
      </w:r>
      <w:r w:rsidR="003A4A8C" w:rsidRPr="001E650B">
        <w:rPr>
          <w:rFonts w:ascii="Verdana" w:hAnsi="Verdana" w:cs="Arial"/>
          <w:sz w:val="21"/>
          <w:szCs w:val="21"/>
        </w:rPr>
        <w:t xml:space="preserve">, </w:t>
      </w:r>
      <w:r w:rsidR="002C54D4" w:rsidRPr="001E650B">
        <w:rPr>
          <w:rFonts w:ascii="Verdana" w:hAnsi="Verdana" w:cs="Arial"/>
          <w:sz w:val="21"/>
          <w:szCs w:val="21"/>
        </w:rPr>
        <w:t xml:space="preserve">la </w:t>
      </w:r>
      <w:r w:rsidR="00E617C4" w:rsidRPr="001E650B">
        <w:rPr>
          <w:rFonts w:ascii="Verdana" w:hAnsi="Verdana" w:cs="Arial"/>
          <w:sz w:val="21"/>
          <w:szCs w:val="21"/>
        </w:rPr>
        <w:t xml:space="preserve">Contaduría General de la Nación (CGN) expidió la Resolución </w:t>
      </w:r>
      <w:r w:rsidR="00584C6B" w:rsidRPr="001E650B">
        <w:rPr>
          <w:rFonts w:ascii="Verdana" w:hAnsi="Verdana" w:cs="Arial"/>
          <w:sz w:val="21"/>
          <w:szCs w:val="21"/>
        </w:rPr>
        <w:t xml:space="preserve">172 del </w:t>
      </w:r>
      <w:r w:rsidR="004B709F" w:rsidRPr="001E650B">
        <w:rPr>
          <w:rFonts w:ascii="Verdana" w:hAnsi="Verdana" w:cs="Arial"/>
          <w:sz w:val="21"/>
          <w:szCs w:val="21"/>
        </w:rPr>
        <w:t>13 de junio de 2023</w:t>
      </w:r>
      <w:r w:rsidR="002C54D4" w:rsidRPr="001E650B">
        <w:rPr>
          <w:rFonts w:ascii="Verdana" w:hAnsi="Verdana" w:cs="Arial"/>
          <w:sz w:val="21"/>
          <w:szCs w:val="21"/>
        </w:rPr>
        <w:t xml:space="preserve">, mediante la </w:t>
      </w:r>
      <w:r w:rsidR="002E379F" w:rsidRPr="001E650B">
        <w:rPr>
          <w:rFonts w:ascii="Verdana" w:hAnsi="Verdana" w:cs="Arial"/>
          <w:sz w:val="21"/>
          <w:szCs w:val="21"/>
        </w:rPr>
        <w:t>que</w:t>
      </w:r>
      <w:r w:rsidR="002C54D4" w:rsidRPr="001E650B">
        <w:rPr>
          <w:rFonts w:ascii="Verdana" w:hAnsi="Verdana" w:cs="Arial"/>
          <w:sz w:val="21"/>
          <w:szCs w:val="21"/>
        </w:rPr>
        <w:t xml:space="preserve"> definió los criterios para la elaboración del informe contable cuando se produzca cambio de representante legal</w:t>
      </w:r>
      <w:r w:rsidR="002E379F" w:rsidRPr="001E650B">
        <w:rPr>
          <w:rFonts w:ascii="Verdana" w:hAnsi="Verdana" w:cs="Arial"/>
          <w:sz w:val="21"/>
          <w:szCs w:val="21"/>
        </w:rPr>
        <w:t xml:space="preserve">. </w:t>
      </w:r>
    </w:p>
    <w:p w14:paraId="7EA58602" w14:textId="2F12F4B6" w:rsidR="002E379F" w:rsidRPr="001E650B" w:rsidRDefault="002E379F" w:rsidP="00E77209">
      <w:pPr>
        <w:autoSpaceDE w:val="0"/>
        <w:autoSpaceDN w:val="0"/>
        <w:adjustRightInd w:val="0"/>
        <w:spacing w:line="252" w:lineRule="auto"/>
        <w:jc w:val="both"/>
        <w:rPr>
          <w:rFonts w:ascii="Verdana" w:hAnsi="Verdana" w:cs="Arial"/>
          <w:sz w:val="21"/>
          <w:szCs w:val="21"/>
        </w:rPr>
      </w:pPr>
    </w:p>
    <w:p w14:paraId="0542B8DF" w14:textId="1CD2B9A3" w:rsidR="002E379F" w:rsidRPr="001E650B" w:rsidRDefault="002E379F" w:rsidP="00E77209">
      <w:pPr>
        <w:autoSpaceDE w:val="0"/>
        <w:autoSpaceDN w:val="0"/>
        <w:adjustRightInd w:val="0"/>
        <w:spacing w:line="252" w:lineRule="auto"/>
        <w:jc w:val="both"/>
        <w:rPr>
          <w:rFonts w:ascii="Verdana" w:hAnsi="Verdana" w:cs="Arial"/>
          <w:sz w:val="21"/>
          <w:szCs w:val="21"/>
        </w:rPr>
      </w:pPr>
      <w:r w:rsidRPr="001E650B">
        <w:rPr>
          <w:rFonts w:ascii="Verdana" w:hAnsi="Verdana" w:cs="Arial"/>
          <w:sz w:val="21"/>
          <w:szCs w:val="21"/>
        </w:rPr>
        <w:t xml:space="preserve">En este contexto, en cumplimiento de </w:t>
      </w:r>
      <w:r w:rsidR="005E1F3D" w:rsidRPr="001E650B">
        <w:rPr>
          <w:rFonts w:ascii="Verdana" w:hAnsi="Verdana" w:cs="Arial"/>
          <w:sz w:val="21"/>
          <w:szCs w:val="21"/>
        </w:rPr>
        <w:t xml:space="preserve">lo </w:t>
      </w:r>
      <w:r w:rsidR="006A2CB3" w:rsidRPr="001E650B">
        <w:rPr>
          <w:rFonts w:ascii="Verdana" w:hAnsi="Verdana" w:cs="Arial"/>
          <w:sz w:val="21"/>
          <w:szCs w:val="21"/>
        </w:rPr>
        <w:t>señalado</w:t>
      </w:r>
      <w:r w:rsidR="005E1F3D" w:rsidRPr="001E650B">
        <w:rPr>
          <w:rFonts w:ascii="Verdana" w:hAnsi="Verdana" w:cs="Arial"/>
          <w:sz w:val="21"/>
          <w:szCs w:val="21"/>
        </w:rPr>
        <w:t xml:space="preserve"> por la Contaduría General de la Nación, </w:t>
      </w:r>
      <w:r w:rsidR="00391DB0" w:rsidRPr="001E650B">
        <w:rPr>
          <w:rFonts w:ascii="Verdana" w:hAnsi="Verdana" w:cs="Arial"/>
          <w:sz w:val="21"/>
          <w:szCs w:val="21"/>
        </w:rPr>
        <w:t xml:space="preserve">y con el propósito de evidenciar el estado del proceso contable y de los sistemas que lo soportan, así como de garantizar el normal desarrollo </w:t>
      </w:r>
      <w:r w:rsidR="00BD1D0E" w:rsidRPr="001E650B">
        <w:rPr>
          <w:rFonts w:ascii="Verdana" w:hAnsi="Verdana" w:cs="Arial"/>
          <w:sz w:val="21"/>
          <w:szCs w:val="21"/>
        </w:rPr>
        <w:t>de este</w:t>
      </w:r>
      <w:r w:rsidR="00391DB0" w:rsidRPr="001E650B">
        <w:rPr>
          <w:rFonts w:ascii="Verdana" w:hAnsi="Verdana" w:cs="Arial"/>
          <w:sz w:val="21"/>
          <w:szCs w:val="21"/>
        </w:rPr>
        <w:t xml:space="preserve">, </w:t>
      </w:r>
      <w:r w:rsidR="005E1F3D" w:rsidRPr="001E650B">
        <w:rPr>
          <w:rFonts w:ascii="Verdana" w:hAnsi="Verdana" w:cs="Arial"/>
          <w:sz w:val="21"/>
          <w:szCs w:val="21"/>
        </w:rPr>
        <w:t xml:space="preserve">a </w:t>
      </w:r>
      <w:r w:rsidR="007A5E2F" w:rsidRPr="001E650B">
        <w:rPr>
          <w:rFonts w:ascii="Verdana" w:hAnsi="Verdana" w:cs="Arial"/>
          <w:sz w:val="21"/>
          <w:szCs w:val="21"/>
        </w:rPr>
        <w:t>continuación,</w:t>
      </w:r>
      <w:r w:rsidR="005E1F3D" w:rsidRPr="001E650B">
        <w:rPr>
          <w:rFonts w:ascii="Verdana" w:hAnsi="Verdana" w:cs="Arial"/>
          <w:sz w:val="21"/>
          <w:szCs w:val="21"/>
        </w:rPr>
        <w:t xml:space="preserve"> se presenta</w:t>
      </w:r>
      <w:r w:rsidR="00D07593" w:rsidRPr="001E650B">
        <w:rPr>
          <w:rFonts w:ascii="Verdana" w:hAnsi="Verdana" w:cs="Arial"/>
          <w:sz w:val="21"/>
          <w:szCs w:val="21"/>
        </w:rPr>
        <w:t xml:space="preserve"> el detalle de los principales aspectos que </w:t>
      </w:r>
      <w:r w:rsidR="002E0AB9" w:rsidRPr="001E650B">
        <w:rPr>
          <w:rFonts w:ascii="Verdana" w:hAnsi="Verdana" w:cs="Arial"/>
          <w:sz w:val="21"/>
          <w:szCs w:val="21"/>
        </w:rPr>
        <w:t>integran</w:t>
      </w:r>
      <w:r w:rsidR="005E1F3D" w:rsidRPr="001E650B">
        <w:rPr>
          <w:rFonts w:ascii="Verdana" w:hAnsi="Verdana" w:cs="Arial"/>
          <w:sz w:val="21"/>
          <w:szCs w:val="21"/>
        </w:rPr>
        <w:t xml:space="preserve"> el informe contable correspondiente a la entidad contable pública </w:t>
      </w:r>
      <w:r w:rsidR="00BD1D0E">
        <w:rPr>
          <w:rFonts w:ascii="Verdana" w:hAnsi="Verdana" w:cs="Arial"/>
          <w:sz w:val="21"/>
          <w:szCs w:val="21"/>
        </w:rPr>
        <w:t xml:space="preserve">Sistema General de Regalias, </w:t>
      </w:r>
      <w:r w:rsidR="005A5883" w:rsidRPr="001E650B">
        <w:rPr>
          <w:rFonts w:ascii="Verdana" w:hAnsi="Verdana" w:cs="Arial"/>
          <w:sz w:val="21"/>
          <w:szCs w:val="21"/>
        </w:rPr>
        <w:t xml:space="preserve">identificada por la CGN con código de consolidación </w:t>
      </w:r>
      <w:r w:rsidR="00BD1D0E" w:rsidRPr="00BD1D0E">
        <w:rPr>
          <w:rFonts w:ascii="Verdana" w:hAnsi="Verdana" w:cs="Arial"/>
          <w:sz w:val="21"/>
          <w:szCs w:val="21"/>
        </w:rPr>
        <w:t>923272447</w:t>
      </w:r>
      <w:r w:rsidR="00BD1D0E">
        <w:rPr>
          <w:rFonts w:ascii="Verdana" w:hAnsi="Verdana" w:cs="Arial"/>
          <w:sz w:val="21"/>
          <w:szCs w:val="21"/>
        </w:rPr>
        <w:t>.</w:t>
      </w:r>
    </w:p>
    <w:p w14:paraId="0497F1AC" w14:textId="77777777" w:rsidR="00391DB0" w:rsidRPr="001E650B" w:rsidRDefault="00391DB0" w:rsidP="00E77209">
      <w:pPr>
        <w:autoSpaceDE w:val="0"/>
        <w:autoSpaceDN w:val="0"/>
        <w:adjustRightInd w:val="0"/>
        <w:spacing w:line="252" w:lineRule="auto"/>
        <w:jc w:val="both"/>
        <w:rPr>
          <w:rFonts w:ascii="Verdana" w:hAnsi="Verdana" w:cs="Arial"/>
          <w:sz w:val="21"/>
          <w:szCs w:val="21"/>
        </w:rPr>
      </w:pPr>
    </w:p>
    <w:p w14:paraId="71D3AD5B" w14:textId="1006A477" w:rsidR="005E1F3D" w:rsidRPr="001E650B" w:rsidRDefault="00191A2A" w:rsidP="00E77209">
      <w:pPr>
        <w:autoSpaceDE w:val="0"/>
        <w:autoSpaceDN w:val="0"/>
        <w:adjustRightInd w:val="0"/>
        <w:spacing w:line="252" w:lineRule="auto"/>
        <w:jc w:val="both"/>
        <w:rPr>
          <w:rFonts w:ascii="Verdana" w:hAnsi="Verdana" w:cs="Arial"/>
          <w:b/>
          <w:bCs/>
          <w:sz w:val="21"/>
          <w:szCs w:val="21"/>
        </w:rPr>
      </w:pPr>
      <w:r w:rsidRPr="001E650B">
        <w:rPr>
          <w:rFonts w:ascii="Verdana" w:hAnsi="Verdana" w:cs="Arial"/>
          <w:b/>
          <w:bCs/>
          <w:sz w:val="21"/>
          <w:szCs w:val="21"/>
        </w:rPr>
        <w:t xml:space="preserve">a. </w:t>
      </w:r>
      <w:r w:rsidR="00F95060" w:rsidRPr="001E650B">
        <w:rPr>
          <w:rFonts w:ascii="Verdana" w:hAnsi="Verdana" w:cs="Arial"/>
          <w:b/>
          <w:bCs/>
          <w:sz w:val="21"/>
          <w:szCs w:val="21"/>
        </w:rPr>
        <w:t>Situación</w:t>
      </w:r>
      <w:r w:rsidR="00620643" w:rsidRPr="001E650B">
        <w:rPr>
          <w:rFonts w:ascii="Verdana" w:hAnsi="Verdana" w:cs="Arial"/>
          <w:b/>
          <w:bCs/>
          <w:sz w:val="21"/>
          <w:szCs w:val="21"/>
        </w:rPr>
        <w:t xml:space="preserve"> actua</w:t>
      </w:r>
      <w:r w:rsidR="00895701" w:rsidRPr="001E650B">
        <w:rPr>
          <w:rFonts w:ascii="Verdana" w:hAnsi="Verdana" w:cs="Arial"/>
          <w:b/>
          <w:bCs/>
          <w:sz w:val="21"/>
          <w:szCs w:val="21"/>
        </w:rPr>
        <w:t>l</w:t>
      </w:r>
      <w:r w:rsidR="00391DB0" w:rsidRPr="001E650B">
        <w:rPr>
          <w:rFonts w:ascii="Verdana" w:eastAsia="Calibri" w:hAnsi="Verdana" w:cs="Arial"/>
          <w:b/>
          <w:bCs/>
          <w:sz w:val="21"/>
          <w:szCs w:val="21"/>
          <w:lang w:val="es-CO"/>
        </w:rPr>
        <w:t xml:space="preserve"> de los sistemas de información que soportan el proceso contable</w:t>
      </w:r>
    </w:p>
    <w:p w14:paraId="0FD53362" w14:textId="1B47A69B" w:rsidR="00BD1D0E" w:rsidRDefault="00E617C4" w:rsidP="00BD1D0E">
      <w:pPr>
        <w:autoSpaceDE w:val="0"/>
        <w:autoSpaceDN w:val="0"/>
        <w:spacing w:line="252" w:lineRule="auto"/>
        <w:rPr>
          <w:rFonts w:ascii="Verdana" w:hAnsi="Verdana" w:cs="Arial"/>
          <w:b/>
          <w:bCs/>
          <w:sz w:val="21"/>
          <w:szCs w:val="21"/>
        </w:rPr>
      </w:pPr>
      <w:r w:rsidRPr="001E650B">
        <w:rPr>
          <w:rFonts w:ascii="Verdana" w:hAnsi="Verdana" w:cs="Arial"/>
          <w:sz w:val="21"/>
          <w:szCs w:val="21"/>
        </w:rPr>
        <w:t> </w:t>
      </w:r>
    </w:p>
    <w:p w14:paraId="68FFB912" w14:textId="6BE069CC" w:rsidR="00BD1D0E" w:rsidRPr="00BD1D0E" w:rsidRDefault="00BD1D0E" w:rsidP="00BD1D0E">
      <w:pPr>
        <w:pStyle w:val="Default"/>
        <w:spacing w:line="252" w:lineRule="auto"/>
        <w:jc w:val="both"/>
        <w:rPr>
          <w:rFonts w:ascii="Verdana" w:hAnsi="Verdana" w:cs="Arial"/>
          <w:sz w:val="21"/>
          <w:szCs w:val="21"/>
          <w:lang w:val="es-ES"/>
        </w:rPr>
      </w:pPr>
      <w:r w:rsidRPr="00BD1D0E">
        <w:rPr>
          <w:rFonts w:ascii="Verdana" w:hAnsi="Verdana" w:cs="Arial"/>
          <w:sz w:val="21"/>
          <w:szCs w:val="21"/>
        </w:rPr>
        <w:t xml:space="preserve">La herramienta de gestión financiera oficial de los recursos del Sistema General de Regalías es el Sistema de Presupuesto y Giro del Regalias-SPGR administrada por el Ministerio de Hacienda y Crédito Público, esta es la fuente </w:t>
      </w:r>
      <w:r w:rsidRPr="00BD1D0E">
        <w:rPr>
          <w:rFonts w:ascii="Verdana" w:hAnsi="Verdana" w:cs="Arial"/>
          <w:sz w:val="21"/>
          <w:szCs w:val="21"/>
          <w:lang w:val="es-ES"/>
        </w:rPr>
        <w:t>oficial de la información contable del Sistema General de Regalías</w:t>
      </w:r>
    </w:p>
    <w:p w14:paraId="06BDECFB" w14:textId="77777777" w:rsidR="00BD1D0E" w:rsidRDefault="00BD1D0E" w:rsidP="00BD1D0E">
      <w:pPr>
        <w:pStyle w:val="Default"/>
        <w:spacing w:line="252" w:lineRule="auto"/>
        <w:jc w:val="both"/>
        <w:rPr>
          <w:rFonts w:ascii="Verdana" w:hAnsi="Verdana" w:cs="Arial"/>
          <w:b/>
          <w:bCs/>
          <w:sz w:val="21"/>
          <w:szCs w:val="21"/>
          <w:lang w:val="es-ES"/>
        </w:rPr>
      </w:pPr>
    </w:p>
    <w:p w14:paraId="11A48D96" w14:textId="1AF3A387" w:rsidR="00812AC5" w:rsidRPr="001E650B" w:rsidRDefault="00F95060" w:rsidP="00E77209">
      <w:pPr>
        <w:pStyle w:val="Default"/>
        <w:spacing w:line="252" w:lineRule="auto"/>
        <w:jc w:val="both"/>
        <w:rPr>
          <w:rFonts w:ascii="Verdana" w:hAnsi="Verdana" w:cs="Arial"/>
          <w:b/>
          <w:bCs/>
          <w:sz w:val="21"/>
          <w:szCs w:val="21"/>
        </w:rPr>
      </w:pPr>
      <w:r w:rsidRPr="001E650B">
        <w:rPr>
          <w:rFonts w:ascii="Verdana" w:hAnsi="Verdana" w:cs="Arial"/>
          <w:b/>
          <w:bCs/>
          <w:sz w:val="21"/>
          <w:szCs w:val="21"/>
        </w:rPr>
        <w:t>b</w:t>
      </w:r>
      <w:r w:rsidR="00812AC5" w:rsidRPr="001E650B">
        <w:rPr>
          <w:rFonts w:ascii="Verdana" w:hAnsi="Verdana" w:cs="Arial"/>
          <w:b/>
          <w:bCs/>
          <w:sz w:val="21"/>
          <w:szCs w:val="21"/>
        </w:rPr>
        <w:t xml:space="preserve">. </w:t>
      </w:r>
      <w:r w:rsidR="00C53E7E" w:rsidRPr="001E650B">
        <w:rPr>
          <w:rFonts w:ascii="Verdana" w:hAnsi="Verdana" w:cs="Arial"/>
          <w:b/>
          <w:bCs/>
          <w:sz w:val="21"/>
          <w:szCs w:val="21"/>
        </w:rPr>
        <w:t>Estado</w:t>
      </w:r>
      <w:r w:rsidR="00812AC5" w:rsidRPr="001E650B">
        <w:rPr>
          <w:rFonts w:ascii="Verdana" w:hAnsi="Verdana" w:cs="Arial"/>
          <w:b/>
          <w:bCs/>
          <w:sz w:val="21"/>
          <w:szCs w:val="21"/>
        </w:rPr>
        <w:t xml:space="preserve"> de actualización de los libros de contabilidad, principales y auxiliares, a la fecha de entrega del cargo, con todos los documentos y soportes contables correspondientes a</w:t>
      </w:r>
      <w:r w:rsidR="00CF4F9A" w:rsidRPr="001E650B">
        <w:rPr>
          <w:rFonts w:ascii="Verdana" w:hAnsi="Verdana" w:cs="Arial"/>
          <w:b/>
          <w:bCs/>
          <w:sz w:val="21"/>
          <w:szCs w:val="21"/>
        </w:rPr>
        <w:t xml:space="preserve"> </w:t>
      </w:r>
      <w:r w:rsidR="00812AC5" w:rsidRPr="001E650B">
        <w:rPr>
          <w:rFonts w:ascii="Verdana" w:hAnsi="Verdana" w:cs="Arial"/>
          <w:b/>
          <w:bCs/>
          <w:sz w:val="21"/>
          <w:szCs w:val="21"/>
        </w:rPr>
        <w:t>las transacciones y operaciones registradas</w:t>
      </w:r>
      <w:r w:rsidR="00B97676" w:rsidRPr="001E650B">
        <w:rPr>
          <w:rFonts w:ascii="Verdana" w:hAnsi="Verdana" w:cs="Arial"/>
          <w:b/>
          <w:bCs/>
          <w:sz w:val="21"/>
          <w:szCs w:val="21"/>
        </w:rPr>
        <w:t xml:space="preserve">, así como </w:t>
      </w:r>
      <w:r w:rsidR="00EE09A6" w:rsidRPr="001E650B">
        <w:rPr>
          <w:rFonts w:ascii="Verdana" w:hAnsi="Verdana" w:cs="Arial"/>
          <w:b/>
          <w:bCs/>
          <w:sz w:val="21"/>
          <w:szCs w:val="21"/>
        </w:rPr>
        <w:t>los temas pendientes por resolver con la Contaduría General de la Nación.</w:t>
      </w:r>
    </w:p>
    <w:p w14:paraId="0B5E3945" w14:textId="70D87B6C" w:rsidR="00812AC5" w:rsidRPr="001E650B" w:rsidRDefault="00812AC5" w:rsidP="00E77209">
      <w:pPr>
        <w:pStyle w:val="Default"/>
        <w:spacing w:line="252" w:lineRule="auto"/>
        <w:rPr>
          <w:rFonts w:ascii="Verdana" w:hAnsi="Verdana"/>
          <w:color w:val="auto"/>
          <w:sz w:val="21"/>
          <w:szCs w:val="21"/>
        </w:rPr>
      </w:pPr>
    </w:p>
    <w:p w14:paraId="1890CCFB" w14:textId="36384FCB" w:rsidR="005C55B1" w:rsidRPr="005C55B1" w:rsidRDefault="005C55B1" w:rsidP="005C55B1">
      <w:pPr>
        <w:spacing w:line="252" w:lineRule="auto"/>
        <w:jc w:val="both"/>
        <w:rPr>
          <w:rFonts w:ascii="Verdana" w:hAnsi="Verdana" w:cs="Arial"/>
          <w:sz w:val="21"/>
          <w:szCs w:val="21"/>
          <w:lang w:val="es-CO"/>
        </w:rPr>
      </w:pPr>
      <w:r w:rsidRPr="005C55B1">
        <w:rPr>
          <w:rFonts w:ascii="Verdana" w:hAnsi="Verdana" w:cs="Arial"/>
          <w:sz w:val="21"/>
          <w:szCs w:val="21"/>
          <w:lang w:val="es-CO"/>
        </w:rPr>
        <w:t>Los libros de contabilidad, principales y auxiliares se encuentran actualizados</w:t>
      </w:r>
      <w:r>
        <w:rPr>
          <w:rFonts w:ascii="Verdana" w:hAnsi="Verdana" w:cs="Arial"/>
          <w:sz w:val="21"/>
          <w:szCs w:val="21"/>
          <w:lang w:val="es-CO"/>
        </w:rPr>
        <w:t xml:space="preserve"> </w:t>
      </w:r>
      <w:r w:rsidRPr="005C55B1">
        <w:rPr>
          <w:rFonts w:ascii="Verdana" w:hAnsi="Verdana" w:cs="Arial"/>
          <w:sz w:val="21"/>
          <w:szCs w:val="21"/>
          <w:lang w:val="es-CO"/>
        </w:rPr>
        <w:t xml:space="preserve">a </w:t>
      </w:r>
      <w:r w:rsidR="007A5E2F">
        <w:rPr>
          <w:rFonts w:ascii="Verdana" w:hAnsi="Verdana" w:cs="Arial"/>
          <w:sz w:val="21"/>
          <w:szCs w:val="21"/>
          <w:lang w:val="es-CO"/>
        </w:rPr>
        <w:t>febrero</w:t>
      </w:r>
      <w:r w:rsidRPr="005C55B1">
        <w:rPr>
          <w:rFonts w:ascii="Verdana" w:hAnsi="Verdana" w:cs="Arial"/>
          <w:sz w:val="21"/>
          <w:szCs w:val="21"/>
          <w:lang w:val="es-CO"/>
        </w:rPr>
        <w:t xml:space="preserve"> </w:t>
      </w:r>
      <w:r>
        <w:rPr>
          <w:rFonts w:ascii="Verdana" w:hAnsi="Verdana" w:cs="Arial"/>
          <w:sz w:val="21"/>
          <w:szCs w:val="21"/>
          <w:lang w:val="es-CO"/>
        </w:rPr>
        <w:t>28</w:t>
      </w:r>
      <w:r w:rsidRPr="005C55B1">
        <w:rPr>
          <w:rFonts w:ascii="Verdana" w:hAnsi="Verdana" w:cs="Arial"/>
          <w:sz w:val="21"/>
          <w:szCs w:val="21"/>
          <w:lang w:val="es-CO"/>
        </w:rPr>
        <w:t xml:space="preserve"> de 202</w:t>
      </w:r>
      <w:r>
        <w:rPr>
          <w:rFonts w:ascii="Verdana" w:hAnsi="Verdana" w:cs="Arial"/>
          <w:sz w:val="21"/>
          <w:szCs w:val="21"/>
          <w:lang w:val="es-CO"/>
        </w:rPr>
        <w:t>5</w:t>
      </w:r>
      <w:r w:rsidRPr="005C55B1">
        <w:rPr>
          <w:rFonts w:ascii="Verdana" w:hAnsi="Verdana" w:cs="Arial"/>
          <w:sz w:val="21"/>
          <w:szCs w:val="21"/>
          <w:lang w:val="es-CO"/>
        </w:rPr>
        <w:t>, conforme al procedimiento definido en la Resolución 191</w:t>
      </w:r>
      <w:r>
        <w:rPr>
          <w:rFonts w:ascii="Verdana" w:hAnsi="Verdana" w:cs="Arial"/>
          <w:sz w:val="21"/>
          <w:szCs w:val="21"/>
          <w:lang w:val="es-CO"/>
        </w:rPr>
        <w:t xml:space="preserve"> </w:t>
      </w:r>
      <w:r w:rsidRPr="005C55B1">
        <w:rPr>
          <w:rFonts w:ascii="Verdana" w:hAnsi="Verdana" w:cs="Arial"/>
          <w:sz w:val="21"/>
          <w:szCs w:val="21"/>
          <w:lang w:val="es-CO"/>
        </w:rPr>
        <w:t>de 2020 expedida por la Contaduría General de la Nación, en el Sistema de</w:t>
      </w:r>
      <w:r>
        <w:rPr>
          <w:rFonts w:ascii="Verdana" w:hAnsi="Verdana" w:cs="Arial"/>
          <w:sz w:val="21"/>
          <w:szCs w:val="21"/>
          <w:lang w:val="es-CO"/>
        </w:rPr>
        <w:t xml:space="preserve"> </w:t>
      </w:r>
      <w:r w:rsidRPr="005C55B1">
        <w:rPr>
          <w:rFonts w:ascii="Verdana" w:hAnsi="Verdana" w:cs="Arial"/>
          <w:sz w:val="21"/>
          <w:szCs w:val="21"/>
          <w:lang w:val="es-CO"/>
        </w:rPr>
        <w:t>Presupuesto y giro del Sistema General de Regalías.</w:t>
      </w:r>
    </w:p>
    <w:p w14:paraId="2D69A4EB" w14:textId="77777777" w:rsidR="005C55B1" w:rsidRPr="005C55B1" w:rsidRDefault="005C55B1" w:rsidP="005C55B1">
      <w:pPr>
        <w:spacing w:line="252" w:lineRule="auto"/>
        <w:jc w:val="both"/>
        <w:rPr>
          <w:rFonts w:ascii="Verdana" w:hAnsi="Verdana" w:cs="Arial"/>
          <w:sz w:val="21"/>
          <w:szCs w:val="21"/>
          <w:lang w:val="es-CO"/>
        </w:rPr>
      </w:pPr>
    </w:p>
    <w:p w14:paraId="0E4DB708" w14:textId="65EC64A4" w:rsidR="005C7FC2" w:rsidRPr="005C55B1" w:rsidRDefault="005C55B1" w:rsidP="005C55B1">
      <w:pPr>
        <w:spacing w:line="252" w:lineRule="auto"/>
        <w:jc w:val="both"/>
        <w:rPr>
          <w:rFonts w:ascii="Verdana" w:hAnsi="Verdana" w:cs="Arial"/>
          <w:sz w:val="21"/>
          <w:szCs w:val="21"/>
          <w:lang w:val="es-CO"/>
        </w:rPr>
      </w:pPr>
      <w:r w:rsidRPr="005C55B1">
        <w:rPr>
          <w:rFonts w:ascii="Verdana" w:hAnsi="Verdana" w:cs="Arial"/>
          <w:sz w:val="21"/>
          <w:szCs w:val="21"/>
          <w:lang w:val="es-CO"/>
        </w:rPr>
        <w:t>A la fecha no se encuentran solicitudes pendientes con la Contaduría General</w:t>
      </w:r>
      <w:r>
        <w:rPr>
          <w:rFonts w:ascii="Verdana" w:hAnsi="Verdana" w:cs="Arial"/>
          <w:sz w:val="21"/>
          <w:szCs w:val="21"/>
          <w:lang w:val="es-CO"/>
        </w:rPr>
        <w:t xml:space="preserve"> </w:t>
      </w:r>
      <w:r w:rsidRPr="005C55B1">
        <w:rPr>
          <w:rFonts w:ascii="Verdana" w:hAnsi="Verdana" w:cs="Arial"/>
          <w:sz w:val="21"/>
          <w:szCs w:val="21"/>
          <w:lang w:val="es-CO"/>
        </w:rPr>
        <w:t>de la Nación.</w:t>
      </w:r>
    </w:p>
    <w:p w14:paraId="2FEBA4C4" w14:textId="77777777" w:rsidR="005C55B1" w:rsidRPr="001E650B" w:rsidRDefault="005C55B1" w:rsidP="005C55B1">
      <w:pPr>
        <w:spacing w:line="252" w:lineRule="auto"/>
        <w:jc w:val="both"/>
        <w:rPr>
          <w:rFonts w:ascii="Verdana" w:hAnsi="Verdana" w:cs="Arial"/>
          <w:b/>
          <w:bCs/>
          <w:sz w:val="21"/>
          <w:szCs w:val="21"/>
          <w:lang w:val="es-CO"/>
        </w:rPr>
      </w:pPr>
    </w:p>
    <w:p w14:paraId="2EFED65D" w14:textId="16447EF0" w:rsidR="001C4B20" w:rsidRPr="001E650B" w:rsidRDefault="002D0EA6" w:rsidP="007A5E2F">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lastRenderedPageBreak/>
        <w:t xml:space="preserve">c. </w:t>
      </w:r>
      <w:r w:rsidR="007A5E2F" w:rsidRPr="007A5E2F">
        <w:rPr>
          <w:rFonts w:ascii="Verdana" w:eastAsia="Times New Roman" w:hAnsi="Verdana" w:cs="Arial"/>
          <w:b/>
          <w:bCs/>
          <w:color w:val="000000"/>
          <w:sz w:val="21"/>
          <w:szCs w:val="21"/>
          <w:lang w:val="es-CO" w:eastAsia="es-CO"/>
        </w:rPr>
        <w:t>La realización y registro de los cálculos actuariales, cuando haya lugar,</w:t>
      </w:r>
      <w:r w:rsidR="007A5E2F">
        <w:rPr>
          <w:rFonts w:ascii="Verdana" w:eastAsia="Times New Roman" w:hAnsi="Verdana" w:cs="Arial"/>
          <w:b/>
          <w:bCs/>
          <w:color w:val="000000"/>
          <w:sz w:val="21"/>
          <w:szCs w:val="21"/>
          <w:lang w:val="es-CO" w:eastAsia="es-CO"/>
        </w:rPr>
        <w:t xml:space="preserve"> </w:t>
      </w:r>
      <w:r w:rsidR="007A5E2F" w:rsidRPr="007A5E2F">
        <w:rPr>
          <w:rFonts w:ascii="Verdana" w:eastAsia="Times New Roman" w:hAnsi="Verdana" w:cs="Arial"/>
          <w:b/>
          <w:bCs/>
          <w:color w:val="000000"/>
          <w:sz w:val="21"/>
          <w:szCs w:val="21"/>
          <w:lang w:val="es-CO" w:eastAsia="es-CO"/>
        </w:rPr>
        <w:t>y el detalle de los recursos destinados para el pago de estos pasivos.</w:t>
      </w:r>
      <w:r w:rsidR="007A5E2F">
        <w:rPr>
          <w:rFonts w:ascii="Verdana" w:eastAsia="Times New Roman" w:hAnsi="Verdana" w:cs="Arial"/>
          <w:b/>
          <w:bCs/>
          <w:color w:val="000000"/>
          <w:sz w:val="21"/>
          <w:szCs w:val="21"/>
          <w:lang w:val="es-CO" w:eastAsia="es-CO"/>
        </w:rPr>
        <w:t xml:space="preserve"> </w:t>
      </w:r>
      <w:r w:rsidR="007A5E2F" w:rsidRPr="007A5E2F">
        <w:rPr>
          <w:rFonts w:ascii="Verdana" w:eastAsia="Times New Roman" w:hAnsi="Verdana" w:cs="Arial"/>
          <w:b/>
          <w:bCs/>
          <w:color w:val="000000"/>
          <w:sz w:val="21"/>
          <w:szCs w:val="21"/>
          <w:lang w:val="es-CO" w:eastAsia="es-CO"/>
        </w:rPr>
        <w:t>En caso de no contar con información sobre los cálculos actuariales, se</w:t>
      </w:r>
      <w:r w:rsidR="007A5E2F">
        <w:rPr>
          <w:rFonts w:ascii="Verdana" w:eastAsia="Times New Roman" w:hAnsi="Verdana" w:cs="Arial"/>
          <w:b/>
          <w:bCs/>
          <w:color w:val="000000"/>
          <w:sz w:val="21"/>
          <w:szCs w:val="21"/>
          <w:lang w:val="es-CO" w:eastAsia="es-CO"/>
        </w:rPr>
        <w:t xml:space="preserve"> </w:t>
      </w:r>
      <w:r w:rsidR="007A5E2F" w:rsidRPr="007A5E2F">
        <w:rPr>
          <w:rFonts w:ascii="Verdana" w:eastAsia="Times New Roman" w:hAnsi="Verdana" w:cs="Arial"/>
          <w:b/>
          <w:bCs/>
          <w:color w:val="000000"/>
          <w:sz w:val="21"/>
          <w:szCs w:val="21"/>
          <w:lang w:val="es-CO" w:eastAsia="es-CO"/>
        </w:rPr>
        <w:t>debe evidenciar si se está realizando el estudio respectivo o se conoce</w:t>
      </w:r>
      <w:r w:rsidR="007A5E2F">
        <w:rPr>
          <w:rFonts w:ascii="Verdana" w:eastAsia="Times New Roman" w:hAnsi="Verdana" w:cs="Arial"/>
          <w:b/>
          <w:bCs/>
          <w:color w:val="000000"/>
          <w:sz w:val="21"/>
          <w:szCs w:val="21"/>
          <w:lang w:val="es-CO" w:eastAsia="es-CO"/>
        </w:rPr>
        <w:t xml:space="preserve"> </w:t>
      </w:r>
      <w:r w:rsidR="007A5E2F" w:rsidRPr="007A5E2F">
        <w:rPr>
          <w:rFonts w:ascii="Verdana" w:eastAsia="Times New Roman" w:hAnsi="Verdana" w:cs="Arial"/>
          <w:b/>
          <w:bCs/>
          <w:color w:val="000000"/>
          <w:sz w:val="21"/>
          <w:szCs w:val="21"/>
          <w:lang w:val="es-CO" w:eastAsia="es-CO"/>
        </w:rPr>
        <w:t>el estado de esta obligación.</w:t>
      </w:r>
    </w:p>
    <w:p w14:paraId="7A0C4AE8" w14:textId="7D4E5ECB" w:rsidR="002D0EA6" w:rsidRPr="001E650B" w:rsidRDefault="002D0EA6" w:rsidP="00E77209">
      <w:pPr>
        <w:autoSpaceDE w:val="0"/>
        <w:autoSpaceDN w:val="0"/>
        <w:adjustRightInd w:val="0"/>
        <w:spacing w:line="252" w:lineRule="auto"/>
        <w:rPr>
          <w:rFonts w:ascii="Verdana" w:eastAsia="Times New Roman" w:hAnsi="Verdana" w:cs="Arial"/>
          <w:b/>
          <w:bCs/>
          <w:color w:val="000000"/>
          <w:sz w:val="21"/>
          <w:szCs w:val="21"/>
          <w:lang w:val="es-CO" w:eastAsia="es-CO"/>
        </w:rPr>
      </w:pPr>
    </w:p>
    <w:p w14:paraId="6A365625" w14:textId="2AAAC343" w:rsidR="001C4B20" w:rsidRDefault="007A5E2F" w:rsidP="007A5E2F">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7A5E2F">
        <w:rPr>
          <w:rFonts w:ascii="Verdana" w:eastAsia="Times New Roman" w:hAnsi="Verdana" w:cs="Arial"/>
          <w:color w:val="000000"/>
          <w:sz w:val="21"/>
          <w:szCs w:val="21"/>
          <w:lang w:val="es-CO" w:eastAsia="es-CO"/>
        </w:rPr>
        <w:t>El Sistema General de Regalías no maneja temas que conlleven a cálculos</w:t>
      </w:r>
      <w:r>
        <w:rPr>
          <w:rFonts w:ascii="Verdana" w:eastAsia="Times New Roman" w:hAnsi="Verdana" w:cs="Arial"/>
          <w:color w:val="000000"/>
          <w:sz w:val="21"/>
          <w:szCs w:val="21"/>
          <w:lang w:val="es-CO" w:eastAsia="es-CO"/>
        </w:rPr>
        <w:t xml:space="preserve"> </w:t>
      </w:r>
      <w:r w:rsidRPr="007A5E2F">
        <w:rPr>
          <w:rFonts w:ascii="Verdana" w:eastAsia="Times New Roman" w:hAnsi="Verdana" w:cs="Arial"/>
          <w:color w:val="000000"/>
          <w:sz w:val="21"/>
          <w:szCs w:val="21"/>
          <w:lang w:val="es-CO" w:eastAsia="es-CO"/>
        </w:rPr>
        <w:t>actuariales.</w:t>
      </w:r>
    </w:p>
    <w:p w14:paraId="679721C2" w14:textId="77777777" w:rsidR="007A5E2F" w:rsidRDefault="007A5E2F" w:rsidP="007A5E2F">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400A58EB" w14:textId="77777777" w:rsidR="007A5E2F" w:rsidRPr="001E650B" w:rsidRDefault="007A5E2F" w:rsidP="007A5E2F">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16FA77E6" w14:textId="61CA4C3D" w:rsidR="00010924" w:rsidRPr="001E650B"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t>d</w:t>
      </w:r>
      <w:r w:rsidR="00F95060" w:rsidRPr="001E650B">
        <w:rPr>
          <w:rFonts w:ascii="Verdana" w:eastAsia="Times New Roman" w:hAnsi="Verdana" w:cs="Arial"/>
          <w:b/>
          <w:bCs/>
          <w:color w:val="000000"/>
          <w:sz w:val="21"/>
          <w:szCs w:val="21"/>
          <w:lang w:val="es-CO" w:eastAsia="es-CO"/>
        </w:rPr>
        <w:t>. La Identificación, valor y registro de l</w:t>
      </w:r>
      <w:r w:rsidR="00F327FE" w:rsidRPr="001E650B">
        <w:rPr>
          <w:rFonts w:ascii="Verdana" w:eastAsia="Times New Roman" w:hAnsi="Verdana" w:cs="Arial"/>
          <w:b/>
          <w:bCs/>
          <w:color w:val="000000"/>
          <w:sz w:val="21"/>
          <w:szCs w:val="21"/>
          <w:lang w:val="es-CO" w:eastAsia="es-CO"/>
        </w:rPr>
        <w:t xml:space="preserve">os procesos </w:t>
      </w:r>
      <w:r w:rsidR="00E9657B" w:rsidRPr="001E650B">
        <w:rPr>
          <w:rFonts w:ascii="Verdana" w:eastAsia="Times New Roman" w:hAnsi="Verdana" w:cs="Arial"/>
          <w:b/>
          <w:bCs/>
          <w:color w:val="000000"/>
          <w:sz w:val="21"/>
          <w:szCs w:val="21"/>
          <w:lang w:val="es-CO" w:eastAsia="es-CO"/>
        </w:rPr>
        <w:t>judiciales, arbitrajes</w:t>
      </w:r>
      <w:r w:rsidR="00771413" w:rsidRPr="001E650B">
        <w:rPr>
          <w:rFonts w:ascii="Verdana" w:eastAsia="Times New Roman" w:hAnsi="Verdana" w:cs="Arial"/>
          <w:b/>
          <w:bCs/>
          <w:color w:val="000000"/>
          <w:sz w:val="21"/>
          <w:szCs w:val="21"/>
          <w:lang w:val="es-CO" w:eastAsia="es-CO"/>
        </w:rPr>
        <w:t xml:space="preserve">, conciliaciones extrajudiciales </w:t>
      </w:r>
      <w:r w:rsidR="00F95060" w:rsidRPr="001E650B">
        <w:rPr>
          <w:rFonts w:ascii="Verdana" w:eastAsia="Times New Roman" w:hAnsi="Verdana" w:cs="Arial"/>
          <w:b/>
          <w:bCs/>
          <w:color w:val="000000"/>
          <w:sz w:val="21"/>
          <w:szCs w:val="21"/>
          <w:lang w:val="es-CO" w:eastAsia="es-CO"/>
        </w:rPr>
        <w:t>y reclamaciones en contra y a favor de la entidad.</w:t>
      </w:r>
    </w:p>
    <w:p w14:paraId="046E0FB2" w14:textId="667098CA" w:rsidR="001455FF" w:rsidRPr="001E650B" w:rsidRDefault="001455FF" w:rsidP="00E77209">
      <w:pPr>
        <w:pStyle w:val="Prrafodelista"/>
        <w:tabs>
          <w:tab w:val="left" w:pos="284"/>
        </w:tabs>
        <w:autoSpaceDE w:val="0"/>
        <w:autoSpaceDN w:val="0"/>
        <w:adjustRightInd w:val="0"/>
        <w:spacing w:line="252" w:lineRule="auto"/>
        <w:ind w:left="0"/>
        <w:jc w:val="both"/>
        <w:rPr>
          <w:rFonts w:ascii="Verdana" w:hAnsi="Verdana" w:cs="Arial"/>
          <w:sz w:val="21"/>
          <w:szCs w:val="21"/>
        </w:rPr>
      </w:pPr>
    </w:p>
    <w:p w14:paraId="408FD3DA" w14:textId="06E4C649" w:rsidR="007A5E2F" w:rsidRPr="007A5E2F" w:rsidRDefault="007A5E2F" w:rsidP="007A5E2F">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7A5E2F">
        <w:rPr>
          <w:rFonts w:ascii="Verdana" w:eastAsia="Times New Roman" w:hAnsi="Verdana" w:cs="Arial"/>
          <w:color w:val="000000"/>
          <w:sz w:val="21"/>
          <w:szCs w:val="21"/>
          <w:lang w:val="es-CO" w:eastAsia="es-CO"/>
        </w:rPr>
        <w:t>El Ministerio de Hacienda y Crédito Público no tiene procesos litigiosos a favor ni en contra por procesos relacionados con el manejo de recursos del Sistema General de Regalías.</w:t>
      </w:r>
    </w:p>
    <w:p w14:paraId="0B33EDFC" w14:textId="77777777" w:rsidR="007A5E2F" w:rsidRDefault="007A5E2F" w:rsidP="007A5E2F">
      <w:pPr>
        <w:autoSpaceDE w:val="0"/>
        <w:autoSpaceDN w:val="0"/>
        <w:adjustRightInd w:val="0"/>
        <w:spacing w:line="252" w:lineRule="auto"/>
        <w:jc w:val="both"/>
        <w:rPr>
          <w:rFonts w:ascii="Verdana" w:eastAsia="Times New Roman" w:hAnsi="Verdana" w:cs="Arial"/>
          <w:i/>
          <w:iCs/>
          <w:color w:val="000000"/>
          <w:sz w:val="21"/>
          <w:szCs w:val="21"/>
          <w:lang w:val="es-CO" w:eastAsia="es-CO"/>
        </w:rPr>
      </w:pPr>
    </w:p>
    <w:p w14:paraId="0D7DEECB" w14:textId="77777777" w:rsidR="00CB1337" w:rsidRPr="00CA5E22" w:rsidRDefault="00CB1337" w:rsidP="00E77209">
      <w:pPr>
        <w:pStyle w:val="Prrafodelista"/>
        <w:autoSpaceDE w:val="0"/>
        <w:autoSpaceDN w:val="0"/>
        <w:adjustRightInd w:val="0"/>
        <w:spacing w:line="252" w:lineRule="auto"/>
        <w:ind w:left="284"/>
        <w:jc w:val="both"/>
        <w:rPr>
          <w:rFonts w:ascii="Verdana" w:eastAsia="Times New Roman" w:hAnsi="Verdana" w:cs="Arial"/>
          <w:color w:val="000000"/>
          <w:sz w:val="21"/>
          <w:szCs w:val="21"/>
          <w:lang w:val="es-CO" w:eastAsia="es-CO"/>
        </w:rPr>
      </w:pPr>
    </w:p>
    <w:p w14:paraId="77E4B7D1" w14:textId="4D3CABCC" w:rsidR="00B3560A" w:rsidRPr="00CA5E22"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CA5E22">
        <w:rPr>
          <w:rFonts w:ascii="Verdana" w:eastAsia="Times New Roman" w:hAnsi="Verdana" w:cs="Arial"/>
          <w:b/>
          <w:bCs/>
          <w:color w:val="000000"/>
          <w:sz w:val="21"/>
          <w:szCs w:val="21"/>
          <w:lang w:val="es-CO" w:eastAsia="es-CO"/>
        </w:rPr>
        <w:t>e</w:t>
      </w:r>
      <w:r w:rsidR="00B3560A" w:rsidRPr="00CA5E22">
        <w:rPr>
          <w:rFonts w:ascii="Verdana" w:eastAsia="Times New Roman" w:hAnsi="Verdana" w:cs="Arial"/>
          <w:b/>
          <w:bCs/>
          <w:color w:val="000000"/>
          <w:sz w:val="21"/>
          <w:szCs w:val="21"/>
          <w:lang w:val="es-CO" w:eastAsia="es-CO"/>
        </w:rPr>
        <w:t xml:space="preserve">. Relación de los </w:t>
      </w:r>
      <w:bookmarkStart w:id="2" w:name="_Hlk71734667"/>
      <w:r w:rsidR="00B3560A" w:rsidRPr="00CA5E22">
        <w:rPr>
          <w:rFonts w:ascii="Verdana" w:eastAsia="Times New Roman" w:hAnsi="Verdana" w:cs="Arial"/>
          <w:b/>
          <w:bCs/>
          <w:color w:val="000000"/>
          <w:sz w:val="21"/>
          <w:szCs w:val="21"/>
          <w:lang w:val="es-CO" w:eastAsia="es-CO"/>
        </w:rPr>
        <w:t xml:space="preserve">fondos sin personería jurídica </w:t>
      </w:r>
      <w:bookmarkEnd w:id="2"/>
      <w:r w:rsidR="00B3560A" w:rsidRPr="00CA5E22">
        <w:rPr>
          <w:rFonts w:ascii="Verdana" w:eastAsia="Times New Roman" w:hAnsi="Verdana" w:cs="Arial"/>
          <w:b/>
          <w:bCs/>
          <w:color w:val="000000"/>
          <w:sz w:val="21"/>
          <w:szCs w:val="21"/>
          <w:lang w:val="es-CO" w:eastAsia="es-CO"/>
        </w:rPr>
        <w:t>a cargo de la entidad</w:t>
      </w:r>
      <w:r w:rsidR="003D77D7" w:rsidRPr="00CA5E22">
        <w:rPr>
          <w:rFonts w:ascii="Verdana" w:eastAsia="Times New Roman" w:hAnsi="Verdana" w:cs="Arial"/>
          <w:b/>
          <w:bCs/>
          <w:color w:val="000000"/>
          <w:sz w:val="21"/>
          <w:szCs w:val="21"/>
          <w:lang w:val="es-CO" w:eastAsia="es-CO"/>
        </w:rPr>
        <w:t xml:space="preserve"> </w:t>
      </w:r>
    </w:p>
    <w:p w14:paraId="66964AAC" w14:textId="2EBB895E" w:rsidR="003D77D7" w:rsidRPr="00CA5E22" w:rsidRDefault="003D77D7"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00A5714A" w14:textId="0272C24B" w:rsidR="004F3F84" w:rsidRDefault="007A5E2F" w:rsidP="00E77209">
      <w:pPr>
        <w:spacing w:line="252" w:lineRule="auto"/>
        <w:jc w:val="both"/>
        <w:rPr>
          <w:rFonts w:ascii="Verdana" w:eastAsiaTheme="minorHAnsi" w:hAnsi="Verdana" w:cs="Arial"/>
          <w:sz w:val="21"/>
          <w:szCs w:val="21"/>
          <w:lang w:val="es-CO" w:eastAsia="en-US"/>
        </w:rPr>
      </w:pPr>
      <w:r w:rsidRPr="007A5E2F">
        <w:rPr>
          <w:rFonts w:ascii="Verdana" w:eastAsiaTheme="minorHAnsi" w:hAnsi="Verdana" w:cs="Arial"/>
          <w:sz w:val="21"/>
          <w:szCs w:val="21"/>
          <w:lang w:val="es-CO" w:eastAsia="en-US"/>
        </w:rPr>
        <w:t>El Sistema General de Regalías no maneja fondos sin personería jurídica.</w:t>
      </w:r>
    </w:p>
    <w:p w14:paraId="18395EC8" w14:textId="77777777" w:rsidR="007A5E2F" w:rsidRDefault="007A5E2F" w:rsidP="00E77209">
      <w:pPr>
        <w:spacing w:line="252" w:lineRule="auto"/>
        <w:jc w:val="both"/>
        <w:rPr>
          <w:rFonts w:ascii="Verdana" w:eastAsiaTheme="minorHAnsi" w:hAnsi="Verdana" w:cs="Arial"/>
          <w:sz w:val="21"/>
          <w:szCs w:val="21"/>
          <w:lang w:val="es-CO" w:eastAsia="en-US"/>
        </w:rPr>
      </w:pPr>
    </w:p>
    <w:p w14:paraId="0AFEA54C" w14:textId="3988D695" w:rsidR="007B7AA9" w:rsidRPr="00CA5E22" w:rsidRDefault="001C4B20" w:rsidP="00E77209">
      <w:pPr>
        <w:spacing w:line="252" w:lineRule="auto"/>
        <w:jc w:val="both"/>
        <w:rPr>
          <w:rFonts w:ascii="Verdana" w:hAnsi="Verdana" w:cs="Arial"/>
          <w:sz w:val="21"/>
          <w:szCs w:val="21"/>
          <w:lang w:val="es-CO"/>
        </w:rPr>
      </w:pPr>
      <w:r w:rsidRPr="00CA5E22">
        <w:rPr>
          <w:rFonts w:ascii="Verdana" w:eastAsia="Times New Roman" w:hAnsi="Verdana" w:cs="Arial"/>
          <w:b/>
          <w:bCs/>
          <w:color w:val="000000"/>
          <w:sz w:val="21"/>
          <w:szCs w:val="21"/>
          <w:lang w:val="es-CO" w:eastAsia="es-CO"/>
        </w:rPr>
        <w:t>f</w:t>
      </w:r>
      <w:r w:rsidR="007B7AA9" w:rsidRPr="00CA5E22">
        <w:rPr>
          <w:rFonts w:ascii="Verdana" w:eastAsia="Times New Roman" w:hAnsi="Verdana" w:cs="Arial"/>
          <w:b/>
          <w:bCs/>
          <w:color w:val="000000"/>
          <w:sz w:val="21"/>
          <w:szCs w:val="21"/>
          <w:lang w:val="es-CO" w:eastAsia="es-CO"/>
        </w:rPr>
        <w:t>.</w:t>
      </w:r>
      <w:r w:rsidR="003D77D7" w:rsidRPr="00CA5E22">
        <w:rPr>
          <w:rFonts w:ascii="Verdana" w:eastAsia="Times New Roman" w:hAnsi="Verdana" w:cs="Arial"/>
          <w:b/>
          <w:bCs/>
          <w:color w:val="000000"/>
          <w:sz w:val="21"/>
          <w:szCs w:val="21"/>
          <w:lang w:val="es-CO" w:eastAsia="es-CO"/>
        </w:rPr>
        <w:t xml:space="preserve"> R</w:t>
      </w:r>
      <w:r w:rsidR="007B7AA9" w:rsidRPr="00CA5E22">
        <w:rPr>
          <w:rFonts w:ascii="Verdana" w:eastAsia="Times New Roman" w:hAnsi="Verdana" w:cs="Arial"/>
          <w:b/>
          <w:bCs/>
          <w:color w:val="000000"/>
          <w:sz w:val="21"/>
          <w:szCs w:val="21"/>
          <w:lang w:val="es-CO" w:eastAsia="es-CO"/>
        </w:rPr>
        <w:t xml:space="preserve">elación de los recursos entregados </w:t>
      </w:r>
      <w:r w:rsidR="006F5959">
        <w:rPr>
          <w:rFonts w:ascii="Verdana" w:eastAsia="Times New Roman" w:hAnsi="Verdana" w:cs="Arial"/>
          <w:b/>
          <w:bCs/>
          <w:color w:val="000000"/>
          <w:sz w:val="21"/>
          <w:szCs w:val="21"/>
          <w:lang w:val="es-CO" w:eastAsia="es-CO"/>
        </w:rPr>
        <w:t xml:space="preserve">o recibidos </w:t>
      </w:r>
      <w:r w:rsidR="007B7AA9" w:rsidRPr="00CA5E22">
        <w:rPr>
          <w:rFonts w:ascii="Verdana" w:eastAsia="Times New Roman" w:hAnsi="Verdana" w:cs="Arial"/>
          <w:b/>
          <w:bCs/>
          <w:color w:val="000000"/>
          <w:sz w:val="21"/>
          <w:szCs w:val="21"/>
          <w:lang w:val="es-CO" w:eastAsia="es-CO"/>
        </w:rPr>
        <w:t>en administración</w:t>
      </w:r>
    </w:p>
    <w:p w14:paraId="0232DBA1" w14:textId="635A9D2C" w:rsidR="007018E8" w:rsidRPr="00CA5E22" w:rsidRDefault="007018E8" w:rsidP="00E77209">
      <w:pPr>
        <w:spacing w:line="252" w:lineRule="auto"/>
        <w:jc w:val="both"/>
        <w:rPr>
          <w:rFonts w:ascii="Verdana" w:hAnsi="Verdana" w:cs="Arial"/>
          <w:sz w:val="21"/>
          <w:szCs w:val="21"/>
          <w:lang w:val="es-CO"/>
        </w:rPr>
      </w:pPr>
    </w:p>
    <w:p w14:paraId="2272687E" w14:textId="0A3CF445" w:rsidR="003D7EE5" w:rsidRDefault="00BE66B9" w:rsidP="00BE66B9">
      <w:pPr>
        <w:autoSpaceDE w:val="0"/>
        <w:autoSpaceDN w:val="0"/>
        <w:adjustRightInd w:val="0"/>
        <w:spacing w:line="252" w:lineRule="auto"/>
        <w:jc w:val="both"/>
        <w:rPr>
          <w:rFonts w:ascii="Verdana" w:eastAsia="Calibri" w:hAnsi="Verdana" w:cs="Arial"/>
          <w:sz w:val="21"/>
          <w:szCs w:val="21"/>
          <w:lang w:val="es-CO"/>
        </w:rPr>
      </w:pPr>
      <w:r w:rsidRPr="00BE66B9">
        <w:rPr>
          <w:rFonts w:ascii="Verdana" w:eastAsia="Calibri" w:hAnsi="Verdana" w:cs="Arial"/>
          <w:sz w:val="21"/>
          <w:szCs w:val="21"/>
          <w:lang w:val="es-CO"/>
        </w:rPr>
        <w:t>Los recursos entregados en administración que refleja contablemente el</w:t>
      </w:r>
      <w:r>
        <w:rPr>
          <w:rFonts w:ascii="Verdana" w:eastAsia="Calibri" w:hAnsi="Verdana" w:cs="Arial"/>
          <w:sz w:val="21"/>
          <w:szCs w:val="21"/>
          <w:lang w:val="es-CO"/>
        </w:rPr>
        <w:t xml:space="preserve"> </w:t>
      </w:r>
      <w:r w:rsidRPr="00BE66B9">
        <w:rPr>
          <w:rFonts w:ascii="Verdana" w:eastAsia="Calibri" w:hAnsi="Verdana" w:cs="Arial"/>
          <w:sz w:val="21"/>
          <w:szCs w:val="21"/>
          <w:lang w:val="es-CO"/>
        </w:rPr>
        <w:t>Sistema General de Regalias corresponden a las inversiones de</w:t>
      </w:r>
      <w:r>
        <w:rPr>
          <w:rFonts w:ascii="Verdana" w:eastAsia="Calibri" w:hAnsi="Verdana" w:cs="Arial"/>
          <w:sz w:val="21"/>
          <w:szCs w:val="21"/>
          <w:lang w:val="es-CO"/>
        </w:rPr>
        <w:t xml:space="preserve"> </w:t>
      </w:r>
      <w:r w:rsidRPr="00BE66B9">
        <w:rPr>
          <w:rFonts w:ascii="Verdana" w:eastAsia="Calibri" w:hAnsi="Verdana" w:cs="Arial"/>
          <w:sz w:val="21"/>
          <w:szCs w:val="21"/>
          <w:lang w:val="es-CO"/>
        </w:rPr>
        <w:t>administración de liquidez mediante los depósitos remunerados por el Tesoro</w:t>
      </w:r>
      <w:r>
        <w:rPr>
          <w:rFonts w:ascii="Verdana" w:eastAsia="Calibri" w:hAnsi="Verdana" w:cs="Arial"/>
          <w:sz w:val="21"/>
          <w:szCs w:val="21"/>
          <w:lang w:val="es-CO"/>
        </w:rPr>
        <w:t xml:space="preserve"> </w:t>
      </w:r>
      <w:r w:rsidRPr="00BE66B9">
        <w:rPr>
          <w:rFonts w:ascii="Verdana" w:eastAsia="Calibri" w:hAnsi="Verdana" w:cs="Arial"/>
          <w:sz w:val="21"/>
          <w:szCs w:val="21"/>
          <w:lang w:val="es-CO"/>
        </w:rPr>
        <w:t>Nacional constituidos en cumplimiento de los artículos 37 y 38 de la Ley 1955</w:t>
      </w:r>
      <w:r>
        <w:rPr>
          <w:rFonts w:ascii="Verdana" w:eastAsia="Calibri" w:hAnsi="Verdana" w:cs="Arial"/>
          <w:sz w:val="21"/>
          <w:szCs w:val="21"/>
          <w:lang w:val="es-CO"/>
        </w:rPr>
        <w:t xml:space="preserve"> </w:t>
      </w:r>
      <w:r w:rsidRPr="00BE66B9">
        <w:rPr>
          <w:rFonts w:ascii="Verdana" w:eastAsia="Calibri" w:hAnsi="Verdana" w:cs="Arial"/>
          <w:sz w:val="21"/>
          <w:szCs w:val="21"/>
          <w:lang w:val="es-CO"/>
        </w:rPr>
        <w:t>de 2019 por la cual se definió el Plan Nacional de Desarrollo y que mediante</w:t>
      </w:r>
      <w:r>
        <w:rPr>
          <w:rFonts w:ascii="Verdana" w:eastAsia="Calibri" w:hAnsi="Verdana" w:cs="Arial"/>
          <w:sz w:val="21"/>
          <w:szCs w:val="21"/>
          <w:lang w:val="es-CO"/>
        </w:rPr>
        <w:t xml:space="preserve"> </w:t>
      </w:r>
      <w:r w:rsidRPr="00BE66B9">
        <w:rPr>
          <w:rFonts w:ascii="Verdana" w:eastAsia="Calibri" w:hAnsi="Verdana" w:cs="Arial"/>
          <w:sz w:val="21"/>
          <w:szCs w:val="21"/>
          <w:lang w:val="es-CO"/>
        </w:rPr>
        <w:t>radicado No. 20192000029871 de diciembre 23 de 2019 la CGN definió el</w:t>
      </w:r>
      <w:r>
        <w:rPr>
          <w:rFonts w:ascii="Verdana" w:eastAsia="Calibri" w:hAnsi="Verdana" w:cs="Arial"/>
          <w:sz w:val="21"/>
          <w:szCs w:val="21"/>
          <w:lang w:val="es-CO"/>
        </w:rPr>
        <w:t xml:space="preserve"> </w:t>
      </w:r>
      <w:r w:rsidRPr="00BE66B9">
        <w:rPr>
          <w:rFonts w:ascii="Verdana" w:eastAsia="Calibri" w:hAnsi="Verdana" w:cs="Arial"/>
          <w:sz w:val="21"/>
          <w:szCs w:val="21"/>
          <w:lang w:val="es-CO"/>
        </w:rPr>
        <w:t xml:space="preserve">procedimiento para el registro de estas operaciones. El saldo a </w:t>
      </w:r>
      <w:r>
        <w:rPr>
          <w:rFonts w:ascii="Verdana" w:eastAsia="Calibri" w:hAnsi="Verdana" w:cs="Arial"/>
          <w:sz w:val="21"/>
          <w:szCs w:val="21"/>
          <w:lang w:val="es-CO"/>
        </w:rPr>
        <w:t>febrero</w:t>
      </w:r>
      <w:r w:rsidRPr="00BE66B9">
        <w:rPr>
          <w:rFonts w:ascii="Verdana" w:eastAsia="Calibri" w:hAnsi="Verdana" w:cs="Arial"/>
          <w:sz w:val="21"/>
          <w:szCs w:val="21"/>
          <w:lang w:val="es-CO"/>
        </w:rPr>
        <w:t xml:space="preserve"> </w:t>
      </w:r>
      <w:r>
        <w:rPr>
          <w:rFonts w:ascii="Verdana" w:eastAsia="Calibri" w:hAnsi="Verdana" w:cs="Arial"/>
          <w:sz w:val="21"/>
          <w:szCs w:val="21"/>
          <w:lang w:val="es-CO"/>
        </w:rPr>
        <w:t>28</w:t>
      </w:r>
      <w:r w:rsidRPr="00BE66B9">
        <w:rPr>
          <w:rFonts w:ascii="Verdana" w:eastAsia="Calibri" w:hAnsi="Verdana" w:cs="Arial"/>
          <w:sz w:val="21"/>
          <w:szCs w:val="21"/>
          <w:lang w:val="es-CO"/>
        </w:rPr>
        <w:t xml:space="preserve"> de</w:t>
      </w:r>
      <w:r>
        <w:rPr>
          <w:rFonts w:ascii="Verdana" w:eastAsia="Calibri" w:hAnsi="Verdana" w:cs="Arial"/>
          <w:sz w:val="21"/>
          <w:szCs w:val="21"/>
          <w:lang w:val="es-CO"/>
        </w:rPr>
        <w:t xml:space="preserve"> </w:t>
      </w:r>
      <w:r w:rsidRPr="00BE66B9">
        <w:rPr>
          <w:rFonts w:ascii="Verdana" w:eastAsia="Calibri" w:hAnsi="Verdana" w:cs="Arial"/>
          <w:sz w:val="21"/>
          <w:szCs w:val="21"/>
          <w:lang w:val="es-CO"/>
        </w:rPr>
        <w:t>202</w:t>
      </w:r>
      <w:r>
        <w:rPr>
          <w:rFonts w:ascii="Verdana" w:eastAsia="Calibri" w:hAnsi="Verdana" w:cs="Arial"/>
          <w:sz w:val="21"/>
          <w:szCs w:val="21"/>
          <w:lang w:val="es-CO"/>
        </w:rPr>
        <w:t>5</w:t>
      </w:r>
      <w:r w:rsidRPr="00BE66B9">
        <w:rPr>
          <w:rFonts w:ascii="Verdana" w:eastAsia="Calibri" w:hAnsi="Verdana" w:cs="Arial"/>
          <w:sz w:val="21"/>
          <w:szCs w:val="21"/>
          <w:lang w:val="es-CO"/>
        </w:rPr>
        <w:t xml:space="preserve"> fue el siguiente:</w:t>
      </w:r>
    </w:p>
    <w:p w14:paraId="72C295C3" w14:textId="77777777" w:rsidR="00BE66B9" w:rsidRPr="00BE66B9" w:rsidRDefault="00BE66B9" w:rsidP="00BE66B9">
      <w:pPr>
        <w:autoSpaceDE w:val="0"/>
        <w:autoSpaceDN w:val="0"/>
        <w:adjustRightInd w:val="0"/>
        <w:spacing w:line="252" w:lineRule="auto"/>
        <w:jc w:val="both"/>
        <w:rPr>
          <w:rFonts w:ascii="Verdana" w:eastAsia="Calibri" w:hAnsi="Verdana" w:cs="Arial"/>
          <w:sz w:val="21"/>
          <w:szCs w:val="21"/>
          <w:lang w:val="es-CO"/>
        </w:rPr>
      </w:pPr>
    </w:p>
    <w:tbl>
      <w:tblPr>
        <w:tblW w:w="9265" w:type="dxa"/>
        <w:tblCellMar>
          <w:left w:w="70" w:type="dxa"/>
          <w:right w:w="70" w:type="dxa"/>
        </w:tblCellMar>
        <w:tblLook w:val="04A0" w:firstRow="1" w:lastRow="0" w:firstColumn="1" w:lastColumn="0" w:noHBand="0" w:noVBand="1"/>
      </w:tblPr>
      <w:tblGrid>
        <w:gridCol w:w="2199"/>
        <w:gridCol w:w="2096"/>
        <w:gridCol w:w="2096"/>
        <w:gridCol w:w="1990"/>
        <w:gridCol w:w="884"/>
      </w:tblGrid>
      <w:tr w:rsidR="00854608" w:rsidRPr="00854608" w14:paraId="71EA9F22" w14:textId="77777777" w:rsidTr="00854608">
        <w:trPr>
          <w:trHeight w:val="257"/>
        </w:trPr>
        <w:tc>
          <w:tcPr>
            <w:tcW w:w="2199"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514F7F60" w14:textId="1E8F5F6D" w:rsidR="00854608" w:rsidRPr="00854608" w:rsidRDefault="00854608" w:rsidP="00854608">
            <w:pPr>
              <w:jc w:val="center"/>
              <w:rPr>
                <w:rFonts w:ascii="Aptos Narrow" w:eastAsia="Times New Roman" w:hAnsi="Aptos Narrow"/>
                <w:b/>
                <w:bCs/>
                <w:color w:val="000000"/>
                <w:sz w:val="22"/>
                <w:szCs w:val="22"/>
                <w:lang w:val="es-CO" w:eastAsia="es-CO"/>
              </w:rPr>
            </w:pPr>
            <w:r w:rsidRPr="00854608">
              <w:rPr>
                <w:rFonts w:ascii="Aptos Narrow" w:eastAsia="Times New Roman" w:hAnsi="Aptos Narrow"/>
                <w:b/>
                <w:bCs/>
                <w:color w:val="000000"/>
                <w:sz w:val="22"/>
                <w:szCs w:val="22"/>
                <w:lang w:val="es-CO" w:eastAsia="es-CO"/>
              </w:rPr>
              <w:t xml:space="preserve">Descripción </w:t>
            </w:r>
          </w:p>
        </w:tc>
        <w:tc>
          <w:tcPr>
            <w:tcW w:w="2096" w:type="dxa"/>
            <w:tcBorders>
              <w:top w:val="single" w:sz="4" w:space="0" w:color="auto"/>
              <w:left w:val="nil"/>
              <w:bottom w:val="single" w:sz="4" w:space="0" w:color="auto"/>
              <w:right w:val="single" w:sz="4" w:space="0" w:color="auto"/>
            </w:tcBorders>
            <w:shd w:val="clear" w:color="000000" w:fill="D9D9D9"/>
            <w:noWrap/>
            <w:vAlign w:val="bottom"/>
            <w:hideMark/>
          </w:tcPr>
          <w:p w14:paraId="71D66BED" w14:textId="77777777" w:rsidR="00854608" w:rsidRPr="00854608" w:rsidRDefault="00854608" w:rsidP="00854608">
            <w:pPr>
              <w:jc w:val="center"/>
              <w:rPr>
                <w:rFonts w:ascii="Aptos Narrow" w:eastAsia="Times New Roman" w:hAnsi="Aptos Narrow"/>
                <w:b/>
                <w:bCs/>
                <w:color w:val="000000"/>
                <w:sz w:val="22"/>
                <w:szCs w:val="22"/>
                <w:lang w:val="es-CO" w:eastAsia="es-CO"/>
              </w:rPr>
            </w:pPr>
            <w:r w:rsidRPr="00854608">
              <w:rPr>
                <w:rFonts w:ascii="Aptos Narrow" w:eastAsia="Times New Roman" w:hAnsi="Aptos Narrow"/>
                <w:b/>
                <w:bCs/>
                <w:color w:val="000000"/>
                <w:sz w:val="22"/>
                <w:szCs w:val="22"/>
                <w:lang w:val="es-CO" w:eastAsia="es-CO"/>
              </w:rPr>
              <w:t>Febrero 2025</w:t>
            </w:r>
          </w:p>
        </w:tc>
        <w:tc>
          <w:tcPr>
            <w:tcW w:w="2096" w:type="dxa"/>
            <w:tcBorders>
              <w:top w:val="single" w:sz="4" w:space="0" w:color="auto"/>
              <w:left w:val="nil"/>
              <w:bottom w:val="single" w:sz="4" w:space="0" w:color="auto"/>
              <w:right w:val="single" w:sz="4" w:space="0" w:color="auto"/>
            </w:tcBorders>
            <w:shd w:val="clear" w:color="000000" w:fill="D9D9D9"/>
            <w:noWrap/>
            <w:vAlign w:val="bottom"/>
            <w:hideMark/>
          </w:tcPr>
          <w:p w14:paraId="49F74C12" w14:textId="77777777" w:rsidR="00854608" w:rsidRPr="00854608" w:rsidRDefault="00854608" w:rsidP="00854608">
            <w:pPr>
              <w:jc w:val="center"/>
              <w:rPr>
                <w:rFonts w:ascii="Aptos Narrow" w:eastAsia="Times New Roman" w:hAnsi="Aptos Narrow"/>
                <w:b/>
                <w:bCs/>
                <w:color w:val="000000"/>
                <w:sz w:val="22"/>
                <w:szCs w:val="22"/>
                <w:lang w:val="es-CO" w:eastAsia="es-CO"/>
              </w:rPr>
            </w:pPr>
            <w:r w:rsidRPr="00854608">
              <w:rPr>
                <w:rFonts w:ascii="Aptos Narrow" w:eastAsia="Times New Roman" w:hAnsi="Aptos Narrow"/>
                <w:b/>
                <w:bCs/>
                <w:color w:val="000000"/>
                <w:sz w:val="22"/>
                <w:szCs w:val="22"/>
                <w:lang w:val="es-CO" w:eastAsia="es-CO"/>
              </w:rPr>
              <w:t>Febrero 2024</w:t>
            </w:r>
          </w:p>
        </w:tc>
        <w:tc>
          <w:tcPr>
            <w:tcW w:w="1990" w:type="dxa"/>
            <w:tcBorders>
              <w:top w:val="single" w:sz="4" w:space="0" w:color="auto"/>
              <w:left w:val="nil"/>
              <w:bottom w:val="single" w:sz="4" w:space="0" w:color="auto"/>
              <w:right w:val="single" w:sz="4" w:space="0" w:color="auto"/>
            </w:tcBorders>
            <w:shd w:val="clear" w:color="000000" w:fill="D9D9D9"/>
            <w:noWrap/>
            <w:vAlign w:val="bottom"/>
            <w:hideMark/>
          </w:tcPr>
          <w:p w14:paraId="2F2E3AD0" w14:textId="00F3750C" w:rsidR="00854608" w:rsidRPr="00854608" w:rsidRDefault="00854608" w:rsidP="00854608">
            <w:pPr>
              <w:jc w:val="center"/>
              <w:rPr>
                <w:rFonts w:ascii="Aptos Narrow" w:eastAsia="Times New Roman" w:hAnsi="Aptos Narrow"/>
                <w:b/>
                <w:bCs/>
                <w:color w:val="000000"/>
                <w:sz w:val="22"/>
                <w:szCs w:val="22"/>
                <w:lang w:val="es-CO" w:eastAsia="es-CO"/>
              </w:rPr>
            </w:pPr>
            <w:r w:rsidRPr="00854608">
              <w:rPr>
                <w:rFonts w:ascii="Aptos Narrow" w:eastAsia="Times New Roman" w:hAnsi="Aptos Narrow"/>
                <w:b/>
                <w:bCs/>
                <w:color w:val="000000"/>
                <w:sz w:val="22"/>
                <w:szCs w:val="22"/>
                <w:lang w:val="es-CO" w:eastAsia="es-CO"/>
              </w:rPr>
              <w:t xml:space="preserve">variación </w:t>
            </w:r>
          </w:p>
        </w:tc>
        <w:tc>
          <w:tcPr>
            <w:tcW w:w="884" w:type="dxa"/>
            <w:tcBorders>
              <w:top w:val="single" w:sz="4" w:space="0" w:color="auto"/>
              <w:left w:val="nil"/>
              <w:bottom w:val="single" w:sz="4" w:space="0" w:color="auto"/>
              <w:right w:val="single" w:sz="4" w:space="0" w:color="auto"/>
            </w:tcBorders>
            <w:shd w:val="clear" w:color="000000" w:fill="D9D9D9"/>
            <w:noWrap/>
            <w:vAlign w:val="bottom"/>
            <w:hideMark/>
          </w:tcPr>
          <w:p w14:paraId="1B930319" w14:textId="77777777" w:rsidR="00854608" w:rsidRPr="00854608" w:rsidRDefault="00854608" w:rsidP="00854608">
            <w:pPr>
              <w:jc w:val="center"/>
              <w:rPr>
                <w:rFonts w:ascii="Aptos Narrow" w:eastAsia="Times New Roman" w:hAnsi="Aptos Narrow"/>
                <w:b/>
                <w:bCs/>
                <w:color w:val="000000"/>
                <w:sz w:val="22"/>
                <w:szCs w:val="22"/>
                <w:lang w:val="es-CO" w:eastAsia="es-CO"/>
              </w:rPr>
            </w:pPr>
            <w:r w:rsidRPr="00854608">
              <w:rPr>
                <w:rFonts w:ascii="Aptos Narrow" w:eastAsia="Times New Roman" w:hAnsi="Aptos Narrow"/>
                <w:b/>
                <w:bCs/>
                <w:color w:val="000000"/>
                <w:sz w:val="22"/>
                <w:szCs w:val="22"/>
                <w:lang w:val="es-CO" w:eastAsia="es-CO"/>
              </w:rPr>
              <w:t>%</w:t>
            </w:r>
          </w:p>
        </w:tc>
      </w:tr>
      <w:tr w:rsidR="00854608" w:rsidRPr="00854608" w14:paraId="4B63826F" w14:textId="77777777" w:rsidTr="00854608">
        <w:trPr>
          <w:trHeight w:val="516"/>
        </w:trPr>
        <w:tc>
          <w:tcPr>
            <w:tcW w:w="2199" w:type="dxa"/>
            <w:tcBorders>
              <w:top w:val="nil"/>
              <w:left w:val="single" w:sz="4" w:space="0" w:color="auto"/>
              <w:bottom w:val="single" w:sz="4" w:space="0" w:color="auto"/>
              <w:right w:val="single" w:sz="4" w:space="0" w:color="auto"/>
            </w:tcBorders>
            <w:shd w:val="clear" w:color="auto" w:fill="auto"/>
            <w:vAlign w:val="bottom"/>
            <w:hideMark/>
          </w:tcPr>
          <w:p w14:paraId="50E7DF60" w14:textId="77777777" w:rsidR="00854608" w:rsidRPr="00854608" w:rsidRDefault="00854608" w:rsidP="00854608">
            <w:pPr>
              <w:rPr>
                <w:rFonts w:ascii="Aptos Narrow" w:eastAsia="Times New Roman" w:hAnsi="Aptos Narrow"/>
                <w:color w:val="000000"/>
                <w:sz w:val="20"/>
                <w:szCs w:val="20"/>
                <w:lang w:val="es-CO" w:eastAsia="es-CO"/>
              </w:rPr>
            </w:pPr>
            <w:r w:rsidRPr="00854608">
              <w:rPr>
                <w:rFonts w:ascii="Aptos Narrow" w:eastAsia="Times New Roman" w:hAnsi="Aptos Narrow"/>
                <w:color w:val="000000"/>
                <w:sz w:val="20"/>
                <w:szCs w:val="20"/>
                <w:lang w:val="es-CO" w:eastAsia="es-CO"/>
              </w:rPr>
              <w:t>Depósitos remunerados</w:t>
            </w:r>
            <w:r w:rsidRPr="00854608">
              <w:rPr>
                <w:rFonts w:ascii="Aptos Narrow" w:eastAsia="Times New Roman" w:hAnsi="Aptos Narrow"/>
                <w:color w:val="000000"/>
                <w:sz w:val="20"/>
                <w:szCs w:val="20"/>
                <w:lang w:val="es-CO" w:eastAsia="es-CO"/>
              </w:rPr>
              <w:br/>
              <w:t>por el Tesoro Nacional</w:t>
            </w:r>
          </w:p>
        </w:tc>
        <w:tc>
          <w:tcPr>
            <w:tcW w:w="2096" w:type="dxa"/>
            <w:tcBorders>
              <w:top w:val="nil"/>
              <w:left w:val="nil"/>
              <w:bottom w:val="single" w:sz="4" w:space="0" w:color="auto"/>
              <w:right w:val="single" w:sz="4" w:space="0" w:color="auto"/>
            </w:tcBorders>
            <w:shd w:val="clear" w:color="auto" w:fill="auto"/>
            <w:noWrap/>
            <w:vAlign w:val="bottom"/>
            <w:hideMark/>
          </w:tcPr>
          <w:p w14:paraId="6A7141CF" w14:textId="77777777" w:rsidR="00854608" w:rsidRPr="00854608" w:rsidRDefault="00854608" w:rsidP="00854608">
            <w:pPr>
              <w:jc w:val="right"/>
              <w:rPr>
                <w:rFonts w:ascii="Aptos Narrow" w:eastAsia="Times New Roman" w:hAnsi="Aptos Narrow"/>
                <w:color w:val="000000"/>
                <w:sz w:val="20"/>
                <w:szCs w:val="20"/>
                <w:lang w:val="es-CO" w:eastAsia="es-CO"/>
              </w:rPr>
            </w:pPr>
            <w:r w:rsidRPr="00854608">
              <w:rPr>
                <w:rFonts w:ascii="Aptos Narrow" w:eastAsia="Times New Roman" w:hAnsi="Aptos Narrow"/>
                <w:color w:val="000000"/>
                <w:sz w:val="20"/>
                <w:szCs w:val="20"/>
                <w:lang w:val="es-CO" w:eastAsia="es-CO"/>
              </w:rPr>
              <w:t>40.777.897.792.674,40</w:t>
            </w:r>
          </w:p>
        </w:tc>
        <w:tc>
          <w:tcPr>
            <w:tcW w:w="2096" w:type="dxa"/>
            <w:tcBorders>
              <w:top w:val="nil"/>
              <w:left w:val="nil"/>
              <w:bottom w:val="single" w:sz="4" w:space="0" w:color="auto"/>
              <w:right w:val="single" w:sz="4" w:space="0" w:color="auto"/>
            </w:tcBorders>
            <w:shd w:val="clear" w:color="auto" w:fill="auto"/>
            <w:noWrap/>
            <w:vAlign w:val="bottom"/>
            <w:hideMark/>
          </w:tcPr>
          <w:p w14:paraId="15F69D89" w14:textId="77777777" w:rsidR="00854608" w:rsidRPr="00854608" w:rsidRDefault="00854608" w:rsidP="00854608">
            <w:pPr>
              <w:jc w:val="right"/>
              <w:rPr>
                <w:rFonts w:ascii="Aptos Narrow" w:eastAsia="Times New Roman" w:hAnsi="Aptos Narrow"/>
                <w:color w:val="000000"/>
                <w:sz w:val="20"/>
                <w:szCs w:val="20"/>
                <w:lang w:val="es-CO" w:eastAsia="es-CO"/>
              </w:rPr>
            </w:pPr>
            <w:r w:rsidRPr="00854608">
              <w:rPr>
                <w:rFonts w:ascii="Aptos Narrow" w:eastAsia="Times New Roman" w:hAnsi="Aptos Narrow"/>
                <w:color w:val="000000"/>
                <w:sz w:val="20"/>
                <w:szCs w:val="20"/>
                <w:lang w:val="es-CO" w:eastAsia="es-CO"/>
              </w:rPr>
              <w:t>37.672.241.895.512,30</w:t>
            </w:r>
          </w:p>
        </w:tc>
        <w:tc>
          <w:tcPr>
            <w:tcW w:w="1990" w:type="dxa"/>
            <w:tcBorders>
              <w:top w:val="nil"/>
              <w:left w:val="nil"/>
              <w:bottom w:val="single" w:sz="4" w:space="0" w:color="auto"/>
              <w:right w:val="single" w:sz="4" w:space="0" w:color="auto"/>
            </w:tcBorders>
            <w:shd w:val="clear" w:color="auto" w:fill="auto"/>
            <w:noWrap/>
            <w:vAlign w:val="bottom"/>
            <w:hideMark/>
          </w:tcPr>
          <w:p w14:paraId="3106437F" w14:textId="77777777" w:rsidR="00854608" w:rsidRPr="00854608" w:rsidRDefault="00854608" w:rsidP="00854608">
            <w:pPr>
              <w:jc w:val="right"/>
              <w:rPr>
                <w:rFonts w:ascii="Aptos Narrow" w:eastAsia="Times New Roman" w:hAnsi="Aptos Narrow"/>
                <w:color w:val="000000"/>
                <w:sz w:val="20"/>
                <w:szCs w:val="20"/>
                <w:lang w:val="es-CO" w:eastAsia="es-CO"/>
              </w:rPr>
            </w:pPr>
            <w:r w:rsidRPr="00854608">
              <w:rPr>
                <w:rFonts w:ascii="Aptos Narrow" w:eastAsia="Times New Roman" w:hAnsi="Aptos Narrow"/>
                <w:color w:val="000000"/>
                <w:sz w:val="20"/>
                <w:szCs w:val="20"/>
                <w:lang w:val="es-CO" w:eastAsia="es-CO"/>
              </w:rPr>
              <w:t>3.105.655.897.162,10</w:t>
            </w:r>
          </w:p>
        </w:tc>
        <w:tc>
          <w:tcPr>
            <w:tcW w:w="884" w:type="dxa"/>
            <w:tcBorders>
              <w:top w:val="nil"/>
              <w:left w:val="nil"/>
              <w:bottom w:val="single" w:sz="4" w:space="0" w:color="auto"/>
              <w:right w:val="single" w:sz="4" w:space="0" w:color="auto"/>
            </w:tcBorders>
            <w:shd w:val="clear" w:color="auto" w:fill="auto"/>
            <w:noWrap/>
            <w:vAlign w:val="bottom"/>
            <w:hideMark/>
          </w:tcPr>
          <w:p w14:paraId="585837DA" w14:textId="77777777" w:rsidR="00854608" w:rsidRPr="00854608" w:rsidRDefault="00854608" w:rsidP="00854608">
            <w:pPr>
              <w:jc w:val="right"/>
              <w:rPr>
                <w:rFonts w:ascii="Aptos Narrow" w:eastAsia="Times New Roman" w:hAnsi="Aptos Narrow"/>
                <w:color w:val="000000"/>
                <w:sz w:val="20"/>
                <w:szCs w:val="20"/>
                <w:lang w:val="es-CO" w:eastAsia="es-CO"/>
              </w:rPr>
            </w:pPr>
            <w:r w:rsidRPr="00854608">
              <w:rPr>
                <w:rFonts w:ascii="Aptos Narrow" w:eastAsia="Times New Roman" w:hAnsi="Aptos Narrow"/>
                <w:color w:val="000000"/>
                <w:sz w:val="20"/>
                <w:szCs w:val="20"/>
                <w:lang w:val="es-CO" w:eastAsia="es-CO"/>
              </w:rPr>
              <w:t>8,24</w:t>
            </w:r>
          </w:p>
        </w:tc>
      </w:tr>
    </w:tbl>
    <w:p w14:paraId="27DE1702" w14:textId="77777777" w:rsidR="00BE66B9" w:rsidRDefault="00BE66B9" w:rsidP="00BE66B9">
      <w:pPr>
        <w:autoSpaceDE w:val="0"/>
        <w:autoSpaceDN w:val="0"/>
        <w:adjustRightInd w:val="0"/>
        <w:spacing w:line="252" w:lineRule="auto"/>
        <w:jc w:val="both"/>
        <w:rPr>
          <w:rFonts w:ascii="Verdana" w:eastAsia="Calibri" w:hAnsi="Verdana" w:cs="Arial"/>
          <w:sz w:val="21"/>
          <w:szCs w:val="21"/>
          <w:lang w:val="es-CO"/>
        </w:rPr>
      </w:pPr>
    </w:p>
    <w:p w14:paraId="5CF2AD80" w14:textId="2DA38C3C" w:rsidR="00854608" w:rsidRDefault="00854608" w:rsidP="00BE66B9">
      <w:pPr>
        <w:autoSpaceDE w:val="0"/>
        <w:autoSpaceDN w:val="0"/>
        <w:adjustRightInd w:val="0"/>
        <w:spacing w:line="252" w:lineRule="auto"/>
        <w:jc w:val="both"/>
        <w:rPr>
          <w:rFonts w:ascii="Verdana" w:eastAsia="Calibri" w:hAnsi="Verdana" w:cs="Arial"/>
          <w:sz w:val="21"/>
          <w:szCs w:val="21"/>
          <w:lang w:val="es-CO"/>
        </w:rPr>
      </w:pPr>
      <w:r w:rsidRPr="00854608">
        <w:rPr>
          <w:rFonts w:ascii="Verdana" w:eastAsia="Calibri" w:hAnsi="Verdana" w:cs="Arial"/>
          <w:sz w:val="21"/>
          <w:szCs w:val="21"/>
          <w:lang w:val="es-CO"/>
        </w:rPr>
        <w:t>Estaba constituido por los siguientes depósitos remunerados:</w:t>
      </w:r>
    </w:p>
    <w:p w14:paraId="7EE8E673" w14:textId="77777777" w:rsidR="00854608" w:rsidRDefault="00854608" w:rsidP="00BE66B9">
      <w:pPr>
        <w:autoSpaceDE w:val="0"/>
        <w:autoSpaceDN w:val="0"/>
        <w:adjustRightInd w:val="0"/>
        <w:spacing w:line="252" w:lineRule="auto"/>
        <w:jc w:val="both"/>
        <w:rPr>
          <w:rFonts w:ascii="Verdana" w:eastAsia="Calibri" w:hAnsi="Verdana" w:cs="Arial"/>
          <w:sz w:val="21"/>
          <w:szCs w:val="21"/>
          <w:lang w:val="es-CO"/>
        </w:rPr>
      </w:pPr>
    </w:p>
    <w:tbl>
      <w:tblPr>
        <w:tblW w:w="9468" w:type="dxa"/>
        <w:tblCellMar>
          <w:left w:w="70" w:type="dxa"/>
          <w:right w:w="70" w:type="dxa"/>
        </w:tblCellMar>
        <w:tblLook w:val="04A0" w:firstRow="1" w:lastRow="0" w:firstColumn="1" w:lastColumn="0" w:noHBand="0" w:noVBand="1"/>
      </w:tblPr>
      <w:tblGrid>
        <w:gridCol w:w="1048"/>
        <w:gridCol w:w="1292"/>
        <w:gridCol w:w="1049"/>
        <w:gridCol w:w="1974"/>
        <w:gridCol w:w="1974"/>
        <w:gridCol w:w="2131"/>
      </w:tblGrid>
      <w:tr w:rsidR="00F033E9" w:rsidRPr="00F033E9" w14:paraId="4E1C88BD" w14:textId="77777777" w:rsidTr="00F033E9">
        <w:trPr>
          <w:trHeight w:val="301"/>
        </w:trPr>
        <w:tc>
          <w:tcPr>
            <w:tcW w:w="1048"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4994AAC4" w14:textId="77777777"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Titulo</w:t>
            </w:r>
          </w:p>
        </w:tc>
        <w:tc>
          <w:tcPr>
            <w:tcW w:w="1292" w:type="dxa"/>
            <w:tcBorders>
              <w:top w:val="single" w:sz="4" w:space="0" w:color="auto"/>
              <w:left w:val="nil"/>
              <w:bottom w:val="single" w:sz="4" w:space="0" w:color="auto"/>
              <w:right w:val="single" w:sz="4" w:space="0" w:color="auto"/>
            </w:tcBorders>
            <w:shd w:val="clear" w:color="000000" w:fill="D9D9D9"/>
            <w:noWrap/>
            <w:vAlign w:val="bottom"/>
            <w:hideMark/>
          </w:tcPr>
          <w:p w14:paraId="67680F6C" w14:textId="0A94083A"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Emisión   </w:t>
            </w:r>
          </w:p>
        </w:tc>
        <w:tc>
          <w:tcPr>
            <w:tcW w:w="1049" w:type="dxa"/>
            <w:tcBorders>
              <w:top w:val="single" w:sz="4" w:space="0" w:color="auto"/>
              <w:left w:val="nil"/>
              <w:bottom w:val="single" w:sz="4" w:space="0" w:color="auto"/>
              <w:right w:val="single" w:sz="4" w:space="0" w:color="auto"/>
            </w:tcBorders>
            <w:shd w:val="clear" w:color="000000" w:fill="D9D9D9"/>
            <w:noWrap/>
            <w:vAlign w:val="bottom"/>
            <w:hideMark/>
          </w:tcPr>
          <w:p w14:paraId="1E24837E" w14:textId="77777777" w:rsidR="00F033E9" w:rsidRPr="00F033E9" w:rsidRDefault="00F033E9" w:rsidP="00F033E9">
            <w:pPr>
              <w:jc w:val="center"/>
              <w:rPr>
                <w:rFonts w:ascii="Aptos Narrow" w:eastAsia="Times New Roman" w:hAnsi="Aptos Narrow"/>
                <w:b/>
                <w:bCs/>
                <w:color w:val="000000"/>
                <w:sz w:val="18"/>
                <w:szCs w:val="18"/>
                <w:lang w:val="es-CO" w:eastAsia="es-CO"/>
              </w:rPr>
            </w:pPr>
            <w:proofErr w:type="spellStart"/>
            <w:proofErr w:type="gramStart"/>
            <w:r w:rsidRPr="00F033E9">
              <w:rPr>
                <w:rFonts w:ascii="Aptos Narrow" w:eastAsia="Times New Roman" w:hAnsi="Aptos Narrow"/>
                <w:b/>
                <w:bCs/>
                <w:color w:val="000000"/>
                <w:sz w:val="18"/>
                <w:szCs w:val="18"/>
                <w:lang w:val="es-CO" w:eastAsia="es-CO"/>
              </w:rPr>
              <w:t>F.Vcto</w:t>
            </w:r>
            <w:proofErr w:type="spellEnd"/>
            <w:proofErr w:type="gramEnd"/>
            <w:r w:rsidRPr="00F033E9">
              <w:rPr>
                <w:rFonts w:ascii="Aptos Narrow" w:eastAsia="Times New Roman" w:hAnsi="Aptos Narrow"/>
                <w:b/>
                <w:bCs/>
                <w:color w:val="000000"/>
                <w:sz w:val="18"/>
                <w:szCs w:val="18"/>
                <w:lang w:val="es-CO" w:eastAsia="es-CO"/>
              </w:rPr>
              <w:t xml:space="preserve">    </w:t>
            </w:r>
          </w:p>
        </w:tc>
        <w:tc>
          <w:tcPr>
            <w:tcW w:w="1974" w:type="dxa"/>
            <w:tcBorders>
              <w:top w:val="single" w:sz="4" w:space="0" w:color="auto"/>
              <w:left w:val="nil"/>
              <w:bottom w:val="single" w:sz="4" w:space="0" w:color="auto"/>
              <w:right w:val="single" w:sz="4" w:space="0" w:color="auto"/>
            </w:tcBorders>
            <w:shd w:val="clear" w:color="000000" w:fill="D9D9D9"/>
            <w:noWrap/>
            <w:vAlign w:val="bottom"/>
            <w:hideMark/>
          </w:tcPr>
          <w:p w14:paraId="79D549C5" w14:textId="77777777"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Valor Compra </w:t>
            </w:r>
          </w:p>
        </w:tc>
        <w:tc>
          <w:tcPr>
            <w:tcW w:w="1974" w:type="dxa"/>
            <w:tcBorders>
              <w:top w:val="single" w:sz="4" w:space="0" w:color="auto"/>
              <w:left w:val="nil"/>
              <w:bottom w:val="single" w:sz="4" w:space="0" w:color="auto"/>
              <w:right w:val="single" w:sz="4" w:space="0" w:color="auto"/>
            </w:tcBorders>
            <w:shd w:val="clear" w:color="000000" w:fill="D9D9D9"/>
            <w:noWrap/>
            <w:vAlign w:val="bottom"/>
            <w:hideMark/>
          </w:tcPr>
          <w:p w14:paraId="067BF1F9" w14:textId="77777777"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Valor Mercado </w:t>
            </w:r>
          </w:p>
        </w:tc>
        <w:tc>
          <w:tcPr>
            <w:tcW w:w="2131" w:type="dxa"/>
            <w:tcBorders>
              <w:top w:val="single" w:sz="4" w:space="0" w:color="auto"/>
              <w:left w:val="nil"/>
              <w:bottom w:val="single" w:sz="4" w:space="0" w:color="auto"/>
              <w:right w:val="single" w:sz="4" w:space="0" w:color="auto"/>
            </w:tcBorders>
            <w:shd w:val="clear" w:color="000000" w:fill="D9D9D9"/>
            <w:noWrap/>
            <w:vAlign w:val="bottom"/>
            <w:hideMark/>
          </w:tcPr>
          <w:p w14:paraId="5BFE840B" w14:textId="3F6AEFB9"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Valorización </w:t>
            </w:r>
          </w:p>
        </w:tc>
      </w:tr>
      <w:tr w:rsidR="00F033E9" w:rsidRPr="00F033E9" w14:paraId="0C667DB6"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7B6A65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1675823</w:t>
            </w:r>
          </w:p>
        </w:tc>
        <w:tc>
          <w:tcPr>
            <w:tcW w:w="1292" w:type="dxa"/>
            <w:tcBorders>
              <w:top w:val="nil"/>
              <w:left w:val="nil"/>
              <w:bottom w:val="single" w:sz="4" w:space="0" w:color="auto"/>
              <w:right w:val="single" w:sz="4" w:space="0" w:color="auto"/>
            </w:tcBorders>
            <w:shd w:val="clear" w:color="auto" w:fill="auto"/>
            <w:noWrap/>
            <w:vAlign w:val="bottom"/>
            <w:hideMark/>
          </w:tcPr>
          <w:p w14:paraId="7517E56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30C8175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734B27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BAE24E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32CA0D2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048832FA"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2F176F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1675824</w:t>
            </w:r>
          </w:p>
        </w:tc>
        <w:tc>
          <w:tcPr>
            <w:tcW w:w="1292" w:type="dxa"/>
            <w:tcBorders>
              <w:top w:val="nil"/>
              <w:left w:val="nil"/>
              <w:bottom w:val="single" w:sz="4" w:space="0" w:color="auto"/>
              <w:right w:val="single" w:sz="4" w:space="0" w:color="auto"/>
            </w:tcBorders>
            <w:shd w:val="clear" w:color="auto" w:fill="auto"/>
            <w:noWrap/>
            <w:vAlign w:val="bottom"/>
            <w:hideMark/>
          </w:tcPr>
          <w:p w14:paraId="146E0FB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5D5DB07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6E481FB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FF5C92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332F25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BDDAB9B"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781850F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1675825</w:t>
            </w:r>
          </w:p>
        </w:tc>
        <w:tc>
          <w:tcPr>
            <w:tcW w:w="1292" w:type="dxa"/>
            <w:tcBorders>
              <w:top w:val="nil"/>
              <w:left w:val="nil"/>
              <w:bottom w:val="single" w:sz="4" w:space="0" w:color="auto"/>
              <w:right w:val="single" w:sz="4" w:space="0" w:color="auto"/>
            </w:tcBorders>
            <w:shd w:val="clear" w:color="auto" w:fill="auto"/>
            <w:noWrap/>
            <w:vAlign w:val="bottom"/>
            <w:hideMark/>
          </w:tcPr>
          <w:p w14:paraId="57E83EF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3C4A58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A0E37E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E83844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676EFE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8426459"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20D58D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1675826</w:t>
            </w:r>
          </w:p>
        </w:tc>
        <w:tc>
          <w:tcPr>
            <w:tcW w:w="1292" w:type="dxa"/>
            <w:tcBorders>
              <w:top w:val="nil"/>
              <w:left w:val="nil"/>
              <w:bottom w:val="single" w:sz="4" w:space="0" w:color="auto"/>
              <w:right w:val="single" w:sz="4" w:space="0" w:color="auto"/>
            </w:tcBorders>
            <w:shd w:val="clear" w:color="auto" w:fill="auto"/>
            <w:noWrap/>
            <w:vAlign w:val="bottom"/>
            <w:hideMark/>
          </w:tcPr>
          <w:p w14:paraId="4515E99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4AE927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6835551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610F25C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D2A3BB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91ECD50"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610AE5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1675827</w:t>
            </w:r>
          </w:p>
        </w:tc>
        <w:tc>
          <w:tcPr>
            <w:tcW w:w="1292" w:type="dxa"/>
            <w:tcBorders>
              <w:top w:val="nil"/>
              <w:left w:val="nil"/>
              <w:bottom w:val="single" w:sz="4" w:space="0" w:color="auto"/>
              <w:right w:val="single" w:sz="4" w:space="0" w:color="auto"/>
            </w:tcBorders>
            <w:shd w:val="clear" w:color="auto" w:fill="auto"/>
            <w:noWrap/>
            <w:vAlign w:val="bottom"/>
            <w:hideMark/>
          </w:tcPr>
          <w:p w14:paraId="68FDB4F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68156F9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967666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ED02FC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03C574C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F84315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DB7650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lastRenderedPageBreak/>
              <w:t>1675828</w:t>
            </w:r>
          </w:p>
        </w:tc>
        <w:tc>
          <w:tcPr>
            <w:tcW w:w="1292" w:type="dxa"/>
            <w:tcBorders>
              <w:top w:val="nil"/>
              <w:left w:val="nil"/>
              <w:bottom w:val="single" w:sz="4" w:space="0" w:color="auto"/>
              <w:right w:val="single" w:sz="4" w:space="0" w:color="auto"/>
            </w:tcBorders>
            <w:shd w:val="clear" w:color="auto" w:fill="auto"/>
            <w:noWrap/>
            <w:vAlign w:val="bottom"/>
            <w:hideMark/>
          </w:tcPr>
          <w:p w14:paraId="3FABBE1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3AA9796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2A39C4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9AFB95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566457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AB2857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D6680A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1675829</w:t>
            </w:r>
          </w:p>
        </w:tc>
        <w:tc>
          <w:tcPr>
            <w:tcW w:w="1292" w:type="dxa"/>
            <w:tcBorders>
              <w:top w:val="nil"/>
              <w:left w:val="nil"/>
              <w:bottom w:val="single" w:sz="4" w:space="0" w:color="auto"/>
              <w:right w:val="single" w:sz="4" w:space="0" w:color="auto"/>
            </w:tcBorders>
            <w:shd w:val="clear" w:color="auto" w:fill="auto"/>
            <w:noWrap/>
            <w:vAlign w:val="bottom"/>
            <w:hideMark/>
          </w:tcPr>
          <w:p w14:paraId="00630FB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35DBE8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6E63615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59936A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1D31AA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6AA63D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DB6BEF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1675830</w:t>
            </w:r>
          </w:p>
        </w:tc>
        <w:tc>
          <w:tcPr>
            <w:tcW w:w="1292" w:type="dxa"/>
            <w:tcBorders>
              <w:top w:val="nil"/>
              <w:left w:val="nil"/>
              <w:bottom w:val="single" w:sz="4" w:space="0" w:color="auto"/>
              <w:right w:val="single" w:sz="4" w:space="0" w:color="auto"/>
            </w:tcBorders>
            <w:shd w:val="clear" w:color="auto" w:fill="auto"/>
            <w:noWrap/>
            <w:vAlign w:val="bottom"/>
            <w:hideMark/>
          </w:tcPr>
          <w:p w14:paraId="46C8949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7F9720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7980BB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F0787B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EEF1FF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C34E639"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1C59E9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1675831</w:t>
            </w:r>
          </w:p>
        </w:tc>
        <w:tc>
          <w:tcPr>
            <w:tcW w:w="1292" w:type="dxa"/>
            <w:tcBorders>
              <w:top w:val="nil"/>
              <w:left w:val="nil"/>
              <w:bottom w:val="single" w:sz="4" w:space="0" w:color="auto"/>
              <w:right w:val="single" w:sz="4" w:space="0" w:color="auto"/>
            </w:tcBorders>
            <w:shd w:val="clear" w:color="auto" w:fill="auto"/>
            <w:noWrap/>
            <w:vAlign w:val="bottom"/>
            <w:hideMark/>
          </w:tcPr>
          <w:p w14:paraId="35615B5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2F9448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FC71D4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4BA063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F8DC11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9BF7EE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470D6E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1675832</w:t>
            </w:r>
          </w:p>
        </w:tc>
        <w:tc>
          <w:tcPr>
            <w:tcW w:w="1292" w:type="dxa"/>
            <w:tcBorders>
              <w:top w:val="nil"/>
              <w:left w:val="nil"/>
              <w:bottom w:val="single" w:sz="4" w:space="0" w:color="auto"/>
              <w:right w:val="single" w:sz="4" w:space="0" w:color="auto"/>
            </w:tcBorders>
            <w:shd w:val="clear" w:color="auto" w:fill="auto"/>
            <w:noWrap/>
            <w:vAlign w:val="bottom"/>
            <w:hideMark/>
          </w:tcPr>
          <w:p w14:paraId="67F10640"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489B72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243BD8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BCA37D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67CCE02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2917BD8"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275064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1675833</w:t>
            </w:r>
          </w:p>
        </w:tc>
        <w:tc>
          <w:tcPr>
            <w:tcW w:w="1292" w:type="dxa"/>
            <w:tcBorders>
              <w:top w:val="nil"/>
              <w:left w:val="nil"/>
              <w:bottom w:val="single" w:sz="4" w:space="0" w:color="auto"/>
              <w:right w:val="single" w:sz="4" w:space="0" w:color="auto"/>
            </w:tcBorders>
            <w:shd w:val="clear" w:color="auto" w:fill="auto"/>
            <w:noWrap/>
            <w:vAlign w:val="bottom"/>
            <w:hideMark/>
          </w:tcPr>
          <w:p w14:paraId="5E7E331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A7A279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B4E75F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C1187C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4793F7A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D7E10B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7248D8B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1675834</w:t>
            </w:r>
          </w:p>
        </w:tc>
        <w:tc>
          <w:tcPr>
            <w:tcW w:w="1292" w:type="dxa"/>
            <w:tcBorders>
              <w:top w:val="nil"/>
              <w:left w:val="nil"/>
              <w:bottom w:val="single" w:sz="4" w:space="0" w:color="auto"/>
              <w:right w:val="single" w:sz="4" w:space="0" w:color="auto"/>
            </w:tcBorders>
            <w:shd w:val="clear" w:color="auto" w:fill="auto"/>
            <w:noWrap/>
            <w:vAlign w:val="bottom"/>
            <w:hideMark/>
          </w:tcPr>
          <w:p w14:paraId="6FAE0C9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325D44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D4E408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1E0F2C0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4717F77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38E99D2"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853E697"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1675835</w:t>
            </w:r>
          </w:p>
        </w:tc>
        <w:tc>
          <w:tcPr>
            <w:tcW w:w="1292" w:type="dxa"/>
            <w:tcBorders>
              <w:top w:val="nil"/>
              <w:left w:val="nil"/>
              <w:bottom w:val="single" w:sz="4" w:space="0" w:color="auto"/>
              <w:right w:val="single" w:sz="4" w:space="0" w:color="auto"/>
            </w:tcBorders>
            <w:shd w:val="clear" w:color="auto" w:fill="auto"/>
            <w:noWrap/>
            <w:vAlign w:val="bottom"/>
            <w:hideMark/>
          </w:tcPr>
          <w:p w14:paraId="75C20BF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3052E0A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7680FDF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4D9BFFB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4AEDE2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583EF783"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40B00B1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1675836</w:t>
            </w:r>
          </w:p>
        </w:tc>
        <w:tc>
          <w:tcPr>
            <w:tcW w:w="1292" w:type="dxa"/>
            <w:tcBorders>
              <w:top w:val="nil"/>
              <w:left w:val="nil"/>
              <w:bottom w:val="single" w:sz="4" w:space="0" w:color="auto"/>
              <w:right w:val="single" w:sz="4" w:space="0" w:color="auto"/>
            </w:tcBorders>
            <w:shd w:val="clear" w:color="auto" w:fill="auto"/>
            <w:noWrap/>
            <w:vAlign w:val="bottom"/>
            <w:hideMark/>
          </w:tcPr>
          <w:p w14:paraId="3CA670A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583CCE2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FBE527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336E68F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DBD750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D239680"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2AA4D5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1675837</w:t>
            </w:r>
          </w:p>
        </w:tc>
        <w:tc>
          <w:tcPr>
            <w:tcW w:w="1292" w:type="dxa"/>
            <w:tcBorders>
              <w:top w:val="nil"/>
              <w:left w:val="nil"/>
              <w:bottom w:val="single" w:sz="4" w:space="0" w:color="auto"/>
              <w:right w:val="single" w:sz="4" w:space="0" w:color="auto"/>
            </w:tcBorders>
            <w:shd w:val="clear" w:color="auto" w:fill="auto"/>
            <w:noWrap/>
            <w:vAlign w:val="bottom"/>
            <w:hideMark/>
          </w:tcPr>
          <w:p w14:paraId="5A66840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9E511C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3E830C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DA4E7B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0A5A16A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CB368F8"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9518F2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1675838</w:t>
            </w:r>
          </w:p>
        </w:tc>
        <w:tc>
          <w:tcPr>
            <w:tcW w:w="1292" w:type="dxa"/>
            <w:tcBorders>
              <w:top w:val="nil"/>
              <w:left w:val="nil"/>
              <w:bottom w:val="single" w:sz="4" w:space="0" w:color="auto"/>
              <w:right w:val="single" w:sz="4" w:space="0" w:color="auto"/>
            </w:tcBorders>
            <w:shd w:val="clear" w:color="auto" w:fill="auto"/>
            <w:noWrap/>
            <w:vAlign w:val="bottom"/>
            <w:hideMark/>
          </w:tcPr>
          <w:p w14:paraId="68EEBA0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963114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89ACB3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4573424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1C20E8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9900B1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49CEC08B"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1675839</w:t>
            </w:r>
          </w:p>
        </w:tc>
        <w:tc>
          <w:tcPr>
            <w:tcW w:w="1292" w:type="dxa"/>
            <w:tcBorders>
              <w:top w:val="nil"/>
              <w:left w:val="nil"/>
              <w:bottom w:val="single" w:sz="4" w:space="0" w:color="auto"/>
              <w:right w:val="single" w:sz="4" w:space="0" w:color="auto"/>
            </w:tcBorders>
            <w:shd w:val="clear" w:color="auto" w:fill="auto"/>
            <w:noWrap/>
            <w:vAlign w:val="bottom"/>
            <w:hideMark/>
          </w:tcPr>
          <w:p w14:paraId="1BBD752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4E443F2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B37507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41615B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E4C8B7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23892E1D"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606FCB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1675840</w:t>
            </w:r>
          </w:p>
        </w:tc>
        <w:tc>
          <w:tcPr>
            <w:tcW w:w="1292" w:type="dxa"/>
            <w:tcBorders>
              <w:top w:val="nil"/>
              <w:left w:val="nil"/>
              <w:bottom w:val="single" w:sz="4" w:space="0" w:color="auto"/>
              <w:right w:val="single" w:sz="4" w:space="0" w:color="auto"/>
            </w:tcBorders>
            <w:shd w:val="clear" w:color="auto" w:fill="auto"/>
            <w:noWrap/>
            <w:vAlign w:val="bottom"/>
            <w:hideMark/>
          </w:tcPr>
          <w:p w14:paraId="35193C77"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431681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673F3E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961D1A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38B56FA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1ADE29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0BADD3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1675841</w:t>
            </w:r>
          </w:p>
        </w:tc>
        <w:tc>
          <w:tcPr>
            <w:tcW w:w="1292" w:type="dxa"/>
            <w:tcBorders>
              <w:top w:val="nil"/>
              <w:left w:val="nil"/>
              <w:bottom w:val="single" w:sz="4" w:space="0" w:color="auto"/>
              <w:right w:val="single" w:sz="4" w:space="0" w:color="auto"/>
            </w:tcBorders>
            <w:shd w:val="clear" w:color="auto" w:fill="auto"/>
            <w:noWrap/>
            <w:vAlign w:val="bottom"/>
            <w:hideMark/>
          </w:tcPr>
          <w:p w14:paraId="7BC52FD0"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56C83E8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B14174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CCD4B1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AC6A4D2"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08D77DE1"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6DB37B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1675842</w:t>
            </w:r>
          </w:p>
        </w:tc>
        <w:tc>
          <w:tcPr>
            <w:tcW w:w="1292" w:type="dxa"/>
            <w:tcBorders>
              <w:top w:val="nil"/>
              <w:left w:val="nil"/>
              <w:bottom w:val="single" w:sz="4" w:space="0" w:color="auto"/>
              <w:right w:val="single" w:sz="4" w:space="0" w:color="auto"/>
            </w:tcBorders>
            <w:shd w:val="clear" w:color="auto" w:fill="auto"/>
            <w:noWrap/>
            <w:vAlign w:val="bottom"/>
            <w:hideMark/>
          </w:tcPr>
          <w:p w14:paraId="32F628E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88CC8B7"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3BFCEC4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101F4F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31F0A3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B12974F"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4E04E67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1675843</w:t>
            </w:r>
          </w:p>
        </w:tc>
        <w:tc>
          <w:tcPr>
            <w:tcW w:w="1292" w:type="dxa"/>
            <w:tcBorders>
              <w:top w:val="nil"/>
              <w:left w:val="nil"/>
              <w:bottom w:val="single" w:sz="4" w:space="0" w:color="auto"/>
              <w:right w:val="single" w:sz="4" w:space="0" w:color="auto"/>
            </w:tcBorders>
            <w:shd w:val="clear" w:color="auto" w:fill="auto"/>
            <w:noWrap/>
            <w:vAlign w:val="bottom"/>
            <w:hideMark/>
          </w:tcPr>
          <w:p w14:paraId="2D0B741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B71B461"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4421CA2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F54F6A2"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986951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258F2F4B"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343602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1675844</w:t>
            </w:r>
          </w:p>
        </w:tc>
        <w:tc>
          <w:tcPr>
            <w:tcW w:w="1292" w:type="dxa"/>
            <w:tcBorders>
              <w:top w:val="nil"/>
              <w:left w:val="nil"/>
              <w:bottom w:val="single" w:sz="4" w:space="0" w:color="auto"/>
              <w:right w:val="single" w:sz="4" w:space="0" w:color="auto"/>
            </w:tcBorders>
            <w:shd w:val="clear" w:color="auto" w:fill="auto"/>
            <w:noWrap/>
            <w:vAlign w:val="bottom"/>
            <w:hideMark/>
          </w:tcPr>
          <w:p w14:paraId="3ACCA9A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58967F8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0A75FE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016A5B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0FE028F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52C54D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1161B41"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1675845</w:t>
            </w:r>
          </w:p>
        </w:tc>
        <w:tc>
          <w:tcPr>
            <w:tcW w:w="1292" w:type="dxa"/>
            <w:tcBorders>
              <w:top w:val="nil"/>
              <w:left w:val="nil"/>
              <w:bottom w:val="single" w:sz="4" w:space="0" w:color="auto"/>
              <w:right w:val="single" w:sz="4" w:space="0" w:color="auto"/>
            </w:tcBorders>
            <w:shd w:val="clear" w:color="auto" w:fill="auto"/>
            <w:noWrap/>
            <w:vAlign w:val="bottom"/>
            <w:hideMark/>
          </w:tcPr>
          <w:p w14:paraId="4820394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741EFC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799415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D6CBDD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3FBA9D2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39E927F"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40BF63E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1675846</w:t>
            </w:r>
          </w:p>
        </w:tc>
        <w:tc>
          <w:tcPr>
            <w:tcW w:w="1292" w:type="dxa"/>
            <w:tcBorders>
              <w:top w:val="nil"/>
              <w:left w:val="nil"/>
              <w:bottom w:val="single" w:sz="4" w:space="0" w:color="auto"/>
              <w:right w:val="single" w:sz="4" w:space="0" w:color="auto"/>
            </w:tcBorders>
            <w:shd w:val="clear" w:color="auto" w:fill="auto"/>
            <w:noWrap/>
            <w:vAlign w:val="bottom"/>
            <w:hideMark/>
          </w:tcPr>
          <w:p w14:paraId="09680D0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7C982C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8AB5BC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30EC6D0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9209FC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C354070"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567000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1675847</w:t>
            </w:r>
          </w:p>
        </w:tc>
        <w:tc>
          <w:tcPr>
            <w:tcW w:w="1292" w:type="dxa"/>
            <w:tcBorders>
              <w:top w:val="nil"/>
              <w:left w:val="nil"/>
              <w:bottom w:val="single" w:sz="4" w:space="0" w:color="auto"/>
              <w:right w:val="single" w:sz="4" w:space="0" w:color="auto"/>
            </w:tcBorders>
            <w:shd w:val="clear" w:color="auto" w:fill="auto"/>
            <w:noWrap/>
            <w:vAlign w:val="bottom"/>
            <w:hideMark/>
          </w:tcPr>
          <w:p w14:paraId="7B7A04E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31B20B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2C387D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24012A2"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F17B98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BAB5F87"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1F60511"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1675848</w:t>
            </w:r>
          </w:p>
        </w:tc>
        <w:tc>
          <w:tcPr>
            <w:tcW w:w="1292" w:type="dxa"/>
            <w:tcBorders>
              <w:top w:val="nil"/>
              <w:left w:val="nil"/>
              <w:bottom w:val="single" w:sz="4" w:space="0" w:color="auto"/>
              <w:right w:val="single" w:sz="4" w:space="0" w:color="auto"/>
            </w:tcBorders>
            <w:shd w:val="clear" w:color="auto" w:fill="auto"/>
            <w:noWrap/>
            <w:vAlign w:val="bottom"/>
            <w:hideMark/>
          </w:tcPr>
          <w:p w14:paraId="662D4B1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2A6C37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2A58DB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43A651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6F452BB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5C460F8"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87C99A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1675849</w:t>
            </w:r>
          </w:p>
        </w:tc>
        <w:tc>
          <w:tcPr>
            <w:tcW w:w="1292" w:type="dxa"/>
            <w:tcBorders>
              <w:top w:val="nil"/>
              <w:left w:val="nil"/>
              <w:bottom w:val="single" w:sz="4" w:space="0" w:color="auto"/>
              <w:right w:val="single" w:sz="4" w:space="0" w:color="auto"/>
            </w:tcBorders>
            <w:shd w:val="clear" w:color="auto" w:fill="auto"/>
            <w:noWrap/>
            <w:vAlign w:val="bottom"/>
            <w:hideMark/>
          </w:tcPr>
          <w:p w14:paraId="2F2087A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E0194B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6DB247E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6B7C6D0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F70CF1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00C21E26"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9C8E0D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1675850</w:t>
            </w:r>
          </w:p>
        </w:tc>
        <w:tc>
          <w:tcPr>
            <w:tcW w:w="1292" w:type="dxa"/>
            <w:tcBorders>
              <w:top w:val="nil"/>
              <w:left w:val="nil"/>
              <w:bottom w:val="single" w:sz="4" w:space="0" w:color="auto"/>
              <w:right w:val="single" w:sz="4" w:space="0" w:color="auto"/>
            </w:tcBorders>
            <w:shd w:val="clear" w:color="auto" w:fill="auto"/>
            <w:noWrap/>
            <w:vAlign w:val="bottom"/>
            <w:hideMark/>
          </w:tcPr>
          <w:p w14:paraId="4A673EC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5E1010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3F08EF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4EA90FC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46CEA5F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01B3D4F7"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20B3F5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1675851</w:t>
            </w:r>
          </w:p>
        </w:tc>
        <w:tc>
          <w:tcPr>
            <w:tcW w:w="1292" w:type="dxa"/>
            <w:tcBorders>
              <w:top w:val="nil"/>
              <w:left w:val="nil"/>
              <w:bottom w:val="single" w:sz="4" w:space="0" w:color="auto"/>
              <w:right w:val="single" w:sz="4" w:space="0" w:color="auto"/>
            </w:tcBorders>
            <w:shd w:val="clear" w:color="auto" w:fill="auto"/>
            <w:noWrap/>
            <w:vAlign w:val="bottom"/>
            <w:hideMark/>
          </w:tcPr>
          <w:p w14:paraId="748ACF6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C43174B"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4E15FF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52AE6F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69EB449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E71D1E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AFDB55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1675852</w:t>
            </w:r>
          </w:p>
        </w:tc>
        <w:tc>
          <w:tcPr>
            <w:tcW w:w="1292" w:type="dxa"/>
            <w:tcBorders>
              <w:top w:val="nil"/>
              <w:left w:val="nil"/>
              <w:bottom w:val="single" w:sz="4" w:space="0" w:color="auto"/>
              <w:right w:val="single" w:sz="4" w:space="0" w:color="auto"/>
            </w:tcBorders>
            <w:shd w:val="clear" w:color="auto" w:fill="auto"/>
            <w:noWrap/>
            <w:vAlign w:val="bottom"/>
            <w:hideMark/>
          </w:tcPr>
          <w:p w14:paraId="22237C0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46597E1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724733F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30A23F8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B6B4CE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8DE3B1D"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F8E1CD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1675853</w:t>
            </w:r>
          </w:p>
        </w:tc>
        <w:tc>
          <w:tcPr>
            <w:tcW w:w="1292" w:type="dxa"/>
            <w:tcBorders>
              <w:top w:val="nil"/>
              <w:left w:val="nil"/>
              <w:bottom w:val="single" w:sz="4" w:space="0" w:color="auto"/>
              <w:right w:val="single" w:sz="4" w:space="0" w:color="auto"/>
            </w:tcBorders>
            <w:shd w:val="clear" w:color="auto" w:fill="auto"/>
            <w:noWrap/>
            <w:vAlign w:val="bottom"/>
            <w:hideMark/>
          </w:tcPr>
          <w:p w14:paraId="79F4B44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3BB5CC2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486600C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C39DCB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2D5385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56ABA06"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08EB08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1675854</w:t>
            </w:r>
          </w:p>
        </w:tc>
        <w:tc>
          <w:tcPr>
            <w:tcW w:w="1292" w:type="dxa"/>
            <w:tcBorders>
              <w:top w:val="nil"/>
              <w:left w:val="nil"/>
              <w:bottom w:val="single" w:sz="4" w:space="0" w:color="auto"/>
              <w:right w:val="single" w:sz="4" w:space="0" w:color="auto"/>
            </w:tcBorders>
            <w:shd w:val="clear" w:color="auto" w:fill="auto"/>
            <w:noWrap/>
            <w:vAlign w:val="bottom"/>
            <w:hideMark/>
          </w:tcPr>
          <w:p w14:paraId="6D16576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D24AF2B"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360AB82"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3EA07E7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E210FD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52341F0F"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A6F541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1675855</w:t>
            </w:r>
          </w:p>
        </w:tc>
        <w:tc>
          <w:tcPr>
            <w:tcW w:w="1292" w:type="dxa"/>
            <w:tcBorders>
              <w:top w:val="nil"/>
              <w:left w:val="nil"/>
              <w:bottom w:val="single" w:sz="4" w:space="0" w:color="auto"/>
              <w:right w:val="single" w:sz="4" w:space="0" w:color="auto"/>
            </w:tcBorders>
            <w:shd w:val="clear" w:color="auto" w:fill="auto"/>
            <w:noWrap/>
            <w:vAlign w:val="bottom"/>
            <w:hideMark/>
          </w:tcPr>
          <w:p w14:paraId="0BFAD7D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313838B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4E5836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03EDD61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563BE103"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B89EC3E"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4985CA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1675856</w:t>
            </w:r>
          </w:p>
        </w:tc>
        <w:tc>
          <w:tcPr>
            <w:tcW w:w="1292" w:type="dxa"/>
            <w:tcBorders>
              <w:top w:val="nil"/>
              <w:left w:val="nil"/>
              <w:bottom w:val="single" w:sz="4" w:space="0" w:color="auto"/>
              <w:right w:val="single" w:sz="4" w:space="0" w:color="auto"/>
            </w:tcBorders>
            <w:shd w:val="clear" w:color="auto" w:fill="auto"/>
            <w:noWrap/>
            <w:vAlign w:val="bottom"/>
            <w:hideMark/>
          </w:tcPr>
          <w:p w14:paraId="5427B3E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22DB66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7EBC6A0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1D3DA1F6"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607B0C0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6EB30C4"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538F61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1675857</w:t>
            </w:r>
          </w:p>
        </w:tc>
        <w:tc>
          <w:tcPr>
            <w:tcW w:w="1292" w:type="dxa"/>
            <w:tcBorders>
              <w:top w:val="nil"/>
              <w:left w:val="nil"/>
              <w:bottom w:val="single" w:sz="4" w:space="0" w:color="auto"/>
              <w:right w:val="single" w:sz="4" w:space="0" w:color="auto"/>
            </w:tcBorders>
            <w:shd w:val="clear" w:color="auto" w:fill="auto"/>
            <w:noWrap/>
            <w:vAlign w:val="bottom"/>
            <w:hideMark/>
          </w:tcPr>
          <w:p w14:paraId="1545BC0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F4B330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72F28A1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DA92ED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3E76997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04503F3"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7BABFAB"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1675858</w:t>
            </w:r>
          </w:p>
        </w:tc>
        <w:tc>
          <w:tcPr>
            <w:tcW w:w="1292" w:type="dxa"/>
            <w:tcBorders>
              <w:top w:val="nil"/>
              <w:left w:val="nil"/>
              <w:bottom w:val="single" w:sz="4" w:space="0" w:color="auto"/>
              <w:right w:val="single" w:sz="4" w:space="0" w:color="auto"/>
            </w:tcBorders>
            <w:shd w:val="clear" w:color="auto" w:fill="auto"/>
            <w:noWrap/>
            <w:vAlign w:val="bottom"/>
            <w:hideMark/>
          </w:tcPr>
          <w:p w14:paraId="0257F59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376507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6CFABE0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6A59E61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5DD925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23C8DBD7"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2B57F6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1675859</w:t>
            </w:r>
          </w:p>
        </w:tc>
        <w:tc>
          <w:tcPr>
            <w:tcW w:w="1292" w:type="dxa"/>
            <w:tcBorders>
              <w:top w:val="nil"/>
              <w:left w:val="nil"/>
              <w:bottom w:val="single" w:sz="4" w:space="0" w:color="auto"/>
              <w:right w:val="single" w:sz="4" w:space="0" w:color="auto"/>
            </w:tcBorders>
            <w:shd w:val="clear" w:color="auto" w:fill="auto"/>
            <w:noWrap/>
            <w:vAlign w:val="bottom"/>
            <w:hideMark/>
          </w:tcPr>
          <w:p w14:paraId="27E4A10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9035062"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F2F7F3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3C3042F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286ADD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63001D3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BA697C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1675860</w:t>
            </w:r>
          </w:p>
        </w:tc>
        <w:tc>
          <w:tcPr>
            <w:tcW w:w="1292" w:type="dxa"/>
            <w:tcBorders>
              <w:top w:val="nil"/>
              <w:left w:val="nil"/>
              <w:bottom w:val="single" w:sz="4" w:space="0" w:color="auto"/>
              <w:right w:val="single" w:sz="4" w:space="0" w:color="auto"/>
            </w:tcBorders>
            <w:shd w:val="clear" w:color="auto" w:fill="auto"/>
            <w:noWrap/>
            <w:vAlign w:val="bottom"/>
            <w:hideMark/>
          </w:tcPr>
          <w:p w14:paraId="711A855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217B1E3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B4337A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CBB4F1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8D7345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1B9424B7"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66E7E0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1675861</w:t>
            </w:r>
          </w:p>
        </w:tc>
        <w:tc>
          <w:tcPr>
            <w:tcW w:w="1292" w:type="dxa"/>
            <w:tcBorders>
              <w:top w:val="nil"/>
              <w:left w:val="nil"/>
              <w:bottom w:val="single" w:sz="4" w:space="0" w:color="auto"/>
              <w:right w:val="single" w:sz="4" w:space="0" w:color="auto"/>
            </w:tcBorders>
            <w:shd w:val="clear" w:color="auto" w:fill="auto"/>
            <w:noWrap/>
            <w:vAlign w:val="bottom"/>
            <w:hideMark/>
          </w:tcPr>
          <w:p w14:paraId="27E4EC31"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445E8F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5908464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D7C916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EE3933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57E5CD8D"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D5131A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1675862</w:t>
            </w:r>
          </w:p>
        </w:tc>
        <w:tc>
          <w:tcPr>
            <w:tcW w:w="1292" w:type="dxa"/>
            <w:tcBorders>
              <w:top w:val="nil"/>
              <w:left w:val="nil"/>
              <w:bottom w:val="single" w:sz="4" w:space="0" w:color="auto"/>
              <w:right w:val="single" w:sz="4" w:space="0" w:color="auto"/>
            </w:tcBorders>
            <w:shd w:val="clear" w:color="auto" w:fill="auto"/>
            <w:noWrap/>
            <w:vAlign w:val="bottom"/>
            <w:hideMark/>
          </w:tcPr>
          <w:p w14:paraId="4EE9F3A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03666A1"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420BF11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F2D3847"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64D4EF1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2AD90E1C"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260B85E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1675863</w:t>
            </w:r>
          </w:p>
        </w:tc>
        <w:tc>
          <w:tcPr>
            <w:tcW w:w="1292" w:type="dxa"/>
            <w:tcBorders>
              <w:top w:val="nil"/>
              <w:left w:val="nil"/>
              <w:bottom w:val="single" w:sz="4" w:space="0" w:color="auto"/>
              <w:right w:val="single" w:sz="4" w:space="0" w:color="auto"/>
            </w:tcBorders>
            <w:shd w:val="clear" w:color="auto" w:fill="auto"/>
            <w:noWrap/>
            <w:vAlign w:val="bottom"/>
            <w:hideMark/>
          </w:tcPr>
          <w:p w14:paraId="231C7CB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16E8EF6B"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0135902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EE8B99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41245B8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36DD47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63FF1280"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lastRenderedPageBreak/>
              <w:t>1675864</w:t>
            </w:r>
          </w:p>
        </w:tc>
        <w:tc>
          <w:tcPr>
            <w:tcW w:w="1292" w:type="dxa"/>
            <w:tcBorders>
              <w:top w:val="nil"/>
              <w:left w:val="nil"/>
              <w:bottom w:val="single" w:sz="4" w:space="0" w:color="auto"/>
              <w:right w:val="single" w:sz="4" w:space="0" w:color="auto"/>
            </w:tcBorders>
            <w:shd w:val="clear" w:color="auto" w:fill="auto"/>
            <w:noWrap/>
            <w:vAlign w:val="bottom"/>
            <w:hideMark/>
          </w:tcPr>
          <w:p w14:paraId="4B75998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798FD8DC"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E7F63B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182022D8"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3E56C0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702D2775"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177C61C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1675865</w:t>
            </w:r>
          </w:p>
        </w:tc>
        <w:tc>
          <w:tcPr>
            <w:tcW w:w="1292" w:type="dxa"/>
            <w:tcBorders>
              <w:top w:val="nil"/>
              <w:left w:val="nil"/>
              <w:bottom w:val="single" w:sz="4" w:space="0" w:color="auto"/>
              <w:right w:val="single" w:sz="4" w:space="0" w:color="auto"/>
            </w:tcBorders>
            <w:shd w:val="clear" w:color="auto" w:fill="auto"/>
            <w:noWrap/>
            <w:vAlign w:val="bottom"/>
            <w:hideMark/>
          </w:tcPr>
          <w:p w14:paraId="19BFB78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6AF0A4A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2CE8DEF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7CBDF31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1E24430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2A31CE71"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F4F964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1675866</w:t>
            </w:r>
          </w:p>
        </w:tc>
        <w:tc>
          <w:tcPr>
            <w:tcW w:w="1292" w:type="dxa"/>
            <w:tcBorders>
              <w:top w:val="nil"/>
              <w:left w:val="nil"/>
              <w:bottom w:val="single" w:sz="4" w:space="0" w:color="auto"/>
              <w:right w:val="single" w:sz="4" w:space="0" w:color="auto"/>
            </w:tcBorders>
            <w:shd w:val="clear" w:color="auto" w:fill="auto"/>
            <w:noWrap/>
            <w:vAlign w:val="bottom"/>
            <w:hideMark/>
          </w:tcPr>
          <w:p w14:paraId="7B444B66"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60D77B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4DB5DA61"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5487989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70F60BD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3858D9FD"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3C97E85"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1675867</w:t>
            </w:r>
          </w:p>
        </w:tc>
        <w:tc>
          <w:tcPr>
            <w:tcW w:w="1292" w:type="dxa"/>
            <w:tcBorders>
              <w:top w:val="nil"/>
              <w:left w:val="nil"/>
              <w:bottom w:val="single" w:sz="4" w:space="0" w:color="auto"/>
              <w:right w:val="single" w:sz="4" w:space="0" w:color="auto"/>
            </w:tcBorders>
            <w:shd w:val="clear" w:color="auto" w:fill="auto"/>
            <w:noWrap/>
            <w:vAlign w:val="bottom"/>
            <w:hideMark/>
          </w:tcPr>
          <w:p w14:paraId="74079A5E"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62B9F11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2641E8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842.423.892.481,00 </w:t>
            </w:r>
          </w:p>
        </w:tc>
        <w:tc>
          <w:tcPr>
            <w:tcW w:w="1974" w:type="dxa"/>
            <w:tcBorders>
              <w:top w:val="nil"/>
              <w:left w:val="nil"/>
              <w:bottom w:val="single" w:sz="4" w:space="0" w:color="auto"/>
              <w:right w:val="single" w:sz="4" w:space="0" w:color="auto"/>
            </w:tcBorders>
            <w:shd w:val="clear" w:color="auto" w:fill="auto"/>
            <w:noWrap/>
            <w:vAlign w:val="bottom"/>
            <w:hideMark/>
          </w:tcPr>
          <w:p w14:paraId="25F4334E"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863.416.369.552,80 </w:t>
            </w:r>
          </w:p>
        </w:tc>
        <w:tc>
          <w:tcPr>
            <w:tcW w:w="2131" w:type="dxa"/>
            <w:tcBorders>
              <w:top w:val="nil"/>
              <w:left w:val="nil"/>
              <w:bottom w:val="single" w:sz="4" w:space="0" w:color="auto"/>
              <w:right w:val="single" w:sz="4" w:space="0" w:color="auto"/>
            </w:tcBorders>
            <w:shd w:val="clear" w:color="auto" w:fill="auto"/>
            <w:noWrap/>
            <w:vAlign w:val="bottom"/>
            <w:hideMark/>
          </w:tcPr>
          <w:p w14:paraId="2461006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20.992.477.071,80 </w:t>
            </w:r>
          </w:p>
        </w:tc>
      </w:tr>
      <w:tr w:rsidR="00F033E9" w:rsidRPr="00F033E9" w14:paraId="4FF07703"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43AF9AB3"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1675869</w:t>
            </w:r>
          </w:p>
        </w:tc>
        <w:tc>
          <w:tcPr>
            <w:tcW w:w="1292" w:type="dxa"/>
            <w:tcBorders>
              <w:top w:val="nil"/>
              <w:left w:val="nil"/>
              <w:bottom w:val="single" w:sz="4" w:space="0" w:color="auto"/>
              <w:right w:val="single" w:sz="4" w:space="0" w:color="auto"/>
            </w:tcBorders>
            <w:shd w:val="clear" w:color="auto" w:fill="auto"/>
            <w:noWrap/>
            <w:vAlign w:val="bottom"/>
            <w:hideMark/>
          </w:tcPr>
          <w:p w14:paraId="42CE8C0F"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8DFFCC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13F15CA0"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21.549.781.836,00 </w:t>
            </w:r>
          </w:p>
        </w:tc>
        <w:tc>
          <w:tcPr>
            <w:tcW w:w="1974" w:type="dxa"/>
            <w:tcBorders>
              <w:top w:val="nil"/>
              <w:left w:val="nil"/>
              <w:bottom w:val="single" w:sz="4" w:space="0" w:color="auto"/>
              <w:right w:val="single" w:sz="4" w:space="0" w:color="auto"/>
            </w:tcBorders>
            <w:shd w:val="clear" w:color="auto" w:fill="auto"/>
            <w:noWrap/>
            <w:vAlign w:val="bottom"/>
            <w:hideMark/>
          </w:tcPr>
          <w:p w14:paraId="2D7B230B"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22.086.783.819,32 </w:t>
            </w:r>
          </w:p>
        </w:tc>
        <w:tc>
          <w:tcPr>
            <w:tcW w:w="2131" w:type="dxa"/>
            <w:tcBorders>
              <w:top w:val="nil"/>
              <w:left w:val="nil"/>
              <w:bottom w:val="single" w:sz="4" w:space="0" w:color="auto"/>
              <w:right w:val="single" w:sz="4" w:space="0" w:color="auto"/>
            </w:tcBorders>
            <w:shd w:val="clear" w:color="auto" w:fill="auto"/>
            <w:noWrap/>
            <w:vAlign w:val="bottom"/>
            <w:hideMark/>
          </w:tcPr>
          <w:p w14:paraId="67FC2A52"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537.001.983,32 </w:t>
            </w:r>
          </w:p>
        </w:tc>
      </w:tr>
      <w:tr w:rsidR="00F033E9" w:rsidRPr="00F033E9" w14:paraId="3B2C6112"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5712852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1675870</w:t>
            </w:r>
          </w:p>
        </w:tc>
        <w:tc>
          <w:tcPr>
            <w:tcW w:w="1292" w:type="dxa"/>
            <w:tcBorders>
              <w:top w:val="nil"/>
              <w:left w:val="nil"/>
              <w:bottom w:val="single" w:sz="4" w:space="0" w:color="auto"/>
              <w:right w:val="single" w:sz="4" w:space="0" w:color="auto"/>
            </w:tcBorders>
            <w:shd w:val="clear" w:color="auto" w:fill="auto"/>
            <w:noWrap/>
            <w:vAlign w:val="bottom"/>
            <w:hideMark/>
          </w:tcPr>
          <w:p w14:paraId="7C8B2BE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8/11/2024</w:t>
            </w:r>
          </w:p>
        </w:tc>
        <w:tc>
          <w:tcPr>
            <w:tcW w:w="1049" w:type="dxa"/>
            <w:tcBorders>
              <w:top w:val="nil"/>
              <w:left w:val="nil"/>
              <w:bottom w:val="single" w:sz="4" w:space="0" w:color="auto"/>
              <w:right w:val="single" w:sz="4" w:space="0" w:color="auto"/>
            </w:tcBorders>
            <w:shd w:val="clear" w:color="auto" w:fill="auto"/>
            <w:noWrap/>
            <w:vAlign w:val="bottom"/>
            <w:hideMark/>
          </w:tcPr>
          <w:p w14:paraId="0220AECA"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7/11/2025</w:t>
            </w:r>
          </w:p>
        </w:tc>
        <w:tc>
          <w:tcPr>
            <w:tcW w:w="1974" w:type="dxa"/>
            <w:tcBorders>
              <w:top w:val="nil"/>
              <w:left w:val="nil"/>
              <w:bottom w:val="single" w:sz="4" w:space="0" w:color="auto"/>
              <w:right w:val="single" w:sz="4" w:space="0" w:color="auto"/>
            </w:tcBorders>
            <w:shd w:val="clear" w:color="auto" w:fill="auto"/>
            <w:noWrap/>
            <w:vAlign w:val="bottom"/>
            <w:hideMark/>
          </w:tcPr>
          <w:p w14:paraId="3ADE3BBF"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865.652.611.379,00 </w:t>
            </w:r>
          </w:p>
        </w:tc>
        <w:tc>
          <w:tcPr>
            <w:tcW w:w="1974" w:type="dxa"/>
            <w:tcBorders>
              <w:top w:val="nil"/>
              <w:left w:val="nil"/>
              <w:bottom w:val="single" w:sz="4" w:space="0" w:color="auto"/>
              <w:right w:val="single" w:sz="4" w:space="0" w:color="auto"/>
            </w:tcBorders>
            <w:shd w:val="clear" w:color="auto" w:fill="auto"/>
            <w:noWrap/>
            <w:vAlign w:val="bottom"/>
            <w:hideMark/>
          </w:tcPr>
          <w:p w14:paraId="7AA6E959"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887.223.928.098,04 </w:t>
            </w:r>
          </w:p>
        </w:tc>
        <w:tc>
          <w:tcPr>
            <w:tcW w:w="2131" w:type="dxa"/>
            <w:tcBorders>
              <w:top w:val="nil"/>
              <w:left w:val="nil"/>
              <w:bottom w:val="single" w:sz="4" w:space="0" w:color="auto"/>
              <w:right w:val="single" w:sz="4" w:space="0" w:color="auto"/>
            </w:tcBorders>
            <w:shd w:val="clear" w:color="auto" w:fill="auto"/>
            <w:noWrap/>
            <w:vAlign w:val="bottom"/>
            <w:hideMark/>
          </w:tcPr>
          <w:p w14:paraId="7052FFCD"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21.571.316.719,04 </w:t>
            </w:r>
          </w:p>
        </w:tc>
      </w:tr>
      <w:tr w:rsidR="00F033E9" w:rsidRPr="00F033E9" w14:paraId="07DB7838"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3094C449"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1682436</w:t>
            </w:r>
          </w:p>
        </w:tc>
        <w:tc>
          <w:tcPr>
            <w:tcW w:w="1292" w:type="dxa"/>
            <w:tcBorders>
              <w:top w:val="nil"/>
              <w:left w:val="nil"/>
              <w:bottom w:val="single" w:sz="4" w:space="0" w:color="auto"/>
              <w:right w:val="single" w:sz="4" w:space="0" w:color="auto"/>
            </w:tcBorders>
            <w:shd w:val="clear" w:color="auto" w:fill="auto"/>
            <w:noWrap/>
            <w:vAlign w:val="bottom"/>
            <w:hideMark/>
          </w:tcPr>
          <w:p w14:paraId="563AE8B4"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20/12/2024</w:t>
            </w:r>
          </w:p>
        </w:tc>
        <w:tc>
          <w:tcPr>
            <w:tcW w:w="1049" w:type="dxa"/>
            <w:tcBorders>
              <w:top w:val="nil"/>
              <w:left w:val="nil"/>
              <w:bottom w:val="single" w:sz="4" w:space="0" w:color="auto"/>
              <w:right w:val="single" w:sz="4" w:space="0" w:color="auto"/>
            </w:tcBorders>
            <w:shd w:val="clear" w:color="auto" w:fill="auto"/>
            <w:noWrap/>
            <w:vAlign w:val="bottom"/>
            <w:hideMark/>
          </w:tcPr>
          <w:p w14:paraId="2CFE267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19/12/2025</w:t>
            </w:r>
          </w:p>
        </w:tc>
        <w:tc>
          <w:tcPr>
            <w:tcW w:w="1974" w:type="dxa"/>
            <w:tcBorders>
              <w:top w:val="nil"/>
              <w:left w:val="nil"/>
              <w:bottom w:val="single" w:sz="4" w:space="0" w:color="auto"/>
              <w:right w:val="single" w:sz="4" w:space="0" w:color="auto"/>
            </w:tcBorders>
            <w:shd w:val="clear" w:color="auto" w:fill="auto"/>
            <w:noWrap/>
            <w:vAlign w:val="bottom"/>
            <w:hideMark/>
          </w:tcPr>
          <w:p w14:paraId="2D16A4B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500.000.000.000,00 </w:t>
            </w:r>
          </w:p>
        </w:tc>
        <w:tc>
          <w:tcPr>
            <w:tcW w:w="1974" w:type="dxa"/>
            <w:tcBorders>
              <w:top w:val="nil"/>
              <w:left w:val="nil"/>
              <w:bottom w:val="single" w:sz="4" w:space="0" w:color="auto"/>
              <w:right w:val="single" w:sz="4" w:space="0" w:color="auto"/>
            </w:tcBorders>
            <w:shd w:val="clear" w:color="auto" w:fill="auto"/>
            <w:noWrap/>
            <w:vAlign w:val="bottom"/>
            <w:hideMark/>
          </w:tcPr>
          <w:p w14:paraId="58B988C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507.829.435.165,12 </w:t>
            </w:r>
          </w:p>
        </w:tc>
        <w:tc>
          <w:tcPr>
            <w:tcW w:w="2131" w:type="dxa"/>
            <w:tcBorders>
              <w:top w:val="nil"/>
              <w:left w:val="nil"/>
              <w:bottom w:val="single" w:sz="4" w:space="0" w:color="auto"/>
              <w:right w:val="single" w:sz="4" w:space="0" w:color="auto"/>
            </w:tcBorders>
            <w:shd w:val="clear" w:color="auto" w:fill="auto"/>
            <w:noWrap/>
            <w:vAlign w:val="bottom"/>
            <w:hideMark/>
          </w:tcPr>
          <w:p w14:paraId="60C1DA2A"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7.829.435.165,12 </w:t>
            </w:r>
          </w:p>
        </w:tc>
      </w:tr>
      <w:tr w:rsidR="00F033E9" w:rsidRPr="00F033E9" w14:paraId="5718A7A6" w14:textId="77777777" w:rsidTr="00F033E9">
        <w:trPr>
          <w:trHeight w:val="301"/>
        </w:trPr>
        <w:tc>
          <w:tcPr>
            <w:tcW w:w="1048" w:type="dxa"/>
            <w:tcBorders>
              <w:top w:val="nil"/>
              <w:left w:val="single" w:sz="4" w:space="0" w:color="auto"/>
              <w:bottom w:val="single" w:sz="4" w:space="0" w:color="auto"/>
              <w:right w:val="single" w:sz="4" w:space="0" w:color="auto"/>
            </w:tcBorders>
            <w:shd w:val="clear" w:color="auto" w:fill="auto"/>
            <w:noWrap/>
            <w:vAlign w:val="bottom"/>
            <w:hideMark/>
          </w:tcPr>
          <w:p w14:paraId="099FB298"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1682713</w:t>
            </w:r>
          </w:p>
        </w:tc>
        <w:tc>
          <w:tcPr>
            <w:tcW w:w="1292" w:type="dxa"/>
            <w:tcBorders>
              <w:top w:val="nil"/>
              <w:left w:val="nil"/>
              <w:bottom w:val="single" w:sz="4" w:space="0" w:color="auto"/>
              <w:right w:val="single" w:sz="4" w:space="0" w:color="auto"/>
            </w:tcBorders>
            <w:shd w:val="clear" w:color="auto" w:fill="auto"/>
            <w:noWrap/>
            <w:vAlign w:val="bottom"/>
            <w:hideMark/>
          </w:tcPr>
          <w:p w14:paraId="4E93382D"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30/12/2024</w:t>
            </w:r>
          </w:p>
        </w:tc>
        <w:tc>
          <w:tcPr>
            <w:tcW w:w="1049" w:type="dxa"/>
            <w:tcBorders>
              <w:top w:val="nil"/>
              <w:left w:val="nil"/>
              <w:bottom w:val="single" w:sz="4" w:space="0" w:color="auto"/>
              <w:right w:val="single" w:sz="4" w:space="0" w:color="auto"/>
            </w:tcBorders>
            <w:shd w:val="clear" w:color="auto" w:fill="auto"/>
            <w:noWrap/>
            <w:vAlign w:val="bottom"/>
            <w:hideMark/>
          </w:tcPr>
          <w:p w14:paraId="00DEF0B7" w14:textId="77777777" w:rsidR="00F033E9" w:rsidRPr="00F033E9" w:rsidRDefault="00F033E9" w:rsidP="00F033E9">
            <w:pPr>
              <w:jc w:val="right"/>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30/12/2025</w:t>
            </w:r>
          </w:p>
        </w:tc>
        <w:tc>
          <w:tcPr>
            <w:tcW w:w="1974" w:type="dxa"/>
            <w:tcBorders>
              <w:top w:val="nil"/>
              <w:left w:val="nil"/>
              <w:bottom w:val="single" w:sz="4" w:space="0" w:color="auto"/>
              <w:right w:val="single" w:sz="4" w:space="0" w:color="auto"/>
            </w:tcBorders>
            <w:shd w:val="clear" w:color="auto" w:fill="auto"/>
            <w:noWrap/>
            <w:vAlign w:val="bottom"/>
            <w:hideMark/>
          </w:tcPr>
          <w:p w14:paraId="03C55235"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500.000.000.000,00 </w:t>
            </w:r>
          </w:p>
        </w:tc>
        <w:tc>
          <w:tcPr>
            <w:tcW w:w="1974" w:type="dxa"/>
            <w:tcBorders>
              <w:top w:val="nil"/>
              <w:left w:val="nil"/>
              <w:bottom w:val="single" w:sz="4" w:space="0" w:color="auto"/>
              <w:right w:val="single" w:sz="4" w:space="0" w:color="auto"/>
            </w:tcBorders>
            <w:shd w:val="clear" w:color="auto" w:fill="auto"/>
            <w:noWrap/>
            <w:vAlign w:val="bottom"/>
            <w:hideMark/>
          </w:tcPr>
          <w:p w14:paraId="43EF77CC"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507.021.015.715,97 </w:t>
            </w:r>
          </w:p>
        </w:tc>
        <w:tc>
          <w:tcPr>
            <w:tcW w:w="2131" w:type="dxa"/>
            <w:tcBorders>
              <w:top w:val="nil"/>
              <w:left w:val="nil"/>
              <w:bottom w:val="single" w:sz="4" w:space="0" w:color="auto"/>
              <w:right w:val="single" w:sz="4" w:space="0" w:color="auto"/>
            </w:tcBorders>
            <w:shd w:val="clear" w:color="auto" w:fill="auto"/>
            <w:noWrap/>
            <w:vAlign w:val="bottom"/>
            <w:hideMark/>
          </w:tcPr>
          <w:p w14:paraId="54D3A974" w14:textId="77777777" w:rsidR="00F033E9" w:rsidRPr="00F033E9" w:rsidRDefault="00F033E9" w:rsidP="00F033E9">
            <w:pPr>
              <w:rPr>
                <w:rFonts w:ascii="Aptos Narrow" w:eastAsia="Times New Roman" w:hAnsi="Aptos Narrow"/>
                <w:color w:val="000000"/>
                <w:sz w:val="18"/>
                <w:szCs w:val="18"/>
                <w:lang w:val="es-CO" w:eastAsia="es-CO"/>
              </w:rPr>
            </w:pPr>
            <w:r w:rsidRPr="00F033E9">
              <w:rPr>
                <w:rFonts w:ascii="Aptos Narrow" w:eastAsia="Times New Roman" w:hAnsi="Aptos Narrow"/>
                <w:color w:val="000000"/>
                <w:sz w:val="18"/>
                <w:szCs w:val="18"/>
                <w:lang w:val="es-CO" w:eastAsia="es-CO"/>
              </w:rPr>
              <w:t xml:space="preserve">                  7.021.015.715,97 </w:t>
            </w:r>
          </w:p>
        </w:tc>
      </w:tr>
      <w:tr w:rsidR="00F033E9" w:rsidRPr="00F033E9" w14:paraId="6688940C" w14:textId="77777777" w:rsidTr="00F033E9">
        <w:trPr>
          <w:trHeight w:val="301"/>
        </w:trPr>
        <w:tc>
          <w:tcPr>
            <w:tcW w:w="3389"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7E46358" w14:textId="77777777" w:rsidR="00F033E9" w:rsidRPr="00F033E9" w:rsidRDefault="00F033E9" w:rsidP="00F033E9">
            <w:pPr>
              <w:jc w:val="cente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Totales</w:t>
            </w:r>
          </w:p>
        </w:tc>
        <w:tc>
          <w:tcPr>
            <w:tcW w:w="1974" w:type="dxa"/>
            <w:tcBorders>
              <w:top w:val="nil"/>
              <w:left w:val="nil"/>
              <w:bottom w:val="single" w:sz="4" w:space="0" w:color="auto"/>
              <w:right w:val="single" w:sz="4" w:space="0" w:color="auto"/>
            </w:tcBorders>
            <w:shd w:val="clear" w:color="000000" w:fill="D9D9D9"/>
            <w:noWrap/>
            <w:vAlign w:val="bottom"/>
            <w:hideMark/>
          </w:tcPr>
          <w:p w14:paraId="3FC41138" w14:textId="77777777" w:rsidR="00F033E9" w:rsidRPr="00F033E9" w:rsidRDefault="00F033E9" w:rsidP="00F033E9">
            <w:pP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39.796.277.554.860,00 </w:t>
            </w:r>
          </w:p>
        </w:tc>
        <w:tc>
          <w:tcPr>
            <w:tcW w:w="1974" w:type="dxa"/>
            <w:tcBorders>
              <w:top w:val="nil"/>
              <w:left w:val="nil"/>
              <w:bottom w:val="single" w:sz="4" w:space="0" w:color="auto"/>
              <w:right w:val="single" w:sz="4" w:space="0" w:color="auto"/>
            </w:tcBorders>
            <w:shd w:val="clear" w:color="000000" w:fill="D9D9D9"/>
            <w:noWrap/>
            <w:vAlign w:val="bottom"/>
            <w:hideMark/>
          </w:tcPr>
          <w:p w14:paraId="5FD55A8C" w14:textId="77777777" w:rsidR="00F033E9" w:rsidRPr="00F033E9" w:rsidRDefault="00F033E9" w:rsidP="00F033E9">
            <w:pP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40.777.897.792.674,60 </w:t>
            </w:r>
          </w:p>
        </w:tc>
        <w:tc>
          <w:tcPr>
            <w:tcW w:w="2131" w:type="dxa"/>
            <w:tcBorders>
              <w:top w:val="nil"/>
              <w:left w:val="nil"/>
              <w:bottom w:val="single" w:sz="4" w:space="0" w:color="auto"/>
              <w:right w:val="single" w:sz="4" w:space="0" w:color="auto"/>
            </w:tcBorders>
            <w:shd w:val="clear" w:color="000000" w:fill="D9D9D9"/>
            <w:noWrap/>
            <w:vAlign w:val="bottom"/>
            <w:hideMark/>
          </w:tcPr>
          <w:p w14:paraId="16FF9876" w14:textId="77777777" w:rsidR="00F033E9" w:rsidRPr="00F033E9" w:rsidRDefault="00F033E9" w:rsidP="00F033E9">
            <w:pPr>
              <w:rPr>
                <w:rFonts w:ascii="Aptos Narrow" w:eastAsia="Times New Roman" w:hAnsi="Aptos Narrow"/>
                <w:b/>
                <w:bCs/>
                <w:color w:val="000000"/>
                <w:sz w:val="18"/>
                <w:szCs w:val="18"/>
                <w:lang w:val="es-CO" w:eastAsia="es-CO"/>
              </w:rPr>
            </w:pPr>
            <w:r w:rsidRPr="00F033E9">
              <w:rPr>
                <w:rFonts w:ascii="Aptos Narrow" w:eastAsia="Times New Roman" w:hAnsi="Aptos Narrow"/>
                <w:b/>
                <w:bCs/>
                <w:color w:val="000000"/>
                <w:sz w:val="18"/>
                <w:szCs w:val="18"/>
                <w:lang w:val="es-CO" w:eastAsia="es-CO"/>
              </w:rPr>
              <w:t xml:space="preserve">             981.620.237.814,63 </w:t>
            </w:r>
          </w:p>
        </w:tc>
      </w:tr>
    </w:tbl>
    <w:p w14:paraId="30322821" w14:textId="77777777" w:rsidR="00F033E9" w:rsidRPr="00BE66B9" w:rsidRDefault="00F033E9" w:rsidP="00BE66B9">
      <w:pPr>
        <w:autoSpaceDE w:val="0"/>
        <w:autoSpaceDN w:val="0"/>
        <w:adjustRightInd w:val="0"/>
        <w:spacing w:line="252" w:lineRule="auto"/>
        <w:jc w:val="both"/>
        <w:rPr>
          <w:rFonts w:ascii="Verdana" w:eastAsia="Calibri" w:hAnsi="Verdana" w:cs="Arial"/>
          <w:sz w:val="21"/>
          <w:szCs w:val="21"/>
          <w:lang w:val="es-CO"/>
        </w:rPr>
      </w:pPr>
    </w:p>
    <w:p w14:paraId="4B453EC2" w14:textId="77777777" w:rsidR="00BE66B9" w:rsidRDefault="00BE66B9" w:rsidP="00BE66B9">
      <w:pPr>
        <w:autoSpaceDE w:val="0"/>
        <w:autoSpaceDN w:val="0"/>
        <w:adjustRightInd w:val="0"/>
        <w:spacing w:line="252" w:lineRule="auto"/>
        <w:jc w:val="both"/>
        <w:rPr>
          <w:rFonts w:ascii="Verdana" w:eastAsia="Calibri" w:hAnsi="Verdana" w:cs="Arial"/>
          <w:b/>
          <w:bCs/>
          <w:sz w:val="21"/>
          <w:szCs w:val="21"/>
          <w:lang w:val="es-CO"/>
        </w:rPr>
      </w:pPr>
    </w:p>
    <w:p w14:paraId="05581B6C" w14:textId="165F6B24" w:rsidR="00E87F3C" w:rsidRPr="00E87F3C" w:rsidRDefault="00E87F3C" w:rsidP="00E87F3C">
      <w:pPr>
        <w:autoSpaceDE w:val="0"/>
        <w:autoSpaceDN w:val="0"/>
        <w:adjustRightInd w:val="0"/>
        <w:spacing w:line="252" w:lineRule="auto"/>
        <w:jc w:val="both"/>
        <w:rPr>
          <w:rFonts w:ascii="Verdana" w:eastAsia="Calibri" w:hAnsi="Verdana" w:cs="Arial"/>
          <w:sz w:val="21"/>
          <w:szCs w:val="21"/>
          <w:lang w:val="es-CO"/>
        </w:rPr>
      </w:pPr>
      <w:r w:rsidRPr="00E87F3C">
        <w:rPr>
          <w:rFonts w:ascii="Verdana" w:eastAsia="Calibri" w:hAnsi="Verdana" w:cs="Arial"/>
          <w:sz w:val="21"/>
          <w:szCs w:val="21"/>
          <w:lang w:val="es-CO"/>
        </w:rPr>
        <w:t>La variación del monto de inversión de los excedentes de liquidez del SGR está dada en la autonomía que tiene la Subdirección de Tesorería del MHCP, previo análisis integral del comportamiento de la liquidez del flujo de caja de la Nación y de los recursos que administra a terceros.</w:t>
      </w:r>
    </w:p>
    <w:p w14:paraId="04049F17" w14:textId="77777777" w:rsidR="00E87F3C" w:rsidRDefault="00E87F3C" w:rsidP="00E87F3C">
      <w:pPr>
        <w:autoSpaceDE w:val="0"/>
        <w:autoSpaceDN w:val="0"/>
        <w:adjustRightInd w:val="0"/>
        <w:spacing w:line="252" w:lineRule="auto"/>
        <w:jc w:val="both"/>
        <w:rPr>
          <w:rFonts w:ascii="Verdana" w:eastAsia="Calibri" w:hAnsi="Verdana" w:cs="Arial"/>
          <w:sz w:val="21"/>
          <w:szCs w:val="21"/>
          <w:lang w:val="es-CO"/>
        </w:rPr>
      </w:pPr>
    </w:p>
    <w:p w14:paraId="42AB2FA4" w14:textId="2DD2CC8C" w:rsidR="00E87F3C" w:rsidRPr="00E87F3C" w:rsidRDefault="00E87F3C" w:rsidP="00E87F3C">
      <w:pPr>
        <w:autoSpaceDE w:val="0"/>
        <w:autoSpaceDN w:val="0"/>
        <w:adjustRightInd w:val="0"/>
        <w:spacing w:line="252" w:lineRule="auto"/>
        <w:jc w:val="both"/>
        <w:rPr>
          <w:rFonts w:ascii="Verdana" w:eastAsia="Calibri" w:hAnsi="Verdana" w:cs="Arial"/>
          <w:sz w:val="21"/>
          <w:szCs w:val="21"/>
          <w:lang w:val="es-CO"/>
        </w:rPr>
      </w:pPr>
      <w:r>
        <w:rPr>
          <w:rFonts w:ascii="Verdana" w:eastAsia="Calibri" w:hAnsi="Verdana" w:cs="Arial"/>
          <w:sz w:val="21"/>
          <w:szCs w:val="21"/>
          <w:lang w:val="es-CO"/>
        </w:rPr>
        <w:t xml:space="preserve">Los </w:t>
      </w:r>
      <w:r w:rsidRPr="00E87F3C">
        <w:rPr>
          <w:rFonts w:ascii="Verdana" w:eastAsia="Calibri" w:hAnsi="Verdana" w:cs="Arial"/>
          <w:sz w:val="21"/>
          <w:szCs w:val="21"/>
          <w:lang w:val="es-CO"/>
        </w:rPr>
        <w:t xml:space="preserve">depósitos remunerados por el Tesoro Nacional </w:t>
      </w:r>
      <w:r>
        <w:rPr>
          <w:rFonts w:ascii="Verdana" w:eastAsia="Calibri" w:hAnsi="Verdana" w:cs="Arial"/>
          <w:sz w:val="21"/>
          <w:szCs w:val="21"/>
          <w:lang w:val="es-CO"/>
        </w:rPr>
        <w:t xml:space="preserve">incrementaron en </w:t>
      </w:r>
      <w:r w:rsidRPr="00E87F3C">
        <w:rPr>
          <w:rFonts w:ascii="Verdana" w:eastAsia="Calibri" w:hAnsi="Verdana" w:cs="Arial"/>
          <w:sz w:val="21"/>
          <w:szCs w:val="21"/>
          <w:lang w:val="es-CO"/>
        </w:rPr>
        <w:t xml:space="preserve">un </w:t>
      </w:r>
      <w:r>
        <w:rPr>
          <w:rFonts w:ascii="Verdana" w:eastAsia="Calibri" w:hAnsi="Verdana" w:cs="Arial"/>
          <w:sz w:val="21"/>
          <w:szCs w:val="21"/>
          <w:lang w:val="es-CO"/>
        </w:rPr>
        <w:t>8,24</w:t>
      </w:r>
      <w:r w:rsidRPr="00E87F3C">
        <w:rPr>
          <w:rFonts w:ascii="Verdana" w:eastAsia="Calibri" w:hAnsi="Verdana" w:cs="Arial"/>
          <w:sz w:val="21"/>
          <w:szCs w:val="21"/>
          <w:lang w:val="es-CO"/>
        </w:rPr>
        <w:t xml:space="preserve">% entre </w:t>
      </w:r>
      <w:r>
        <w:rPr>
          <w:rFonts w:ascii="Verdana" w:eastAsia="Calibri" w:hAnsi="Verdana" w:cs="Arial"/>
          <w:sz w:val="21"/>
          <w:szCs w:val="21"/>
          <w:lang w:val="es-CO"/>
        </w:rPr>
        <w:t>febrero</w:t>
      </w:r>
      <w:r w:rsidRPr="00E87F3C">
        <w:rPr>
          <w:rFonts w:ascii="Verdana" w:eastAsia="Calibri" w:hAnsi="Verdana" w:cs="Arial"/>
          <w:sz w:val="21"/>
          <w:szCs w:val="21"/>
          <w:lang w:val="es-CO"/>
        </w:rPr>
        <w:t xml:space="preserve"> de 202</w:t>
      </w:r>
      <w:r>
        <w:rPr>
          <w:rFonts w:ascii="Verdana" w:eastAsia="Calibri" w:hAnsi="Verdana" w:cs="Arial"/>
          <w:sz w:val="21"/>
          <w:szCs w:val="21"/>
          <w:lang w:val="es-CO"/>
        </w:rPr>
        <w:t>4</w:t>
      </w:r>
      <w:r w:rsidRPr="00E87F3C">
        <w:rPr>
          <w:rFonts w:ascii="Verdana" w:eastAsia="Calibri" w:hAnsi="Verdana" w:cs="Arial"/>
          <w:sz w:val="21"/>
          <w:szCs w:val="21"/>
          <w:lang w:val="es-CO"/>
        </w:rPr>
        <w:t xml:space="preserve"> y </w:t>
      </w:r>
      <w:r>
        <w:rPr>
          <w:rFonts w:ascii="Verdana" w:eastAsia="Calibri" w:hAnsi="Verdana" w:cs="Arial"/>
          <w:sz w:val="21"/>
          <w:szCs w:val="21"/>
          <w:lang w:val="es-CO"/>
        </w:rPr>
        <w:t>febrero</w:t>
      </w:r>
      <w:r w:rsidRPr="00E87F3C">
        <w:rPr>
          <w:rFonts w:ascii="Verdana" w:eastAsia="Calibri" w:hAnsi="Verdana" w:cs="Arial"/>
          <w:sz w:val="21"/>
          <w:szCs w:val="21"/>
          <w:lang w:val="es-CO"/>
        </w:rPr>
        <w:t xml:space="preserve"> de 202</w:t>
      </w:r>
      <w:r>
        <w:rPr>
          <w:rFonts w:ascii="Verdana" w:eastAsia="Calibri" w:hAnsi="Verdana" w:cs="Arial"/>
          <w:sz w:val="21"/>
          <w:szCs w:val="21"/>
          <w:lang w:val="es-CO"/>
        </w:rPr>
        <w:t>5</w:t>
      </w:r>
      <w:r w:rsidRPr="00E87F3C">
        <w:rPr>
          <w:rFonts w:ascii="Verdana" w:eastAsia="Calibri" w:hAnsi="Verdana" w:cs="Arial"/>
          <w:sz w:val="21"/>
          <w:szCs w:val="21"/>
          <w:lang w:val="es-CO"/>
        </w:rPr>
        <w:t xml:space="preserve"> al pasar de $</w:t>
      </w:r>
      <w:r w:rsidRPr="00854608">
        <w:rPr>
          <w:rFonts w:ascii="Verdana" w:eastAsia="Calibri" w:hAnsi="Verdana" w:cs="Arial"/>
          <w:sz w:val="21"/>
          <w:szCs w:val="21"/>
          <w:lang w:val="es-CO"/>
        </w:rPr>
        <w:t>37.672.24</w:t>
      </w:r>
      <w:r w:rsidRPr="00E87F3C">
        <w:rPr>
          <w:rFonts w:ascii="Verdana" w:eastAsia="Calibri" w:hAnsi="Verdana" w:cs="Arial"/>
          <w:sz w:val="21"/>
          <w:szCs w:val="21"/>
          <w:lang w:val="es-CO"/>
        </w:rPr>
        <w:t>2 millones a $</w:t>
      </w:r>
      <w:r w:rsidRPr="00854608">
        <w:rPr>
          <w:rFonts w:ascii="Verdana" w:eastAsia="Calibri" w:hAnsi="Verdana" w:cs="Arial"/>
          <w:sz w:val="21"/>
          <w:szCs w:val="21"/>
          <w:lang w:val="es-CO"/>
        </w:rPr>
        <w:t>40.777.89</w:t>
      </w:r>
      <w:r w:rsidRPr="00E87F3C">
        <w:rPr>
          <w:rFonts w:ascii="Verdana" w:eastAsia="Calibri" w:hAnsi="Verdana" w:cs="Arial"/>
          <w:sz w:val="21"/>
          <w:szCs w:val="21"/>
          <w:lang w:val="es-CO"/>
        </w:rPr>
        <w:t>8 millones.</w:t>
      </w:r>
      <w:r w:rsidR="000F3E68">
        <w:rPr>
          <w:rFonts w:ascii="Verdana" w:eastAsia="Calibri" w:hAnsi="Verdana" w:cs="Arial"/>
          <w:sz w:val="21"/>
          <w:szCs w:val="21"/>
          <w:lang w:val="es-CO"/>
        </w:rPr>
        <w:t xml:space="preserve"> L</w:t>
      </w:r>
      <w:r w:rsidRPr="00E87F3C">
        <w:rPr>
          <w:rFonts w:ascii="Verdana" w:eastAsia="Calibri" w:hAnsi="Verdana" w:cs="Arial"/>
          <w:sz w:val="21"/>
          <w:szCs w:val="21"/>
          <w:lang w:val="es-CO"/>
        </w:rPr>
        <w:t xml:space="preserve">os saldos en depósitos remunerados por el Banco de la República </w:t>
      </w:r>
      <w:r w:rsidR="00D14AB7">
        <w:rPr>
          <w:rFonts w:ascii="Verdana" w:eastAsia="Calibri" w:hAnsi="Verdana" w:cs="Arial"/>
          <w:sz w:val="21"/>
          <w:szCs w:val="21"/>
          <w:lang w:val="es-CO"/>
        </w:rPr>
        <w:t xml:space="preserve">están </w:t>
      </w:r>
      <w:r w:rsidR="00D14AB7" w:rsidRPr="00E87F3C">
        <w:rPr>
          <w:rFonts w:ascii="Verdana" w:eastAsia="Calibri" w:hAnsi="Verdana" w:cs="Arial"/>
          <w:sz w:val="21"/>
          <w:szCs w:val="21"/>
          <w:lang w:val="es-CO"/>
        </w:rPr>
        <w:t>condicionados</w:t>
      </w:r>
      <w:r w:rsidRPr="00E87F3C">
        <w:rPr>
          <w:rFonts w:ascii="Verdana" w:eastAsia="Calibri" w:hAnsi="Verdana" w:cs="Arial"/>
          <w:sz w:val="21"/>
          <w:szCs w:val="21"/>
          <w:lang w:val="es-CO"/>
        </w:rPr>
        <w:t xml:space="preserve"> por las necesidades de caja para atender los pagos ordenados con cargo a recursos de SGR y los demás excedentes de liquidez deben constituirse como depósitos remunerados por el Tesoro Nacional.</w:t>
      </w:r>
    </w:p>
    <w:p w14:paraId="511279A3" w14:textId="77777777" w:rsidR="00E87F3C" w:rsidRPr="001E650B" w:rsidRDefault="00E87F3C" w:rsidP="00BE66B9">
      <w:pPr>
        <w:autoSpaceDE w:val="0"/>
        <w:autoSpaceDN w:val="0"/>
        <w:adjustRightInd w:val="0"/>
        <w:spacing w:line="252" w:lineRule="auto"/>
        <w:jc w:val="both"/>
        <w:rPr>
          <w:rFonts w:ascii="Verdana" w:eastAsia="Calibri" w:hAnsi="Verdana" w:cs="Arial"/>
          <w:b/>
          <w:bCs/>
          <w:sz w:val="21"/>
          <w:szCs w:val="21"/>
          <w:lang w:val="es-CO"/>
        </w:rPr>
      </w:pPr>
    </w:p>
    <w:p w14:paraId="50698FDA" w14:textId="3BBCD875"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g</w:t>
      </w:r>
      <w:r w:rsidR="008E6B74" w:rsidRPr="001E650B">
        <w:rPr>
          <w:rFonts w:ascii="Verdana" w:eastAsia="Calibri" w:hAnsi="Verdana" w:cs="Arial"/>
          <w:b/>
          <w:bCs/>
          <w:sz w:val="21"/>
          <w:szCs w:val="21"/>
          <w:lang w:val="es-CO"/>
        </w:rPr>
        <w:t xml:space="preserve">. Información detallada de las situaciones y hechos económicos pendientes </w:t>
      </w:r>
      <w:r w:rsidR="005353AC" w:rsidRPr="001E650B">
        <w:rPr>
          <w:rFonts w:ascii="Verdana" w:eastAsia="Calibri" w:hAnsi="Verdana" w:cs="Arial"/>
          <w:b/>
          <w:bCs/>
          <w:sz w:val="21"/>
          <w:szCs w:val="21"/>
          <w:lang w:val="es-CO"/>
        </w:rPr>
        <w:t>por</w:t>
      </w:r>
      <w:r w:rsidR="008E6B74" w:rsidRPr="001E650B">
        <w:rPr>
          <w:rFonts w:ascii="Verdana" w:eastAsia="Calibri" w:hAnsi="Verdana" w:cs="Arial"/>
          <w:b/>
          <w:bCs/>
          <w:sz w:val="21"/>
          <w:szCs w:val="21"/>
          <w:lang w:val="es-CO"/>
        </w:rPr>
        <w:t xml:space="preserve"> resolver en</w:t>
      </w:r>
      <w:r w:rsidR="00B36584"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materia contable</w:t>
      </w:r>
    </w:p>
    <w:p w14:paraId="388868AC" w14:textId="1949CC31" w:rsidR="008E6B74" w:rsidRPr="001E650B" w:rsidRDefault="008E6B74" w:rsidP="00E77209">
      <w:pPr>
        <w:autoSpaceDE w:val="0"/>
        <w:autoSpaceDN w:val="0"/>
        <w:spacing w:line="252" w:lineRule="auto"/>
        <w:jc w:val="both"/>
        <w:rPr>
          <w:rFonts w:ascii="Verdana" w:eastAsia="Calibri" w:hAnsi="Verdana" w:cs="Arial"/>
          <w:b/>
          <w:bCs/>
          <w:sz w:val="21"/>
          <w:szCs w:val="21"/>
          <w:lang w:val="es-CO"/>
        </w:rPr>
      </w:pPr>
    </w:p>
    <w:p w14:paraId="74E5E6B2" w14:textId="5D95BC4F" w:rsidR="00836F23" w:rsidRDefault="00836F23" w:rsidP="00836F23">
      <w:pPr>
        <w:autoSpaceDE w:val="0"/>
        <w:autoSpaceDN w:val="0"/>
        <w:adjustRightInd w:val="0"/>
        <w:spacing w:line="252" w:lineRule="auto"/>
        <w:jc w:val="both"/>
        <w:rPr>
          <w:rFonts w:ascii="Verdana" w:eastAsia="Calibri" w:hAnsi="Verdana" w:cs="Arial"/>
          <w:sz w:val="21"/>
          <w:szCs w:val="21"/>
          <w:lang w:val="es-CO"/>
        </w:rPr>
      </w:pPr>
      <w:r w:rsidRPr="00836F23">
        <w:rPr>
          <w:rFonts w:ascii="Verdana" w:eastAsia="Calibri" w:hAnsi="Verdana" w:cs="Arial"/>
          <w:sz w:val="21"/>
          <w:szCs w:val="21"/>
          <w:lang w:val="es-CO"/>
        </w:rPr>
        <w:t>Con cargo a los recursos del Sistema General de Regalias, no se encuentran</w:t>
      </w:r>
      <w:r>
        <w:rPr>
          <w:rFonts w:ascii="Verdana" w:eastAsia="Calibri" w:hAnsi="Verdana" w:cs="Arial"/>
          <w:sz w:val="21"/>
          <w:szCs w:val="21"/>
          <w:lang w:val="es-CO"/>
        </w:rPr>
        <w:t xml:space="preserve"> </w:t>
      </w:r>
      <w:r w:rsidRPr="00836F23">
        <w:rPr>
          <w:rFonts w:ascii="Verdana" w:eastAsia="Calibri" w:hAnsi="Verdana" w:cs="Arial"/>
          <w:sz w:val="21"/>
          <w:szCs w:val="21"/>
          <w:lang w:val="es-CO"/>
        </w:rPr>
        <w:t>situaciones y hechos económicos pendientes de resolver a marzo de 2023.</w:t>
      </w:r>
    </w:p>
    <w:p w14:paraId="79E22338" w14:textId="77777777" w:rsidR="00836F23" w:rsidRDefault="00836F23" w:rsidP="00E77209">
      <w:pPr>
        <w:autoSpaceDE w:val="0"/>
        <w:autoSpaceDN w:val="0"/>
        <w:adjustRightInd w:val="0"/>
        <w:spacing w:line="252" w:lineRule="auto"/>
        <w:jc w:val="both"/>
        <w:rPr>
          <w:rFonts w:ascii="Verdana" w:eastAsia="Calibri" w:hAnsi="Verdana" w:cs="Arial"/>
          <w:sz w:val="21"/>
          <w:szCs w:val="21"/>
          <w:lang w:val="es-CO"/>
        </w:rPr>
      </w:pPr>
    </w:p>
    <w:p w14:paraId="5BDB13CD" w14:textId="759875A3"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h</w:t>
      </w:r>
      <w:r w:rsidR="008E6B74" w:rsidRPr="001E650B">
        <w:rPr>
          <w:rFonts w:ascii="Verdana" w:eastAsia="Calibri" w:hAnsi="Verdana" w:cs="Arial"/>
          <w:b/>
          <w:bCs/>
          <w:sz w:val="21"/>
          <w:szCs w:val="21"/>
          <w:lang w:val="es-CO"/>
        </w:rPr>
        <w:t>. El cumplimiento en el reporte del Boletín de Deudores Morosos del Estado, cuando haya lugar</w:t>
      </w:r>
    </w:p>
    <w:p w14:paraId="20A58E7B" w14:textId="52CE4D64"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48BFF7DC" w14:textId="5EE0E86B" w:rsidR="00F60E8B" w:rsidRPr="001E650B" w:rsidRDefault="004B59CA" w:rsidP="00E77209">
      <w:pPr>
        <w:autoSpaceDE w:val="0"/>
        <w:autoSpaceDN w:val="0"/>
        <w:adjustRightInd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La entidad ha dado cumplimiento </w:t>
      </w:r>
      <w:r w:rsidR="008817E2" w:rsidRPr="001E650B">
        <w:rPr>
          <w:rFonts w:ascii="Verdana" w:eastAsia="Calibri" w:hAnsi="Verdana" w:cs="Arial"/>
          <w:sz w:val="21"/>
          <w:szCs w:val="21"/>
          <w:lang w:val="es-CO"/>
        </w:rPr>
        <w:t xml:space="preserve">oportuno </w:t>
      </w:r>
      <w:r w:rsidRPr="001E650B">
        <w:rPr>
          <w:rFonts w:ascii="Verdana" w:eastAsia="Calibri" w:hAnsi="Verdana" w:cs="Arial"/>
          <w:sz w:val="21"/>
          <w:szCs w:val="21"/>
          <w:lang w:val="es-CO"/>
        </w:rPr>
        <w:t xml:space="preserve">al reporte </w:t>
      </w:r>
      <w:r w:rsidR="00B060E4" w:rsidRPr="001E650B">
        <w:rPr>
          <w:rFonts w:ascii="Verdana" w:eastAsia="Calibri" w:hAnsi="Verdana" w:cs="Arial"/>
          <w:sz w:val="21"/>
          <w:szCs w:val="21"/>
          <w:lang w:val="es-CO"/>
        </w:rPr>
        <w:t xml:space="preserve">a la Contaduría General de la Nación </w:t>
      </w:r>
      <w:r w:rsidRPr="001E650B">
        <w:rPr>
          <w:rFonts w:ascii="Verdana" w:eastAsia="Calibri" w:hAnsi="Verdana" w:cs="Arial"/>
          <w:sz w:val="21"/>
          <w:szCs w:val="21"/>
          <w:lang w:val="es-CO"/>
        </w:rPr>
        <w:t xml:space="preserve">del Boletín de Deudores Morosos del Estado. </w:t>
      </w:r>
    </w:p>
    <w:p w14:paraId="68EEA640" w14:textId="77777777" w:rsidR="00F60E8B" w:rsidRPr="001E650B" w:rsidRDefault="00F60E8B" w:rsidP="00E77209">
      <w:pPr>
        <w:autoSpaceDE w:val="0"/>
        <w:autoSpaceDN w:val="0"/>
        <w:adjustRightInd w:val="0"/>
        <w:spacing w:line="252" w:lineRule="auto"/>
        <w:jc w:val="both"/>
        <w:rPr>
          <w:rFonts w:ascii="Verdana" w:eastAsia="Calibri" w:hAnsi="Verdana" w:cs="Arial"/>
          <w:sz w:val="21"/>
          <w:szCs w:val="21"/>
          <w:lang w:val="es-CO"/>
        </w:rPr>
      </w:pPr>
    </w:p>
    <w:p w14:paraId="4F7BE4F8" w14:textId="54EFFE57" w:rsidR="004B59CA" w:rsidRPr="001E650B" w:rsidRDefault="00F60E8B" w:rsidP="00E77209">
      <w:pPr>
        <w:autoSpaceDE w:val="0"/>
        <w:autoSpaceDN w:val="0"/>
        <w:adjustRightInd w:val="0"/>
        <w:spacing w:line="252" w:lineRule="auto"/>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Ahora bien, </w:t>
      </w:r>
      <w:r w:rsidR="004273A1" w:rsidRPr="001E650B">
        <w:rPr>
          <w:rFonts w:ascii="Verdana" w:eastAsia="Calibri" w:hAnsi="Verdana" w:cs="Arial"/>
          <w:sz w:val="21"/>
          <w:szCs w:val="21"/>
          <w:lang w:val="es-CO"/>
        </w:rPr>
        <w:t>c</w:t>
      </w:r>
      <w:r w:rsidR="004B59CA" w:rsidRPr="001E650B">
        <w:rPr>
          <w:rFonts w:ascii="Verdana" w:eastAsia="Calibri" w:hAnsi="Verdana" w:cs="Arial"/>
          <w:sz w:val="21"/>
          <w:szCs w:val="21"/>
          <w:lang w:val="es-CO"/>
        </w:rPr>
        <w:t xml:space="preserve">onsiderando que el reporte se efectúa semestralmente, el más reciente se </w:t>
      </w:r>
      <w:r w:rsidR="007D6F23" w:rsidRPr="001E650B">
        <w:rPr>
          <w:rFonts w:ascii="Verdana" w:eastAsia="Calibri" w:hAnsi="Verdana" w:cs="Arial"/>
          <w:sz w:val="21"/>
          <w:szCs w:val="21"/>
          <w:lang w:val="es-CO"/>
        </w:rPr>
        <w:t xml:space="preserve">envió </w:t>
      </w:r>
      <w:r w:rsidR="00071191" w:rsidRPr="001E650B">
        <w:rPr>
          <w:rFonts w:ascii="Verdana" w:eastAsia="Calibri" w:hAnsi="Verdana" w:cs="Arial"/>
          <w:sz w:val="21"/>
          <w:szCs w:val="21"/>
          <w:lang w:val="es-CO"/>
        </w:rPr>
        <w:t>en el mes de diciembre de 202</w:t>
      </w:r>
      <w:r w:rsidR="009E38A7" w:rsidRPr="001E650B">
        <w:rPr>
          <w:rFonts w:ascii="Verdana" w:eastAsia="Calibri" w:hAnsi="Verdana" w:cs="Arial"/>
          <w:sz w:val="21"/>
          <w:szCs w:val="21"/>
          <w:lang w:val="es-CO"/>
        </w:rPr>
        <w:t>4</w:t>
      </w:r>
      <w:r w:rsidR="004B59CA" w:rsidRPr="001E650B">
        <w:rPr>
          <w:rFonts w:ascii="Verdana" w:eastAsia="Calibri" w:hAnsi="Verdana" w:cs="Arial"/>
          <w:sz w:val="21"/>
          <w:szCs w:val="21"/>
          <w:lang w:val="es-CO"/>
        </w:rPr>
        <w:t xml:space="preserve"> </w:t>
      </w:r>
      <w:r w:rsidR="007D6F23" w:rsidRPr="001E650B">
        <w:rPr>
          <w:rFonts w:ascii="Verdana" w:eastAsia="Calibri" w:hAnsi="Verdana" w:cs="Arial"/>
          <w:sz w:val="21"/>
          <w:szCs w:val="21"/>
          <w:lang w:val="es-CO"/>
        </w:rPr>
        <w:t xml:space="preserve">con fecha de corte </w:t>
      </w:r>
      <w:r w:rsidR="00071191" w:rsidRPr="001E650B">
        <w:rPr>
          <w:rFonts w:ascii="Verdana" w:eastAsia="Calibri" w:hAnsi="Verdana" w:cs="Arial"/>
          <w:sz w:val="21"/>
          <w:szCs w:val="21"/>
          <w:lang w:val="es-CO"/>
        </w:rPr>
        <w:t>30 de noviembre de 202</w:t>
      </w:r>
      <w:r w:rsidR="009E38A7" w:rsidRPr="001E650B">
        <w:rPr>
          <w:rFonts w:ascii="Verdana" w:eastAsia="Calibri" w:hAnsi="Verdana" w:cs="Arial"/>
          <w:sz w:val="21"/>
          <w:szCs w:val="21"/>
          <w:lang w:val="es-CO"/>
        </w:rPr>
        <w:t>4</w:t>
      </w:r>
      <w:r w:rsidR="00D12A6D" w:rsidRPr="001E650B">
        <w:rPr>
          <w:rFonts w:ascii="Verdana" w:eastAsia="Calibri" w:hAnsi="Verdana" w:cs="Arial"/>
          <w:sz w:val="21"/>
          <w:szCs w:val="21"/>
          <w:lang w:val="es-CO"/>
        </w:rPr>
        <w:t>,</w:t>
      </w:r>
      <w:r w:rsidR="007D6F23" w:rsidRPr="001E650B">
        <w:rPr>
          <w:rFonts w:ascii="Verdana" w:eastAsia="Calibri" w:hAnsi="Verdana" w:cs="Arial"/>
          <w:sz w:val="21"/>
          <w:szCs w:val="21"/>
          <w:lang w:val="es-CO"/>
        </w:rPr>
        <w:t xml:space="preserve"> </w:t>
      </w:r>
      <w:r w:rsidR="004B59CA" w:rsidRPr="001E650B">
        <w:rPr>
          <w:rFonts w:ascii="Verdana" w:eastAsia="Calibri" w:hAnsi="Verdana" w:cs="Arial"/>
          <w:sz w:val="21"/>
          <w:szCs w:val="21"/>
          <w:lang w:val="es-CO"/>
        </w:rPr>
        <w:t xml:space="preserve">a través del </w:t>
      </w:r>
      <w:r w:rsidR="007D6F23" w:rsidRPr="001E650B">
        <w:rPr>
          <w:rFonts w:ascii="Verdana" w:hAnsi="Verdana" w:cs="Arial"/>
          <w:sz w:val="21"/>
          <w:szCs w:val="21"/>
        </w:rPr>
        <w:t xml:space="preserve">Sistema Consolidador de Hacienda e Información Pública (CHIP). </w:t>
      </w:r>
    </w:p>
    <w:p w14:paraId="67347588" w14:textId="77777777"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64EDFC5F" w14:textId="1DC637A1"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i</w:t>
      </w:r>
      <w:r w:rsidR="008E6B74" w:rsidRPr="001E650B">
        <w:rPr>
          <w:rFonts w:ascii="Verdana" w:eastAsia="Calibri" w:hAnsi="Verdana" w:cs="Arial"/>
          <w:b/>
          <w:bCs/>
          <w:sz w:val="21"/>
          <w:szCs w:val="21"/>
          <w:lang w:val="es-CO"/>
        </w:rPr>
        <w:t>. La descripción del avance en la ejecución de planes de mejoramiento suscritos con</w:t>
      </w:r>
      <w:r w:rsidR="00912B21"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organismos de control</w:t>
      </w:r>
      <w:r w:rsidR="00BB7AFF" w:rsidRPr="001E650B">
        <w:rPr>
          <w:rFonts w:ascii="Verdana" w:eastAsia="Calibri" w:hAnsi="Verdana" w:cs="Arial"/>
          <w:b/>
          <w:bCs/>
          <w:sz w:val="21"/>
          <w:szCs w:val="21"/>
          <w:lang w:val="es-CO"/>
        </w:rPr>
        <w:t xml:space="preserve"> o con la auditoría </w:t>
      </w:r>
      <w:r w:rsidR="000072DE" w:rsidRPr="001E650B">
        <w:rPr>
          <w:rFonts w:ascii="Verdana" w:eastAsia="Calibri" w:hAnsi="Verdana" w:cs="Arial"/>
          <w:b/>
          <w:bCs/>
          <w:sz w:val="21"/>
          <w:szCs w:val="21"/>
          <w:lang w:val="es-CO"/>
        </w:rPr>
        <w:t>interna o externa</w:t>
      </w:r>
      <w:r w:rsidR="008E6B74" w:rsidRPr="001E650B">
        <w:rPr>
          <w:rFonts w:ascii="Verdana" w:eastAsia="Calibri" w:hAnsi="Verdana" w:cs="Arial"/>
          <w:b/>
          <w:bCs/>
          <w:sz w:val="21"/>
          <w:szCs w:val="21"/>
          <w:lang w:val="es-CO"/>
        </w:rPr>
        <w:t>, si existen.</w:t>
      </w:r>
    </w:p>
    <w:p w14:paraId="541045B0" w14:textId="3F3E306F" w:rsidR="00BA0BE3" w:rsidRPr="001E650B" w:rsidRDefault="00BA0BE3" w:rsidP="00E77209">
      <w:pPr>
        <w:autoSpaceDE w:val="0"/>
        <w:autoSpaceDN w:val="0"/>
        <w:spacing w:line="252" w:lineRule="auto"/>
        <w:jc w:val="both"/>
        <w:rPr>
          <w:rFonts w:ascii="Verdana" w:eastAsia="Calibri" w:hAnsi="Verdana" w:cs="Arial"/>
          <w:b/>
          <w:bCs/>
          <w:sz w:val="21"/>
          <w:szCs w:val="21"/>
          <w:lang w:val="es-CO"/>
        </w:rPr>
      </w:pPr>
    </w:p>
    <w:p w14:paraId="20739AF6" w14:textId="77777777" w:rsidR="00D14AB7" w:rsidRPr="00D14AB7" w:rsidRDefault="00D14AB7" w:rsidP="00D14AB7">
      <w:pPr>
        <w:autoSpaceDE w:val="0"/>
        <w:autoSpaceDN w:val="0"/>
        <w:adjustRightInd w:val="0"/>
        <w:spacing w:line="252" w:lineRule="auto"/>
        <w:jc w:val="both"/>
        <w:rPr>
          <w:rFonts w:ascii="Verdana" w:hAnsi="Verdana" w:cs="Arial"/>
          <w:sz w:val="21"/>
          <w:szCs w:val="21"/>
          <w:lang w:val="es-CO"/>
        </w:rPr>
      </w:pPr>
      <w:bookmarkStart w:id="3" w:name="_Hlk71884171"/>
      <w:r w:rsidRPr="00D14AB7">
        <w:rPr>
          <w:rFonts w:ascii="Verdana" w:hAnsi="Verdana" w:cs="Arial"/>
          <w:sz w:val="21"/>
          <w:szCs w:val="21"/>
          <w:lang w:val="es-CO"/>
        </w:rPr>
        <w:t>El plan de mejoramiento que fue estructurado a partir de la auditoría realizada por la</w:t>
      </w:r>
    </w:p>
    <w:p w14:paraId="0E0C99ED" w14:textId="131E6C4F" w:rsidR="00D14AB7" w:rsidRPr="00D14AB7" w:rsidRDefault="00D14AB7" w:rsidP="00D14AB7">
      <w:pPr>
        <w:autoSpaceDE w:val="0"/>
        <w:autoSpaceDN w:val="0"/>
        <w:adjustRightInd w:val="0"/>
        <w:spacing w:line="252" w:lineRule="auto"/>
        <w:jc w:val="both"/>
        <w:rPr>
          <w:rFonts w:ascii="Verdana" w:hAnsi="Verdana" w:cs="Arial"/>
          <w:sz w:val="21"/>
          <w:szCs w:val="21"/>
          <w:lang w:val="es-CO"/>
        </w:rPr>
      </w:pPr>
      <w:r w:rsidRPr="00D14AB7">
        <w:rPr>
          <w:rFonts w:ascii="Verdana" w:hAnsi="Verdana" w:cs="Arial"/>
          <w:sz w:val="21"/>
          <w:szCs w:val="21"/>
          <w:lang w:val="es-CO"/>
        </w:rPr>
        <w:t>Contraloría General de la República a la gestión del año 202</w:t>
      </w:r>
      <w:r>
        <w:rPr>
          <w:rFonts w:ascii="Verdana" w:hAnsi="Verdana" w:cs="Arial"/>
          <w:sz w:val="21"/>
          <w:szCs w:val="21"/>
          <w:lang w:val="es-CO"/>
        </w:rPr>
        <w:t>3</w:t>
      </w:r>
      <w:r w:rsidRPr="00D14AB7">
        <w:rPr>
          <w:rFonts w:ascii="Verdana" w:hAnsi="Verdana" w:cs="Arial"/>
          <w:sz w:val="21"/>
          <w:szCs w:val="21"/>
          <w:lang w:val="es-CO"/>
        </w:rPr>
        <w:t>, fue implementado y</w:t>
      </w:r>
    </w:p>
    <w:p w14:paraId="3CF3DC43" w14:textId="15D7F302" w:rsidR="00501424" w:rsidRDefault="00D14AB7" w:rsidP="00D14AB7">
      <w:pPr>
        <w:autoSpaceDE w:val="0"/>
        <w:autoSpaceDN w:val="0"/>
        <w:adjustRightInd w:val="0"/>
        <w:spacing w:line="252" w:lineRule="auto"/>
        <w:jc w:val="both"/>
        <w:rPr>
          <w:rFonts w:ascii="Verdana" w:hAnsi="Verdana" w:cs="Arial"/>
          <w:sz w:val="21"/>
          <w:szCs w:val="21"/>
          <w:lang w:val="es-CO"/>
        </w:rPr>
      </w:pPr>
      <w:r w:rsidRPr="00D14AB7">
        <w:rPr>
          <w:rFonts w:ascii="Verdana" w:hAnsi="Verdana" w:cs="Arial"/>
          <w:sz w:val="21"/>
          <w:szCs w:val="21"/>
          <w:lang w:val="es-CO"/>
        </w:rPr>
        <w:t>culminado en e</w:t>
      </w:r>
      <w:r>
        <w:rPr>
          <w:rFonts w:ascii="Verdana" w:hAnsi="Verdana" w:cs="Arial"/>
          <w:sz w:val="21"/>
          <w:szCs w:val="21"/>
          <w:lang w:val="es-CO"/>
        </w:rPr>
        <w:t xml:space="preserve">l mes de Marzo </w:t>
      </w:r>
      <w:r w:rsidRPr="00D14AB7">
        <w:rPr>
          <w:rFonts w:ascii="Verdana" w:hAnsi="Verdana" w:cs="Arial"/>
          <w:sz w:val="21"/>
          <w:szCs w:val="21"/>
          <w:lang w:val="es-CO"/>
        </w:rPr>
        <w:t>202</w:t>
      </w:r>
      <w:r>
        <w:rPr>
          <w:rFonts w:ascii="Verdana" w:hAnsi="Verdana" w:cs="Arial"/>
          <w:sz w:val="21"/>
          <w:szCs w:val="21"/>
          <w:lang w:val="es-CO"/>
        </w:rPr>
        <w:t>5.</w:t>
      </w:r>
    </w:p>
    <w:p w14:paraId="3A0C262E" w14:textId="77777777" w:rsidR="00D14AB7" w:rsidRDefault="00D14AB7" w:rsidP="00D14AB7">
      <w:pPr>
        <w:autoSpaceDE w:val="0"/>
        <w:autoSpaceDN w:val="0"/>
        <w:adjustRightInd w:val="0"/>
        <w:spacing w:line="252" w:lineRule="auto"/>
        <w:jc w:val="both"/>
        <w:rPr>
          <w:rFonts w:ascii="Verdana" w:hAnsi="Verdana" w:cs="Arial"/>
          <w:sz w:val="21"/>
          <w:szCs w:val="21"/>
          <w:lang w:val="es-CO"/>
        </w:rPr>
      </w:pPr>
    </w:p>
    <w:p w14:paraId="43004714" w14:textId="77777777" w:rsidR="00D14AB7" w:rsidRPr="001E650B" w:rsidRDefault="00D14AB7" w:rsidP="00D14AB7">
      <w:pPr>
        <w:autoSpaceDE w:val="0"/>
        <w:autoSpaceDN w:val="0"/>
        <w:adjustRightInd w:val="0"/>
        <w:spacing w:line="252" w:lineRule="auto"/>
        <w:jc w:val="both"/>
        <w:rPr>
          <w:rFonts w:ascii="Verdana" w:hAnsi="Verdana" w:cs="Arial"/>
          <w:sz w:val="21"/>
          <w:szCs w:val="21"/>
        </w:rPr>
      </w:pPr>
    </w:p>
    <w:p w14:paraId="56C4EFCD" w14:textId="66EC8372" w:rsidR="00DB5643" w:rsidRPr="00696EFC" w:rsidRDefault="00DB5643" w:rsidP="00E77209">
      <w:pPr>
        <w:autoSpaceDE w:val="0"/>
        <w:autoSpaceDN w:val="0"/>
        <w:spacing w:line="252" w:lineRule="auto"/>
        <w:jc w:val="both"/>
        <w:rPr>
          <w:rFonts w:ascii="Verdana" w:hAnsi="Verdana" w:cs="Arial"/>
          <w:b/>
          <w:bCs/>
          <w:sz w:val="21"/>
          <w:szCs w:val="21"/>
          <w:u w:val="single"/>
        </w:rPr>
      </w:pPr>
      <w:r w:rsidRPr="00696EFC">
        <w:rPr>
          <w:rFonts w:ascii="Verdana" w:hAnsi="Verdana" w:cs="Arial"/>
          <w:b/>
          <w:bCs/>
          <w:sz w:val="21"/>
          <w:szCs w:val="21"/>
          <w:u w:val="single"/>
        </w:rPr>
        <w:t>Anexos</w:t>
      </w:r>
      <w:r w:rsidR="00CE4A08" w:rsidRPr="00696EFC">
        <w:rPr>
          <w:rFonts w:ascii="Verdana" w:hAnsi="Verdana" w:cs="Arial"/>
          <w:b/>
          <w:bCs/>
          <w:sz w:val="21"/>
          <w:szCs w:val="21"/>
          <w:u w:val="single"/>
        </w:rPr>
        <w:t xml:space="preserve"> informe contable MHCP – </w:t>
      </w:r>
      <w:bookmarkEnd w:id="3"/>
      <w:r w:rsidR="0006294F" w:rsidRPr="00696EFC">
        <w:rPr>
          <w:rFonts w:ascii="Verdana" w:hAnsi="Verdana" w:cs="Arial"/>
          <w:b/>
          <w:bCs/>
          <w:sz w:val="21"/>
          <w:szCs w:val="21"/>
          <w:u w:val="single"/>
        </w:rPr>
        <w:t>Sistema General de Regalias</w:t>
      </w:r>
      <w:r w:rsidRPr="00696EFC">
        <w:rPr>
          <w:rFonts w:ascii="Verdana" w:hAnsi="Verdana" w:cs="Arial"/>
          <w:b/>
          <w:bCs/>
          <w:sz w:val="21"/>
          <w:szCs w:val="21"/>
          <w:u w:val="single"/>
        </w:rPr>
        <w:t xml:space="preserve"> </w:t>
      </w:r>
    </w:p>
    <w:p w14:paraId="66C97704" w14:textId="77777777" w:rsidR="00912B21" w:rsidRPr="00696EFC" w:rsidRDefault="00912B21" w:rsidP="00E77209">
      <w:pPr>
        <w:autoSpaceDE w:val="0"/>
        <w:autoSpaceDN w:val="0"/>
        <w:spacing w:line="252" w:lineRule="auto"/>
        <w:jc w:val="both"/>
        <w:rPr>
          <w:rFonts w:ascii="Verdana" w:hAnsi="Verdana" w:cs="Arial"/>
          <w:b/>
          <w:bCs/>
          <w:sz w:val="21"/>
          <w:szCs w:val="21"/>
          <w:u w:val="single"/>
        </w:rPr>
      </w:pPr>
    </w:p>
    <w:p w14:paraId="155B4BD4" w14:textId="5EE2E982" w:rsidR="00270DAF" w:rsidRPr="00696EFC" w:rsidRDefault="003F0147" w:rsidP="00E77209">
      <w:pPr>
        <w:autoSpaceDE w:val="0"/>
        <w:autoSpaceDN w:val="0"/>
        <w:spacing w:line="252" w:lineRule="auto"/>
        <w:jc w:val="both"/>
        <w:rPr>
          <w:rFonts w:ascii="Verdana" w:hAnsi="Verdana" w:cs="Arial"/>
          <w:sz w:val="21"/>
          <w:szCs w:val="21"/>
        </w:rPr>
      </w:pPr>
      <w:r w:rsidRPr="00696EFC">
        <w:rPr>
          <w:rFonts w:ascii="Verdana" w:hAnsi="Verdana" w:cs="Arial"/>
          <w:sz w:val="21"/>
          <w:szCs w:val="21"/>
        </w:rPr>
        <w:t>De otra parte, y en virtud de lo señalado por la Contaduría General de la Nación, se adjuntan los siguientes documentos como parte integral del presente informe</w:t>
      </w:r>
      <w:r w:rsidR="00455E64" w:rsidRPr="00696EFC">
        <w:rPr>
          <w:rFonts w:ascii="Verdana" w:hAnsi="Verdana" w:cs="Arial"/>
          <w:sz w:val="21"/>
          <w:szCs w:val="21"/>
        </w:rPr>
        <w:t xml:space="preserve"> contable</w:t>
      </w:r>
      <w:r w:rsidR="00A221CF" w:rsidRPr="00696EFC">
        <w:rPr>
          <w:rFonts w:ascii="Verdana" w:hAnsi="Verdana" w:cs="Arial"/>
          <w:sz w:val="21"/>
          <w:szCs w:val="21"/>
        </w:rPr>
        <w:t xml:space="preserve"> por cambio de representante legal</w:t>
      </w:r>
      <w:r w:rsidR="007F769E" w:rsidRPr="00696EFC">
        <w:rPr>
          <w:rFonts w:ascii="Verdana" w:hAnsi="Verdana" w:cs="Arial"/>
          <w:sz w:val="21"/>
          <w:szCs w:val="21"/>
        </w:rPr>
        <w:t>:</w:t>
      </w:r>
    </w:p>
    <w:p w14:paraId="33BC6875" w14:textId="5E0031C2" w:rsidR="003F0147" w:rsidRPr="00696EFC" w:rsidRDefault="003F0147" w:rsidP="00E77209">
      <w:pPr>
        <w:autoSpaceDE w:val="0"/>
        <w:autoSpaceDN w:val="0"/>
        <w:spacing w:line="252" w:lineRule="auto"/>
        <w:rPr>
          <w:rFonts w:ascii="Verdana" w:hAnsi="Verdana" w:cs="Arial"/>
          <w:sz w:val="21"/>
          <w:szCs w:val="21"/>
        </w:rPr>
      </w:pPr>
    </w:p>
    <w:p w14:paraId="5ECDE099" w14:textId="6610C54B" w:rsidR="0095644A" w:rsidRPr="00696EFC" w:rsidRDefault="0095644A"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El juego completo de estados financieros elaborados con corte a 31 de diciembre del año inmediatamente anterior a la fecha </w:t>
      </w:r>
      <w:r w:rsidR="00BD4C14" w:rsidRPr="00696EFC">
        <w:rPr>
          <w:rFonts w:ascii="Verdana" w:eastAsia="Calibri" w:hAnsi="Verdana" w:cs="Arial"/>
          <w:b/>
          <w:bCs/>
          <w:sz w:val="21"/>
          <w:szCs w:val="21"/>
          <w:lang w:val="es-CO"/>
        </w:rPr>
        <w:t xml:space="preserve">del </w:t>
      </w:r>
      <w:r w:rsidRPr="00696EFC">
        <w:rPr>
          <w:rFonts w:ascii="Verdana" w:eastAsia="Calibri" w:hAnsi="Verdana" w:cs="Arial"/>
          <w:b/>
          <w:bCs/>
          <w:sz w:val="21"/>
          <w:szCs w:val="21"/>
          <w:lang w:val="es-CO"/>
        </w:rPr>
        <w:t xml:space="preserve">cambio de representante legal, conforme al </w:t>
      </w:r>
      <w:r w:rsidR="009C5A36" w:rsidRPr="00696EFC">
        <w:rPr>
          <w:rFonts w:ascii="Verdana" w:eastAsia="Calibri" w:hAnsi="Verdana" w:cs="Arial"/>
          <w:b/>
          <w:bCs/>
          <w:sz w:val="21"/>
          <w:szCs w:val="21"/>
          <w:lang w:val="es-CO"/>
        </w:rPr>
        <w:t>marco n</w:t>
      </w:r>
      <w:r w:rsidRPr="00696EFC">
        <w:rPr>
          <w:rFonts w:ascii="Verdana" w:eastAsia="Calibri" w:hAnsi="Verdana" w:cs="Arial"/>
          <w:b/>
          <w:bCs/>
          <w:sz w:val="21"/>
          <w:szCs w:val="21"/>
          <w:lang w:val="es-CO"/>
        </w:rPr>
        <w:t xml:space="preserve">ormativo </w:t>
      </w:r>
      <w:r w:rsidR="009C5A36" w:rsidRPr="00696EFC">
        <w:rPr>
          <w:rFonts w:ascii="Verdana" w:eastAsia="Calibri" w:hAnsi="Verdana" w:cs="Arial"/>
          <w:b/>
          <w:bCs/>
          <w:sz w:val="21"/>
          <w:szCs w:val="21"/>
          <w:lang w:val="es-CO"/>
        </w:rPr>
        <w:t xml:space="preserve">aplicable. </w:t>
      </w:r>
    </w:p>
    <w:p w14:paraId="06B5FF92" w14:textId="77777777" w:rsidR="009C5A36" w:rsidRPr="00696EFC" w:rsidRDefault="009C5A36"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7ED1E2A1" w14:textId="097E48D9" w:rsidR="0006294F" w:rsidRPr="00696EFC" w:rsidRDefault="00C149FF"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S</w:t>
      </w:r>
      <w:r w:rsidR="004C6029" w:rsidRPr="00696EFC">
        <w:rPr>
          <w:rFonts w:ascii="Verdana" w:eastAsia="Calibri" w:hAnsi="Verdana" w:cs="Arial"/>
          <w:sz w:val="21"/>
          <w:szCs w:val="21"/>
          <w:lang w:val="es-CO"/>
        </w:rPr>
        <w:t xml:space="preserve">e remite </w:t>
      </w:r>
      <w:r w:rsidR="0095644A" w:rsidRPr="00696EFC">
        <w:rPr>
          <w:rFonts w:ascii="Verdana" w:eastAsia="Calibri" w:hAnsi="Verdana" w:cs="Arial"/>
          <w:sz w:val="21"/>
          <w:szCs w:val="21"/>
          <w:lang w:val="es-CO"/>
        </w:rPr>
        <w:t xml:space="preserve">el </w:t>
      </w:r>
      <w:r w:rsidR="00432F28" w:rsidRPr="00696EFC">
        <w:rPr>
          <w:rFonts w:ascii="Verdana" w:eastAsia="Calibri" w:hAnsi="Verdana" w:cs="Arial"/>
          <w:sz w:val="21"/>
          <w:szCs w:val="21"/>
          <w:lang w:val="es-CO"/>
        </w:rPr>
        <w:t>juego completo de estados financieros con corte a 31 de diciembre de 202</w:t>
      </w:r>
      <w:r w:rsidR="0006294F" w:rsidRPr="00696EFC">
        <w:rPr>
          <w:rFonts w:ascii="Verdana" w:eastAsia="Calibri" w:hAnsi="Verdana" w:cs="Arial"/>
          <w:sz w:val="21"/>
          <w:szCs w:val="21"/>
          <w:lang w:val="es-CO"/>
        </w:rPr>
        <w:t>4</w:t>
      </w:r>
      <w:r w:rsidR="00432F28" w:rsidRPr="00696EFC">
        <w:rPr>
          <w:rFonts w:ascii="Verdana" w:eastAsia="Calibri" w:hAnsi="Verdana" w:cs="Arial"/>
          <w:sz w:val="21"/>
          <w:szCs w:val="21"/>
          <w:lang w:val="es-CO"/>
        </w:rPr>
        <w:t>, elaborado de conformidad con lo establecido en el Marco Normativo Contable aplicable a Entidades de Gobierno</w:t>
      </w:r>
      <w:r w:rsidR="00225671" w:rsidRPr="00696EFC">
        <w:rPr>
          <w:rFonts w:ascii="Verdana" w:eastAsia="Calibri" w:hAnsi="Verdana" w:cs="Arial"/>
          <w:sz w:val="21"/>
          <w:szCs w:val="21"/>
          <w:lang w:val="es-CO"/>
        </w:rPr>
        <w:t xml:space="preserve">, y publicado en el siguiente </w:t>
      </w:r>
      <w:hyperlink r:id="rId12" w:history="1">
        <w:r w:rsidR="00225671" w:rsidRPr="00696EFC">
          <w:rPr>
            <w:rStyle w:val="Hipervnculo"/>
            <w:rFonts w:ascii="Verdana" w:eastAsia="Calibri" w:hAnsi="Verdana" w:cs="Arial"/>
            <w:sz w:val="21"/>
            <w:szCs w:val="21"/>
            <w:lang w:val="es-CO"/>
          </w:rPr>
          <w:t>enlace</w:t>
        </w:r>
      </w:hyperlink>
      <w:r w:rsidR="00225671" w:rsidRPr="00696EFC">
        <w:rPr>
          <w:rFonts w:ascii="Verdana" w:eastAsia="Calibri" w:hAnsi="Verdana" w:cs="Arial"/>
          <w:sz w:val="21"/>
          <w:szCs w:val="21"/>
          <w:lang w:val="es-CO"/>
        </w:rPr>
        <w:t xml:space="preserve"> de la página web del Ministerio</w:t>
      </w:r>
      <w:r w:rsidR="00BD665E" w:rsidRPr="00696EFC">
        <w:rPr>
          <w:rFonts w:ascii="Verdana" w:eastAsia="Calibri" w:hAnsi="Verdana" w:cs="Arial"/>
          <w:sz w:val="21"/>
          <w:szCs w:val="21"/>
          <w:lang w:val="es-CO"/>
        </w:rPr>
        <w:t xml:space="preserve"> de Hacienda y Crédito Público. </w:t>
      </w:r>
    </w:p>
    <w:p w14:paraId="1EB50DE0" w14:textId="77777777" w:rsidR="0006294F" w:rsidRPr="00696EFC" w:rsidRDefault="0006294F"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4F28BB38" w14:textId="36F04869" w:rsidR="00C26DCF" w:rsidRPr="00696EFC" w:rsidRDefault="00C26DCF"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El dictamen del revisor fiscal, cuando haya lugar, sobre los estados financieros de la entidad con corte a 31 de diciembre del año inmediatamente anterior a la fecha </w:t>
      </w:r>
      <w:r w:rsidR="00357277" w:rsidRPr="00696EFC">
        <w:rPr>
          <w:rFonts w:ascii="Verdana" w:eastAsia="Calibri" w:hAnsi="Verdana" w:cs="Arial"/>
          <w:b/>
          <w:bCs/>
          <w:sz w:val="21"/>
          <w:szCs w:val="21"/>
          <w:lang w:val="es-CO"/>
        </w:rPr>
        <w:t>del</w:t>
      </w:r>
      <w:r w:rsidRPr="00696EFC">
        <w:rPr>
          <w:rFonts w:ascii="Verdana" w:eastAsia="Calibri" w:hAnsi="Verdana" w:cs="Arial"/>
          <w:b/>
          <w:bCs/>
          <w:sz w:val="21"/>
          <w:szCs w:val="21"/>
          <w:lang w:val="es-CO"/>
        </w:rPr>
        <w:t xml:space="preserve"> cambio de representante legal.</w:t>
      </w:r>
    </w:p>
    <w:p w14:paraId="68A320F8" w14:textId="77777777" w:rsidR="00C26DCF" w:rsidRPr="00696EFC" w:rsidRDefault="00C26DCF" w:rsidP="00E77209">
      <w:pPr>
        <w:autoSpaceDE w:val="0"/>
        <w:autoSpaceDN w:val="0"/>
        <w:adjustRightInd w:val="0"/>
        <w:spacing w:line="252" w:lineRule="auto"/>
        <w:rPr>
          <w:rFonts w:ascii="Verdana" w:eastAsia="Calibri" w:hAnsi="Verdana" w:cs="Arial"/>
          <w:sz w:val="21"/>
          <w:szCs w:val="21"/>
          <w:lang w:val="es-CO"/>
        </w:rPr>
      </w:pPr>
    </w:p>
    <w:p w14:paraId="5534AAD3" w14:textId="54FC1B3F" w:rsidR="00C26DCF" w:rsidRPr="00696EFC" w:rsidRDefault="00C26DCF" w:rsidP="00E77209">
      <w:pPr>
        <w:autoSpaceDE w:val="0"/>
        <w:autoSpaceDN w:val="0"/>
        <w:adjustRightInd w:val="0"/>
        <w:spacing w:line="252" w:lineRule="auto"/>
        <w:ind w:left="284"/>
        <w:jc w:val="both"/>
        <w:rPr>
          <w:rFonts w:ascii="Verdana" w:eastAsia="Times New Roman" w:hAnsi="Verdana" w:cs="Arial"/>
          <w:color w:val="000000"/>
          <w:sz w:val="21"/>
          <w:szCs w:val="21"/>
          <w:lang w:val="es-CO" w:eastAsia="es-CO"/>
        </w:rPr>
      </w:pPr>
      <w:r w:rsidRPr="00696EFC">
        <w:rPr>
          <w:rFonts w:ascii="Verdana" w:eastAsia="Times New Roman" w:hAnsi="Verdana" w:cs="Arial"/>
          <w:color w:val="000000"/>
          <w:sz w:val="21"/>
          <w:szCs w:val="21"/>
          <w:lang w:val="es-CO" w:eastAsia="es-CO"/>
        </w:rPr>
        <w:t xml:space="preserve">Este tipo de información no aplica para el Ministerio de Hacienda y Crédito Público </w:t>
      </w:r>
      <w:r w:rsidR="0006294F" w:rsidRPr="00696EFC">
        <w:rPr>
          <w:rFonts w:ascii="Verdana" w:eastAsia="Times New Roman" w:hAnsi="Verdana" w:cs="Arial"/>
          <w:color w:val="000000"/>
          <w:sz w:val="21"/>
          <w:szCs w:val="21"/>
          <w:lang w:val="es-CO" w:eastAsia="es-CO"/>
        </w:rPr>
        <w:t>– Sistema General de Regalias.</w:t>
      </w:r>
    </w:p>
    <w:p w14:paraId="64B9C4B1" w14:textId="77777777" w:rsidR="00C26DCF" w:rsidRPr="00696EFC" w:rsidRDefault="00C26DCF" w:rsidP="00E77209">
      <w:pPr>
        <w:pStyle w:val="Prrafodelista"/>
        <w:spacing w:line="252" w:lineRule="auto"/>
        <w:rPr>
          <w:rFonts w:ascii="Verdana" w:eastAsia="Calibri" w:hAnsi="Verdana" w:cs="Arial"/>
          <w:sz w:val="21"/>
          <w:szCs w:val="21"/>
          <w:lang w:val="es-CO"/>
        </w:rPr>
      </w:pPr>
    </w:p>
    <w:p w14:paraId="4FD51F37" w14:textId="695D0E39" w:rsidR="00491D2D" w:rsidRPr="00696EFC" w:rsidRDefault="00491D2D"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El informe de control interno contable, realizado con corte a 31 de diciembre del año inmediatamente anterior a la fecha </w:t>
      </w:r>
      <w:r w:rsidR="000D1FFD" w:rsidRPr="00696EFC">
        <w:rPr>
          <w:rFonts w:ascii="Verdana" w:eastAsia="Calibri" w:hAnsi="Verdana" w:cs="Arial"/>
          <w:b/>
          <w:bCs/>
          <w:sz w:val="21"/>
          <w:szCs w:val="21"/>
          <w:lang w:val="es-CO"/>
        </w:rPr>
        <w:t>d</w:t>
      </w:r>
      <w:r w:rsidRPr="00696EFC">
        <w:rPr>
          <w:rFonts w:ascii="Verdana" w:eastAsia="Calibri" w:hAnsi="Verdana" w:cs="Arial"/>
          <w:b/>
          <w:bCs/>
          <w:sz w:val="21"/>
          <w:szCs w:val="21"/>
          <w:lang w:val="es-CO"/>
        </w:rPr>
        <w:t>el cambio de representante legal.</w:t>
      </w:r>
    </w:p>
    <w:p w14:paraId="56EA7EA6" w14:textId="77777777" w:rsidR="00491D2D" w:rsidRPr="00696EFC" w:rsidRDefault="00491D2D" w:rsidP="00E77209">
      <w:pPr>
        <w:pStyle w:val="Prrafodelista"/>
        <w:autoSpaceDE w:val="0"/>
        <w:autoSpaceDN w:val="0"/>
        <w:adjustRightInd w:val="0"/>
        <w:spacing w:line="252" w:lineRule="auto"/>
        <w:jc w:val="both"/>
        <w:rPr>
          <w:rFonts w:ascii="Verdana" w:eastAsia="Calibri" w:hAnsi="Verdana" w:cs="Arial"/>
          <w:b/>
          <w:bCs/>
          <w:sz w:val="21"/>
          <w:szCs w:val="21"/>
          <w:lang w:val="es-CO"/>
        </w:rPr>
      </w:pPr>
    </w:p>
    <w:p w14:paraId="32DE7767" w14:textId="07CD08CB" w:rsidR="00432F28" w:rsidRPr="00696EFC" w:rsidRDefault="00264A7D" w:rsidP="00E77209">
      <w:pPr>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S</w:t>
      </w:r>
      <w:r w:rsidR="004C6029" w:rsidRPr="00696EFC">
        <w:rPr>
          <w:rFonts w:ascii="Verdana" w:eastAsia="Calibri" w:hAnsi="Verdana" w:cs="Arial"/>
          <w:sz w:val="21"/>
          <w:szCs w:val="21"/>
          <w:lang w:val="es-CO"/>
        </w:rPr>
        <w:t xml:space="preserve">e remite </w:t>
      </w:r>
      <w:r w:rsidR="00491D2D" w:rsidRPr="00696EFC">
        <w:rPr>
          <w:rFonts w:ascii="Verdana" w:eastAsia="Calibri" w:hAnsi="Verdana" w:cs="Arial"/>
          <w:sz w:val="21"/>
          <w:szCs w:val="21"/>
          <w:lang w:val="es-CO"/>
        </w:rPr>
        <w:t>e</w:t>
      </w:r>
      <w:r w:rsidR="00432F28" w:rsidRPr="00696EFC">
        <w:rPr>
          <w:rFonts w:ascii="Verdana" w:eastAsia="Calibri" w:hAnsi="Verdana" w:cs="Arial"/>
          <w:sz w:val="21"/>
          <w:szCs w:val="21"/>
          <w:lang w:val="es-CO"/>
        </w:rPr>
        <w:t>l informe de control interno contable, realizado con corte a 31 de diciembre de 202</w:t>
      </w:r>
      <w:r w:rsidR="00025310">
        <w:rPr>
          <w:rFonts w:ascii="Verdana" w:eastAsia="Calibri" w:hAnsi="Verdana" w:cs="Arial"/>
          <w:sz w:val="21"/>
          <w:szCs w:val="21"/>
          <w:lang w:val="es-CO"/>
        </w:rPr>
        <w:t>4</w:t>
      </w:r>
      <w:r w:rsidR="00432F28" w:rsidRPr="00696EFC">
        <w:rPr>
          <w:rFonts w:ascii="Verdana" w:eastAsia="Calibri" w:hAnsi="Verdana" w:cs="Arial"/>
          <w:sz w:val="21"/>
          <w:szCs w:val="21"/>
          <w:lang w:val="es-CO"/>
        </w:rPr>
        <w:t xml:space="preserve">. </w:t>
      </w:r>
    </w:p>
    <w:p w14:paraId="6E9906CA" w14:textId="77777777" w:rsidR="005A26B4" w:rsidRPr="00696EFC" w:rsidRDefault="005A26B4" w:rsidP="00E77209">
      <w:pPr>
        <w:autoSpaceDE w:val="0"/>
        <w:autoSpaceDN w:val="0"/>
        <w:adjustRightInd w:val="0"/>
        <w:spacing w:line="252" w:lineRule="auto"/>
        <w:ind w:left="284" w:hanging="284"/>
        <w:jc w:val="both"/>
        <w:rPr>
          <w:rFonts w:ascii="Verdana" w:eastAsia="Calibri" w:hAnsi="Verdana" w:cs="Arial"/>
          <w:sz w:val="21"/>
          <w:szCs w:val="21"/>
          <w:lang w:val="es-CO"/>
        </w:rPr>
      </w:pPr>
    </w:p>
    <w:p w14:paraId="386A2771" w14:textId="6A3A470A" w:rsidR="00267D5F" w:rsidRPr="00696EFC" w:rsidRDefault="00267D5F"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Los </w:t>
      </w:r>
      <w:r w:rsidR="00B20841" w:rsidRPr="00696EFC">
        <w:rPr>
          <w:rFonts w:ascii="Verdana" w:eastAsia="Calibri" w:hAnsi="Verdana" w:cs="Arial"/>
          <w:b/>
          <w:bCs/>
          <w:sz w:val="21"/>
          <w:szCs w:val="21"/>
          <w:lang w:val="es-CO"/>
        </w:rPr>
        <w:t xml:space="preserve">últimos </w:t>
      </w:r>
      <w:r w:rsidRPr="00696EFC">
        <w:rPr>
          <w:rFonts w:ascii="Verdana" w:eastAsia="Calibri" w:hAnsi="Verdana" w:cs="Arial"/>
          <w:b/>
          <w:bCs/>
          <w:sz w:val="21"/>
          <w:szCs w:val="21"/>
          <w:lang w:val="es-CO"/>
        </w:rPr>
        <w:t xml:space="preserve">informes financieros y contables </w:t>
      </w:r>
      <w:r w:rsidR="00B20841" w:rsidRPr="00696EFC">
        <w:rPr>
          <w:rFonts w:ascii="Verdana" w:eastAsia="Calibri" w:hAnsi="Verdana" w:cs="Arial"/>
          <w:b/>
          <w:bCs/>
          <w:sz w:val="21"/>
          <w:szCs w:val="21"/>
          <w:lang w:val="es-CO"/>
        </w:rPr>
        <w:t>publicados</w:t>
      </w:r>
      <w:r w:rsidR="00244CFF" w:rsidRPr="00696EFC">
        <w:rPr>
          <w:rFonts w:ascii="Verdana" w:eastAsia="Calibri" w:hAnsi="Verdana" w:cs="Arial"/>
          <w:b/>
          <w:bCs/>
          <w:sz w:val="21"/>
          <w:szCs w:val="21"/>
          <w:lang w:val="es-CO"/>
        </w:rPr>
        <w:t xml:space="preserve">, cuando la entidad deba publicar dichos informes conforme a las disposiciones </w:t>
      </w:r>
      <w:r w:rsidR="00FA6BD8" w:rsidRPr="00696EFC">
        <w:rPr>
          <w:rFonts w:ascii="Verdana" w:eastAsia="Calibri" w:hAnsi="Verdana" w:cs="Arial"/>
          <w:b/>
          <w:bCs/>
          <w:sz w:val="21"/>
          <w:szCs w:val="21"/>
          <w:lang w:val="es-CO"/>
        </w:rPr>
        <w:t xml:space="preserve">legales vigentes </w:t>
      </w:r>
    </w:p>
    <w:p w14:paraId="742D2916" w14:textId="77777777" w:rsidR="00825032" w:rsidRPr="00696EFC" w:rsidRDefault="00825032" w:rsidP="00E77209">
      <w:pPr>
        <w:autoSpaceDE w:val="0"/>
        <w:autoSpaceDN w:val="0"/>
        <w:adjustRightInd w:val="0"/>
        <w:spacing w:line="252" w:lineRule="auto"/>
        <w:ind w:firstLine="284"/>
        <w:jc w:val="both"/>
        <w:rPr>
          <w:rFonts w:ascii="Verdana" w:eastAsia="Calibri" w:hAnsi="Verdana" w:cs="Arial"/>
          <w:b/>
          <w:bCs/>
          <w:sz w:val="21"/>
          <w:szCs w:val="21"/>
          <w:lang w:val="es-CO"/>
        </w:rPr>
      </w:pPr>
    </w:p>
    <w:p w14:paraId="00FB718F" w14:textId="028AE3FE" w:rsidR="002F60B8" w:rsidRPr="00696EFC" w:rsidRDefault="00AE0D09" w:rsidP="00E77209">
      <w:pPr>
        <w:pStyle w:val="Sinespaciado"/>
        <w:spacing w:line="252" w:lineRule="auto"/>
        <w:ind w:left="284"/>
        <w:jc w:val="both"/>
        <w:rPr>
          <w:rFonts w:ascii="Verdana" w:hAnsi="Verdana" w:cs="Arial"/>
          <w:sz w:val="21"/>
          <w:szCs w:val="21"/>
        </w:rPr>
      </w:pPr>
      <w:r w:rsidRPr="00696EFC">
        <w:rPr>
          <w:rFonts w:ascii="Verdana" w:hAnsi="Verdana" w:cs="Arial"/>
          <w:sz w:val="21"/>
          <w:szCs w:val="21"/>
        </w:rPr>
        <w:t xml:space="preserve">En </w:t>
      </w:r>
      <w:r w:rsidR="00B814EB" w:rsidRPr="00696EFC">
        <w:rPr>
          <w:rFonts w:ascii="Verdana" w:hAnsi="Verdana" w:cs="Arial"/>
          <w:sz w:val="21"/>
          <w:szCs w:val="21"/>
        </w:rPr>
        <w:t xml:space="preserve">relación con los informes </w:t>
      </w:r>
      <w:r w:rsidR="002F60B8" w:rsidRPr="00696EFC">
        <w:rPr>
          <w:rFonts w:ascii="Verdana" w:hAnsi="Verdana" w:cs="Arial"/>
          <w:sz w:val="21"/>
          <w:szCs w:val="21"/>
        </w:rPr>
        <w:t xml:space="preserve">financieros y </w:t>
      </w:r>
      <w:r w:rsidR="00B814EB" w:rsidRPr="00696EFC">
        <w:rPr>
          <w:rFonts w:ascii="Verdana" w:hAnsi="Verdana" w:cs="Arial"/>
          <w:sz w:val="21"/>
          <w:szCs w:val="21"/>
        </w:rPr>
        <w:t>contables periódicos de la vigencia 202</w:t>
      </w:r>
      <w:r w:rsidR="00CB620B" w:rsidRPr="00696EFC">
        <w:rPr>
          <w:rFonts w:ascii="Verdana" w:hAnsi="Verdana" w:cs="Arial"/>
          <w:sz w:val="21"/>
          <w:szCs w:val="21"/>
        </w:rPr>
        <w:t>4</w:t>
      </w:r>
      <w:r w:rsidR="00B814EB" w:rsidRPr="00696EFC">
        <w:rPr>
          <w:rFonts w:ascii="Verdana" w:hAnsi="Verdana" w:cs="Arial"/>
          <w:sz w:val="21"/>
          <w:szCs w:val="21"/>
        </w:rPr>
        <w:t xml:space="preserve"> es conveniente señalar que de conformidad con lo dispuesto por la Contaduría General de la Nación mediante Resolución 356 de diciembre de 2022 “</w:t>
      </w:r>
      <w:r w:rsidR="00B814EB" w:rsidRPr="00696EFC">
        <w:rPr>
          <w:rFonts w:ascii="Verdana" w:hAnsi="Verdana" w:cs="Arial"/>
          <w:i/>
          <w:iCs/>
          <w:sz w:val="21"/>
          <w:szCs w:val="21"/>
        </w:rPr>
        <w:t xml:space="preserve">Por la cual se incorpora, en los Procedimientos Transversales del Régimen del Contabilidad Pública, el Procedimiento para la preparación, presentación y publicación de los informes </w:t>
      </w:r>
      <w:r w:rsidR="00B814EB" w:rsidRPr="00696EFC">
        <w:rPr>
          <w:rFonts w:ascii="Verdana" w:hAnsi="Verdana" w:cs="Arial"/>
          <w:i/>
          <w:iCs/>
          <w:sz w:val="21"/>
          <w:szCs w:val="21"/>
        </w:rPr>
        <w:lastRenderedPageBreak/>
        <w:t>financieros y contables, que deban publicarse conforme a lo establecido en el numeral 37 del artículo 38 de la Ley 1952 de 2019</w:t>
      </w:r>
      <w:r w:rsidR="00B814EB" w:rsidRPr="00696EFC">
        <w:rPr>
          <w:rFonts w:ascii="Verdana" w:hAnsi="Verdana" w:cs="Arial"/>
          <w:sz w:val="21"/>
          <w:szCs w:val="21"/>
        </w:rPr>
        <w:t xml:space="preserve">”, se deben elaborar informes financieros y contables de manera trimestral. </w:t>
      </w:r>
    </w:p>
    <w:p w14:paraId="66080098" w14:textId="77777777" w:rsidR="00264A7D" w:rsidRDefault="00264A7D"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23BBCDA5" w14:textId="335D639D" w:rsidR="009C060B" w:rsidRPr="00696EFC" w:rsidRDefault="00264A7D"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L</w:t>
      </w:r>
      <w:r w:rsidR="009C060B" w:rsidRPr="00696EFC">
        <w:rPr>
          <w:rFonts w:ascii="Verdana" w:eastAsia="Calibri" w:hAnsi="Verdana" w:cs="Arial"/>
          <w:sz w:val="21"/>
          <w:szCs w:val="21"/>
          <w:lang w:val="es-CO"/>
        </w:rPr>
        <w:t>os informes financieros y contables</w:t>
      </w:r>
      <w:r>
        <w:rPr>
          <w:rFonts w:ascii="Verdana" w:eastAsia="Calibri" w:hAnsi="Verdana" w:cs="Arial"/>
          <w:sz w:val="21"/>
          <w:szCs w:val="21"/>
          <w:lang w:val="es-CO"/>
        </w:rPr>
        <w:t xml:space="preserve"> del Sistema General de Regalias de la vigencia 2024</w:t>
      </w:r>
      <w:r w:rsidR="009C060B" w:rsidRPr="00696EFC">
        <w:rPr>
          <w:rFonts w:ascii="Verdana" w:eastAsia="Calibri" w:hAnsi="Verdana" w:cs="Arial"/>
          <w:sz w:val="21"/>
          <w:szCs w:val="21"/>
          <w:lang w:val="es-CO"/>
        </w:rPr>
        <w:t xml:space="preserve"> pueden ser consultados en el siguiente </w:t>
      </w:r>
      <w:hyperlink r:id="rId13" w:history="1">
        <w:r w:rsidR="009C060B" w:rsidRPr="00264A7D">
          <w:rPr>
            <w:rStyle w:val="Hipervnculo"/>
            <w:rFonts w:ascii="Verdana" w:eastAsia="Calibri" w:hAnsi="Verdana" w:cs="Arial"/>
            <w:sz w:val="21"/>
            <w:szCs w:val="21"/>
            <w:lang w:val="es-CO"/>
          </w:rPr>
          <w:t>enlace</w:t>
        </w:r>
      </w:hyperlink>
      <w:r w:rsidR="00063853" w:rsidRPr="00696EFC">
        <w:rPr>
          <w:rFonts w:ascii="Verdana" w:eastAsia="Calibri" w:hAnsi="Verdana" w:cs="Arial"/>
          <w:sz w:val="21"/>
          <w:szCs w:val="21"/>
          <w:lang w:val="es-CO"/>
        </w:rPr>
        <w:t xml:space="preserve"> de la página web del MHCP</w:t>
      </w:r>
    </w:p>
    <w:p w14:paraId="4B77BFD7" w14:textId="77777777" w:rsidR="001C7382" w:rsidRPr="00696EFC" w:rsidRDefault="001C7382"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6471DBA1" w14:textId="2E629152" w:rsidR="00214A59" w:rsidRPr="00696EFC" w:rsidRDefault="00214A59"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El último informe de la auditoría a los estados financieros de la entidad </w:t>
      </w:r>
      <w:r w:rsidR="001E627A" w:rsidRPr="00696EFC">
        <w:rPr>
          <w:rFonts w:ascii="Verdana" w:eastAsia="Calibri" w:hAnsi="Verdana" w:cs="Arial"/>
          <w:b/>
          <w:bCs/>
          <w:sz w:val="21"/>
          <w:szCs w:val="21"/>
          <w:lang w:val="es-CO"/>
        </w:rPr>
        <w:t xml:space="preserve">emitido </w:t>
      </w:r>
      <w:r w:rsidRPr="00696EFC">
        <w:rPr>
          <w:rFonts w:ascii="Verdana" w:eastAsia="Calibri" w:hAnsi="Verdana" w:cs="Arial"/>
          <w:b/>
          <w:bCs/>
          <w:sz w:val="21"/>
          <w:szCs w:val="21"/>
          <w:lang w:val="es-CO"/>
        </w:rPr>
        <w:t>por la respectiva Contraloría.</w:t>
      </w:r>
    </w:p>
    <w:p w14:paraId="43397817" w14:textId="77777777" w:rsidR="00B31F83" w:rsidRPr="00696EFC" w:rsidRDefault="00B31F83"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18431404" w14:textId="412C85BF" w:rsidR="005F1406" w:rsidRPr="00696EFC" w:rsidRDefault="00264A7D"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S</w:t>
      </w:r>
      <w:r w:rsidR="00C16E25" w:rsidRPr="00696EFC">
        <w:rPr>
          <w:rFonts w:ascii="Verdana" w:eastAsia="Calibri" w:hAnsi="Verdana" w:cs="Arial"/>
          <w:sz w:val="21"/>
          <w:szCs w:val="21"/>
          <w:lang w:val="es-CO"/>
        </w:rPr>
        <w:t>e remite</w:t>
      </w:r>
      <w:r w:rsidR="00214A59" w:rsidRPr="00696EFC">
        <w:rPr>
          <w:rFonts w:ascii="Verdana" w:eastAsia="Calibri" w:hAnsi="Verdana" w:cs="Arial"/>
          <w:sz w:val="21"/>
          <w:szCs w:val="21"/>
          <w:lang w:val="es-CO"/>
        </w:rPr>
        <w:t xml:space="preserve"> el </w:t>
      </w:r>
      <w:r w:rsidR="00432F28" w:rsidRPr="00696EFC">
        <w:rPr>
          <w:rFonts w:ascii="Verdana" w:eastAsia="Calibri" w:hAnsi="Verdana" w:cs="Arial"/>
          <w:sz w:val="21"/>
          <w:szCs w:val="21"/>
          <w:lang w:val="es-CO"/>
        </w:rPr>
        <w:t>informe de la auditoría a los estados financieros de la entidad practicado por la</w:t>
      </w:r>
      <w:r w:rsidR="0098797F" w:rsidRPr="00696EFC">
        <w:rPr>
          <w:rFonts w:ascii="Verdana" w:eastAsia="Calibri" w:hAnsi="Verdana" w:cs="Arial"/>
          <w:sz w:val="21"/>
          <w:szCs w:val="21"/>
          <w:lang w:val="es-CO"/>
        </w:rPr>
        <w:t xml:space="preserve"> </w:t>
      </w:r>
      <w:r w:rsidR="00432F28" w:rsidRPr="00696EFC">
        <w:rPr>
          <w:rFonts w:ascii="Verdana" w:eastAsia="Calibri" w:hAnsi="Verdana" w:cs="Arial"/>
          <w:sz w:val="21"/>
          <w:szCs w:val="21"/>
          <w:lang w:val="es-CO"/>
        </w:rPr>
        <w:t>Contraloría</w:t>
      </w:r>
      <w:r w:rsidR="009A4716" w:rsidRPr="00696EFC">
        <w:rPr>
          <w:rFonts w:ascii="Verdana" w:eastAsia="Calibri" w:hAnsi="Verdana" w:cs="Arial"/>
          <w:sz w:val="21"/>
          <w:szCs w:val="21"/>
          <w:lang w:val="es-CO"/>
        </w:rPr>
        <w:t xml:space="preserve"> General de la República</w:t>
      </w:r>
      <w:r w:rsidR="003B246B" w:rsidRPr="00696EFC">
        <w:rPr>
          <w:rFonts w:ascii="Verdana" w:eastAsia="Calibri" w:hAnsi="Verdana" w:cs="Arial"/>
          <w:sz w:val="21"/>
          <w:szCs w:val="21"/>
          <w:lang w:val="es-CO"/>
        </w:rPr>
        <w:t xml:space="preserve"> en 202</w:t>
      </w:r>
      <w:r w:rsidR="00E539D9" w:rsidRPr="00696EFC">
        <w:rPr>
          <w:rFonts w:ascii="Verdana" w:eastAsia="Calibri" w:hAnsi="Verdana" w:cs="Arial"/>
          <w:sz w:val="21"/>
          <w:szCs w:val="21"/>
          <w:lang w:val="es-CO"/>
        </w:rPr>
        <w:t>4</w:t>
      </w:r>
      <w:r w:rsidR="009A4716" w:rsidRPr="00696EFC">
        <w:rPr>
          <w:rFonts w:ascii="Verdana" w:eastAsia="Calibri" w:hAnsi="Verdana" w:cs="Arial"/>
          <w:sz w:val="21"/>
          <w:szCs w:val="21"/>
          <w:lang w:val="es-CO"/>
        </w:rPr>
        <w:t xml:space="preserve"> correspondiente a la vigencia 20</w:t>
      </w:r>
      <w:r w:rsidR="000A627A" w:rsidRPr="00696EFC">
        <w:rPr>
          <w:rFonts w:ascii="Verdana" w:eastAsia="Calibri" w:hAnsi="Verdana" w:cs="Arial"/>
          <w:sz w:val="21"/>
          <w:szCs w:val="21"/>
          <w:lang w:val="es-CO"/>
        </w:rPr>
        <w:t>2</w:t>
      </w:r>
      <w:r w:rsidR="00E539D9" w:rsidRPr="00696EFC">
        <w:rPr>
          <w:rFonts w:ascii="Verdana" w:eastAsia="Calibri" w:hAnsi="Verdana" w:cs="Arial"/>
          <w:sz w:val="21"/>
          <w:szCs w:val="21"/>
          <w:lang w:val="es-CO"/>
        </w:rPr>
        <w:t>3</w:t>
      </w:r>
      <w:r w:rsidR="00432F28" w:rsidRPr="00696EFC">
        <w:rPr>
          <w:rFonts w:ascii="Verdana" w:eastAsia="Calibri" w:hAnsi="Verdana" w:cs="Arial"/>
          <w:sz w:val="21"/>
          <w:szCs w:val="21"/>
          <w:lang w:val="es-CO"/>
        </w:rPr>
        <w:t>.</w:t>
      </w:r>
      <w:r w:rsidR="009A4716" w:rsidRPr="00696EFC">
        <w:rPr>
          <w:rFonts w:ascii="Verdana" w:eastAsia="Calibri" w:hAnsi="Verdana" w:cs="Arial"/>
          <w:sz w:val="21"/>
          <w:szCs w:val="21"/>
          <w:lang w:val="es-CO"/>
        </w:rPr>
        <w:t xml:space="preserve"> </w:t>
      </w:r>
      <w:r w:rsidR="00323E9F">
        <w:rPr>
          <w:rFonts w:ascii="Verdana" w:eastAsia="Calibri" w:hAnsi="Verdana" w:cs="Arial"/>
          <w:sz w:val="21"/>
          <w:szCs w:val="21"/>
          <w:lang w:val="es-CO"/>
        </w:rPr>
        <w:t xml:space="preserve">La Auditoria a los estados financieros de la vigencia 2024 se encuentra en curso.  </w:t>
      </w:r>
    </w:p>
    <w:p w14:paraId="68795816" w14:textId="77777777" w:rsidR="005F1406" w:rsidRPr="00696EFC" w:rsidRDefault="005F1406" w:rsidP="00E77209">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0B1802A0" w14:textId="3C753136" w:rsidR="00772344" w:rsidRPr="00696EFC" w:rsidRDefault="00772344" w:rsidP="00E77209">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96EFC">
        <w:rPr>
          <w:rFonts w:ascii="Verdana" w:eastAsia="Calibri" w:hAnsi="Verdana" w:cs="Arial"/>
          <w:b/>
          <w:bCs/>
          <w:sz w:val="21"/>
          <w:szCs w:val="21"/>
          <w:lang w:val="es-CO"/>
        </w:rPr>
        <w:t xml:space="preserve">El manual de políticas contables de la entidad y demás documentos </w:t>
      </w:r>
      <w:r w:rsidR="002B3567" w:rsidRPr="00696EFC">
        <w:rPr>
          <w:rFonts w:ascii="Verdana" w:eastAsia="Calibri" w:hAnsi="Verdana" w:cs="Arial"/>
          <w:b/>
          <w:bCs/>
          <w:sz w:val="21"/>
          <w:szCs w:val="21"/>
          <w:lang w:val="es-CO"/>
        </w:rPr>
        <w:t xml:space="preserve">en los que se establezcan aspectos relevantes para el normal desarrollo </w:t>
      </w:r>
      <w:r w:rsidR="00B84D95" w:rsidRPr="00696EFC">
        <w:rPr>
          <w:rFonts w:ascii="Verdana" w:eastAsia="Calibri" w:hAnsi="Verdana" w:cs="Arial"/>
          <w:b/>
          <w:bCs/>
          <w:sz w:val="21"/>
          <w:szCs w:val="21"/>
          <w:lang w:val="es-CO"/>
        </w:rPr>
        <w:t>del proceso contable</w:t>
      </w:r>
      <w:r w:rsidR="00C676B2" w:rsidRPr="00696EFC">
        <w:rPr>
          <w:rFonts w:ascii="Verdana" w:eastAsia="Calibri" w:hAnsi="Verdana" w:cs="Arial"/>
          <w:b/>
          <w:bCs/>
          <w:sz w:val="21"/>
          <w:szCs w:val="21"/>
          <w:lang w:val="es-CO"/>
        </w:rPr>
        <w:t>, como guías, procedimientos y metodologías, entre otros.</w:t>
      </w:r>
    </w:p>
    <w:p w14:paraId="4A0D85FB" w14:textId="77777777" w:rsidR="00B84D95" w:rsidRPr="00696EFC" w:rsidRDefault="00B84D95" w:rsidP="00E77209">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08CEE448" w14:textId="3B5A0DF2" w:rsidR="001253B4" w:rsidRPr="00696EFC" w:rsidRDefault="001253B4" w:rsidP="003867A8">
      <w:pPr>
        <w:spacing w:line="240" w:lineRule="atLeast"/>
        <w:ind w:left="150"/>
        <w:rPr>
          <w:rFonts w:ascii="Verdana" w:eastAsia="Calibri" w:hAnsi="Verdana" w:cs="Arial"/>
          <w:sz w:val="21"/>
          <w:szCs w:val="21"/>
          <w:lang w:val="es-CO"/>
        </w:rPr>
      </w:pPr>
      <w:r w:rsidRPr="00696EFC">
        <w:rPr>
          <w:rFonts w:ascii="Verdana" w:eastAsia="Calibri" w:hAnsi="Verdana" w:cs="Arial"/>
          <w:sz w:val="21"/>
          <w:szCs w:val="21"/>
          <w:lang w:val="es-CO"/>
        </w:rPr>
        <w:t xml:space="preserve">Las actividades contables se encuentran establecidas en el procedimiento denominado </w:t>
      </w:r>
      <w:r w:rsidR="003867A8">
        <w:rPr>
          <w:rFonts w:ascii="Verdana" w:eastAsia="Calibri" w:hAnsi="Verdana" w:cs="Arial"/>
          <w:sz w:val="21"/>
          <w:szCs w:val="21"/>
          <w:lang w:val="es-CO"/>
        </w:rPr>
        <w:t>“</w:t>
      </w:r>
      <w:r w:rsidR="003867A8" w:rsidRPr="003867A8">
        <w:rPr>
          <w:rFonts w:ascii="Verdana" w:eastAsia="Calibri" w:hAnsi="Verdana" w:cs="Arial"/>
          <w:i/>
          <w:iCs/>
          <w:sz w:val="21"/>
          <w:szCs w:val="21"/>
          <w:lang w:val="es-CO"/>
        </w:rPr>
        <w:t>Mis.3.</w:t>
      </w:r>
      <w:proofErr w:type="gramStart"/>
      <w:r w:rsidR="003867A8" w:rsidRPr="003867A8">
        <w:rPr>
          <w:rFonts w:ascii="Verdana" w:eastAsia="Calibri" w:hAnsi="Verdana" w:cs="Arial"/>
          <w:i/>
          <w:iCs/>
          <w:sz w:val="21"/>
          <w:szCs w:val="21"/>
          <w:lang w:val="es-CO"/>
        </w:rPr>
        <w:t>5.Pro</w:t>
      </w:r>
      <w:proofErr w:type="gramEnd"/>
      <w:r w:rsidR="003867A8" w:rsidRPr="003867A8">
        <w:rPr>
          <w:rFonts w:ascii="Verdana" w:eastAsia="Calibri" w:hAnsi="Verdana" w:cs="Arial"/>
          <w:i/>
          <w:iCs/>
          <w:sz w:val="21"/>
          <w:szCs w:val="21"/>
          <w:lang w:val="es-CO"/>
        </w:rPr>
        <w:t>.71 Generación registros contables balances e informes del SGR</w:t>
      </w:r>
      <w:r w:rsidR="003867A8">
        <w:rPr>
          <w:rFonts w:ascii="Verdana" w:eastAsia="Calibri" w:hAnsi="Verdana" w:cs="Arial"/>
          <w:i/>
          <w:iCs/>
          <w:sz w:val="21"/>
          <w:szCs w:val="21"/>
          <w:lang w:val="es-CO"/>
        </w:rPr>
        <w:t>”</w:t>
      </w:r>
      <w:r w:rsidR="003867A8">
        <w:rPr>
          <w:rFonts w:ascii="Verdana" w:eastAsia="Calibri" w:hAnsi="Verdana" w:cs="Arial"/>
          <w:sz w:val="21"/>
          <w:szCs w:val="21"/>
          <w:lang w:val="es-CO"/>
        </w:rPr>
        <w:t xml:space="preserve"> y en el manual “</w:t>
      </w:r>
      <w:r w:rsidR="003867A8" w:rsidRPr="003867A8">
        <w:rPr>
          <w:rFonts w:ascii="Verdana" w:eastAsia="Calibri" w:hAnsi="Verdana" w:cs="Arial"/>
          <w:sz w:val="21"/>
          <w:szCs w:val="21"/>
          <w:lang w:val="es-CO"/>
        </w:rPr>
        <w:t>Mis.3.5 Manual de políticas contables Sistema General de Regalías</w:t>
      </w:r>
      <w:r w:rsidR="003867A8">
        <w:rPr>
          <w:rFonts w:ascii="Verdana" w:eastAsia="Calibri" w:hAnsi="Verdana" w:cs="Arial"/>
          <w:sz w:val="21"/>
          <w:szCs w:val="21"/>
          <w:lang w:val="es-CO"/>
        </w:rPr>
        <w:t>”</w:t>
      </w:r>
      <w:r w:rsidR="003867A8" w:rsidRPr="003867A8">
        <w:rPr>
          <w:rFonts w:ascii="Verdana" w:eastAsia="Calibri" w:hAnsi="Verdana" w:cs="Arial"/>
          <w:sz w:val="21"/>
          <w:szCs w:val="21"/>
          <w:lang w:val="es-CO"/>
        </w:rPr>
        <w:t xml:space="preserve"> </w:t>
      </w:r>
      <w:r w:rsidR="003867A8">
        <w:rPr>
          <w:rFonts w:ascii="Verdana" w:eastAsia="Calibri" w:hAnsi="Verdana" w:cs="Arial"/>
          <w:sz w:val="21"/>
          <w:szCs w:val="21"/>
          <w:lang w:val="es-CO"/>
        </w:rPr>
        <w:t xml:space="preserve">los cuales se adjuntan. </w:t>
      </w:r>
      <w:r w:rsidR="003867A8" w:rsidRPr="003867A8">
        <w:rPr>
          <w:rFonts w:ascii="Verdana" w:eastAsia="Calibri" w:hAnsi="Verdana" w:cs="Arial"/>
          <w:sz w:val="21"/>
          <w:szCs w:val="21"/>
          <w:lang w:val="es-CO"/>
        </w:rPr>
        <w:br/>
      </w:r>
    </w:p>
    <w:p w14:paraId="7B50361B" w14:textId="77777777" w:rsidR="00FF77FF" w:rsidRPr="00696EFC" w:rsidRDefault="00FF77FF" w:rsidP="0006294F">
      <w:pPr>
        <w:autoSpaceDE w:val="0"/>
        <w:autoSpaceDN w:val="0"/>
        <w:adjustRightInd w:val="0"/>
        <w:spacing w:line="252" w:lineRule="auto"/>
        <w:jc w:val="both"/>
        <w:rPr>
          <w:rFonts w:ascii="Verdana" w:eastAsia="Calibri" w:hAnsi="Verdana" w:cs="Arial"/>
          <w:b/>
          <w:bCs/>
          <w:i/>
          <w:iCs/>
          <w:sz w:val="21"/>
          <w:szCs w:val="21"/>
          <w:lang w:val="es-CO"/>
        </w:rPr>
      </w:pPr>
      <w:bookmarkStart w:id="4" w:name="_Hlk72246211"/>
    </w:p>
    <w:bookmarkEnd w:id="4"/>
    <w:p w14:paraId="3233950B" w14:textId="4EC6A23D" w:rsidR="00825032" w:rsidRPr="00696EFC" w:rsidRDefault="00825032" w:rsidP="00E77209">
      <w:pPr>
        <w:pStyle w:val="Prrafodelista"/>
        <w:numPr>
          <w:ilvl w:val="0"/>
          <w:numId w:val="5"/>
        </w:numPr>
        <w:autoSpaceDE w:val="0"/>
        <w:autoSpaceDN w:val="0"/>
        <w:adjustRightInd w:val="0"/>
        <w:spacing w:line="252" w:lineRule="auto"/>
        <w:ind w:left="284" w:hanging="284"/>
        <w:jc w:val="both"/>
        <w:rPr>
          <w:rFonts w:ascii="Verdana" w:hAnsi="Verdana" w:cs="Arial"/>
          <w:b/>
          <w:bCs/>
          <w:sz w:val="21"/>
          <w:szCs w:val="21"/>
        </w:rPr>
      </w:pPr>
      <w:r w:rsidRPr="00696EFC">
        <w:rPr>
          <w:rFonts w:ascii="Verdana" w:eastAsia="Calibri" w:hAnsi="Verdana" w:cs="Arial"/>
          <w:b/>
          <w:bCs/>
          <w:sz w:val="21"/>
          <w:szCs w:val="21"/>
          <w:lang w:val="es-CO"/>
        </w:rPr>
        <w:t>La certificación automática del reporte de las categorías de</w:t>
      </w:r>
      <w:r w:rsidR="00EF45AB" w:rsidRPr="00696EFC">
        <w:rPr>
          <w:rFonts w:ascii="Verdana" w:eastAsia="Calibri" w:hAnsi="Verdana" w:cs="Arial"/>
          <w:b/>
          <w:bCs/>
          <w:sz w:val="21"/>
          <w:szCs w:val="21"/>
          <w:lang w:val="es-CO"/>
        </w:rPr>
        <w:t xml:space="preserve"> </w:t>
      </w:r>
      <w:r w:rsidRPr="00696EFC">
        <w:rPr>
          <w:rFonts w:ascii="Verdana" w:eastAsia="Calibri" w:hAnsi="Verdana" w:cs="Arial"/>
          <w:b/>
          <w:bCs/>
          <w:sz w:val="21"/>
          <w:szCs w:val="21"/>
          <w:lang w:val="es-CO"/>
        </w:rPr>
        <w:t>información correspondientes al último periodo anual y al último</w:t>
      </w:r>
      <w:r w:rsidR="00CE7CEE" w:rsidRPr="00696EFC">
        <w:rPr>
          <w:rFonts w:ascii="Verdana" w:eastAsia="Calibri" w:hAnsi="Verdana" w:cs="Arial"/>
          <w:b/>
          <w:bCs/>
          <w:sz w:val="21"/>
          <w:szCs w:val="21"/>
          <w:lang w:val="es-CO"/>
        </w:rPr>
        <w:t xml:space="preserve"> </w:t>
      </w:r>
      <w:r w:rsidRPr="00696EFC">
        <w:rPr>
          <w:rFonts w:ascii="Verdana" w:eastAsia="Calibri" w:hAnsi="Verdana" w:cs="Arial"/>
          <w:b/>
          <w:bCs/>
          <w:sz w:val="21"/>
          <w:szCs w:val="21"/>
          <w:lang w:val="es-CO"/>
        </w:rPr>
        <w:t>periodo trimestral</w:t>
      </w:r>
      <w:r w:rsidR="00EB4693" w:rsidRPr="00696EFC">
        <w:rPr>
          <w:rFonts w:ascii="Verdana" w:eastAsia="Calibri" w:hAnsi="Verdana" w:cs="Arial"/>
          <w:b/>
          <w:bCs/>
          <w:sz w:val="21"/>
          <w:szCs w:val="21"/>
          <w:lang w:val="es-CO"/>
        </w:rPr>
        <w:t xml:space="preserve">, expedida por la </w:t>
      </w:r>
      <w:r w:rsidR="00B36835" w:rsidRPr="00696EFC">
        <w:rPr>
          <w:rFonts w:ascii="Verdana" w:eastAsia="Calibri" w:hAnsi="Verdana" w:cs="Arial"/>
          <w:b/>
          <w:bCs/>
          <w:sz w:val="21"/>
          <w:szCs w:val="21"/>
          <w:lang w:val="es-CO"/>
        </w:rPr>
        <w:t xml:space="preserve">Contaduría General de la Nación </w:t>
      </w:r>
      <w:r w:rsidR="00EB4693" w:rsidRPr="00696EFC">
        <w:rPr>
          <w:rFonts w:ascii="Verdana" w:eastAsia="Calibri" w:hAnsi="Verdana" w:cs="Arial"/>
          <w:b/>
          <w:bCs/>
          <w:sz w:val="21"/>
          <w:szCs w:val="21"/>
          <w:lang w:val="es-CO"/>
        </w:rPr>
        <w:t>a través del CHIP</w:t>
      </w:r>
      <w:r w:rsidR="00B36835" w:rsidRPr="00696EFC">
        <w:rPr>
          <w:rFonts w:ascii="Verdana" w:eastAsia="Calibri" w:hAnsi="Verdana" w:cs="Arial"/>
          <w:b/>
          <w:bCs/>
          <w:sz w:val="21"/>
          <w:szCs w:val="21"/>
          <w:lang w:val="es-CO"/>
        </w:rPr>
        <w:t>.</w:t>
      </w:r>
    </w:p>
    <w:p w14:paraId="3C98F3C8" w14:textId="77777777" w:rsidR="00825032" w:rsidRPr="00696EFC" w:rsidRDefault="00825032" w:rsidP="00E77209">
      <w:pPr>
        <w:pStyle w:val="Prrafodelista"/>
        <w:autoSpaceDE w:val="0"/>
        <w:autoSpaceDN w:val="0"/>
        <w:adjustRightInd w:val="0"/>
        <w:spacing w:line="252" w:lineRule="auto"/>
        <w:jc w:val="both"/>
        <w:rPr>
          <w:rFonts w:ascii="Verdana" w:eastAsia="Calibri" w:hAnsi="Verdana" w:cs="Arial"/>
          <w:b/>
          <w:bCs/>
          <w:sz w:val="21"/>
          <w:szCs w:val="21"/>
        </w:rPr>
      </w:pPr>
    </w:p>
    <w:p w14:paraId="09CC5A21" w14:textId="737FA67F" w:rsidR="0057721D" w:rsidRPr="00FC0182" w:rsidRDefault="00C149FF" w:rsidP="00E77209">
      <w:pPr>
        <w:autoSpaceDE w:val="0"/>
        <w:autoSpaceDN w:val="0"/>
        <w:adjustRightInd w:val="0"/>
        <w:spacing w:line="252" w:lineRule="auto"/>
        <w:ind w:left="284"/>
        <w:jc w:val="both"/>
        <w:rPr>
          <w:rFonts w:ascii="Verdana" w:hAnsi="Verdana" w:cs="Arial"/>
          <w:sz w:val="21"/>
          <w:szCs w:val="21"/>
        </w:rPr>
      </w:pPr>
      <w:r>
        <w:rPr>
          <w:rFonts w:ascii="Verdana" w:hAnsi="Verdana" w:cs="Arial"/>
          <w:sz w:val="21"/>
          <w:szCs w:val="21"/>
        </w:rPr>
        <w:t xml:space="preserve">Se </w:t>
      </w:r>
      <w:r w:rsidR="004A0D43" w:rsidRPr="00696EFC">
        <w:rPr>
          <w:rFonts w:ascii="Verdana" w:eastAsia="Calibri" w:hAnsi="Verdana" w:cs="Arial"/>
          <w:sz w:val="21"/>
          <w:szCs w:val="21"/>
          <w:lang w:val="es-CO"/>
        </w:rPr>
        <w:t>adjunt</w:t>
      </w:r>
      <w:r>
        <w:rPr>
          <w:rFonts w:ascii="Verdana" w:eastAsia="Calibri" w:hAnsi="Verdana" w:cs="Arial"/>
          <w:sz w:val="21"/>
          <w:szCs w:val="21"/>
          <w:lang w:val="es-CO"/>
        </w:rPr>
        <w:t>a</w:t>
      </w:r>
      <w:r w:rsidR="004A0D43" w:rsidRPr="00696EFC">
        <w:rPr>
          <w:rFonts w:ascii="Verdana" w:eastAsia="Calibri" w:hAnsi="Verdana" w:cs="Arial"/>
          <w:sz w:val="21"/>
          <w:szCs w:val="21"/>
          <w:lang w:val="es-CO"/>
        </w:rPr>
        <w:t xml:space="preserve"> </w:t>
      </w:r>
      <w:r w:rsidRPr="00696EFC">
        <w:rPr>
          <w:rFonts w:ascii="Verdana" w:eastAsia="Calibri" w:hAnsi="Verdana" w:cs="Arial"/>
          <w:sz w:val="21"/>
          <w:szCs w:val="21"/>
          <w:lang w:val="es-CO"/>
        </w:rPr>
        <w:t>certificación</w:t>
      </w:r>
      <w:r w:rsidR="00432F28" w:rsidRPr="00696EFC">
        <w:rPr>
          <w:rFonts w:ascii="Verdana" w:eastAsia="Calibri" w:hAnsi="Verdana" w:cs="Arial"/>
          <w:sz w:val="21"/>
          <w:szCs w:val="21"/>
          <w:lang w:val="es-CO"/>
        </w:rPr>
        <w:t xml:space="preserve"> automática</w:t>
      </w:r>
      <w:r w:rsidR="002E2A4D" w:rsidRPr="00696EFC">
        <w:rPr>
          <w:rFonts w:ascii="Verdana" w:eastAsia="Calibri" w:hAnsi="Verdana" w:cs="Arial"/>
          <w:sz w:val="21"/>
          <w:szCs w:val="21"/>
          <w:lang w:val="es-CO"/>
        </w:rPr>
        <w:t xml:space="preserve"> </w:t>
      </w:r>
      <w:r w:rsidR="00E911A6" w:rsidRPr="00696EFC">
        <w:rPr>
          <w:rFonts w:ascii="Verdana" w:eastAsia="Calibri" w:hAnsi="Verdana" w:cs="Arial"/>
          <w:sz w:val="21"/>
          <w:szCs w:val="21"/>
          <w:lang w:val="es-CO"/>
        </w:rPr>
        <w:t xml:space="preserve">expedidas por la CGN </w:t>
      </w:r>
      <w:r w:rsidR="00432F28" w:rsidRPr="00696EFC">
        <w:rPr>
          <w:rFonts w:ascii="Verdana" w:eastAsia="Calibri" w:hAnsi="Verdana" w:cs="Arial"/>
          <w:sz w:val="21"/>
          <w:szCs w:val="21"/>
          <w:lang w:val="es-CO"/>
        </w:rPr>
        <w:t xml:space="preserve">del reporte </w:t>
      </w:r>
      <w:r w:rsidR="00C34234" w:rsidRPr="00696EFC">
        <w:rPr>
          <w:rFonts w:ascii="Verdana" w:eastAsia="Calibri" w:hAnsi="Verdana" w:cs="Arial"/>
          <w:sz w:val="21"/>
          <w:szCs w:val="21"/>
          <w:lang w:val="es-CO"/>
        </w:rPr>
        <w:t xml:space="preserve">a través del CHIP </w:t>
      </w:r>
      <w:r w:rsidR="00432F28" w:rsidRPr="00696EFC">
        <w:rPr>
          <w:rFonts w:ascii="Verdana" w:eastAsia="Calibri" w:hAnsi="Verdana" w:cs="Arial"/>
          <w:sz w:val="21"/>
          <w:szCs w:val="21"/>
          <w:lang w:val="es-CO"/>
        </w:rPr>
        <w:t>de las categorías de</w:t>
      </w:r>
      <w:r w:rsidR="0098797F" w:rsidRPr="00696EFC">
        <w:rPr>
          <w:rFonts w:ascii="Verdana" w:eastAsia="Calibri" w:hAnsi="Verdana" w:cs="Arial"/>
          <w:sz w:val="21"/>
          <w:szCs w:val="21"/>
          <w:lang w:val="es-CO"/>
        </w:rPr>
        <w:t xml:space="preserve"> </w:t>
      </w:r>
      <w:r w:rsidR="00432F28" w:rsidRPr="00696EFC">
        <w:rPr>
          <w:rFonts w:ascii="Verdana" w:eastAsia="Calibri" w:hAnsi="Verdana" w:cs="Arial"/>
          <w:sz w:val="21"/>
          <w:szCs w:val="21"/>
          <w:lang w:val="es-CO"/>
        </w:rPr>
        <w:t>información</w:t>
      </w:r>
      <w:r>
        <w:rPr>
          <w:rFonts w:ascii="Verdana" w:eastAsia="Calibri" w:hAnsi="Verdana" w:cs="Arial"/>
          <w:sz w:val="21"/>
          <w:szCs w:val="21"/>
          <w:lang w:val="es-CO"/>
        </w:rPr>
        <w:t xml:space="preserve"> contable </w:t>
      </w:r>
      <w:r w:rsidR="00E301E3">
        <w:rPr>
          <w:rFonts w:ascii="Verdana" w:eastAsia="Calibri" w:hAnsi="Verdana" w:cs="Arial"/>
          <w:sz w:val="21"/>
          <w:szCs w:val="21"/>
          <w:lang w:val="es-CO"/>
        </w:rPr>
        <w:t>publica a</w:t>
      </w:r>
      <w:r>
        <w:rPr>
          <w:rFonts w:ascii="Verdana" w:eastAsia="Calibri" w:hAnsi="Verdana" w:cs="Arial"/>
          <w:sz w:val="21"/>
          <w:szCs w:val="21"/>
          <w:lang w:val="es-CO"/>
        </w:rPr>
        <w:t xml:space="preserve"> 31 de diciembre de 2024.</w:t>
      </w:r>
      <w:r w:rsidR="00E911A6" w:rsidRPr="00696EFC">
        <w:rPr>
          <w:rFonts w:ascii="Verdana" w:eastAsia="Calibri" w:hAnsi="Verdana" w:cs="Arial"/>
          <w:sz w:val="21"/>
          <w:szCs w:val="21"/>
          <w:lang w:val="es-CO"/>
        </w:rPr>
        <w:t xml:space="preserve"> </w:t>
      </w:r>
    </w:p>
    <w:sectPr w:rsidR="0057721D" w:rsidRPr="00FC0182" w:rsidSect="00504876">
      <w:headerReference w:type="default" r:id="rId14"/>
      <w:footerReference w:type="default" r:id="rId15"/>
      <w:headerReference w:type="first" r:id="rId16"/>
      <w:footerReference w:type="first" r:id="rId17"/>
      <w:type w:val="continuous"/>
      <w:pgSz w:w="12240" w:h="15840" w:code="127"/>
      <w:pgMar w:top="1985" w:right="1134" w:bottom="1985" w:left="1701" w:header="284"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045FD" w14:textId="77777777" w:rsidR="00B3073F" w:rsidRDefault="00B3073F" w:rsidP="00F71345">
      <w:r>
        <w:separator/>
      </w:r>
    </w:p>
  </w:endnote>
  <w:endnote w:type="continuationSeparator" w:id="0">
    <w:p w14:paraId="3728EF57" w14:textId="77777777" w:rsidR="00B3073F" w:rsidRDefault="00B3073F" w:rsidP="00F71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ヒラギノ角ゴ Pro W3">
    <w:charset w:val="80"/>
    <w:family w:val="auto"/>
    <w:pitch w:val="variable"/>
    <w:sig w:usb0="00000001" w:usb1="08070000" w:usb2="00000010" w:usb3="00000000" w:csb0="00020000" w:csb1="00000000"/>
  </w:font>
  <w:font w:name="Z@R4B.tmp">
    <w:altName w:val="Calibr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Aptos Narrow">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5" w14:textId="104A0342" w:rsidR="00C84B84" w:rsidRPr="00B43E0B" w:rsidRDefault="00E72586" w:rsidP="004F2F9F">
    <w:pPr>
      <w:pStyle w:val="Piedepgina"/>
      <w:rPr>
        <w:rFonts w:ascii="Arial" w:hAnsi="Arial" w:cs="Arial"/>
        <w:b/>
        <w:sz w:val="20"/>
        <w:szCs w:val="20"/>
      </w:rPr>
    </w:pPr>
    <w:r>
      <w:rPr>
        <w:noProof/>
      </w:rPr>
      <w:drawing>
        <wp:anchor distT="0" distB="0" distL="114300" distR="114300" simplePos="0" relativeHeight="251687936" behindDoc="0" locked="0" layoutInCell="1" allowOverlap="1" wp14:anchorId="026BB38D" wp14:editId="5F64A065">
          <wp:simplePos x="0" y="0"/>
          <wp:positionH relativeFrom="margin">
            <wp:align>left</wp:align>
          </wp:positionH>
          <wp:positionV relativeFrom="paragraph">
            <wp:posOffset>-590550</wp:posOffset>
          </wp:positionV>
          <wp:extent cx="3150870" cy="869950"/>
          <wp:effectExtent l="0" t="0" r="0" b="6350"/>
          <wp:wrapSquare wrapText="bothSides"/>
          <wp:docPr id="3" name="Imagen 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p>
  <w:p w14:paraId="54CAA5F6" w14:textId="77777777" w:rsidR="000537A1" w:rsidRPr="00085D89" w:rsidRDefault="000537A1" w:rsidP="00085D89">
    <w:pPr>
      <w:pStyle w:val="Piedepgina"/>
      <w:rPr>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8" w14:textId="271FAF7C" w:rsidR="00B43E0B" w:rsidRDefault="00B80638" w:rsidP="00CC64EF">
    <w:pPr>
      <w:pStyle w:val="Piedepgina"/>
      <w:tabs>
        <w:tab w:val="clear" w:pos="4419"/>
        <w:tab w:val="clear" w:pos="8838"/>
        <w:tab w:val="left" w:pos="5865"/>
      </w:tabs>
    </w:pPr>
    <w:r>
      <w:rPr>
        <w:noProof/>
      </w:rPr>
      <w:drawing>
        <wp:anchor distT="0" distB="0" distL="114300" distR="114300" simplePos="0" relativeHeight="251683840" behindDoc="0" locked="0" layoutInCell="1" allowOverlap="1" wp14:anchorId="059BEF02" wp14:editId="4DE238A7">
          <wp:simplePos x="0" y="0"/>
          <wp:positionH relativeFrom="margin">
            <wp:posOffset>-9525</wp:posOffset>
          </wp:positionH>
          <wp:positionV relativeFrom="paragraph">
            <wp:posOffset>-800100</wp:posOffset>
          </wp:positionV>
          <wp:extent cx="3150870" cy="869950"/>
          <wp:effectExtent l="0" t="0" r="0" b="6350"/>
          <wp:wrapSquare wrapText="bothSides"/>
          <wp:docPr id="7" name="Imagen 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r w:rsidR="00CC64EF">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67295" w14:textId="77777777" w:rsidR="00B3073F" w:rsidRDefault="00B3073F" w:rsidP="00F71345">
      <w:r>
        <w:separator/>
      </w:r>
    </w:p>
  </w:footnote>
  <w:footnote w:type="continuationSeparator" w:id="0">
    <w:p w14:paraId="5BD6C82B" w14:textId="77777777" w:rsidR="00B3073F" w:rsidRDefault="00B3073F" w:rsidP="00F713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EE" w14:textId="34FAFB91" w:rsidR="00EB6D1E" w:rsidRDefault="00EB6D1E" w:rsidP="00F14025">
    <w:pPr>
      <w:pStyle w:val="Encabezado"/>
      <w:jc w:val="both"/>
      <w:rPr>
        <w:rFonts w:ascii="Arial" w:hAnsi="Arial" w:cs="Arial"/>
        <w:sz w:val="16"/>
        <w:szCs w:val="16"/>
      </w:rPr>
    </w:pPr>
  </w:p>
  <w:p w14:paraId="54CAA5EF" w14:textId="1B91ADF0" w:rsidR="00EB6D1E" w:rsidRDefault="00FC0182" w:rsidP="00F14025">
    <w:pPr>
      <w:pStyle w:val="Encabezado"/>
      <w:jc w:val="both"/>
      <w:rPr>
        <w:rFonts w:ascii="Arial" w:hAnsi="Arial" w:cs="Arial"/>
        <w:sz w:val="16"/>
        <w:szCs w:val="16"/>
      </w:rPr>
    </w:pPr>
    <w:r w:rsidRPr="002C0036">
      <w:rPr>
        <w:noProof/>
      </w:rPr>
      <w:drawing>
        <wp:anchor distT="0" distB="0" distL="114300" distR="114300" simplePos="0" relativeHeight="251689984" behindDoc="0" locked="0" layoutInCell="1" allowOverlap="1" wp14:anchorId="1D9285D8" wp14:editId="55E49A46">
          <wp:simplePos x="0" y="0"/>
          <wp:positionH relativeFrom="column">
            <wp:posOffset>2453640</wp:posOffset>
          </wp:positionH>
          <wp:positionV relativeFrom="paragraph">
            <wp:posOffset>36195</wp:posOffset>
          </wp:positionV>
          <wp:extent cx="988060" cy="741045"/>
          <wp:effectExtent l="0" t="0" r="2540" b="1905"/>
          <wp:wrapSquare wrapText="bothSides"/>
          <wp:docPr id="1879746724" name="Picture 2" descr="Logotipo&#10;&#10;Descripción generada automáticamente">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46724" name="Picture 2" descr="Logotipo&#10;&#10;Descripción generada automáticamente">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54CAA5F0" w14:textId="77777777" w:rsidR="00B43E0B" w:rsidRDefault="004F2F9F" w:rsidP="004F2F9F">
    <w:pPr>
      <w:pStyle w:val="Encabezado"/>
      <w:tabs>
        <w:tab w:val="clear" w:pos="4419"/>
        <w:tab w:val="clear" w:pos="8838"/>
        <w:tab w:val="left" w:pos="1831"/>
      </w:tabs>
      <w:ind w:firstLine="708"/>
      <w:jc w:val="both"/>
      <w:rPr>
        <w:rFonts w:ascii="Arial" w:hAnsi="Arial" w:cs="Arial"/>
        <w:sz w:val="16"/>
        <w:szCs w:val="16"/>
      </w:rPr>
    </w:pPr>
    <w:r>
      <w:rPr>
        <w:rFonts w:ascii="Arial" w:hAnsi="Arial" w:cs="Arial"/>
        <w:sz w:val="16"/>
        <w:szCs w:val="16"/>
      </w:rPr>
      <w:tab/>
    </w:r>
  </w:p>
  <w:p w14:paraId="54CAA5F1" w14:textId="77777777" w:rsidR="004D7827" w:rsidRDefault="0033617A" w:rsidP="0033617A">
    <w:pPr>
      <w:pStyle w:val="Encabezado"/>
      <w:tabs>
        <w:tab w:val="clear" w:pos="4419"/>
        <w:tab w:val="clear" w:pos="8838"/>
        <w:tab w:val="left" w:pos="5715"/>
      </w:tabs>
      <w:jc w:val="both"/>
      <w:rPr>
        <w:rFonts w:ascii="Arial" w:hAnsi="Arial" w:cs="Arial"/>
        <w:sz w:val="16"/>
        <w:szCs w:val="16"/>
      </w:rPr>
    </w:pPr>
    <w:r>
      <w:rPr>
        <w:rFonts w:ascii="Arial" w:hAnsi="Arial" w:cs="Arial"/>
        <w:sz w:val="16"/>
        <w:szCs w:val="16"/>
      </w:rPr>
      <w:tab/>
    </w:r>
  </w:p>
  <w:p w14:paraId="54CAA5F2" w14:textId="77777777" w:rsidR="004D7827" w:rsidRDefault="004D7827" w:rsidP="00EB6D1E">
    <w:pPr>
      <w:pStyle w:val="Encabezado"/>
      <w:rPr>
        <w:rFonts w:ascii="Arial" w:hAnsi="Arial" w:cs="Arial"/>
        <w:sz w:val="16"/>
        <w:szCs w:val="16"/>
      </w:rPr>
    </w:pPr>
  </w:p>
  <w:p w14:paraId="54CAA5F3" w14:textId="77777777" w:rsidR="004D7827" w:rsidRDefault="00085D89" w:rsidP="00085D89">
    <w:pPr>
      <w:pStyle w:val="Encabezado"/>
      <w:tabs>
        <w:tab w:val="clear" w:pos="4419"/>
        <w:tab w:val="clear" w:pos="8838"/>
        <w:tab w:val="left" w:pos="1335"/>
      </w:tabs>
      <w:jc w:val="both"/>
      <w:rPr>
        <w:rFonts w:ascii="Arial" w:hAnsi="Arial" w:cs="Arial"/>
        <w:sz w:val="16"/>
        <w:szCs w:val="16"/>
      </w:rPr>
    </w:pPr>
    <w:r>
      <w:rPr>
        <w:rFonts w:ascii="Arial" w:hAnsi="Arial" w:cs="Arial"/>
        <w:sz w:val="16"/>
        <w:szCs w:val="16"/>
      </w:rPr>
      <w:tab/>
    </w:r>
  </w:p>
  <w:p w14:paraId="726C35AE" w14:textId="77777777" w:rsidR="00FC0182" w:rsidRDefault="00FC0182" w:rsidP="00291100">
    <w:pPr>
      <w:pStyle w:val="Encabezado"/>
      <w:jc w:val="both"/>
      <w:rPr>
        <w:rFonts w:ascii="Arial" w:hAnsi="Arial" w:cs="Arial"/>
        <w:sz w:val="16"/>
        <w:szCs w:val="16"/>
      </w:rPr>
    </w:pPr>
    <w:bookmarkStart w:id="5" w:name="_Hlk502904560"/>
  </w:p>
  <w:p w14:paraId="1CEB4A30" w14:textId="77777777" w:rsidR="00FC0182" w:rsidRDefault="00FC0182" w:rsidP="00291100">
    <w:pPr>
      <w:pStyle w:val="Encabezado"/>
      <w:jc w:val="both"/>
      <w:rPr>
        <w:rFonts w:ascii="Arial" w:hAnsi="Arial" w:cs="Arial"/>
        <w:sz w:val="16"/>
        <w:szCs w:val="16"/>
      </w:rPr>
    </w:pPr>
  </w:p>
  <w:p w14:paraId="2CE22171" w14:textId="77777777" w:rsidR="00FC0182" w:rsidRDefault="00FC0182" w:rsidP="00291100">
    <w:pPr>
      <w:pStyle w:val="Encabezado"/>
      <w:jc w:val="both"/>
      <w:rPr>
        <w:rFonts w:ascii="Arial" w:hAnsi="Arial" w:cs="Arial"/>
        <w:sz w:val="16"/>
        <w:szCs w:val="16"/>
      </w:rPr>
    </w:pPr>
  </w:p>
  <w:p w14:paraId="54CAA5F4" w14:textId="1B7ADDC9" w:rsidR="00A01258" w:rsidRDefault="00F14025" w:rsidP="00291100">
    <w:pPr>
      <w:pStyle w:val="Encabezado"/>
      <w:jc w:val="both"/>
      <w:rPr>
        <w:rStyle w:val="Nmerodepgina"/>
        <w:rFonts w:ascii="Arial" w:hAnsi="Arial" w:cs="Arial"/>
        <w:sz w:val="16"/>
        <w:szCs w:val="16"/>
      </w:rPr>
    </w:pPr>
    <w:r>
      <w:rPr>
        <w:rFonts w:ascii="Arial" w:hAnsi="Arial" w:cs="Arial"/>
        <w:sz w:val="16"/>
        <w:szCs w:val="16"/>
      </w:rPr>
      <w:tab/>
    </w:r>
    <w:r>
      <w:rPr>
        <w:rFonts w:ascii="Arial" w:hAnsi="Arial" w:cs="Arial"/>
        <w:sz w:val="16"/>
        <w:szCs w:val="16"/>
      </w:rPr>
      <w:tab/>
    </w:r>
    <w:r w:rsidRPr="00F01F75">
      <w:rPr>
        <w:rFonts w:ascii="Arial" w:hAnsi="Arial" w:cs="Arial"/>
        <w:sz w:val="16"/>
        <w:szCs w:val="16"/>
      </w:rPr>
      <w:t xml:space="preserve">Página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PAGE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5</w:t>
    </w:r>
    <w:r w:rsidRPr="00F01F75">
      <w:rPr>
        <w:rStyle w:val="Nmerodepgina"/>
        <w:rFonts w:ascii="Arial" w:hAnsi="Arial" w:cs="Arial"/>
        <w:sz w:val="16"/>
        <w:szCs w:val="16"/>
      </w:rPr>
      <w:fldChar w:fldCharType="end"/>
    </w:r>
    <w:r w:rsidRPr="00F01F75">
      <w:rPr>
        <w:rStyle w:val="Nmerodepgina"/>
        <w:rFonts w:ascii="Arial" w:hAnsi="Arial" w:cs="Arial"/>
        <w:sz w:val="16"/>
        <w:szCs w:val="16"/>
      </w:rPr>
      <w:t xml:space="preserve"> de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NUMPAGES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9</w:t>
    </w:r>
    <w:r w:rsidRPr="00F01F75">
      <w:rPr>
        <w:rStyle w:val="Nmerodepgina"/>
        <w:rFonts w:ascii="Arial" w:hAnsi="Arial" w:cs="Arial"/>
        <w:sz w:val="16"/>
        <w:szCs w:val="16"/>
      </w:rPr>
      <w:fldChar w:fldCharType="end"/>
    </w:r>
    <w:bookmarkEnd w:id="5"/>
  </w:p>
  <w:p w14:paraId="7CE46300" w14:textId="77777777" w:rsidR="00FC0182" w:rsidRPr="00291100" w:rsidRDefault="00FC0182" w:rsidP="00291100">
    <w:pPr>
      <w:pStyle w:val="Encabezado"/>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7" w14:textId="478ECDCD" w:rsidR="00A86E09" w:rsidRDefault="002E6F59" w:rsidP="00B43E0B">
    <w:pPr>
      <w:pStyle w:val="Encabezado"/>
      <w:tabs>
        <w:tab w:val="clear" w:pos="4419"/>
        <w:tab w:val="clear" w:pos="8838"/>
        <w:tab w:val="left" w:pos="5970"/>
      </w:tabs>
    </w:pPr>
    <w:r w:rsidRPr="002C0036">
      <w:rPr>
        <w:noProof/>
      </w:rPr>
      <w:drawing>
        <wp:anchor distT="0" distB="0" distL="114300" distR="114300" simplePos="0" relativeHeight="251688960" behindDoc="0" locked="0" layoutInCell="1" allowOverlap="1" wp14:anchorId="4D7619FA" wp14:editId="699CAF75">
          <wp:simplePos x="0" y="0"/>
          <wp:positionH relativeFrom="column">
            <wp:posOffset>2482215</wp:posOffset>
          </wp:positionH>
          <wp:positionV relativeFrom="paragraph">
            <wp:posOffset>191135</wp:posOffset>
          </wp:positionV>
          <wp:extent cx="988060" cy="741045"/>
          <wp:effectExtent l="0" t="0" r="2540" b="1905"/>
          <wp:wrapSquare wrapText="bothSides"/>
          <wp:docPr id="4" name="Picture 2">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B43E0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3B019B"/>
    <w:multiLevelType w:val="hybridMultilevel"/>
    <w:tmpl w:val="1FBA6A5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70402C4"/>
    <w:multiLevelType w:val="multilevel"/>
    <w:tmpl w:val="329E6754"/>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29C22004"/>
    <w:multiLevelType w:val="hybridMultilevel"/>
    <w:tmpl w:val="C1E02C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A2766CA"/>
    <w:multiLevelType w:val="hybridMultilevel"/>
    <w:tmpl w:val="36F60DF4"/>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4" w15:restartNumberingAfterBreak="0">
    <w:nsid w:val="2D3879CB"/>
    <w:multiLevelType w:val="hybridMultilevel"/>
    <w:tmpl w:val="3C16A0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2412CA9"/>
    <w:multiLevelType w:val="hybridMultilevel"/>
    <w:tmpl w:val="1C3C84D2"/>
    <w:lvl w:ilvl="0" w:tplc="C344BDF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5A900B7B"/>
    <w:multiLevelType w:val="hybridMultilevel"/>
    <w:tmpl w:val="2E90A8D4"/>
    <w:lvl w:ilvl="0" w:tplc="240A0001">
      <w:start w:val="1"/>
      <w:numFmt w:val="bullet"/>
      <w:lvlText w:val=""/>
      <w:lvlJc w:val="left"/>
      <w:pPr>
        <w:ind w:left="1068" w:hanging="360"/>
      </w:pPr>
      <w:rPr>
        <w:rFonts w:ascii="Symbol" w:hAnsi="Symbol" w:hint="default"/>
      </w:rPr>
    </w:lvl>
    <w:lvl w:ilvl="1" w:tplc="240A0003">
      <w:start w:val="1"/>
      <w:numFmt w:val="bullet"/>
      <w:lvlText w:val="o"/>
      <w:lvlJc w:val="left"/>
      <w:pPr>
        <w:ind w:left="1788" w:hanging="360"/>
      </w:pPr>
      <w:rPr>
        <w:rFonts w:ascii="Courier New" w:hAnsi="Courier New" w:cs="Courier New" w:hint="default"/>
      </w:rPr>
    </w:lvl>
    <w:lvl w:ilvl="2" w:tplc="240A0005">
      <w:start w:val="1"/>
      <w:numFmt w:val="bullet"/>
      <w:lvlText w:val=""/>
      <w:lvlJc w:val="left"/>
      <w:pPr>
        <w:ind w:left="2508" w:hanging="360"/>
      </w:pPr>
      <w:rPr>
        <w:rFonts w:ascii="Wingdings" w:hAnsi="Wingdings" w:hint="default"/>
      </w:rPr>
    </w:lvl>
    <w:lvl w:ilvl="3" w:tplc="240A0001">
      <w:start w:val="1"/>
      <w:numFmt w:val="bullet"/>
      <w:lvlText w:val=""/>
      <w:lvlJc w:val="left"/>
      <w:pPr>
        <w:ind w:left="3228" w:hanging="360"/>
      </w:pPr>
      <w:rPr>
        <w:rFonts w:ascii="Symbol" w:hAnsi="Symbol" w:hint="default"/>
      </w:rPr>
    </w:lvl>
    <w:lvl w:ilvl="4" w:tplc="240A0003">
      <w:start w:val="1"/>
      <w:numFmt w:val="bullet"/>
      <w:lvlText w:val="o"/>
      <w:lvlJc w:val="left"/>
      <w:pPr>
        <w:ind w:left="3948" w:hanging="360"/>
      </w:pPr>
      <w:rPr>
        <w:rFonts w:ascii="Courier New" w:hAnsi="Courier New" w:cs="Courier New" w:hint="default"/>
      </w:rPr>
    </w:lvl>
    <w:lvl w:ilvl="5" w:tplc="240A0005">
      <w:start w:val="1"/>
      <w:numFmt w:val="bullet"/>
      <w:lvlText w:val=""/>
      <w:lvlJc w:val="left"/>
      <w:pPr>
        <w:ind w:left="4668" w:hanging="360"/>
      </w:pPr>
      <w:rPr>
        <w:rFonts w:ascii="Wingdings" w:hAnsi="Wingdings" w:hint="default"/>
      </w:rPr>
    </w:lvl>
    <w:lvl w:ilvl="6" w:tplc="240A0001">
      <w:start w:val="1"/>
      <w:numFmt w:val="bullet"/>
      <w:lvlText w:val=""/>
      <w:lvlJc w:val="left"/>
      <w:pPr>
        <w:ind w:left="5388" w:hanging="360"/>
      </w:pPr>
      <w:rPr>
        <w:rFonts w:ascii="Symbol" w:hAnsi="Symbol" w:hint="default"/>
      </w:rPr>
    </w:lvl>
    <w:lvl w:ilvl="7" w:tplc="240A0003">
      <w:start w:val="1"/>
      <w:numFmt w:val="bullet"/>
      <w:lvlText w:val="o"/>
      <w:lvlJc w:val="left"/>
      <w:pPr>
        <w:ind w:left="6108" w:hanging="360"/>
      </w:pPr>
      <w:rPr>
        <w:rFonts w:ascii="Courier New" w:hAnsi="Courier New" w:cs="Courier New" w:hint="default"/>
      </w:rPr>
    </w:lvl>
    <w:lvl w:ilvl="8" w:tplc="240A0005">
      <w:start w:val="1"/>
      <w:numFmt w:val="bullet"/>
      <w:lvlText w:val=""/>
      <w:lvlJc w:val="left"/>
      <w:pPr>
        <w:ind w:left="6828" w:hanging="360"/>
      </w:pPr>
      <w:rPr>
        <w:rFonts w:ascii="Wingdings" w:hAnsi="Wingdings" w:hint="default"/>
      </w:rPr>
    </w:lvl>
  </w:abstractNum>
  <w:abstractNum w:abstractNumId="7" w15:restartNumberingAfterBreak="0">
    <w:nsid w:val="5ED5497D"/>
    <w:multiLevelType w:val="multilevel"/>
    <w:tmpl w:val="E7BA5D8E"/>
    <w:lvl w:ilvl="0">
      <w:start w:val="1"/>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72EB78AC"/>
    <w:multiLevelType w:val="hybridMultilevel"/>
    <w:tmpl w:val="D38E92A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7A240663"/>
    <w:multiLevelType w:val="hybridMultilevel"/>
    <w:tmpl w:val="5A36552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7E5314DB"/>
    <w:multiLevelType w:val="hybridMultilevel"/>
    <w:tmpl w:val="AB5ECF82"/>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00682463">
    <w:abstractNumId w:val="8"/>
  </w:num>
  <w:num w:numId="2" w16cid:durableId="2848930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43673048">
    <w:abstractNumId w:val="10"/>
  </w:num>
  <w:num w:numId="4" w16cid:durableId="176189707">
    <w:abstractNumId w:val="2"/>
  </w:num>
  <w:num w:numId="5" w16cid:durableId="581379778">
    <w:abstractNumId w:val="4"/>
  </w:num>
  <w:num w:numId="6" w16cid:durableId="955410264">
    <w:abstractNumId w:val="9"/>
  </w:num>
  <w:num w:numId="7" w16cid:durableId="2131436980">
    <w:abstractNumId w:val="0"/>
  </w:num>
  <w:num w:numId="8" w16cid:durableId="863638881">
    <w:abstractNumId w:val="5"/>
  </w:num>
  <w:num w:numId="9" w16cid:durableId="1724672367">
    <w:abstractNumId w:val="3"/>
  </w:num>
  <w:num w:numId="10" w16cid:durableId="367999099">
    <w:abstractNumId w:val="6"/>
  </w:num>
  <w:num w:numId="11" w16cid:durableId="125974999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34537207">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cumentProtection w:edit="readOnly" w:enforcement="0"/>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345"/>
    <w:rsid w:val="0000124C"/>
    <w:rsid w:val="000038F3"/>
    <w:rsid w:val="00003A2E"/>
    <w:rsid w:val="00004C41"/>
    <w:rsid w:val="00004CBD"/>
    <w:rsid w:val="000072DE"/>
    <w:rsid w:val="000073B0"/>
    <w:rsid w:val="00010924"/>
    <w:rsid w:val="00011409"/>
    <w:rsid w:val="00011E3B"/>
    <w:rsid w:val="0001210B"/>
    <w:rsid w:val="00013EA2"/>
    <w:rsid w:val="000149C1"/>
    <w:rsid w:val="00016253"/>
    <w:rsid w:val="00017DCF"/>
    <w:rsid w:val="00025310"/>
    <w:rsid w:val="00031181"/>
    <w:rsid w:val="00031721"/>
    <w:rsid w:val="00032AF9"/>
    <w:rsid w:val="00034E8C"/>
    <w:rsid w:val="0003511A"/>
    <w:rsid w:val="00036B95"/>
    <w:rsid w:val="00040A92"/>
    <w:rsid w:val="00050C18"/>
    <w:rsid w:val="000537A1"/>
    <w:rsid w:val="00055616"/>
    <w:rsid w:val="00056C80"/>
    <w:rsid w:val="0006294F"/>
    <w:rsid w:val="00063853"/>
    <w:rsid w:val="00071191"/>
    <w:rsid w:val="000712D2"/>
    <w:rsid w:val="000716B9"/>
    <w:rsid w:val="0007293D"/>
    <w:rsid w:val="00074969"/>
    <w:rsid w:val="0007597F"/>
    <w:rsid w:val="00076434"/>
    <w:rsid w:val="00076592"/>
    <w:rsid w:val="00076EDC"/>
    <w:rsid w:val="000804A6"/>
    <w:rsid w:val="00080AE7"/>
    <w:rsid w:val="00081919"/>
    <w:rsid w:val="0008431A"/>
    <w:rsid w:val="00084A6B"/>
    <w:rsid w:val="00085D89"/>
    <w:rsid w:val="000877D1"/>
    <w:rsid w:val="00090678"/>
    <w:rsid w:val="00091B41"/>
    <w:rsid w:val="00093212"/>
    <w:rsid w:val="0009656B"/>
    <w:rsid w:val="00097BCF"/>
    <w:rsid w:val="000A510C"/>
    <w:rsid w:val="000A627A"/>
    <w:rsid w:val="000B1DC5"/>
    <w:rsid w:val="000B30FE"/>
    <w:rsid w:val="000B3B37"/>
    <w:rsid w:val="000B57D3"/>
    <w:rsid w:val="000B5F75"/>
    <w:rsid w:val="000B76B6"/>
    <w:rsid w:val="000C0D49"/>
    <w:rsid w:val="000C47DA"/>
    <w:rsid w:val="000C7802"/>
    <w:rsid w:val="000D1444"/>
    <w:rsid w:val="000D1FFD"/>
    <w:rsid w:val="000D2081"/>
    <w:rsid w:val="000D245B"/>
    <w:rsid w:val="000D3928"/>
    <w:rsid w:val="000D48D5"/>
    <w:rsid w:val="000D6B4C"/>
    <w:rsid w:val="000D6E1D"/>
    <w:rsid w:val="000E0096"/>
    <w:rsid w:val="000E69F1"/>
    <w:rsid w:val="000F31F8"/>
    <w:rsid w:val="000F3E68"/>
    <w:rsid w:val="000F4221"/>
    <w:rsid w:val="00100463"/>
    <w:rsid w:val="001021CC"/>
    <w:rsid w:val="001037B4"/>
    <w:rsid w:val="00103A7C"/>
    <w:rsid w:val="001112BC"/>
    <w:rsid w:val="00111E4B"/>
    <w:rsid w:val="0011263A"/>
    <w:rsid w:val="00113DA0"/>
    <w:rsid w:val="001159EF"/>
    <w:rsid w:val="001160C8"/>
    <w:rsid w:val="001217A4"/>
    <w:rsid w:val="00121A3B"/>
    <w:rsid w:val="00123AC5"/>
    <w:rsid w:val="001253B4"/>
    <w:rsid w:val="001255D2"/>
    <w:rsid w:val="001276E6"/>
    <w:rsid w:val="00127B87"/>
    <w:rsid w:val="00130A47"/>
    <w:rsid w:val="0013472A"/>
    <w:rsid w:val="00144CD2"/>
    <w:rsid w:val="001455FF"/>
    <w:rsid w:val="00145B6D"/>
    <w:rsid w:val="00150B96"/>
    <w:rsid w:val="001526A3"/>
    <w:rsid w:val="001526C4"/>
    <w:rsid w:val="0015304B"/>
    <w:rsid w:val="00153C65"/>
    <w:rsid w:val="00153D5C"/>
    <w:rsid w:val="00162830"/>
    <w:rsid w:val="00163AF0"/>
    <w:rsid w:val="00163F29"/>
    <w:rsid w:val="001640C7"/>
    <w:rsid w:val="001646C1"/>
    <w:rsid w:val="001667D5"/>
    <w:rsid w:val="00172106"/>
    <w:rsid w:val="001801D9"/>
    <w:rsid w:val="001808AC"/>
    <w:rsid w:val="0018289D"/>
    <w:rsid w:val="00184C38"/>
    <w:rsid w:val="001909BC"/>
    <w:rsid w:val="00191A2A"/>
    <w:rsid w:val="0019290E"/>
    <w:rsid w:val="001A0AA0"/>
    <w:rsid w:val="001A0BFE"/>
    <w:rsid w:val="001A0E87"/>
    <w:rsid w:val="001A170B"/>
    <w:rsid w:val="001A37F9"/>
    <w:rsid w:val="001A71B0"/>
    <w:rsid w:val="001A7525"/>
    <w:rsid w:val="001A7D37"/>
    <w:rsid w:val="001B40D9"/>
    <w:rsid w:val="001B4BAB"/>
    <w:rsid w:val="001B4FC6"/>
    <w:rsid w:val="001C32CA"/>
    <w:rsid w:val="001C34C4"/>
    <w:rsid w:val="001C3517"/>
    <w:rsid w:val="001C4B20"/>
    <w:rsid w:val="001C5130"/>
    <w:rsid w:val="001C7382"/>
    <w:rsid w:val="001D052F"/>
    <w:rsid w:val="001D2125"/>
    <w:rsid w:val="001D378B"/>
    <w:rsid w:val="001D3D03"/>
    <w:rsid w:val="001D6DA7"/>
    <w:rsid w:val="001E1850"/>
    <w:rsid w:val="001E409D"/>
    <w:rsid w:val="001E4865"/>
    <w:rsid w:val="001E4942"/>
    <w:rsid w:val="001E5B00"/>
    <w:rsid w:val="001E627A"/>
    <w:rsid w:val="001E650B"/>
    <w:rsid w:val="001F06E6"/>
    <w:rsid w:val="001F2AEC"/>
    <w:rsid w:val="001F3F0E"/>
    <w:rsid w:val="001F6C37"/>
    <w:rsid w:val="00202A99"/>
    <w:rsid w:val="002064BD"/>
    <w:rsid w:val="00207760"/>
    <w:rsid w:val="0021072E"/>
    <w:rsid w:val="00210EDD"/>
    <w:rsid w:val="00211AF4"/>
    <w:rsid w:val="002126CB"/>
    <w:rsid w:val="00214A59"/>
    <w:rsid w:val="00214B99"/>
    <w:rsid w:val="00217E38"/>
    <w:rsid w:val="0022264A"/>
    <w:rsid w:val="002236C0"/>
    <w:rsid w:val="00224561"/>
    <w:rsid w:val="00225671"/>
    <w:rsid w:val="002327E4"/>
    <w:rsid w:val="00233B92"/>
    <w:rsid w:val="002364E6"/>
    <w:rsid w:val="002366CB"/>
    <w:rsid w:val="00237054"/>
    <w:rsid w:val="00237C17"/>
    <w:rsid w:val="002409E0"/>
    <w:rsid w:val="0024145B"/>
    <w:rsid w:val="00241DF4"/>
    <w:rsid w:val="00244CFF"/>
    <w:rsid w:val="00252E69"/>
    <w:rsid w:val="0025375E"/>
    <w:rsid w:val="002558F9"/>
    <w:rsid w:val="00255981"/>
    <w:rsid w:val="002578D1"/>
    <w:rsid w:val="00264A7D"/>
    <w:rsid w:val="00264FB9"/>
    <w:rsid w:val="00267D5F"/>
    <w:rsid w:val="00267EF2"/>
    <w:rsid w:val="0027084B"/>
    <w:rsid w:val="00270DAF"/>
    <w:rsid w:val="00271529"/>
    <w:rsid w:val="00275376"/>
    <w:rsid w:val="0027636C"/>
    <w:rsid w:val="0027786D"/>
    <w:rsid w:val="00277F25"/>
    <w:rsid w:val="00282CF4"/>
    <w:rsid w:val="0028324D"/>
    <w:rsid w:val="002836F2"/>
    <w:rsid w:val="002845D1"/>
    <w:rsid w:val="00290C95"/>
    <w:rsid w:val="00291100"/>
    <w:rsid w:val="0029207F"/>
    <w:rsid w:val="00295EB4"/>
    <w:rsid w:val="00297769"/>
    <w:rsid w:val="002A4D2E"/>
    <w:rsid w:val="002A5621"/>
    <w:rsid w:val="002A6351"/>
    <w:rsid w:val="002B0EC0"/>
    <w:rsid w:val="002B2E03"/>
    <w:rsid w:val="002B3567"/>
    <w:rsid w:val="002B3E4F"/>
    <w:rsid w:val="002B42A2"/>
    <w:rsid w:val="002B6EAA"/>
    <w:rsid w:val="002C04A9"/>
    <w:rsid w:val="002C274C"/>
    <w:rsid w:val="002C2E97"/>
    <w:rsid w:val="002C54D4"/>
    <w:rsid w:val="002C67BD"/>
    <w:rsid w:val="002C69A0"/>
    <w:rsid w:val="002D0EA6"/>
    <w:rsid w:val="002D24E8"/>
    <w:rsid w:val="002D7007"/>
    <w:rsid w:val="002E010D"/>
    <w:rsid w:val="002E0AB9"/>
    <w:rsid w:val="002E2A4D"/>
    <w:rsid w:val="002E379F"/>
    <w:rsid w:val="002E5BEB"/>
    <w:rsid w:val="002E6F59"/>
    <w:rsid w:val="002E7872"/>
    <w:rsid w:val="002F5AEB"/>
    <w:rsid w:val="002F60B8"/>
    <w:rsid w:val="002F6A03"/>
    <w:rsid w:val="002F72D9"/>
    <w:rsid w:val="002F767A"/>
    <w:rsid w:val="0030285D"/>
    <w:rsid w:val="00302C8F"/>
    <w:rsid w:val="0030675F"/>
    <w:rsid w:val="00307F40"/>
    <w:rsid w:val="00310590"/>
    <w:rsid w:val="00311CE9"/>
    <w:rsid w:val="00314A36"/>
    <w:rsid w:val="00315A80"/>
    <w:rsid w:val="0031689C"/>
    <w:rsid w:val="003217BE"/>
    <w:rsid w:val="0032232C"/>
    <w:rsid w:val="00323E9F"/>
    <w:rsid w:val="00324253"/>
    <w:rsid w:val="00324771"/>
    <w:rsid w:val="00326E5D"/>
    <w:rsid w:val="0033289D"/>
    <w:rsid w:val="00333173"/>
    <w:rsid w:val="00335614"/>
    <w:rsid w:val="0033617A"/>
    <w:rsid w:val="0033758D"/>
    <w:rsid w:val="00337D00"/>
    <w:rsid w:val="0034017D"/>
    <w:rsid w:val="00342FA2"/>
    <w:rsid w:val="0034312A"/>
    <w:rsid w:val="003508E0"/>
    <w:rsid w:val="00350FF4"/>
    <w:rsid w:val="00354576"/>
    <w:rsid w:val="003552B1"/>
    <w:rsid w:val="003557D1"/>
    <w:rsid w:val="00357277"/>
    <w:rsid w:val="00357A0D"/>
    <w:rsid w:val="003637CD"/>
    <w:rsid w:val="00363F4D"/>
    <w:rsid w:val="00365A19"/>
    <w:rsid w:val="00372CB3"/>
    <w:rsid w:val="003746BD"/>
    <w:rsid w:val="00374B6D"/>
    <w:rsid w:val="003775B9"/>
    <w:rsid w:val="0038014B"/>
    <w:rsid w:val="0038224A"/>
    <w:rsid w:val="003826B1"/>
    <w:rsid w:val="00382E6E"/>
    <w:rsid w:val="00383B57"/>
    <w:rsid w:val="003867A8"/>
    <w:rsid w:val="00386C26"/>
    <w:rsid w:val="00387978"/>
    <w:rsid w:val="00391DB0"/>
    <w:rsid w:val="00392011"/>
    <w:rsid w:val="003936F5"/>
    <w:rsid w:val="00395203"/>
    <w:rsid w:val="003957D1"/>
    <w:rsid w:val="00395BB8"/>
    <w:rsid w:val="00396C4F"/>
    <w:rsid w:val="003A06D5"/>
    <w:rsid w:val="003A4A8C"/>
    <w:rsid w:val="003A5067"/>
    <w:rsid w:val="003B169F"/>
    <w:rsid w:val="003B180F"/>
    <w:rsid w:val="003B19A5"/>
    <w:rsid w:val="003B246B"/>
    <w:rsid w:val="003B7B32"/>
    <w:rsid w:val="003B7CB0"/>
    <w:rsid w:val="003C1B83"/>
    <w:rsid w:val="003C33A8"/>
    <w:rsid w:val="003C3636"/>
    <w:rsid w:val="003C522A"/>
    <w:rsid w:val="003C6D25"/>
    <w:rsid w:val="003D18D0"/>
    <w:rsid w:val="003D6254"/>
    <w:rsid w:val="003D668E"/>
    <w:rsid w:val="003D6A37"/>
    <w:rsid w:val="003D6F23"/>
    <w:rsid w:val="003D77D7"/>
    <w:rsid w:val="003D7EE5"/>
    <w:rsid w:val="003D7FCC"/>
    <w:rsid w:val="003E0780"/>
    <w:rsid w:val="003E1A0A"/>
    <w:rsid w:val="003E3B8D"/>
    <w:rsid w:val="003E5A28"/>
    <w:rsid w:val="003E7493"/>
    <w:rsid w:val="003F0147"/>
    <w:rsid w:val="003F0C29"/>
    <w:rsid w:val="003F30BD"/>
    <w:rsid w:val="003F4746"/>
    <w:rsid w:val="003F496A"/>
    <w:rsid w:val="004028DD"/>
    <w:rsid w:val="00403252"/>
    <w:rsid w:val="00404831"/>
    <w:rsid w:val="0040538E"/>
    <w:rsid w:val="00405494"/>
    <w:rsid w:val="00410136"/>
    <w:rsid w:val="00410C94"/>
    <w:rsid w:val="00411580"/>
    <w:rsid w:val="00412BD0"/>
    <w:rsid w:val="00413D25"/>
    <w:rsid w:val="00415F9C"/>
    <w:rsid w:val="00416C4E"/>
    <w:rsid w:val="004207E5"/>
    <w:rsid w:val="00424F53"/>
    <w:rsid w:val="00425252"/>
    <w:rsid w:val="00425BCC"/>
    <w:rsid w:val="004263FE"/>
    <w:rsid w:val="00426FC3"/>
    <w:rsid w:val="004273A1"/>
    <w:rsid w:val="004308B9"/>
    <w:rsid w:val="00432F28"/>
    <w:rsid w:val="00434BA4"/>
    <w:rsid w:val="00435909"/>
    <w:rsid w:val="00435F57"/>
    <w:rsid w:val="004406A2"/>
    <w:rsid w:val="004415FE"/>
    <w:rsid w:val="00442041"/>
    <w:rsid w:val="0044344C"/>
    <w:rsid w:val="00444159"/>
    <w:rsid w:val="0044448B"/>
    <w:rsid w:val="00450469"/>
    <w:rsid w:val="00450F8E"/>
    <w:rsid w:val="00455E64"/>
    <w:rsid w:val="0045632E"/>
    <w:rsid w:val="004568F2"/>
    <w:rsid w:val="00460B3D"/>
    <w:rsid w:val="00461617"/>
    <w:rsid w:val="00462A97"/>
    <w:rsid w:val="004636ED"/>
    <w:rsid w:val="0046480D"/>
    <w:rsid w:val="0046486D"/>
    <w:rsid w:val="00465B69"/>
    <w:rsid w:val="004666D9"/>
    <w:rsid w:val="00470908"/>
    <w:rsid w:val="00470ABE"/>
    <w:rsid w:val="004710C6"/>
    <w:rsid w:val="00472DB8"/>
    <w:rsid w:val="00474A1D"/>
    <w:rsid w:val="0047504B"/>
    <w:rsid w:val="00477A5E"/>
    <w:rsid w:val="00481881"/>
    <w:rsid w:val="00482E5D"/>
    <w:rsid w:val="0048372A"/>
    <w:rsid w:val="00487543"/>
    <w:rsid w:val="00487997"/>
    <w:rsid w:val="00491D2D"/>
    <w:rsid w:val="004920D4"/>
    <w:rsid w:val="00492F8E"/>
    <w:rsid w:val="00497383"/>
    <w:rsid w:val="004A0D43"/>
    <w:rsid w:val="004A3731"/>
    <w:rsid w:val="004A6121"/>
    <w:rsid w:val="004A64CC"/>
    <w:rsid w:val="004A6DB4"/>
    <w:rsid w:val="004A7973"/>
    <w:rsid w:val="004A7E75"/>
    <w:rsid w:val="004B27D6"/>
    <w:rsid w:val="004B475A"/>
    <w:rsid w:val="004B59CA"/>
    <w:rsid w:val="004B709F"/>
    <w:rsid w:val="004C0D9B"/>
    <w:rsid w:val="004C369E"/>
    <w:rsid w:val="004C6029"/>
    <w:rsid w:val="004D0419"/>
    <w:rsid w:val="004D352F"/>
    <w:rsid w:val="004D6228"/>
    <w:rsid w:val="004D7827"/>
    <w:rsid w:val="004E0C61"/>
    <w:rsid w:val="004E3C0A"/>
    <w:rsid w:val="004E6199"/>
    <w:rsid w:val="004E6BAA"/>
    <w:rsid w:val="004E77DB"/>
    <w:rsid w:val="004F1D85"/>
    <w:rsid w:val="004F2F9F"/>
    <w:rsid w:val="004F3F84"/>
    <w:rsid w:val="004F602B"/>
    <w:rsid w:val="004F78AF"/>
    <w:rsid w:val="004F7AAD"/>
    <w:rsid w:val="00501424"/>
    <w:rsid w:val="00501916"/>
    <w:rsid w:val="005021F5"/>
    <w:rsid w:val="00502934"/>
    <w:rsid w:val="00504876"/>
    <w:rsid w:val="0050491E"/>
    <w:rsid w:val="00506A0B"/>
    <w:rsid w:val="00506A9D"/>
    <w:rsid w:val="00507510"/>
    <w:rsid w:val="00510809"/>
    <w:rsid w:val="00513C30"/>
    <w:rsid w:val="005144B4"/>
    <w:rsid w:val="00515D0E"/>
    <w:rsid w:val="00524FD9"/>
    <w:rsid w:val="00525AEB"/>
    <w:rsid w:val="005268B9"/>
    <w:rsid w:val="00526E8D"/>
    <w:rsid w:val="005301D5"/>
    <w:rsid w:val="00531ADD"/>
    <w:rsid w:val="005347FD"/>
    <w:rsid w:val="00535136"/>
    <w:rsid w:val="005353AC"/>
    <w:rsid w:val="005361CC"/>
    <w:rsid w:val="005374E2"/>
    <w:rsid w:val="00537780"/>
    <w:rsid w:val="00537FB2"/>
    <w:rsid w:val="00540696"/>
    <w:rsid w:val="00545CE1"/>
    <w:rsid w:val="0054732F"/>
    <w:rsid w:val="00551BD3"/>
    <w:rsid w:val="005536E2"/>
    <w:rsid w:val="00554068"/>
    <w:rsid w:val="005549B0"/>
    <w:rsid w:val="0055604E"/>
    <w:rsid w:val="00556141"/>
    <w:rsid w:val="00565123"/>
    <w:rsid w:val="005665AF"/>
    <w:rsid w:val="005673F7"/>
    <w:rsid w:val="005760CE"/>
    <w:rsid w:val="00576925"/>
    <w:rsid w:val="005771F4"/>
    <w:rsid w:val="0057721D"/>
    <w:rsid w:val="00577DB6"/>
    <w:rsid w:val="00581D00"/>
    <w:rsid w:val="005843B1"/>
    <w:rsid w:val="00584C6B"/>
    <w:rsid w:val="00587C74"/>
    <w:rsid w:val="0059450E"/>
    <w:rsid w:val="00595CED"/>
    <w:rsid w:val="005A0BBD"/>
    <w:rsid w:val="005A2640"/>
    <w:rsid w:val="005A26B4"/>
    <w:rsid w:val="005A550D"/>
    <w:rsid w:val="005A5883"/>
    <w:rsid w:val="005A77F9"/>
    <w:rsid w:val="005B094F"/>
    <w:rsid w:val="005B10F2"/>
    <w:rsid w:val="005B2EDB"/>
    <w:rsid w:val="005B345C"/>
    <w:rsid w:val="005B3CD2"/>
    <w:rsid w:val="005B627D"/>
    <w:rsid w:val="005C19F4"/>
    <w:rsid w:val="005C3644"/>
    <w:rsid w:val="005C4CAE"/>
    <w:rsid w:val="005C55B1"/>
    <w:rsid w:val="005C6301"/>
    <w:rsid w:val="005C7349"/>
    <w:rsid w:val="005C7A7F"/>
    <w:rsid w:val="005C7FC2"/>
    <w:rsid w:val="005D041B"/>
    <w:rsid w:val="005D2002"/>
    <w:rsid w:val="005E1133"/>
    <w:rsid w:val="005E1E05"/>
    <w:rsid w:val="005E1F3D"/>
    <w:rsid w:val="005E4279"/>
    <w:rsid w:val="005E6E49"/>
    <w:rsid w:val="005E75B3"/>
    <w:rsid w:val="005E7A2A"/>
    <w:rsid w:val="005F1406"/>
    <w:rsid w:val="005F36E0"/>
    <w:rsid w:val="005F3C2E"/>
    <w:rsid w:val="005F594D"/>
    <w:rsid w:val="005F599E"/>
    <w:rsid w:val="005F6F68"/>
    <w:rsid w:val="005F7D17"/>
    <w:rsid w:val="005F7FDC"/>
    <w:rsid w:val="00601B17"/>
    <w:rsid w:val="0060310C"/>
    <w:rsid w:val="00603321"/>
    <w:rsid w:val="00603448"/>
    <w:rsid w:val="00603773"/>
    <w:rsid w:val="00604234"/>
    <w:rsid w:val="00605884"/>
    <w:rsid w:val="00605A40"/>
    <w:rsid w:val="00611E75"/>
    <w:rsid w:val="006136A6"/>
    <w:rsid w:val="00614EFD"/>
    <w:rsid w:val="00615733"/>
    <w:rsid w:val="00615C78"/>
    <w:rsid w:val="00616438"/>
    <w:rsid w:val="0061645A"/>
    <w:rsid w:val="0061694A"/>
    <w:rsid w:val="00616AF7"/>
    <w:rsid w:val="00617568"/>
    <w:rsid w:val="00620643"/>
    <w:rsid w:val="0062240E"/>
    <w:rsid w:val="00622C8A"/>
    <w:rsid w:val="0062422E"/>
    <w:rsid w:val="00625034"/>
    <w:rsid w:val="006252FE"/>
    <w:rsid w:val="00625FC7"/>
    <w:rsid w:val="006274F9"/>
    <w:rsid w:val="006311BF"/>
    <w:rsid w:val="0063188F"/>
    <w:rsid w:val="00633E92"/>
    <w:rsid w:val="006350B5"/>
    <w:rsid w:val="00637DE1"/>
    <w:rsid w:val="006510CC"/>
    <w:rsid w:val="00653F92"/>
    <w:rsid w:val="006544B3"/>
    <w:rsid w:val="00654A03"/>
    <w:rsid w:val="006569A0"/>
    <w:rsid w:val="00657767"/>
    <w:rsid w:val="0066035A"/>
    <w:rsid w:val="0066491C"/>
    <w:rsid w:val="00665FE1"/>
    <w:rsid w:val="00666789"/>
    <w:rsid w:val="00666D61"/>
    <w:rsid w:val="00676D31"/>
    <w:rsid w:val="00680FE1"/>
    <w:rsid w:val="006815B4"/>
    <w:rsid w:val="0068265A"/>
    <w:rsid w:val="00682E2D"/>
    <w:rsid w:val="0068335D"/>
    <w:rsid w:val="006847A4"/>
    <w:rsid w:val="0068583E"/>
    <w:rsid w:val="00686E3A"/>
    <w:rsid w:val="0068789E"/>
    <w:rsid w:val="00687A9A"/>
    <w:rsid w:val="00687F8E"/>
    <w:rsid w:val="00690DBF"/>
    <w:rsid w:val="00692413"/>
    <w:rsid w:val="00693CB1"/>
    <w:rsid w:val="00696EFC"/>
    <w:rsid w:val="006A16D9"/>
    <w:rsid w:val="006A29E0"/>
    <w:rsid w:val="006A2CB3"/>
    <w:rsid w:val="006A3AB3"/>
    <w:rsid w:val="006A3F94"/>
    <w:rsid w:val="006A40E9"/>
    <w:rsid w:val="006A5F8D"/>
    <w:rsid w:val="006A6B19"/>
    <w:rsid w:val="006A6E19"/>
    <w:rsid w:val="006A7381"/>
    <w:rsid w:val="006A739E"/>
    <w:rsid w:val="006B298F"/>
    <w:rsid w:val="006B3FD1"/>
    <w:rsid w:val="006B4B3C"/>
    <w:rsid w:val="006B6057"/>
    <w:rsid w:val="006C2B4A"/>
    <w:rsid w:val="006C36D4"/>
    <w:rsid w:val="006C5A2F"/>
    <w:rsid w:val="006D12DB"/>
    <w:rsid w:val="006D4729"/>
    <w:rsid w:val="006D4CFA"/>
    <w:rsid w:val="006D5E78"/>
    <w:rsid w:val="006E08FD"/>
    <w:rsid w:val="006E0FE5"/>
    <w:rsid w:val="006E12A9"/>
    <w:rsid w:val="006E334F"/>
    <w:rsid w:val="006E499D"/>
    <w:rsid w:val="006E621D"/>
    <w:rsid w:val="006E7A5E"/>
    <w:rsid w:val="006F0EA6"/>
    <w:rsid w:val="006F0FD4"/>
    <w:rsid w:val="006F25E6"/>
    <w:rsid w:val="006F3A64"/>
    <w:rsid w:val="006F5959"/>
    <w:rsid w:val="00700740"/>
    <w:rsid w:val="007018E8"/>
    <w:rsid w:val="00705A3B"/>
    <w:rsid w:val="0070667B"/>
    <w:rsid w:val="00706BC6"/>
    <w:rsid w:val="00716EF1"/>
    <w:rsid w:val="00724790"/>
    <w:rsid w:val="0072505E"/>
    <w:rsid w:val="007252D2"/>
    <w:rsid w:val="007252D9"/>
    <w:rsid w:val="007256AD"/>
    <w:rsid w:val="00730700"/>
    <w:rsid w:val="00730D86"/>
    <w:rsid w:val="00732CCD"/>
    <w:rsid w:val="0073647A"/>
    <w:rsid w:val="0074051C"/>
    <w:rsid w:val="00741540"/>
    <w:rsid w:val="007416C5"/>
    <w:rsid w:val="0074179D"/>
    <w:rsid w:val="00742AC0"/>
    <w:rsid w:val="00742ECF"/>
    <w:rsid w:val="00746A7C"/>
    <w:rsid w:val="00746C97"/>
    <w:rsid w:val="00746DAA"/>
    <w:rsid w:val="0075235A"/>
    <w:rsid w:val="0075573A"/>
    <w:rsid w:val="0076179D"/>
    <w:rsid w:val="0076254F"/>
    <w:rsid w:val="00763B81"/>
    <w:rsid w:val="00764D79"/>
    <w:rsid w:val="007650FE"/>
    <w:rsid w:val="0077063F"/>
    <w:rsid w:val="00771413"/>
    <w:rsid w:val="00772344"/>
    <w:rsid w:val="0077431B"/>
    <w:rsid w:val="007753F4"/>
    <w:rsid w:val="0077595C"/>
    <w:rsid w:val="007760F2"/>
    <w:rsid w:val="007772A1"/>
    <w:rsid w:val="00777D9A"/>
    <w:rsid w:val="00781224"/>
    <w:rsid w:val="00781CA6"/>
    <w:rsid w:val="00782080"/>
    <w:rsid w:val="00782667"/>
    <w:rsid w:val="00785803"/>
    <w:rsid w:val="007860F0"/>
    <w:rsid w:val="00786A08"/>
    <w:rsid w:val="00790560"/>
    <w:rsid w:val="00791B49"/>
    <w:rsid w:val="00791F78"/>
    <w:rsid w:val="00792DA2"/>
    <w:rsid w:val="00794D39"/>
    <w:rsid w:val="007A2957"/>
    <w:rsid w:val="007A455D"/>
    <w:rsid w:val="007A5E2F"/>
    <w:rsid w:val="007B2A81"/>
    <w:rsid w:val="007B2B82"/>
    <w:rsid w:val="007B7AA9"/>
    <w:rsid w:val="007B7B20"/>
    <w:rsid w:val="007C0053"/>
    <w:rsid w:val="007C2001"/>
    <w:rsid w:val="007C3DD8"/>
    <w:rsid w:val="007C445B"/>
    <w:rsid w:val="007C51AE"/>
    <w:rsid w:val="007D02BE"/>
    <w:rsid w:val="007D172C"/>
    <w:rsid w:val="007D29B2"/>
    <w:rsid w:val="007D3C92"/>
    <w:rsid w:val="007D6F23"/>
    <w:rsid w:val="007D74FF"/>
    <w:rsid w:val="007E46DD"/>
    <w:rsid w:val="007E4C3C"/>
    <w:rsid w:val="007E5FAE"/>
    <w:rsid w:val="007E65E5"/>
    <w:rsid w:val="007F12C6"/>
    <w:rsid w:val="007F4A3E"/>
    <w:rsid w:val="007F5198"/>
    <w:rsid w:val="007F6A55"/>
    <w:rsid w:val="007F710B"/>
    <w:rsid w:val="007F769E"/>
    <w:rsid w:val="00802592"/>
    <w:rsid w:val="008029FE"/>
    <w:rsid w:val="0080320C"/>
    <w:rsid w:val="00805EA1"/>
    <w:rsid w:val="00810917"/>
    <w:rsid w:val="00812336"/>
    <w:rsid w:val="00812AC5"/>
    <w:rsid w:val="00814990"/>
    <w:rsid w:val="00815D48"/>
    <w:rsid w:val="00816B47"/>
    <w:rsid w:val="008220B9"/>
    <w:rsid w:val="00824A5C"/>
    <w:rsid w:val="00824FB8"/>
    <w:rsid w:val="00825032"/>
    <w:rsid w:val="00825EEC"/>
    <w:rsid w:val="0082651B"/>
    <w:rsid w:val="00832315"/>
    <w:rsid w:val="00834561"/>
    <w:rsid w:val="0083545B"/>
    <w:rsid w:val="00836F23"/>
    <w:rsid w:val="00837712"/>
    <w:rsid w:val="00841E18"/>
    <w:rsid w:val="008421F7"/>
    <w:rsid w:val="00843E09"/>
    <w:rsid w:val="00844E61"/>
    <w:rsid w:val="00854608"/>
    <w:rsid w:val="00861CB3"/>
    <w:rsid w:val="00862A45"/>
    <w:rsid w:val="00862F2C"/>
    <w:rsid w:val="00870693"/>
    <w:rsid w:val="00874424"/>
    <w:rsid w:val="00875DC7"/>
    <w:rsid w:val="00877283"/>
    <w:rsid w:val="008800C6"/>
    <w:rsid w:val="00881702"/>
    <w:rsid w:val="008817E2"/>
    <w:rsid w:val="00883BFA"/>
    <w:rsid w:val="00884A83"/>
    <w:rsid w:val="00885E6C"/>
    <w:rsid w:val="008917D1"/>
    <w:rsid w:val="00895701"/>
    <w:rsid w:val="008A2D0E"/>
    <w:rsid w:val="008A2D5F"/>
    <w:rsid w:val="008A6226"/>
    <w:rsid w:val="008A64C4"/>
    <w:rsid w:val="008A6AB0"/>
    <w:rsid w:val="008B58DB"/>
    <w:rsid w:val="008C2D67"/>
    <w:rsid w:val="008C2F8D"/>
    <w:rsid w:val="008C3019"/>
    <w:rsid w:val="008C40F7"/>
    <w:rsid w:val="008C42B5"/>
    <w:rsid w:val="008C705B"/>
    <w:rsid w:val="008D362A"/>
    <w:rsid w:val="008E0ABC"/>
    <w:rsid w:val="008E1108"/>
    <w:rsid w:val="008E4CCA"/>
    <w:rsid w:val="008E51CD"/>
    <w:rsid w:val="008E5413"/>
    <w:rsid w:val="008E5A7B"/>
    <w:rsid w:val="008E6B74"/>
    <w:rsid w:val="008E7F63"/>
    <w:rsid w:val="008F0AB3"/>
    <w:rsid w:val="008F0F8C"/>
    <w:rsid w:val="008F1765"/>
    <w:rsid w:val="008F25D2"/>
    <w:rsid w:val="008F3ADF"/>
    <w:rsid w:val="00902085"/>
    <w:rsid w:val="009028BA"/>
    <w:rsid w:val="00906DF6"/>
    <w:rsid w:val="0090799D"/>
    <w:rsid w:val="009113DB"/>
    <w:rsid w:val="00911D69"/>
    <w:rsid w:val="009129A7"/>
    <w:rsid w:val="00912B21"/>
    <w:rsid w:val="0091320B"/>
    <w:rsid w:val="00913B20"/>
    <w:rsid w:val="00914E05"/>
    <w:rsid w:val="00915051"/>
    <w:rsid w:val="0092009A"/>
    <w:rsid w:val="0092394C"/>
    <w:rsid w:val="009276C7"/>
    <w:rsid w:val="009370B4"/>
    <w:rsid w:val="00943215"/>
    <w:rsid w:val="00943633"/>
    <w:rsid w:val="0094458E"/>
    <w:rsid w:val="00945426"/>
    <w:rsid w:val="00947116"/>
    <w:rsid w:val="009525B0"/>
    <w:rsid w:val="009537BD"/>
    <w:rsid w:val="00953F10"/>
    <w:rsid w:val="0095477C"/>
    <w:rsid w:val="00955248"/>
    <w:rsid w:val="00955B2A"/>
    <w:rsid w:val="0095644A"/>
    <w:rsid w:val="00957EA5"/>
    <w:rsid w:val="0096069F"/>
    <w:rsid w:val="009626DB"/>
    <w:rsid w:val="0096625D"/>
    <w:rsid w:val="00967C2D"/>
    <w:rsid w:val="00970C83"/>
    <w:rsid w:val="00971A1F"/>
    <w:rsid w:val="009851F3"/>
    <w:rsid w:val="00985DF7"/>
    <w:rsid w:val="00986327"/>
    <w:rsid w:val="0098797F"/>
    <w:rsid w:val="009914D3"/>
    <w:rsid w:val="00996E4F"/>
    <w:rsid w:val="0099714C"/>
    <w:rsid w:val="0099742E"/>
    <w:rsid w:val="009A4716"/>
    <w:rsid w:val="009A73EF"/>
    <w:rsid w:val="009B06D8"/>
    <w:rsid w:val="009B116F"/>
    <w:rsid w:val="009B22AF"/>
    <w:rsid w:val="009B274A"/>
    <w:rsid w:val="009B3D2D"/>
    <w:rsid w:val="009B583F"/>
    <w:rsid w:val="009B6702"/>
    <w:rsid w:val="009B6992"/>
    <w:rsid w:val="009C060B"/>
    <w:rsid w:val="009C0E0F"/>
    <w:rsid w:val="009C464A"/>
    <w:rsid w:val="009C4A78"/>
    <w:rsid w:val="009C4DB4"/>
    <w:rsid w:val="009C5A36"/>
    <w:rsid w:val="009C5C63"/>
    <w:rsid w:val="009D3D4F"/>
    <w:rsid w:val="009D46BC"/>
    <w:rsid w:val="009D50E4"/>
    <w:rsid w:val="009D5662"/>
    <w:rsid w:val="009D68AB"/>
    <w:rsid w:val="009D7973"/>
    <w:rsid w:val="009E1808"/>
    <w:rsid w:val="009E38A7"/>
    <w:rsid w:val="009E57FF"/>
    <w:rsid w:val="009E7BB5"/>
    <w:rsid w:val="009E7D38"/>
    <w:rsid w:val="009F4732"/>
    <w:rsid w:val="009F5529"/>
    <w:rsid w:val="009F5F98"/>
    <w:rsid w:val="00A01258"/>
    <w:rsid w:val="00A01327"/>
    <w:rsid w:val="00A030BE"/>
    <w:rsid w:val="00A041F4"/>
    <w:rsid w:val="00A06787"/>
    <w:rsid w:val="00A128D1"/>
    <w:rsid w:val="00A151E2"/>
    <w:rsid w:val="00A17A1F"/>
    <w:rsid w:val="00A20B0D"/>
    <w:rsid w:val="00A210AF"/>
    <w:rsid w:val="00A213FA"/>
    <w:rsid w:val="00A219A5"/>
    <w:rsid w:val="00A221CF"/>
    <w:rsid w:val="00A232AA"/>
    <w:rsid w:val="00A24A1C"/>
    <w:rsid w:val="00A25614"/>
    <w:rsid w:val="00A25B46"/>
    <w:rsid w:val="00A25EE4"/>
    <w:rsid w:val="00A2682F"/>
    <w:rsid w:val="00A275E6"/>
    <w:rsid w:val="00A2789B"/>
    <w:rsid w:val="00A27C20"/>
    <w:rsid w:val="00A31FC6"/>
    <w:rsid w:val="00A320C8"/>
    <w:rsid w:val="00A32109"/>
    <w:rsid w:val="00A33BC5"/>
    <w:rsid w:val="00A43CF0"/>
    <w:rsid w:val="00A45637"/>
    <w:rsid w:val="00A45C91"/>
    <w:rsid w:val="00A475F5"/>
    <w:rsid w:val="00A476A6"/>
    <w:rsid w:val="00A47CA3"/>
    <w:rsid w:val="00A51AAD"/>
    <w:rsid w:val="00A5215D"/>
    <w:rsid w:val="00A61928"/>
    <w:rsid w:val="00A62271"/>
    <w:rsid w:val="00A62830"/>
    <w:rsid w:val="00A62E16"/>
    <w:rsid w:val="00A636B1"/>
    <w:rsid w:val="00A647D3"/>
    <w:rsid w:val="00A6486F"/>
    <w:rsid w:val="00A65021"/>
    <w:rsid w:val="00A67BD4"/>
    <w:rsid w:val="00A70FC8"/>
    <w:rsid w:val="00A715C2"/>
    <w:rsid w:val="00A71B7A"/>
    <w:rsid w:val="00A76393"/>
    <w:rsid w:val="00A76723"/>
    <w:rsid w:val="00A80EC4"/>
    <w:rsid w:val="00A81BF3"/>
    <w:rsid w:val="00A86564"/>
    <w:rsid w:val="00A867FA"/>
    <w:rsid w:val="00A8682B"/>
    <w:rsid w:val="00A86D89"/>
    <w:rsid w:val="00A86E09"/>
    <w:rsid w:val="00A90F56"/>
    <w:rsid w:val="00A95947"/>
    <w:rsid w:val="00A97221"/>
    <w:rsid w:val="00A977A7"/>
    <w:rsid w:val="00AA1102"/>
    <w:rsid w:val="00AA187F"/>
    <w:rsid w:val="00AA3212"/>
    <w:rsid w:val="00AA3283"/>
    <w:rsid w:val="00AA3C5B"/>
    <w:rsid w:val="00AA4879"/>
    <w:rsid w:val="00AA6202"/>
    <w:rsid w:val="00AA71E5"/>
    <w:rsid w:val="00AB3D0A"/>
    <w:rsid w:val="00AB6AE0"/>
    <w:rsid w:val="00AC0E67"/>
    <w:rsid w:val="00AC216E"/>
    <w:rsid w:val="00AC310B"/>
    <w:rsid w:val="00AC546A"/>
    <w:rsid w:val="00AD0830"/>
    <w:rsid w:val="00AD180E"/>
    <w:rsid w:val="00AD702C"/>
    <w:rsid w:val="00AD7230"/>
    <w:rsid w:val="00AE0D09"/>
    <w:rsid w:val="00AE187D"/>
    <w:rsid w:val="00AE19BD"/>
    <w:rsid w:val="00AE2851"/>
    <w:rsid w:val="00AE30D3"/>
    <w:rsid w:val="00AE410C"/>
    <w:rsid w:val="00AF2FC4"/>
    <w:rsid w:val="00AF4D59"/>
    <w:rsid w:val="00B0093F"/>
    <w:rsid w:val="00B00B11"/>
    <w:rsid w:val="00B014A9"/>
    <w:rsid w:val="00B045A1"/>
    <w:rsid w:val="00B047DA"/>
    <w:rsid w:val="00B060E4"/>
    <w:rsid w:val="00B07589"/>
    <w:rsid w:val="00B100AB"/>
    <w:rsid w:val="00B109B9"/>
    <w:rsid w:val="00B1118F"/>
    <w:rsid w:val="00B13004"/>
    <w:rsid w:val="00B1366E"/>
    <w:rsid w:val="00B15150"/>
    <w:rsid w:val="00B16A4B"/>
    <w:rsid w:val="00B20841"/>
    <w:rsid w:val="00B20F2B"/>
    <w:rsid w:val="00B22F0D"/>
    <w:rsid w:val="00B23BF6"/>
    <w:rsid w:val="00B23F22"/>
    <w:rsid w:val="00B2425D"/>
    <w:rsid w:val="00B246B5"/>
    <w:rsid w:val="00B26887"/>
    <w:rsid w:val="00B278C6"/>
    <w:rsid w:val="00B3073F"/>
    <w:rsid w:val="00B30F7D"/>
    <w:rsid w:val="00B31754"/>
    <w:rsid w:val="00B31F83"/>
    <w:rsid w:val="00B321C4"/>
    <w:rsid w:val="00B342EC"/>
    <w:rsid w:val="00B3560A"/>
    <w:rsid w:val="00B36397"/>
    <w:rsid w:val="00B36584"/>
    <w:rsid w:val="00B36835"/>
    <w:rsid w:val="00B4018D"/>
    <w:rsid w:val="00B4159A"/>
    <w:rsid w:val="00B4370E"/>
    <w:rsid w:val="00B43E0B"/>
    <w:rsid w:val="00B44184"/>
    <w:rsid w:val="00B443FC"/>
    <w:rsid w:val="00B4641C"/>
    <w:rsid w:val="00B4676E"/>
    <w:rsid w:val="00B475EC"/>
    <w:rsid w:val="00B5069B"/>
    <w:rsid w:val="00B50C5C"/>
    <w:rsid w:val="00B512CC"/>
    <w:rsid w:val="00B55524"/>
    <w:rsid w:val="00B55658"/>
    <w:rsid w:val="00B570BF"/>
    <w:rsid w:val="00B57252"/>
    <w:rsid w:val="00B63B2B"/>
    <w:rsid w:val="00B63F64"/>
    <w:rsid w:val="00B65343"/>
    <w:rsid w:val="00B655A4"/>
    <w:rsid w:val="00B66D48"/>
    <w:rsid w:val="00B723BC"/>
    <w:rsid w:val="00B7388B"/>
    <w:rsid w:val="00B74688"/>
    <w:rsid w:val="00B74C4A"/>
    <w:rsid w:val="00B76757"/>
    <w:rsid w:val="00B80638"/>
    <w:rsid w:val="00B80724"/>
    <w:rsid w:val="00B814A0"/>
    <w:rsid w:val="00B814EB"/>
    <w:rsid w:val="00B84D95"/>
    <w:rsid w:val="00B85264"/>
    <w:rsid w:val="00B861A6"/>
    <w:rsid w:val="00B86CCF"/>
    <w:rsid w:val="00B87996"/>
    <w:rsid w:val="00B93DA6"/>
    <w:rsid w:val="00B951CD"/>
    <w:rsid w:val="00B955E3"/>
    <w:rsid w:val="00B97676"/>
    <w:rsid w:val="00B9789A"/>
    <w:rsid w:val="00BA020F"/>
    <w:rsid w:val="00BA0BE3"/>
    <w:rsid w:val="00BA1310"/>
    <w:rsid w:val="00BA2064"/>
    <w:rsid w:val="00BA33AF"/>
    <w:rsid w:val="00BA4A73"/>
    <w:rsid w:val="00BA64F5"/>
    <w:rsid w:val="00BB275C"/>
    <w:rsid w:val="00BB5205"/>
    <w:rsid w:val="00BB57E8"/>
    <w:rsid w:val="00BB6656"/>
    <w:rsid w:val="00BB7AFF"/>
    <w:rsid w:val="00BC0B1D"/>
    <w:rsid w:val="00BC1762"/>
    <w:rsid w:val="00BC2A7F"/>
    <w:rsid w:val="00BC751D"/>
    <w:rsid w:val="00BD059F"/>
    <w:rsid w:val="00BD0DA2"/>
    <w:rsid w:val="00BD1D0E"/>
    <w:rsid w:val="00BD4031"/>
    <w:rsid w:val="00BD4C14"/>
    <w:rsid w:val="00BD4D7C"/>
    <w:rsid w:val="00BD4DA3"/>
    <w:rsid w:val="00BD5B0C"/>
    <w:rsid w:val="00BD665E"/>
    <w:rsid w:val="00BE0596"/>
    <w:rsid w:val="00BE0718"/>
    <w:rsid w:val="00BE4814"/>
    <w:rsid w:val="00BE65E4"/>
    <w:rsid w:val="00BE66B9"/>
    <w:rsid w:val="00C0045A"/>
    <w:rsid w:val="00C00F46"/>
    <w:rsid w:val="00C012F8"/>
    <w:rsid w:val="00C0180E"/>
    <w:rsid w:val="00C01B7B"/>
    <w:rsid w:val="00C03053"/>
    <w:rsid w:val="00C03602"/>
    <w:rsid w:val="00C03780"/>
    <w:rsid w:val="00C040BB"/>
    <w:rsid w:val="00C04C84"/>
    <w:rsid w:val="00C06598"/>
    <w:rsid w:val="00C06C44"/>
    <w:rsid w:val="00C07912"/>
    <w:rsid w:val="00C103B0"/>
    <w:rsid w:val="00C14163"/>
    <w:rsid w:val="00C149FF"/>
    <w:rsid w:val="00C14E8B"/>
    <w:rsid w:val="00C16E25"/>
    <w:rsid w:val="00C1777E"/>
    <w:rsid w:val="00C216D3"/>
    <w:rsid w:val="00C235FD"/>
    <w:rsid w:val="00C24A88"/>
    <w:rsid w:val="00C24DD8"/>
    <w:rsid w:val="00C25E32"/>
    <w:rsid w:val="00C26DCF"/>
    <w:rsid w:val="00C30DF8"/>
    <w:rsid w:val="00C34234"/>
    <w:rsid w:val="00C366B4"/>
    <w:rsid w:val="00C375A3"/>
    <w:rsid w:val="00C4135D"/>
    <w:rsid w:val="00C447A9"/>
    <w:rsid w:val="00C44D2B"/>
    <w:rsid w:val="00C451F1"/>
    <w:rsid w:val="00C50F5F"/>
    <w:rsid w:val="00C51A65"/>
    <w:rsid w:val="00C53BBD"/>
    <w:rsid w:val="00C53E7E"/>
    <w:rsid w:val="00C54B16"/>
    <w:rsid w:val="00C57D87"/>
    <w:rsid w:val="00C60D6F"/>
    <w:rsid w:val="00C6188E"/>
    <w:rsid w:val="00C62F27"/>
    <w:rsid w:val="00C676B2"/>
    <w:rsid w:val="00C75500"/>
    <w:rsid w:val="00C77B1D"/>
    <w:rsid w:val="00C80CC0"/>
    <w:rsid w:val="00C81EB4"/>
    <w:rsid w:val="00C82AAC"/>
    <w:rsid w:val="00C84B84"/>
    <w:rsid w:val="00C85A06"/>
    <w:rsid w:val="00C92CDA"/>
    <w:rsid w:val="00C94612"/>
    <w:rsid w:val="00C95024"/>
    <w:rsid w:val="00CA2F03"/>
    <w:rsid w:val="00CA303A"/>
    <w:rsid w:val="00CA5028"/>
    <w:rsid w:val="00CA5E22"/>
    <w:rsid w:val="00CB1337"/>
    <w:rsid w:val="00CB1922"/>
    <w:rsid w:val="00CB1C00"/>
    <w:rsid w:val="00CB48D6"/>
    <w:rsid w:val="00CB620B"/>
    <w:rsid w:val="00CC068E"/>
    <w:rsid w:val="00CC0E14"/>
    <w:rsid w:val="00CC28EA"/>
    <w:rsid w:val="00CC3D58"/>
    <w:rsid w:val="00CC64EF"/>
    <w:rsid w:val="00CC6525"/>
    <w:rsid w:val="00CC751E"/>
    <w:rsid w:val="00CC79D3"/>
    <w:rsid w:val="00CD0880"/>
    <w:rsid w:val="00CD0EC5"/>
    <w:rsid w:val="00CD4014"/>
    <w:rsid w:val="00CD479E"/>
    <w:rsid w:val="00CD6610"/>
    <w:rsid w:val="00CE0D0D"/>
    <w:rsid w:val="00CE2F1B"/>
    <w:rsid w:val="00CE322D"/>
    <w:rsid w:val="00CE3879"/>
    <w:rsid w:val="00CE4A08"/>
    <w:rsid w:val="00CE7CEE"/>
    <w:rsid w:val="00CF4A98"/>
    <w:rsid w:val="00CF4F9A"/>
    <w:rsid w:val="00CF6D7E"/>
    <w:rsid w:val="00CF7124"/>
    <w:rsid w:val="00CF7A8B"/>
    <w:rsid w:val="00D004D0"/>
    <w:rsid w:val="00D00E28"/>
    <w:rsid w:val="00D058D9"/>
    <w:rsid w:val="00D07593"/>
    <w:rsid w:val="00D11E89"/>
    <w:rsid w:val="00D12090"/>
    <w:rsid w:val="00D12A6D"/>
    <w:rsid w:val="00D14AB7"/>
    <w:rsid w:val="00D21D2A"/>
    <w:rsid w:val="00D24624"/>
    <w:rsid w:val="00D25112"/>
    <w:rsid w:val="00D31AA6"/>
    <w:rsid w:val="00D33910"/>
    <w:rsid w:val="00D33E2F"/>
    <w:rsid w:val="00D36718"/>
    <w:rsid w:val="00D40413"/>
    <w:rsid w:val="00D4104E"/>
    <w:rsid w:val="00D4235A"/>
    <w:rsid w:val="00D45F04"/>
    <w:rsid w:val="00D4631F"/>
    <w:rsid w:val="00D46E69"/>
    <w:rsid w:val="00D4731B"/>
    <w:rsid w:val="00D47BEB"/>
    <w:rsid w:val="00D47C9B"/>
    <w:rsid w:val="00D47D19"/>
    <w:rsid w:val="00D502E4"/>
    <w:rsid w:val="00D51825"/>
    <w:rsid w:val="00D51B9D"/>
    <w:rsid w:val="00D55918"/>
    <w:rsid w:val="00D563AE"/>
    <w:rsid w:val="00D60633"/>
    <w:rsid w:val="00D608E0"/>
    <w:rsid w:val="00D6218E"/>
    <w:rsid w:val="00D6223D"/>
    <w:rsid w:val="00D658AB"/>
    <w:rsid w:val="00D67632"/>
    <w:rsid w:val="00D709E7"/>
    <w:rsid w:val="00D70D4F"/>
    <w:rsid w:val="00D715C0"/>
    <w:rsid w:val="00D76F3F"/>
    <w:rsid w:val="00D8279A"/>
    <w:rsid w:val="00D82E34"/>
    <w:rsid w:val="00D82E9B"/>
    <w:rsid w:val="00D83A88"/>
    <w:rsid w:val="00D843C3"/>
    <w:rsid w:val="00D8766D"/>
    <w:rsid w:val="00D906DC"/>
    <w:rsid w:val="00D92FFA"/>
    <w:rsid w:val="00D947E8"/>
    <w:rsid w:val="00D95A27"/>
    <w:rsid w:val="00DA5614"/>
    <w:rsid w:val="00DA7D8C"/>
    <w:rsid w:val="00DB1253"/>
    <w:rsid w:val="00DB3509"/>
    <w:rsid w:val="00DB5643"/>
    <w:rsid w:val="00DB5AE8"/>
    <w:rsid w:val="00DB5E81"/>
    <w:rsid w:val="00DB7365"/>
    <w:rsid w:val="00DC0801"/>
    <w:rsid w:val="00DC5BCC"/>
    <w:rsid w:val="00DC6A96"/>
    <w:rsid w:val="00DC6CD4"/>
    <w:rsid w:val="00DC7691"/>
    <w:rsid w:val="00DD52AB"/>
    <w:rsid w:val="00DD5679"/>
    <w:rsid w:val="00DD5C6E"/>
    <w:rsid w:val="00DD6E1A"/>
    <w:rsid w:val="00DE0BA0"/>
    <w:rsid w:val="00DE0C4F"/>
    <w:rsid w:val="00DE1118"/>
    <w:rsid w:val="00DE1474"/>
    <w:rsid w:val="00DE59C1"/>
    <w:rsid w:val="00DE6D57"/>
    <w:rsid w:val="00DF1E6C"/>
    <w:rsid w:val="00DF2816"/>
    <w:rsid w:val="00DF3A3F"/>
    <w:rsid w:val="00DF3DE6"/>
    <w:rsid w:val="00DF6188"/>
    <w:rsid w:val="00E00069"/>
    <w:rsid w:val="00E00F4F"/>
    <w:rsid w:val="00E02802"/>
    <w:rsid w:val="00E1182A"/>
    <w:rsid w:val="00E1194D"/>
    <w:rsid w:val="00E15E81"/>
    <w:rsid w:val="00E16BB4"/>
    <w:rsid w:val="00E2185C"/>
    <w:rsid w:val="00E21CB1"/>
    <w:rsid w:val="00E23F50"/>
    <w:rsid w:val="00E24641"/>
    <w:rsid w:val="00E26749"/>
    <w:rsid w:val="00E27EEE"/>
    <w:rsid w:val="00E301E3"/>
    <w:rsid w:val="00E31055"/>
    <w:rsid w:val="00E3368A"/>
    <w:rsid w:val="00E37429"/>
    <w:rsid w:val="00E3774D"/>
    <w:rsid w:val="00E416BD"/>
    <w:rsid w:val="00E44CE3"/>
    <w:rsid w:val="00E45CC2"/>
    <w:rsid w:val="00E51792"/>
    <w:rsid w:val="00E523F5"/>
    <w:rsid w:val="00E539D9"/>
    <w:rsid w:val="00E541A7"/>
    <w:rsid w:val="00E543C2"/>
    <w:rsid w:val="00E5652A"/>
    <w:rsid w:val="00E56A08"/>
    <w:rsid w:val="00E601A6"/>
    <w:rsid w:val="00E617A1"/>
    <w:rsid w:val="00E617C4"/>
    <w:rsid w:val="00E630AC"/>
    <w:rsid w:val="00E63E07"/>
    <w:rsid w:val="00E657C6"/>
    <w:rsid w:val="00E70598"/>
    <w:rsid w:val="00E71ACA"/>
    <w:rsid w:val="00E72586"/>
    <w:rsid w:val="00E72F9C"/>
    <w:rsid w:val="00E76CF6"/>
    <w:rsid w:val="00E77209"/>
    <w:rsid w:val="00E80148"/>
    <w:rsid w:val="00E80452"/>
    <w:rsid w:val="00E8164D"/>
    <w:rsid w:val="00E8256B"/>
    <w:rsid w:val="00E84A3E"/>
    <w:rsid w:val="00E8502A"/>
    <w:rsid w:val="00E85975"/>
    <w:rsid w:val="00E87F3C"/>
    <w:rsid w:val="00E90F13"/>
    <w:rsid w:val="00E911A6"/>
    <w:rsid w:val="00E92E6E"/>
    <w:rsid w:val="00E93C28"/>
    <w:rsid w:val="00E962E9"/>
    <w:rsid w:val="00E9657B"/>
    <w:rsid w:val="00E97BFD"/>
    <w:rsid w:val="00EA03C7"/>
    <w:rsid w:val="00EA2072"/>
    <w:rsid w:val="00EA454C"/>
    <w:rsid w:val="00EA4E8E"/>
    <w:rsid w:val="00EA5048"/>
    <w:rsid w:val="00EB01B5"/>
    <w:rsid w:val="00EB1F86"/>
    <w:rsid w:val="00EB439B"/>
    <w:rsid w:val="00EB450F"/>
    <w:rsid w:val="00EB4693"/>
    <w:rsid w:val="00EB4ADB"/>
    <w:rsid w:val="00EB58D7"/>
    <w:rsid w:val="00EB6D1E"/>
    <w:rsid w:val="00EB7799"/>
    <w:rsid w:val="00EB7FF5"/>
    <w:rsid w:val="00EC1F25"/>
    <w:rsid w:val="00EC247F"/>
    <w:rsid w:val="00EC3223"/>
    <w:rsid w:val="00EC39A5"/>
    <w:rsid w:val="00EC41FB"/>
    <w:rsid w:val="00EC6D84"/>
    <w:rsid w:val="00EC7AB4"/>
    <w:rsid w:val="00ED2AEA"/>
    <w:rsid w:val="00ED4DAC"/>
    <w:rsid w:val="00ED7697"/>
    <w:rsid w:val="00EE09A6"/>
    <w:rsid w:val="00EE20CB"/>
    <w:rsid w:val="00EE231F"/>
    <w:rsid w:val="00EE47DE"/>
    <w:rsid w:val="00EE6863"/>
    <w:rsid w:val="00EE7373"/>
    <w:rsid w:val="00EE7AF3"/>
    <w:rsid w:val="00EF07A0"/>
    <w:rsid w:val="00EF30E7"/>
    <w:rsid w:val="00EF45AB"/>
    <w:rsid w:val="00EF523B"/>
    <w:rsid w:val="00EF724D"/>
    <w:rsid w:val="00F003E8"/>
    <w:rsid w:val="00F03112"/>
    <w:rsid w:val="00F033E9"/>
    <w:rsid w:val="00F03BCE"/>
    <w:rsid w:val="00F04D0A"/>
    <w:rsid w:val="00F076AA"/>
    <w:rsid w:val="00F07D0D"/>
    <w:rsid w:val="00F107F1"/>
    <w:rsid w:val="00F12DAE"/>
    <w:rsid w:val="00F14025"/>
    <w:rsid w:val="00F163E7"/>
    <w:rsid w:val="00F17232"/>
    <w:rsid w:val="00F17BD0"/>
    <w:rsid w:val="00F23384"/>
    <w:rsid w:val="00F24BFF"/>
    <w:rsid w:val="00F27798"/>
    <w:rsid w:val="00F30D0F"/>
    <w:rsid w:val="00F327FE"/>
    <w:rsid w:val="00F4049E"/>
    <w:rsid w:val="00F409FE"/>
    <w:rsid w:val="00F4332C"/>
    <w:rsid w:val="00F47C05"/>
    <w:rsid w:val="00F50CE7"/>
    <w:rsid w:val="00F50DBB"/>
    <w:rsid w:val="00F52C5F"/>
    <w:rsid w:val="00F5337F"/>
    <w:rsid w:val="00F57208"/>
    <w:rsid w:val="00F57AA5"/>
    <w:rsid w:val="00F60E8B"/>
    <w:rsid w:val="00F619DB"/>
    <w:rsid w:val="00F62543"/>
    <w:rsid w:val="00F639B6"/>
    <w:rsid w:val="00F645CF"/>
    <w:rsid w:val="00F6518F"/>
    <w:rsid w:val="00F65748"/>
    <w:rsid w:val="00F71345"/>
    <w:rsid w:val="00F74B28"/>
    <w:rsid w:val="00F80AEE"/>
    <w:rsid w:val="00F80DEC"/>
    <w:rsid w:val="00F80F3C"/>
    <w:rsid w:val="00F8115F"/>
    <w:rsid w:val="00F81AD6"/>
    <w:rsid w:val="00F82A9C"/>
    <w:rsid w:val="00F82FAD"/>
    <w:rsid w:val="00F85DB2"/>
    <w:rsid w:val="00F9176B"/>
    <w:rsid w:val="00F91F00"/>
    <w:rsid w:val="00F92191"/>
    <w:rsid w:val="00F95060"/>
    <w:rsid w:val="00F957A1"/>
    <w:rsid w:val="00F970D0"/>
    <w:rsid w:val="00FA1C62"/>
    <w:rsid w:val="00FA25A7"/>
    <w:rsid w:val="00FA2EF7"/>
    <w:rsid w:val="00FA304A"/>
    <w:rsid w:val="00FA5BCD"/>
    <w:rsid w:val="00FA6121"/>
    <w:rsid w:val="00FA6BD8"/>
    <w:rsid w:val="00FB0F16"/>
    <w:rsid w:val="00FB3687"/>
    <w:rsid w:val="00FB460D"/>
    <w:rsid w:val="00FB7742"/>
    <w:rsid w:val="00FC0182"/>
    <w:rsid w:val="00FC0251"/>
    <w:rsid w:val="00FC16E6"/>
    <w:rsid w:val="00FC34E5"/>
    <w:rsid w:val="00FC4A32"/>
    <w:rsid w:val="00FC58D9"/>
    <w:rsid w:val="00FC59A3"/>
    <w:rsid w:val="00FC7918"/>
    <w:rsid w:val="00FD0E15"/>
    <w:rsid w:val="00FD0E43"/>
    <w:rsid w:val="00FD12F8"/>
    <w:rsid w:val="00FD51F2"/>
    <w:rsid w:val="00FD6888"/>
    <w:rsid w:val="00FD6FC1"/>
    <w:rsid w:val="00FD789D"/>
    <w:rsid w:val="00FD79E7"/>
    <w:rsid w:val="00FE0B2B"/>
    <w:rsid w:val="00FE337A"/>
    <w:rsid w:val="00FE75E0"/>
    <w:rsid w:val="00FF1BBD"/>
    <w:rsid w:val="00FF1ED8"/>
    <w:rsid w:val="00FF2A10"/>
    <w:rsid w:val="00FF62BA"/>
    <w:rsid w:val="00FF66EB"/>
    <w:rsid w:val="00FF77FF"/>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4CAA57D"/>
  <w15:docId w15:val="{4BE42720-CC28-4374-A865-79C13CC8F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830"/>
    <w:rPr>
      <w:rFonts w:ascii="Times New Roman" w:eastAsia="MS Mincho" w:hAnsi="Times New Roman"/>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EncabezadoCar">
    <w:name w:val="Encabezado Car"/>
    <w:basedOn w:val="Fuentedeprrafopredeter"/>
    <w:link w:val="Encabezado"/>
    <w:uiPriority w:val="99"/>
    <w:locked/>
    <w:rsid w:val="00F71345"/>
    <w:rPr>
      <w:rFonts w:cs="Times New Roman"/>
    </w:rPr>
  </w:style>
  <w:style w:type="paragraph" w:styleId="Piedepgina">
    <w:name w:val="footer"/>
    <w:basedOn w:val="Normal"/>
    <w:link w:val="Piedepgina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PiedepginaCar">
    <w:name w:val="Pie de página Car"/>
    <w:basedOn w:val="Fuentedeprrafopredeter"/>
    <w:link w:val="Piedepgina"/>
    <w:uiPriority w:val="99"/>
    <w:locked/>
    <w:rsid w:val="00F71345"/>
    <w:rPr>
      <w:rFonts w:cs="Times New Roman"/>
    </w:rPr>
  </w:style>
  <w:style w:type="paragraph" w:styleId="Textodeglobo">
    <w:name w:val="Balloon Text"/>
    <w:basedOn w:val="Normal"/>
    <w:link w:val="TextodegloboCar"/>
    <w:uiPriority w:val="99"/>
    <w:semiHidden/>
    <w:rsid w:val="00F71345"/>
    <w:rPr>
      <w:rFonts w:ascii="Tahoma" w:eastAsia="Calibri" w:hAnsi="Tahoma" w:cs="Tahoma"/>
      <w:sz w:val="16"/>
      <w:szCs w:val="16"/>
      <w:lang w:val="es-CO" w:eastAsia="en-US"/>
    </w:rPr>
  </w:style>
  <w:style w:type="character" w:customStyle="1" w:styleId="TextodegloboCar">
    <w:name w:val="Texto de globo Car"/>
    <w:basedOn w:val="Fuentedeprrafopredeter"/>
    <w:link w:val="Textodeglobo"/>
    <w:uiPriority w:val="99"/>
    <w:semiHidden/>
    <w:locked/>
    <w:rsid w:val="00F71345"/>
    <w:rPr>
      <w:rFonts w:ascii="Tahoma" w:hAnsi="Tahoma" w:cs="Tahoma"/>
      <w:sz w:val="16"/>
      <w:szCs w:val="16"/>
    </w:rPr>
  </w:style>
  <w:style w:type="table" w:styleId="Tablaconcuadrcula">
    <w:name w:val="Table Grid"/>
    <w:basedOn w:val="Tablanormal"/>
    <w:uiPriority w:val="99"/>
    <w:rsid w:val="00F71345"/>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8A2D0E"/>
    <w:rPr>
      <w:rFonts w:cs="Times New Roman"/>
      <w:color w:val="0000FF"/>
      <w:u w:val="single"/>
    </w:rPr>
  </w:style>
  <w:style w:type="character" w:styleId="Nmerodepgina">
    <w:name w:val="page number"/>
    <w:basedOn w:val="Fuentedeprrafopredeter"/>
    <w:uiPriority w:val="99"/>
    <w:rsid w:val="00F65748"/>
    <w:rPr>
      <w:rFonts w:cs="Times New Roman"/>
    </w:rPr>
  </w:style>
  <w:style w:type="paragraph" w:customStyle="1" w:styleId="Body">
    <w:name w:val="Body"/>
    <w:rsid w:val="00B43E0B"/>
    <w:rPr>
      <w:rFonts w:ascii="Helvetica" w:eastAsia="ヒラギノ角ゴ Pro W3" w:hAnsi="Helvetica"/>
      <w:color w:val="000000"/>
      <w:sz w:val="24"/>
      <w:szCs w:val="20"/>
      <w:lang w:val="en-US" w:eastAsia="es-CO"/>
    </w:rPr>
  </w:style>
  <w:style w:type="character" w:styleId="Refdecomentario">
    <w:name w:val="annotation reference"/>
    <w:basedOn w:val="Fuentedeprrafopredeter"/>
    <w:uiPriority w:val="99"/>
    <w:semiHidden/>
    <w:unhideWhenUsed/>
    <w:rsid w:val="004666D9"/>
    <w:rPr>
      <w:sz w:val="16"/>
      <w:szCs w:val="16"/>
    </w:rPr>
  </w:style>
  <w:style w:type="paragraph" w:styleId="Textocomentario">
    <w:name w:val="annotation text"/>
    <w:basedOn w:val="Normal"/>
    <w:link w:val="TextocomentarioCar"/>
    <w:uiPriority w:val="99"/>
    <w:semiHidden/>
    <w:unhideWhenUsed/>
    <w:rsid w:val="004666D9"/>
    <w:rPr>
      <w:sz w:val="20"/>
      <w:szCs w:val="20"/>
    </w:rPr>
  </w:style>
  <w:style w:type="character" w:customStyle="1" w:styleId="TextocomentarioCar">
    <w:name w:val="Texto comentario Car"/>
    <w:basedOn w:val="Fuentedeprrafopredeter"/>
    <w:link w:val="Textocomentario"/>
    <w:uiPriority w:val="99"/>
    <w:semiHidden/>
    <w:rsid w:val="004666D9"/>
    <w:rPr>
      <w:rFonts w:ascii="Times New Roman" w:eastAsia="MS Mincho" w:hAnsi="Times New Roman"/>
      <w:sz w:val="20"/>
      <w:szCs w:val="20"/>
    </w:rPr>
  </w:style>
  <w:style w:type="paragraph" w:styleId="Asuntodelcomentario">
    <w:name w:val="annotation subject"/>
    <w:basedOn w:val="Textocomentario"/>
    <w:next w:val="Textocomentario"/>
    <w:link w:val="AsuntodelcomentarioCar"/>
    <w:uiPriority w:val="99"/>
    <w:semiHidden/>
    <w:unhideWhenUsed/>
    <w:rsid w:val="004666D9"/>
    <w:rPr>
      <w:b/>
      <w:bCs/>
    </w:rPr>
  </w:style>
  <w:style w:type="character" w:customStyle="1" w:styleId="AsuntodelcomentarioCar">
    <w:name w:val="Asunto del comentario Car"/>
    <w:basedOn w:val="TextocomentarioCar"/>
    <w:link w:val="Asuntodelcomentario"/>
    <w:uiPriority w:val="99"/>
    <w:semiHidden/>
    <w:rsid w:val="004666D9"/>
    <w:rPr>
      <w:rFonts w:ascii="Times New Roman" w:eastAsia="MS Mincho" w:hAnsi="Times New Roman"/>
      <w:b/>
      <w:bCs/>
      <w:sz w:val="20"/>
      <w:szCs w:val="20"/>
    </w:rPr>
  </w:style>
  <w:style w:type="paragraph" w:styleId="Prrafodelista">
    <w:name w:val="List Paragraph"/>
    <w:aliases w:val="LISTA,Párrafo de lista11,EY EPM - Lista,Num Bullet 1"/>
    <w:basedOn w:val="Normal"/>
    <w:link w:val="PrrafodelistaCar"/>
    <w:uiPriority w:val="34"/>
    <w:qFormat/>
    <w:rsid w:val="00090678"/>
    <w:pPr>
      <w:ind w:left="720"/>
      <w:contextualSpacing/>
    </w:pPr>
  </w:style>
  <w:style w:type="paragraph" w:customStyle="1" w:styleId="Default">
    <w:name w:val="Default"/>
    <w:rsid w:val="00A25EE4"/>
    <w:pPr>
      <w:autoSpaceDE w:val="0"/>
      <w:autoSpaceDN w:val="0"/>
      <w:adjustRightInd w:val="0"/>
    </w:pPr>
    <w:rPr>
      <w:rFonts w:cs="Calibri"/>
      <w:color w:val="000000"/>
      <w:sz w:val="24"/>
      <w:szCs w:val="24"/>
      <w:lang w:val="es-CO"/>
    </w:rPr>
  </w:style>
  <w:style w:type="paragraph" w:styleId="Textonotapie">
    <w:name w:val="footnote text"/>
    <w:aliases w:val="ft,ft Car Car Car,ft Car,Texto nota pie2,ft1,ft Car Car Car1,Texto nota pie Car2,ft Car Car2,Footnote Text Char Car,Footnote Text Char Char,bibliografía,texto de nota al pie,Texto nota pie Car1,Texto nota pie Car Car,Texto nota pie Car11"/>
    <w:basedOn w:val="Normal"/>
    <w:link w:val="TextonotapieCar"/>
    <w:uiPriority w:val="99"/>
    <w:unhideWhenUsed/>
    <w:rsid w:val="005C7A7F"/>
    <w:rPr>
      <w:sz w:val="20"/>
      <w:szCs w:val="20"/>
    </w:rPr>
  </w:style>
  <w:style w:type="character" w:customStyle="1" w:styleId="TextonotapieCar">
    <w:name w:val="Texto nota pie Car"/>
    <w:aliases w:val="ft Car1,ft Car Car Car Car,ft Car Car,Texto nota pie2 Car,ft1 Car,ft Car Car Car1 Car,Texto nota pie Car2 Car,ft Car Car2 Car,Footnote Text Char Car Car,Footnote Text Char Char Car,bibliografía Car,texto de nota al pie Car"/>
    <w:basedOn w:val="Fuentedeprrafopredeter"/>
    <w:link w:val="Textonotapie"/>
    <w:uiPriority w:val="99"/>
    <w:rsid w:val="005C7A7F"/>
    <w:rPr>
      <w:rFonts w:ascii="Times New Roman" w:eastAsia="MS Mincho" w:hAnsi="Times New Roman"/>
      <w:sz w:val="20"/>
      <w:szCs w:val="20"/>
    </w:rPr>
  </w:style>
  <w:style w:type="character" w:styleId="Refdenotaalpie">
    <w:name w:val="footnote reference"/>
    <w:aliases w:val="Ref,de nota al pie,Texto de nota al pie,Ref. de nota al pie2,referencia nota al pie,Footnote symbol,Footnote,FC,BVI fnr,Nota de pie,Pie de pagina,Texto nota al pie,Appel note de bas de p,Ref1,16 Point,Superscript 6 Point,ftref"/>
    <w:basedOn w:val="Fuentedeprrafopredeter"/>
    <w:uiPriority w:val="99"/>
    <w:unhideWhenUsed/>
    <w:rsid w:val="005C7A7F"/>
    <w:rPr>
      <w:vertAlign w:val="superscript"/>
    </w:rPr>
  </w:style>
  <w:style w:type="character" w:customStyle="1" w:styleId="PrrafodelistaCar">
    <w:name w:val="Párrafo de lista Car"/>
    <w:aliases w:val="LISTA Car,Párrafo de lista11 Car,EY EPM - Lista Car,Num Bullet 1 Car"/>
    <w:link w:val="Prrafodelista"/>
    <w:uiPriority w:val="34"/>
    <w:locked/>
    <w:rsid w:val="00875DC7"/>
    <w:rPr>
      <w:rFonts w:ascii="Times New Roman" w:eastAsia="MS Mincho" w:hAnsi="Times New Roman"/>
      <w:sz w:val="24"/>
      <w:szCs w:val="24"/>
    </w:rPr>
  </w:style>
  <w:style w:type="paragraph" w:customStyle="1" w:styleId="unico">
    <w:name w:val="unico"/>
    <w:basedOn w:val="Normal"/>
    <w:rsid w:val="00875DC7"/>
    <w:pPr>
      <w:spacing w:before="100" w:beforeAutospacing="1" w:after="100" w:afterAutospacing="1"/>
    </w:pPr>
    <w:rPr>
      <w:rFonts w:eastAsia="Times New Roman"/>
      <w:lang w:val="es-CO" w:eastAsia="es-CO"/>
    </w:rPr>
  </w:style>
  <w:style w:type="character" w:customStyle="1" w:styleId="ms-rtefontface-13">
    <w:name w:val="ms-rtefontface-13"/>
    <w:basedOn w:val="Fuentedeprrafopredeter"/>
    <w:rsid w:val="00945426"/>
  </w:style>
  <w:style w:type="paragraph" w:styleId="NormalWeb">
    <w:name w:val="Normal (Web)"/>
    <w:basedOn w:val="Normal"/>
    <w:uiPriority w:val="99"/>
    <w:unhideWhenUsed/>
    <w:rsid w:val="00FA25A7"/>
    <w:pPr>
      <w:spacing w:before="100" w:beforeAutospacing="1" w:after="100" w:afterAutospacing="1"/>
    </w:pPr>
    <w:rPr>
      <w:rFonts w:eastAsiaTheme="minorHAnsi"/>
      <w:lang w:val="es-CO" w:eastAsia="es-CO"/>
    </w:rPr>
  </w:style>
  <w:style w:type="paragraph" w:styleId="Textoindependiente">
    <w:name w:val="Body Text"/>
    <w:basedOn w:val="Normal"/>
    <w:link w:val="TextoindependienteCar"/>
    <w:rsid w:val="000D245B"/>
    <w:pPr>
      <w:jc w:val="both"/>
    </w:pPr>
    <w:rPr>
      <w:rFonts w:ascii="Z@R4B.tmp" w:eastAsia="Z@R4B.tmp" w:hAnsi="Z@R4B.tmp" w:cs="Z@R4B.tmp"/>
      <w:szCs w:val="20"/>
      <w:lang w:val="es-CO"/>
    </w:rPr>
  </w:style>
  <w:style w:type="character" w:customStyle="1" w:styleId="TextoindependienteCar">
    <w:name w:val="Texto independiente Car"/>
    <w:basedOn w:val="Fuentedeprrafopredeter"/>
    <w:link w:val="Textoindependiente"/>
    <w:rsid w:val="000D245B"/>
    <w:rPr>
      <w:rFonts w:ascii="Z@R4B.tmp" w:eastAsia="Z@R4B.tmp" w:hAnsi="Z@R4B.tmp" w:cs="Z@R4B.tmp"/>
      <w:sz w:val="24"/>
      <w:szCs w:val="20"/>
      <w:lang w:val="es-CO"/>
    </w:rPr>
  </w:style>
  <w:style w:type="character" w:styleId="Mencinsinresolver">
    <w:name w:val="Unresolved Mention"/>
    <w:basedOn w:val="Fuentedeprrafopredeter"/>
    <w:uiPriority w:val="99"/>
    <w:semiHidden/>
    <w:unhideWhenUsed/>
    <w:rsid w:val="007F710B"/>
    <w:rPr>
      <w:color w:val="605E5C"/>
      <w:shd w:val="clear" w:color="auto" w:fill="E1DFDD"/>
    </w:rPr>
  </w:style>
  <w:style w:type="character" w:styleId="Hipervnculovisitado">
    <w:name w:val="FollowedHyperlink"/>
    <w:basedOn w:val="Fuentedeprrafopredeter"/>
    <w:uiPriority w:val="99"/>
    <w:semiHidden/>
    <w:unhideWhenUsed/>
    <w:rsid w:val="007F710B"/>
    <w:rPr>
      <w:color w:val="800080" w:themeColor="followedHyperlink"/>
      <w:u w:val="single"/>
    </w:rPr>
  </w:style>
  <w:style w:type="paragraph" w:styleId="Sinespaciado">
    <w:name w:val="No Spacing"/>
    <w:link w:val="SinespaciadoCar"/>
    <w:uiPriority w:val="1"/>
    <w:qFormat/>
    <w:rsid w:val="00D92FFA"/>
    <w:rPr>
      <w:lang w:val="es-CO" w:eastAsia="en-US"/>
    </w:rPr>
  </w:style>
  <w:style w:type="character" w:customStyle="1" w:styleId="SinespaciadoCar">
    <w:name w:val="Sin espaciado Car"/>
    <w:link w:val="Sinespaciado"/>
    <w:uiPriority w:val="1"/>
    <w:rsid w:val="00D92FFA"/>
    <w:rPr>
      <w:lang w:val="es-CO" w:eastAsia="en-US"/>
    </w:rPr>
  </w:style>
  <w:style w:type="character" w:customStyle="1" w:styleId="span">
    <w:name w:val="span"/>
    <w:basedOn w:val="Fuentedeprrafopredeter"/>
    <w:rsid w:val="003867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7370">
      <w:bodyDiv w:val="1"/>
      <w:marLeft w:val="0"/>
      <w:marRight w:val="0"/>
      <w:marTop w:val="0"/>
      <w:marBottom w:val="0"/>
      <w:divBdr>
        <w:top w:val="none" w:sz="0" w:space="0" w:color="auto"/>
        <w:left w:val="none" w:sz="0" w:space="0" w:color="auto"/>
        <w:bottom w:val="none" w:sz="0" w:space="0" w:color="auto"/>
        <w:right w:val="none" w:sz="0" w:space="0" w:color="auto"/>
      </w:divBdr>
    </w:div>
    <w:div w:id="56125428">
      <w:bodyDiv w:val="1"/>
      <w:marLeft w:val="0"/>
      <w:marRight w:val="0"/>
      <w:marTop w:val="0"/>
      <w:marBottom w:val="0"/>
      <w:divBdr>
        <w:top w:val="none" w:sz="0" w:space="0" w:color="auto"/>
        <w:left w:val="none" w:sz="0" w:space="0" w:color="auto"/>
        <w:bottom w:val="none" w:sz="0" w:space="0" w:color="auto"/>
        <w:right w:val="none" w:sz="0" w:space="0" w:color="auto"/>
      </w:divBdr>
    </w:div>
    <w:div w:id="649210213">
      <w:bodyDiv w:val="1"/>
      <w:marLeft w:val="0"/>
      <w:marRight w:val="0"/>
      <w:marTop w:val="0"/>
      <w:marBottom w:val="0"/>
      <w:divBdr>
        <w:top w:val="none" w:sz="0" w:space="0" w:color="auto"/>
        <w:left w:val="none" w:sz="0" w:space="0" w:color="auto"/>
        <w:bottom w:val="none" w:sz="0" w:space="0" w:color="auto"/>
        <w:right w:val="none" w:sz="0" w:space="0" w:color="auto"/>
      </w:divBdr>
    </w:div>
    <w:div w:id="895580124">
      <w:bodyDiv w:val="1"/>
      <w:marLeft w:val="0"/>
      <w:marRight w:val="0"/>
      <w:marTop w:val="0"/>
      <w:marBottom w:val="0"/>
      <w:divBdr>
        <w:top w:val="none" w:sz="0" w:space="0" w:color="auto"/>
        <w:left w:val="none" w:sz="0" w:space="0" w:color="auto"/>
        <w:bottom w:val="none" w:sz="0" w:space="0" w:color="auto"/>
        <w:right w:val="none" w:sz="0" w:space="0" w:color="auto"/>
      </w:divBdr>
    </w:div>
    <w:div w:id="994182634">
      <w:bodyDiv w:val="1"/>
      <w:marLeft w:val="0"/>
      <w:marRight w:val="0"/>
      <w:marTop w:val="0"/>
      <w:marBottom w:val="0"/>
      <w:divBdr>
        <w:top w:val="none" w:sz="0" w:space="0" w:color="auto"/>
        <w:left w:val="none" w:sz="0" w:space="0" w:color="auto"/>
        <w:bottom w:val="none" w:sz="0" w:space="0" w:color="auto"/>
        <w:right w:val="none" w:sz="0" w:space="0" w:color="auto"/>
      </w:divBdr>
    </w:div>
    <w:div w:id="1047490301">
      <w:bodyDiv w:val="1"/>
      <w:marLeft w:val="0"/>
      <w:marRight w:val="0"/>
      <w:marTop w:val="0"/>
      <w:marBottom w:val="0"/>
      <w:divBdr>
        <w:top w:val="none" w:sz="0" w:space="0" w:color="auto"/>
        <w:left w:val="none" w:sz="0" w:space="0" w:color="auto"/>
        <w:bottom w:val="none" w:sz="0" w:space="0" w:color="auto"/>
        <w:right w:val="none" w:sz="0" w:space="0" w:color="auto"/>
      </w:divBdr>
    </w:div>
    <w:div w:id="1401752633">
      <w:bodyDiv w:val="1"/>
      <w:marLeft w:val="0"/>
      <w:marRight w:val="0"/>
      <w:marTop w:val="0"/>
      <w:marBottom w:val="0"/>
      <w:divBdr>
        <w:top w:val="none" w:sz="0" w:space="0" w:color="auto"/>
        <w:left w:val="none" w:sz="0" w:space="0" w:color="auto"/>
        <w:bottom w:val="none" w:sz="0" w:space="0" w:color="auto"/>
        <w:right w:val="none" w:sz="0" w:space="0" w:color="auto"/>
      </w:divBdr>
    </w:div>
    <w:div w:id="1466384938">
      <w:bodyDiv w:val="1"/>
      <w:marLeft w:val="0"/>
      <w:marRight w:val="0"/>
      <w:marTop w:val="0"/>
      <w:marBottom w:val="0"/>
      <w:divBdr>
        <w:top w:val="none" w:sz="0" w:space="0" w:color="auto"/>
        <w:left w:val="none" w:sz="0" w:space="0" w:color="auto"/>
        <w:bottom w:val="none" w:sz="0" w:space="0" w:color="auto"/>
        <w:right w:val="none" w:sz="0" w:space="0" w:color="auto"/>
      </w:divBdr>
    </w:div>
    <w:div w:id="1781483694">
      <w:bodyDiv w:val="1"/>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inhacienda.gov.co/es/transparencia/planeacion-presupuesto-informes-contables/informacion-contable/contables-regalias/2024"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inhacienda.gov.co/es/transparencia/planeacion-presupuesto-informes-contables/informacion-contable/contables-regalias/2024/-/document_library/xpsd/view/2142800?_com_liferay_document_library_web_portlet_DLPortlet_INSTANCE_xpsd_redirect=https%3A%2F%2Fwww.minhacienda.gov.co%3A443%2Fes%2Ftransparencia%2Fplaneacion-presupuesto-informes-contables%2Finformacion-contable%2Fcontables-regalias%2F2024%3Fp_p_id%3Dcom_liferay_document_library_web_portlet_DLPortlet_INSTANCE_xpsd%26p_p_lifecycle%3D0%26p_p_state%3Dnormal%26p_p_mode%3Dview&amp;_com_liferay_document_library_web_portlet_DLPortlet_INSTANCE_xpsd_folderId=2142800"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_rels/header2.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4CAF40325C9FA45BE41CDD1FAD4A046" ma:contentTypeVersion="14" ma:contentTypeDescription="Crear nuevo documento." ma:contentTypeScope="" ma:versionID="f86af02015040bff37403c3983fdc75e">
  <xsd:schema xmlns:xsd="http://www.w3.org/2001/XMLSchema" xmlns:xs="http://www.w3.org/2001/XMLSchema" xmlns:p="http://schemas.microsoft.com/office/2006/metadata/properties" xmlns:ns2="ceef501b-354f-44f0-8f02-6f338f4adc86" xmlns:ns3="f443b406-a6ff-4545-ab8c-85f9f4adb3e9" targetNamespace="http://schemas.microsoft.com/office/2006/metadata/properties" ma:root="true" ma:fieldsID="2768a4ab77affcdc7462ff98db5fe446" ns2:_="" ns3:_="">
    <xsd:import namespace="ceef501b-354f-44f0-8f02-6f338f4adc86"/>
    <xsd:import namespace="f443b406-a6ff-4545-ab8c-85f9f4adb3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ef501b-354f-44f0-8f02-6f338f4adc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25bf450d-cec3-4795-b03d-1d61ae30157d"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43b406-a6ff-4545-ab8c-85f9f4adb3e9"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e22923e7-a290-49e6-9fd6-9c934cbdaf40}" ma:internalName="TaxCatchAll" ma:showField="CatchAllData" ma:web="f443b406-a6ff-4545-ab8c-85f9f4adb3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443b406-a6ff-4545-ab8c-85f9f4adb3e9" xsi:nil="true"/>
    <lcf76f155ced4ddcb4097134ff3c332f xmlns="ceef501b-354f-44f0-8f02-6f338f4adc86">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9EC9CD-D4C9-42EF-A283-719EFD78D875}"/>
</file>

<file path=customXml/itemProps2.xml><?xml version="1.0" encoding="utf-8"?>
<ds:datastoreItem xmlns:ds="http://schemas.openxmlformats.org/officeDocument/2006/customXml" ds:itemID="{C4EE63FF-C83A-48A6-B52D-C754D8D9CA95}">
  <ds:schemaRefs>
    <ds:schemaRef ds:uri="http://schemas.microsoft.com/office/2006/metadata/properties"/>
    <ds:schemaRef ds:uri="http://schemas.microsoft.com/office/infopath/2007/PartnerControls"/>
    <ds:schemaRef ds:uri="http://schemas.microsoft.com/sharepoint/v3"/>
    <ds:schemaRef ds:uri="2f4274c6-e6e8-4067-8ac1-0aeb4e4a79b8"/>
    <ds:schemaRef ds:uri="0dce4902-86c3-416f-ba2e-4d0fa4d52052"/>
  </ds:schemaRefs>
</ds:datastoreItem>
</file>

<file path=customXml/itemProps3.xml><?xml version="1.0" encoding="utf-8"?>
<ds:datastoreItem xmlns:ds="http://schemas.openxmlformats.org/officeDocument/2006/customXml" ds:itemID="{B6A91991-6438-4BDA-82D3-3761E2654F68}">
  <ds:schemaRefs>
    <ds:schemaRef ds:uri="http://schemas.openxmlformats.org/officeDocument/2006/bibliography"/>
  </ds:schemaRefs>
</ds:datastoreItem>
</file>

<file path=customXml/itemProps4.xml><?xml version="1.0" encoding="utf-8"?>
<ds:datastoreItem xmlns:ds="http://schemas.openxmlformats.org/officeDocument/2006/customXml" ds:itemID="{AA0EC1F8-5AC4-4AA0-9060-E6C2558A864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7</Pages>
  <Words>1792</Words>
  <Characters>14688</Characters>
  <Application>Microsoft Office Word</Application>
  <DocSecurity>0</DocSecurity>
  <Lines>122</Lines>
  <Paragraphs>32</Paragraphs>
  <ScaleCrop>false</ScaleCrop>
  <HeadingPairs>
    <vt:vector size="2" baseType="variant">
      <vt:variant>
        <vt:lpstr>Título</vt:lpstr>
      </vt:variant>
      <vt:variant>
        <vt:i4>1</vt:i4>
      </vt:variant>
    </vt:vector>
  </HeadingPairs>
  <TitlesOfParts>
    <vt:vector size="1" baseType="lpstr">
      <vt:lpstr/>
    </vt:vector>
  </TitlesOfParts>
  <Company>Ministerio de Hacienda y Crédito Público</Company>
  <LinksUpToDate>false</LinksUpToDate>
  <CharactersWithSpaces>16448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Francisco Encizar Acosta Moreno</dc:creator>
  <cp:lastModifiedBy>Derly Catherine Cifuentes Guerrero</cp:lastModifiedBy>
  <cp:revision>16</cp:revision>
  <cp:lastPrinted>2023-05-08T17:14:00Z</cp:lastPrinted>
  <dcterms:created xsi:type="dcterms:W3CDTF">2025-04-10T12:33:00Z</dcterms:created>
  <dcterms:modified xsi:type="dcterms:W3CDTF">2025-04-14T23:52:00Z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e18b1876-d707-41e5-8a52-1c448bf7e604</vt:lpwstr>
  </property>
  <property fmtid="{D5CDD505-2E9C-101B-9397-08002B2CF9AE}" pid="3" name="ContentTypeId">
    <vt:lpwstr>0x01010044CAF40325C9FA45BE41CDD1FAD4A046</vt:lpwstr>
  </property>
  <property fmtid="{D5CDD505-2E9C-101B-9397-08002B2CF9AE}" pid="4" name="_dlc_DocId">
    <vt:lpwstr>KR33XJ2DTYQK-29-153</vt:lpwstr>
  </property>
  <property fmtid="{D5CDD505-2E9C-101B-9397-08002B2CF9AE}" pid="5" name="_dlc_DocIdUrl">
    <vt:lpwstr>http://mintranet/_layouts/DocIdRedir.aspx?ID=KR33XJ2DTYQK-29-153, KR33XJ2DTYQK-29-153</vt:lpwstr>
  </property>
</Properties>
</file>